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7133" w14:textId="42F21B29" w:rsidR="008641A4" w:rsidRPr="00912F31" w:rsidRDefault="008641A4" w:rsidP="008641A4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HOSPODÁRSTVO A MORE</w:t>
      </w:r>
    </w:p>
    <w:p w14:paraId="3B20ABA9" w14:textId="77777777" w:rsidR="008641A4" w:rsidRPr="00912F31" w:rsidRDefault="008641A4" w:rsidP="008641A4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Úrad štátneho tajomníka pre hospodárstvo</w:t>
      </w:r>
    </w:p>
    <w:p w14:paraId="6F664F3A" w14:textId="77777777" w:rsidR="008641A4" w:rsidRPr="00912F31" w:rsidRDefault="008641A4" w:rsidP="008641A4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42FA664C" w14:textId="0D1322C8" w:rsidR="008641A4" w:rsidRPr="00912F31" w:rsidRDefault="008641A4" w:rsidP="008641A4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Výnos č. XXX/2023</w:t>
      </w:r>
    </w:p>
    <w:p w14:paraId="1821E0A0" w14:textId="153E400F" w:rsidR="008641A4" w:rsidRDefault="008641A4" w:rsidP="008641A4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Súhrn: Výnos, ktorým sa ustanovuje nariadenie o legálnej metrologickej kontrole tachografov.</w:t>
      </w:r>
    </w:p>
    <w:p w14:paraId="290E3299" w14:textId="77777777" w:rsidR="00501FB0" w:rsidRPr="003D5AFB" w:rsidRDefault="00501FB0" w:rsidP="004F3F34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14:paraId="4AE88BD5" w14:textId="01B2F374" w:rsidR="00501FB0" w:rsidRPr="003D5AFB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Metrologická kontrola metód merania a meradiel v Portugalsku je v súlade so všeobecným systémom schváleným zákonným dekrétom č. 29/2022 zo 7. apríla, všeobecnými regulačnými ustanoveniami uvedenými vo všeobecnom nariadení o metrologickej kontrole schválenom výnosom č. 211/2022 z 23. augusta, ako aj s ustanoveniami obsiahnutými v osobitných výnosoch každého meradla.</w:t>
      </w:r>
    </w:p>
    <w:p w14:paraId="338EB5DD" w14:textId="38D4AF19" w:rsidR="007728C9" w:rsidRDefault="00C00524" w:rsidP="002B4B82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Vzhľadom na uverejnenie tohto právneho systému je potrebné prijať osobitné predpisy, ktorými sa má riadiť metrologická kontrola tachografov, pričom sa zrušuje výnos č. 625/86 z 25. októbra.</w:t>
      </w:r>
      <w:bookmarkEnd w:id="0"/>
    </w:p>
    <w:p w14:paraId="524E35D0" w14:textId="2C782D09" w:rsidR="00E248BC" w:rsidRPr="003D5AFB" w:rsidRDefault="00E248BC" w:rsidP="002B4B82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Tento výnos bol predmetom postupu pri poskytovaní informácií v oblasti technických predpisov a pravidiel vzťahujúcich sa na služby informačnej spoločnosti, ktorý je stanovený v smernici Európskeho parlamentu a Rady (EÚ) 2015/1535 z 9. septembra 2015.</w:t>
      </w:r>
    </w:p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Preto:</w:t>
      </w:r>
    </w:p>
    <w:p w14:paraId="377B5840" w14:textId="39756EBE" w:rsidR="00C00524" w:rsidRDefault="00C00524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Podľa článku 2 písm. a) a článku 25 ods. 1 zákonného dekrétu č. 29/2022 zo 7. apríla v spojení s ustanoveniami článku 1 ods. 4 nariadenia pripojeného k výnosu č. 211/2022 z 23. augusta vláda prostredníctvom štátneho tajomníka pre hospodárstvo nariaďuje: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Článok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Predmet úpravy</w:t>
      </w:r>
    </w:p>
    <w:p w14:paraId="02F0580C" w14:textId="57EEDC7E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Týmto sa schvaľuje nariadenie o legálnej metrologickej kontrole tachografov, ktoré je pripojené k tomuto výnosu, ktorého je neoddeliteľnou súčasťou.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Článok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Doložka o zrušení</w:t>
      </w:r>
    </w:p>
    <w:p w14:paraId="2DB40EAF" w14:textId="1267B37E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Výnos č. 625/86 z 25. októbra sa zrušuje.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Nadobudnutie účinnosti</w:t>
      </w:r>
    </w:p>
    <w:p w14:paraId="6C873895" w14:textId="08D6C9AE" w:rsidR="00B1111A" w:rsidRPr="000E7B45" w:rsidRDefault="00B1111A" w:rsidP="00B1111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Tento výnos nadobúda účinnosť dňom nasledujúcim po jeho uverejnení.</w:t>
      </w:r>
    </w:p>
    <w:p w14:paraId="1A92981A" w14:textId="77777777" w:rsidR="00B1111A" w:rsidRDefault="00B1111A" w:rsidP="00B1111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4E1ED8C" w14:textId="77777777" w:rsidR="00B1111A" w:rsidRDefault="00B1111A" w:rsidP="00B1111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A62CE00" w14:textId="10D1A703" w:rsidR="00B1111A" w:rsidRPr="00BF69F3" w:rsidRDefault="00B1111A" w:rsidP="00B1111A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xx xxxxxx 2023. – Štátny tajomník pre hospodárstvo, </w:t>
      </w:r>
      <w:r>
        <w:rPr>
          <w:rFonts w:ascii="Garamond" w:hAnsi="Garamond"/>
          <w:i/>
          <w:sz w:val="24"/>
        </w:rPr>
        <w:t>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PRÍLOHA</w:t>
      </w:r>
    </w:p>
    <w:p w14:paraId="7BBDD6D4" w14:textId="36521672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NARIADENIE O LEGÁLNEJ METROLOGICKEJ KONTROLE TACHOGRAFOV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Rozsah pôsobnosti</w:t>
      </w:r>
    </w:p>
    <w:p w14:paraId="4356A378" w14:textId="7848B01C" w:rsidR="00B55531" w:rsidRPr="003D5AFB" w:rsidRDefault="002F2A20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Toto nariadenie sa vzťahuje na tachografy, ktoré spĺňajú metrologické vlastnosti a charakteristiky a špecifikácie stanovené v nariadení (EÚ) č. 165/2014 zo 4. februára, ďalej len „prístroje“.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2</w:t>
      </w:r>
    </w:p>
    <w:p w14:paraId="5FB19F42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Vymedzenie pojmov</w:t>
      </w:r>
    </w:p>
    <w:p w14:paraId="3C379CFD" w14:textId="6ABB0BFE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Na účely tohto nariadenia sa uplatňuje toto vymedzenie pojmov:</w:t>
      </w:r>
    </w:p>
    <w:p w14:paraId="7858A578" w14:textId="036B9B4B" w:rsidR="00C00524" w:rsidRDefault="00C00524" w:rsidP="00C00524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aktivácia: fáza, počas ktorej sa digitálny tachograf stáva plne funkčným a vykonáva všetky funkcie vrátane bezpečnostných funkcií pomocou karty skúšobného strediska;</w:t>
      </w:r>
    </w:p>
    <w:p w14:paraId="01E8A24A" w14:textId="77777777" w:rsidR="00C00524" w:rsidRPr="009E57FE" w:rsidRDefault="00C00524" w:rsidP="00C00524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karta skúšobného strediska: tachografová karta, ktorá identifikuje držiteľa karty a umožňuje testovanie, parametrizáciu a aktiváciu digitálnych tachografov a/alebo sťahovanie z tachografov;</w:t>
      </w:r>
    </w:p>
    <w:p w14:paraId="0F067D7B" w14:textId="77777777" w:rsidR="00C00524" w:rsidRPr="009E57FE" w:rsidRDefault="00C00524" w:rsidP="00C00524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tachografová karta: čipová karta určená na použitie s digitálnym tachografom, ktorá mu umožňuje identifikovať funkcie držiteľa, ako aj prenos a ukladanie údajov;</w:t>
      </w:r>
    </w:p>
    <w:p w14:paraId="17B00081" w14:textId="77777777" w:rsidR="00C00524" w:rsidRPr="009E57FE" w:rsidRDefault="00C00524" w:rsidP="00C00524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záznamový list: hárok určený na prijímanie a uchovávanie zaznamenaných údajov, ktorý sa vkladá do analógového tachografu a na ktorý značkovacie zariadenia nepretržite zaznamenávajú informácie;</w:t>
      </w:r>
    </w:p>
    <w:p w14:paraId="0C8062AB" w14:textId="77777777" w:rsidR="00C00524" w:rsidRPr="009E57FE" w:rsidRDefault="00C00524" w:rsidP="00C00524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snímač pohybu: komponent tachografu, ktorý vysiela signál predstavujúci rýchlosť vozidla a/alebo prejdenú vzdialenosť;</w:t>
      </w:r>
    </w:p>
    <w:p w14:paraId="1CA1AC19" w14:textId="77777777" w:rsidR="00C00524" w:rsidRPr="009E57FE" w:rsidRDefault="00C00524" w:rsidP="00C00524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tachografové alebo záznamové zariadenie: zariadenia určené na inštaláciu na palube cestných vozidiel na zobrazovanie, zaznamenávanie, tlač, uchovávanie a automatické alebo poloautomatické zobrazovanie údajov o pohybe vozidiel vrátane rýchlosti a údajov o určitých obdobiach činnosti ich vodičov;</w:t>
      </w:r>
    </w:p>
    <w:p w14:paraId="19E521D1" w14:textId="77777777" w:rsidR="00C00524" w:rsidRDefault="00C00524" w:rsidP="00C00524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jednotka vozidla: zariadenia okrem snímača pohybu a káblov, ktoré ho spájajú. Jednotka môže byť samostatná alebo pozostávať z niekoľkých jednotiek rozmiestnených vo vozidle. Jednotka vozidla zahŕňa okrem iného spracovateľskú jednotku, dátovú pamäť, funkciu merania času, dve rozhrania čipových kariet (vodič a spolujazdec), tlačiareň, obrazovku, konektory a prístroje na zadávanie údajov o používateľovi.</w:t>
      </w:r>
    </w:p>
    <w:p w14:paraId="523140B2" w14:textId="77777777" w:rsidR="00C00524" w:rsidRPr="009E57FE" w:rsidRDefault="00C00524" w:rsidP="00FF5436">
      <w:pPr>
        <w:pStyle w:val="ListParagraph"/>
        <w:spacing w:after="120" w:line="360" w:lineRule="auto"/>
        <w:ind w:left="1080"/>
        <w:jc w:val="both"/>
        <w:rPr>
          <w:rFonts w:ascii="Garamond" w:hAnsi="Garamond" w:cs="Arial"/>
          <w:sz w:val="24"/>
          <w:szCs w:val="24"/>
        </w:rPr>
      </w:pPr>
    </w:p>
    <w:p w14:paraId="0C24B2CF" w14:textId="740EC739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Článok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Uvedenie do prevádzky</w:t>
      </w:r>
    </w:p>
    <w:p w14:paraId="53E67223" w14:textId="41B5EDAA" w:rsidR="006D605C" w:rsidRPr="003D5AFB" w:rsidRDefault="006E277B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Do prevádzky sa môžu uvádzať len </w:t>
      </w:r>
      <w:bookmarkStart w:id="2" w:name="_Hlk107156290"/>
      <w:r>
        <w:rPr>
          <w:rFonts w:ascii="Garamond" w:hAnsi="Garamond"/>
          <w:sz w:val="24"/>
        </w:rPr>
        <w:t>tachografy schválené na základe nariadenia (EÚ) č. 165/2014 zo 4. februára</w:t>
      </w:r>
      <w:bookmarkEnd w:id="2"/>
      <w:r>
        <w:rPr>
          <w:rFonts w:ascii="Garamond" w:hAnsi="Garamond"/>
          <w:sz w:val="24"/>
        </w:rPr>
        <w:t>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Údaje</w:t>
      </w:r>
    </w:p>
    <w:p w14:paraId="042AF684" w14:textId="1C6206A6" w:rsidR="00CB5E09" w:rsidRPr="003D5AFB" w:rsidRDefault="00CB5E09" w:rsidP="00CB5E0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Údaje tachografov sa vyjadrujú vo vhodných veličinách na základe jednotiek Medzinárodnej sústavy jednotiek (SI).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Legálna metrologická kontrola</w:t>
      </w:r>
    </w:p>
    <w:p w14:paraId="1A8C137B" w14:textId="604A99AC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Legálna metrologická kontrola </w:t>
      </w:r>
      <w:bookmarkStart w:id="3" w:name="_Hlk106875133"/>
      <w:r>
        <w:rPr>
          <w:rFonts w:ascii="Garamond" w:hAnsi="Garamond"/>
          <w:sz w:val="24"/>
        </w:rPr>
        <w:t xml:space="preserve">tachografov </w:t>
      </w:r>
      <w:bookmarkEnd w:id="3"/>
      <w:r>
        <w:rPr>
          <w:rFonts w:ascii="Garamond" w:hAnsi="Garamond"/>
          <w:sz w:val="24"/>
        </w:rPr>
        <w:t>spadá do zodpovednosti portugalského inštitútu kvality Instituto Português da Qualidade, I. P. (IPQ, I. P.) a zahŕňa činnosti prvotného overenia, pravidelného overovania a mimoriadneho overenia.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6CDE2B42" w:rsidR="00503EE6" w:rsidRPr="00D87239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6</w:t>
      </w:r>
    </w:p>
    <w:p w14:paraId="34626D98" w14:textId="7B508073" w:rsidR="00F97B29" w:rsidRPr="00D87239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Prvotné overenie</w:t>
      </w:r>
    </w:p>
    <w:p w14:paraId="43E5DF15" w14:textId="0B3E1FE7" w:rsidR="0087542F" w:rsidRPr="00285A3E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Prvotné overenie sa vykonáva pred uvedením prístroja do prevádzky alebo po jeho oprave a vždy, keď dôjde k porušeniu systému plombovania.</w:t>
      </w:r>
    </w:p>
    <w:p w14:paraId="5A2368F9" w14:textId="54F5A19A" w:rsidR="003842F2" w:rsidRPr="007F7083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Skúšky prvotného overenia sa vykonávajú v súlade s metrologickými a technickými požiadavkami stanovenými</w:t>
      </w:r>
      <w:r>
        <w:t xml:space="preserve"> </w:t>
      </w:r>
      <w:bookmarkStart w:id="4" w:name="_Hlk107156384"/>
      <w:r>
        <w:rPr>
          <w:rFonts w:ascii="Garamond" w:hAnsi="Garamond"/>
          <w:sz w:val="24"/>
        </w:rPr>
        <w:t>v nariadení (EÚ) č. 165/2014 zo 4. februára</w:t>
      </w:r>
      <w:bookmarkEnd w:id="4"/>
      <w:r>
        <w:rPr>
          <w:rFonts w:ascii="Garamond" w:hAnsi="Garamond"/>
          <w:sz w:val="24"/>
        </w:rPr>
        <w:t>.</w:t>
      </w:r>
    </w:p>
    <w:p w14:paraId="43F772CF" w14:textId="6E456DEE" w:rsidR="00503EE6" w:rsidRPr="007F7083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63414812"/>
      <w:r>
        <w:rPr>
          <w:rFonts w:ascii="Garamond" w:hAnsi="Garamond"/>
          <w:sz w:val="24"/>
        </w:rPr>
        <w:lastRenderedPageBreak/>
        <w:t>(3)</w:t>
      </w:r>
      <w:bookmarkEnd w:id="5"/>
      <w:r>
        <w:rPr>
          <w:rFonts w:ascii="Garamond" w:hAnsi="Garamond"/>
          <w:sz w:val="24"/>
        </w:rPr>
        <w:t xml:space="preserve"> Hodnoty najväčších dovolených chýb pre prvotné overenie sa rovnajú hodnotám stanoveným v nariadení (EÚ) č. 165/2014 zo 4. februára. </w:t>
      </w:r>
    </w:p>
    <w:p w14:paraId="03EBD602" w14:textId="77777777" w:rsidR="00A57A1C" w:rsidRPr="009E4B80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  <w:highlight w:val="yellow"/>
        </w:rPr>
      </w:pPr>
    </w:p>
    <w:p w14:paraId="06FC48BE" w14:textId="67FF2E9F" w:rsidR="00503EE6" w:rsidRPr="00D87239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7</w:t>
      </w:r>
    </w:p>
    <w:p w14:paraId="177F56D3" w14:textId="77777777" w:rsidR="00503EE6" w:rsidRPr="00D87239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Pravidelné overovanie</w:t>
      </w:r>
    </w:p>
    <w:p w14:paraId="347FF4FC" w14:textId="5AB6D10C" w:rsidR="0087542F" w:rsidRPr="00D87239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Periodicity pravidelného overovania je stanovená v nariadení (EÚ) č. 165/2014 zo 4. februára.</w:t>
      </w:r>
    </w:p>
    <w:p w14:paraId="583B7830" w14:textId="327E9C91" w:rsidR="002B5F8C" w:rsidRPr="00D87239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Skúšky pravidelného overovania sú rovnaké ako skúšky stanovené pre prvotné overenie.</w:t>
      </w:r>
    </w:p>
    <w:p w14:paraId="6E7C93C7" w14:textId="484701D2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Hodnoty najväčších dovolených chýb pri pravidelnom overovaní sa rovnajú hodnotám stanoveným v nariadení (EÚ) č. 165/2014 zo 4. februára.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4941C7ED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8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Mimoriadne overenie</w:t>
      </w:r>
    </w:p>
    <w:p w14:paraId="21E9EEE9" w14:textId="671DA4A3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Mimoriadne overenie zahŕňa skúšky pravidelného overovania.</w:t>
      </w:r>
    </w:p>
    <w:p w14:paraId="7447DA07" w14:textId="7741E8C3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Pri mimoriadnom overovaní sa hodnoty najväčších dovolených chýb musia rovnať hodnotám najväčších dovolených chýb stanoveným pre pravidelné overovanie.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25A265DD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9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Nápisy a označenia</w:t>
      </w:r>
    </w:p>
    <w:p w14:paraId="7A96B35F" w14:textId="11F6B95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6" w:name="_Hlk82391725"/>
      <w:bookmarkStart w:id="7" w:name="_Hlk82391591"/>
      <w:r>
        <w:rPr>
          <w:rFonts w:ascii="Garamond" w:hAnsi="Garamond"/>
          <w:sz w:val="24"/>
        </w:rPr>
        <w:t>(1) Tachografy musia viditeľne a čitateľne zobrazovať nápisy a označenia v súlade s metrologickými požiadavkami stanovenými v článku 3 tohto nariadenia.</w:t>
      </w:r>
    </w:p>
    <w:p w14:paraId="10A5EBAC" w14:textId="34075DB8" w:rsidR="00BF4F9D" w:rsidRPr="00BF4F9D" w:rsidRDefault="004A5897" w:rsidP="00BF4F9D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6"/>
      <w:r>
        <w:rPr>
          <w:rFonts w:ascii="Garamond" w:hAnsi="Garamond"/>
          <w:sz w:val="24"/>
        </w:rPr>
        <w:t xml:space="preserve"> Bez toho, aby boli dotknuté špecifikácie, tachografy musia mať plomby na týchto prvkoch:</w:t>
      </w:r>
    </w:p>
    <w:p w14:paraId="484EEDDD" w14:textId="0E5FFB02" w:rsidR="00BF4F9D" w:rsidRPr="00BF4F9D" w:rsidRDefault="00BF4F9D" w:rsidP="00BF4F9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akékoľvek pripojenie, ktoré v prípade odpojenia spôsobí nezistiteľné zmeny alebo nezistiteľnú stratu údajov;</w:t>
      </w:r>
    </w:p>
    <w:p w14:paraId="28620774" w14:textId="6C01BFE3" w:rsidR="004A5897" w:rsidRPr="00BF4F9D" w:rsidRDefault="00BF4F9D" w:rsidP="00BF4F9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montážny štítok, pokiaľ nie je aplikovaný tak, že ho nemožno odstrániť bez zničenia označenia.</w:t>
      </w:r>
    </w:p>
    <w:bookmarkEnd w:id="7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29AF139B" w:rsidR="00503EE6" w:rsidRPr="003D5AFB" w:rsidRDefault="00503EE6" w:rsidP="009D31AB">
      <w:pPr>
        <w:keepNext/>
        <w:keepLines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8" w:name="_Hlk63417111"/>
      <w:r>
        <w:rPr>
          <w:rFonts w:ascii="Garamond" w:hAnsi="Garamond"/>
          <w:sz w:val="24"/>
        </w:rPr>
        <w:lastRenderedPageBreak/>
        <w:t>Článok 10</w:t>
      </w:r>
    </w:p>
    <w:p w14:paraId="7F04099F" w14:textId="77777777" w:rsidR="00503EE6" w:rsidRPr="003D5AFB" w:rsidRDefault="00503EE6" w:rsidP="009D31AB">
      <w:pPr>
        <w:keepNext/>
        <w:keepLines/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Prechodné ustanovenie</w:t>
      </w:r>
    </w:p>
    <w:bookmarkEnd w:id="8"/>
    <w:p w14:paraId="441DDFF2" w14:textId="3474B317" w:rsidR="00D24055" w:rsidRPr="009D31AB" w:rsidRDefault="00D24055" w:rsidP="009D31AB">
      <w:pPr>
        <w:keepNext/>
        <w:keepLines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Používané prístroje môžu zostať v prevádzke, pokiaľ sú v dobrom stave a pri skúškach metrologického overovania sa vyskytnú len chyby, ktoré nepresahujú najväčšie dovolené chyby.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7A9CF2BB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Článok 11</w:t>
      </w:r>
    </w:p>
    <w:p w14:paraId="00AFCFB4" w14:textId="35BA099B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Konečné ustanovenie </w:t>
      </w:r>
    </w:p>
    <w:p w14:paraId="745D5232" w14:textId="56DB8C35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Ustanovenia predchádzajúcich článkov nebránia uvádzaniu na trh ani následnému používaniu tachografov s osvedčeniami o posúdení zhody vydanými orgánmi uznanými podľa platných právnych predpisov Európskej únie v rámci činnosti legálnej metrológie na základe špecifikácií a postupov zabezpečujúcich metrologickú kvalitu, ako je kvalita uvedená v tomto nariadení, pričom rovnocennosť posudzuje 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1809" w14:textId="77777777" w:rsidR="00AF1B4D" w:rsidRDefault="00AF1B4D" w:rsidP="00344923">
      <w:pPr>
        <w:spacing w:after="0" w:line="240" w:lineRule="auto"/>
      </w:pPr>
      <w:r>
        <w:separator/>
      </w:r>
    </w:p>
  </w:endnote>
  <w:endnote w:type="continuationSeparator" w:id="0">
    <w:p w14:paraId="499A99FB" w14:textId="77777777" w:rsidR="00AF1B4D" w:rsidRDefault="00AF1B4D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9814" w14:textId="77777777" w:rsidR="00AF1B4D" w:rsidRDefault="00AF1B4D" w:rsidP="00344923">
      <w:pPr>
        <w:spacing w:after="0" w:line="240" w:lineRule="auto"/>
      </w:pPr>
      <w:r>
        <w:separator/>
      </w:r>
    </w:p>
  </w:footnote>
  <w:footnote w:type="continuationSeparator" w:id="0">
    <w:p w14:paraId="59BE53FE" w14:textId="77777777" w:rsidR="00AF1B4D" w:rsidRDefault="00AF1B4D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446E"/>
    <w:multiLevelType w:val="hybridMultilevel"/>
    <w:tmpl w:val="F8AA1444"/>
    <w:lvl w:ilvl="0" w:tplc="B10E0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5088"/>
    <w:multiLevelType w:val="hybridMultilevel"/>
    <w:tmpl w:val="68B2FEF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75BB3"/>
    <w:multiLevelType w:val="hybridMultilevel"/>
    <w:tmpl w:val="58947708"/>
    <w:lvl w:ilvl="0" w:tplc="3738BA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2F59"/>
    <w:multiLevelType w:val="hybridMultilevel"/>
    <w:tmpl w:val="FC70EC10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118954">
    <w:abstractNumId w:val="3"/>
  </w:num>
  <w:num w:numId="2" w16cid:durableId="2119715062">
    <w:abstractNumId w:val="5"/>
  </w:num>
  <w:num w:numId="3" w16cid:durableId="1937520543">
    <w:abstractNumId w:val="6"/>
  </w:num>
  <w:num w:numId="4" w16cid:durableId="277494662">
    <w:abstractNumId w:val="4"/>
  </w:num>
  <w:num w:numId="5" w16cid:durableId="788940897">
    <w:abstractNumId w:val="7"/>
  </w:num>
  <w:num w:numId="6" w16cid:durableId="416099162">
    <w:abstractNumId w:val="0"/>
  </w:num>
  <w:num w:numId="7" w16cid:durableId="2097051152">
    <w:abstractNumId w:val="1"/>
  </w:num>
  <w:num w:numId="8" w16cid:durableId="73127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1016F"/>
    <w:rsid w:val="00013DAB"/>
    <w:rsid w:val="00032B15"/>
    <w:rsid w:val="00034E99"/>
    <w:rsid w:val="00053BBB"/>
    <w:rsid w:val="0008627E"/>
    <w:rsid w:val="00093EAB"/>
    <w:rsid w:val="000951F1"/>
    <w:rsid w:val="000A231E"/>
    <w:rsid w:val="000A3938"/>
    <w:rsid w:val="000B6BF4"/>
    <w:rsid w:val="000E0162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72C89"/>
    <w:rsid w:val="00181C8E"/>
    <w:rsid w:val="00187C7C"/>
    <w:rsid w:val="00191916"/>
    <w:rsid w:val="001B79B7"/>
    <w:rsid w:val="001D20BF"/>
    <w:rsid w:val="001E2713"/>
    <w:rsid w:val="002008BE"/>
    <w:rsid w:val="00213547"/>
    <w:rsid w:val="002207D6"/>
    <w:rsid w:val="002239CC"/>
    <w:rsid w:val="00233473"/>
    <w:rsid w:val="00246EBE"/>
    <w:rsid w:val="00257208"/>
    <w:rsid w:val="002635B9"/>
    <w:rsid w:val="00272BB1"/>
    <w:rsid w:val="00285A3E"/>
    <w:rsid w:val="002B4130"/>
    <w:rsid w:val="002B4B82"/>
    <w:rsid w:val="002B5F8C"/>
    <w:rsid w:val="002C3FD8"/>
    <w:rsid w:val="002C51F6"/>
    <w:rsid w:val="002C68EA"/>
    <w:rsid w:val="002F11E4"/>
    <w:rsid w:val="002F2A20"/>
    <w:rsid w:val="003027CF"/>
    <w:rsid w:val="00314751"/>
    <w:rsid w:val="0031578E"/>
    <w:rsid w:val="00327929"/>
    <w:rsid w:val="00327E82"/>
    <w:rsid w:val="00336A88"/>
    <w:rsid w:val="00344923"/>
    <w:rsid w:val="00355D97"/>
    <w:rsid w:val="003602EC"/>
    <w:rsid w:val="003842F2"/>
    <w:rsid w:val="003D5AFB"/>
    <w:rsid w:val="003E427B"/>
    <w:rsid w:val="003E6488"/>
    <w:rsid w:val="003F0878"/>
    <w:rsid w:val="0043441C"/>
    <w:rsid w:val="00437F7F"/>
    <w:rsid w:val="0047061A"/>
    <w:rsid w:val="004A5897"/>
    <w:rsid w:val="004D2E9B"/>
    <w:rsid w:val="004E3DD5"/>
    <w:rsid w:val="004E5050"/>
    <w:rsid w:val="004F3F34"/>
    <w:rsid w:val="004F6C7F"/>
    <w:rsid w:val="004F7424"/>
    <w:rsid w:val="00501FB0"/>
    <w:rsid w:val="005024E2"/>
    <w:rsid w:val="00503EE6"/>
    <w:rsid w:val="00525093"/>
    <w:rsid w:val="0052510A"/>
    <w:rsid w:val="00533F9E"/>
    <w:rsid w:val="00550D71"/>
    <w:rsid w:val="00552B46"/>
    <w:rsid w:val="00556EE6"/>
    <w:rsid w:val="00561A2D"/>
    <w:rsid w:val="00570BD9"/>
    <w:rsid w:val="00571794"/>
    <w:rsid w:val="00572E2D"/>
    <w:rsid w:val="00584418"/>
    <w:rsid w:val="00584675"/>
    <w:rsid w:val="0058561B"/>
    <w:rsid w:val="00591047"/>
    <w:rsid w:val="00593E38"/>
    <w:rsid w:val="0059504B"/>
    <w:rsid w:val="00597F39"/>
    <w:rsid w:val="005B3B89"/>
    <w:rsid w:val="005D6074"/>
    <w:rsid w:val="005E017D"/>
    <w:rsid w:val="005F1A28"/>
    <w:rsid w:val="006038A4"/>
    <w:rsid w:val="00617915"/>
    <w:rsid w:val="006246CC"/>
    <w:rsid w:val="00624B50"/>
    <w:rsid w:val="00643D18"/>
    <w:rsid w:val="00654A71"/>
    <w:rsid w:val="00664687"/>
    <w:rsid w:val="00676C90"/>
    <w:rsid w:val="006818F7"/>
    <w:rsid w:val="00690D4A"/>
    <w:rsid w:val="00694268"/>
    <w:rsid w:val="00694D01"/>
    <w:rsid w:val="00695633"/>
    <w:rsid w:val="006A788D"/>
    <w:rsid w:val="006C6AD3"/>
    <w:rsid w:val="006D605C"/>
    <w:rsid w:val="006E277B"/>
    <w:rsid w:val="006E2787"/>
    <w:rsid w:val="00706559"/>
    <w:rsid w:val="00713821"/>
    <w:rsid w:val="007204A7"/>
    <w:rsid w:val="00727801"/>
    <w:rsid w:val="00727A58"/>
    <w:rsid w:val="0073637C"/>
    <w:rsid w:val="007366C9"/>
    <w:rsid w:val="00752C59"/>
    <w:rsid w:val="00754149"/>
    <w:rsid w:val="00757CC7"/>
    <w:rsid w:val="007600B5"/>
    <w:rsid w:val="007728C9"/>
    <w:rsid w:val="0078610F"/>
    <w:rsid w:val="007C0464"/>
    <w:rsid w:val="007C6DD2"/>
    <w:rsid w:val="007E5832"/>
    <w:rsid w:val="007E5C60"/>
    <w:rsid w:val="007F7083"/>
    <w:rsid w:val="008100B7"/>
    <w:rsid w:val="0081718A"/>
    <w:rsid w:val="008218A2"/>
    <w:rsid w:val="00826762"/>
    <w:rsid w:val="008317C9"/>
    <w:rsid w:val="00834A86"/>
    <w:rsid w:val="0084050B"/>
    <w:rsid w:val="00841515"/>
    <w:rsid w:val="0084439E"/>
    <w:rsid w:val="008552E9"/>
    <w:rsid w:val="00860B24"/>
    <w:rsid w:val="00862940"/>
    <w:rsid w:val="008641A4"/>
    <w:rsid w:val="0087542F"/>
    <w:rsid w:val="008979CE"/>
    <w:rsid w:val="008D118F"/>
    <w:rsid w:val="008E740B"/>
    <w:rsid w:val="008E76A4"/>
    <w:rsid w:val="00921B47"/>
    <w:rsid w:val="00921FB3"/>
    <w:rsid w:val="00933FA6"/>
    <w:rsid w:val="0093713E"/>
    <w:rsid w:val="00944E05"/>
    <w:rsid w:val="00953B3C"/>
    <w:rsid w:val="0095516A"/>
    <w:rsid w:val="00960D0F"/>
    <w:rsid w:val="0096781D"/>
    <w:rsid w:val="00967FA3"/>
    <w:rsid w:val="00972932"/>
    <w:rsid w:val="009A06F9"/>
    <w:rsid w:val="009B038F"/>
    <w:rsid w:val="009B2CD5"/>
    <w:rsid w:val="009C3031"/>
    <w:rsid w:val="009D31AB"/>
    <w:rsid w:val="009E4A31"/>
    <w:rsid w:val="009E4B80"/>
    <w:rsid w:val="009E57FE"/>
    <w:rsid w:val="00A137F1"/>
    <w:rsid w:val="00A23EA8"/>
    <w:rsid w:val="00A264B0"/>
    <w:rsid w:val="00A31292"/>
    <w:rsid w:val="00A36AE0"/>
    <w:rsid w:val="00A55ED6"/>
    <w:rsid w:val="00A57A1C"/>
    <w:rsid w:val="00A653AF"/>
    <w:rsid w:val="00A77330"/>
    <w:rsid w:val="00A86454"/>
    <w:rsid w:val="00A87329"/>
    <w:rsid w:val="00AC31B1"/>
    <w:rsid w:val="00AC4EB6"/>
    <w:rsid w:val="00AE5805"/>
    <w:rsid w:val="00AF1B4D"/>
    <w:rsid w:val="00AF2A91"/>
    <w:rsid w:val="00B1111A"/>
    <w:rsid w:val="00B42A12"/>
    <w:rsid w:val="00B45C40"/>
    <w:rsid w:val="00B55531"/>
    <w:rsid w:val="00B56849"/>
    <w:rsid w:val="00B85EFB"/>
    <w:rsid w:val="00BB424A"/>
    <w:rsid w:val="00BC41EE"/>
    <w:rsid w:val="00BD1E61"/>
    <w:rsid w:val="00BE0BC3"/>
    <w:rsid w:val="00BF4F9D"/>
    <w:rsid w:val="00BF69F3"/>
    <w:rsid w:val="00BF701A"/>
    <w:rsid w:val="00BF7C4A"/>
    <w:rsid w:val="00C00524"/>
    <w:rsid w:val="00C01D7B"/>
    <w:rsid w:val="00C032DE"/>
    <w:rsid w:val="00C110C9"/>
    <w:rsid w:val="00C116B9"/>
    <w:rsid w:val="00C32240"/>
    <w:rsid w:val="00C37AFB"/>
    <w:rsid w:val="00C537EE"/>
    <w:rsid w:val="00C62C54"/>
    <w:rsid w:val="00C65889"/>
    <w:rsid w:val="00C75076"/>
    <w:rsid w:val="00C87710"/>
    <w:rsid w:val="00C96A98"/>
    <w:rsid w:val="00CA3DB1"/>
    <w:rsid w:val="00CB4532"/>
    <w:rsid w:val="00CB479D"/>
    <w:rsid w:val="00CB5E09"/>
    <w:rsid w:val="00CC6BCA"/>
    <w:rsid w:val="00CD6DFD"/>
    <w:rsid w:val="00CF3786"/>
    <w:rsid w:val="00CF41B0"/>
    <w:rsid w:val="00D10CD1"/>
    <w:rsid w:val="00D24055"/>
    <w:rsid w:val="00D25AFC"/>
    <w:rsid w:val="00D32597"/>
    <w:rsid w:val="00D44515"/>
    <w:rsid w:val="00D4592B"/>
    <w:rsid w:val="00D62496"/>
    <w:rsid w:val="00D629C3"/>
    <w:rsid w:val="00D82562"/>
    <w:rsid w:val="00D87239"/>
    <w:rsid w:val="00DA1DE2"/>
    <w:rsid w:val="00DA4432"/>
    <w:rsid w:val="00DB0ED2"/>
    <w:rsid w:val="00DB3A4E"/>
    <w:rsid w:val="00DB710D"/>
    <w:rsid w:val="00DC17F8"/>
    <w:rsid w:val="00DD5624"/>
    <w:rsid w:val="00DE23B9"/>
    <w:rsid w:val="00DE6AEC"/>
    <w:rsid w:val="00DE7ABD"/>
    <w:rsid w:val="00E0501D"/>
    <w:rsid w:val="00E0652D"/>
    <w:rsid w:val="00E138AA"/>
    <w:rsid w:val="00E248BC"/>
    <w:rsid w:val="00E257B2"/>
    <w:rsid w:val="00E35185"/>
    <w:rsid w:val="00E37926"/>
    <w:rsid w:val="00E40631"/>
    <w:rsid w:val="00E51F0B"/>
    <w:rsid w:val="00E7062E"/>
    <w:rsid w:val="00E77C9F"/>
    <w:rsid w:val="00E9606F"/>
    <w:rsid w:val="00EA7E19"/>
    <w:rsid w:val="00EB3C2E"/>
    <w:rsid w:val="00EF13CB"/>
    <w:rsid w:val="00F071F7"/>
    <w:rsid w:val="00F220CE"/>
    <w:rsid w:val="00F31C27"/>
    <w:rsid w:val="00F359E3"/>
    <w:rsid w:val="00F448E6"/>
    <w:rsid w:val="00F5051C"/>
    <w:rsid w:val="00F55C86"/>
    <w:rsid w:val="00F60431"/>
    <w:rsid w:val="00F721C3"/>
    <w:rsid w:val="00F97B29"/>
    <w:rsid w:val="00FC57F5"/>
    <w:rsid w:val="00FC7BA5"/>
    <w:rsid w:val="00FD3B83"/>
    <w:rsid w:val="00FD5141"/>
    <w:rsid w:val="00FE18CA"/>
    <w:rsid w:val="00FE5AA9"/>
    <w:rsid w:val="00FF0061"/>
    <w:rsid w:val="00FF5436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0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customXml/itemProps4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Loio</dc:creator>
  <cp:keywords/>
  <dc:description/>
  <cp:lastModifiedBy>Anastasia Stavroulaki</cp:lastModifiedBy>
  <cp:revision>5</cp:revision>
  <dcterms:created xsi:type="dcterms:W3CDTF">2023-04-05T11:25:00Z</dcterms:created>
  <dcterms:modified xsi:type="dcterms:W3CDTF">2023-04-19T13:33:00Z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