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9DC9D" w14:textId="282E5D0C" w:rsidR="007A1FAA" w:rsidRPr="00153F89" w:rsidRDefault="007A1FAA" w:rsidP="00C54A0E">
      <w:pPr>
        <w:jc w:val="center"/>
        <w:rPr>
          <w:b/>
        </w:rPr>
      </w:pPr>
      <w:r>
        <w:rPr>
          <w:b/>
        </w:rPr>
        <w:t>2023 m. Įstatymas [...],</w:t>
      </w:r>
    </w:p>
    <w:p w14:paraId="4A900911" w14:textId="77777777" w:rsidR="007A1FAA" w:rsidRPr="00153F89" w:rsidRDefault="007A1FAA" w:rsidP="00C54A0E">
      <w:pPr>
        <w:jc w:val="center"/>
        <w:rPr>
          <w:b/>
        </w:rPr>
      </w:pPr>
    </w:p>
    <w:p w14:paraId="3305083E" w14:textId="28A6A7D7" w:rsidR="007A1FAA" w:rsidRDefault="007A1FAA" w:rsidP="00C54A0E">
      <w:pPr>
        <w:jc w:val="center"/>
        <w:rPr>
          <w:b/>
        </w:rPr>
      </w:pPr>
      <w:r>
        <w:rPr>
          <w:b/>
        </w:rPr>
        <w:t xml:space="preserve">kuriuo iš dalies keičiamas 1999 m. Įstatymas Nr. XLII </w:t>
      </w:r>
      <w:r>
        <w:rPr>
          <w:rStyle w:val="Emphasis"/>
          <w:b/>
          <w:i w:val="0"/>
        </w:rPr>
        <w:t>dėl nerūkančių asmenų apsaugos</w:t>
      </w:r>
      <w:r>
        <w:rPr>
          <w:b/>
        </w:rPr>
        <w:t xml:space="preserve"> ir tam tikrų tabako gaminių vartojimo bei platinimo taisyklių ir 2012 m. Įstatymas Nr. CXXXIV dėl kovos su nepilnamečių rūkymu ir dėl mažmeninės prekybos tabako gaminiais</w:t>
      </w:r>
    </w:p>
    <w:p w14:paraId="60E721BE" w14:textId="1C81A8B7" w:rsidR="007A1FAA" w:rsidRDefault="007A1FAA" w:rsidP="00C54A0E">
      <w:pPr>
        <w:jc w:val="center"/>
        <w:rPr>
          <w:b/>
        </w:rPr>
      </w:pPr>
    </w:p>
    <w:p w14:paraId="35324481" w14:textId="647AE267" w:rsidR="00396C85" w:rsidRDefault="00396C85" w:rsidP="00C54A0E">
      <w:pPr>
        <w:jc w:val="center"/>
        <w:rPr>
          <w:b/>
        </w:rPr>
      </w:pPr>
    </w:p>
    <w:p w14:paraId="594C6594" w14:textId="62E1C8A3" w:rsidR="00396C85" w:rsidRDefault="00396C85" w:rsidP="00C54A0E">
      <w:pPr>
        <w:jc w:val="center"/>
        <w:rPr>
          <w:b/>
        </w:rPr>
      </w:pPr>
    </w:p>
    <w:p w14:paraId="0ADB084F" w14:textId="3753FB14" w:rsidR="00396C85" w:rsidRPr="00153F89" w:rsidRDefault="00396C85" w:rsidP="00913058">
      <w:pPr>
        <w:jc w:val="center"/>
        <w:rPr>
          <w:rFonts w:eastAsia="Noto Sans CJK SC"/>
          <w:b/>
          <w:kern w:val="2"/>
        </w:rPr>
      </w:pPr>
      <w:r>
        <w:rPr>
          <w:b/>
        </w:rPr>
        <w:t xml:space="preserve">1. 1999 m. Įstatymo Nr. XLII </w:t>
      </w:r>
      <w:r>
        <w:rPr>
          <w:rStyle w:val="Emphasis"/>
          <w:b/>
          <w:i w:val="0"/>
        </w:rPr>
        <w:t>dėl nerūkančių asmenų apsaugos</w:t>
      </w:r>
      <w:r>
        <w:rPr>
          <w:b/>
        </w:rPr>
        <w:t xml:space="preserve"> ir tam tikrų tabako gaminių vartojimo bei platinimo taisyklių pakeitimas</w:t>
      </w:r>
    </w:p>
    <w:p w14:paraId="77B62EF7" w14:textId="77777777" w:rsidR="007A1FAA" w:rsidRDefault="007A1FAA" w:rsidP="00C54A0E">
      <w:pPr>
        <w:jc w:val="center"/>
        <w:rPr>
          <w:rFonts w:eastAsia="Noto Sans CJK SC"/>
          <w:b/>
          <w:kern w:val="2"/>
          <w:lang w:eastAsia="zh-CN" w:bidi="hi-IN"/>
        </w:rPr>
      </w:pPr>
    </w:p>
    <w:p w14:paraId="37AE6481" w14:textId="77777777" w:rsidR="007A1FAA" w:rsidRDefault="007A1FAA" w:rsidP="00C54A0E">
      <w:pPr>
        <w:jc w:val="center"/>
        <w:rPr>
          <w:rFonts w:eastAsia="Noto Sans CJK SC"/>
          <w:b/>
          <w:kern w:val="2"/>
          <w:lang w:eastAsia="zh-CN" w:bidi="hi-IN"/>
        </w:rPr>
      </w:pPr>
    </w:p>
    <w:p w14:paraId="7602B97D" w14:textId="1DC3F8E9" w:rsidR="00C54A0E" w:rsidRPr="00C54A0E" w:rsidRDefault="00835734" w:rsidP="00C54A0E">
      <w:pPr>
        <w:jc w:val="center"/>
        <w:rPr>
          <w:rFonts w:eastAsia="Noto Sans CJK SC"/>
          <w:b/>
          <w:kern w:val="2"/>
        </w:rPr>
      </w:pPr>
      <w:r>
        <w:rPr>
          <w:b/>
        </w:rPr>
        <w:t>1 skirsnis</w:t>
      </w:r>
    </w:p>
    <w:p w14:paraId="59207714" w14:textId="77777777" w:rsidR="00C54A0E" w:rsidRDefault="00C54A0E" w:rsidP="00DB125E">
      <w:pPr>
        <w:jc w:val="both"/>
        <w:rPr>
          <w:rFonts w:eastAsia="Noto Sans CJK SC"/>
          <w:kern w:val="2"/>
          <w:lang w:eastAsia="zh-CN" w:bidi="hi-IN"/>
        </w:rPr>
      </w:pPr>
    </w:p>
    <w:p w14:paraId="1103FA69" w14:textId="1C54AF0F" w:rsidR="00DB125E" w:rsidRDefault="004049B2" w:rsidP="00DB125E">
      <w:pPr>
        <w:jc w:val="both"/>
      </w:pPr>
      <w:r>
        <w:t xml:space="preserve">(1) 1999 m. Įstatymo Nr. XLII dėl nerūkančių asmenų apsaugos ir tam tikrų tabako gaminių vartojimo bei platinimo taisyklių (toliau – Nerūkymo įstatymas) 1 skirsnio </w:t>
      </w:r>
      <w:r>
        <w:rPr>
          <w:i/>
          <w:iCs/>
        </w:rPr>
        <w:t>s</w:t>
      </w:r>
      <w:r>
        <w:t xml:space="preserve"> ir </w:t>
      </w:r>
      <w:r>
        <w:rPr>
          <w:i/>
          <w:iCs/>
        </w:rPr>
        <w:t>t</w:t>
      </w:r>
      <w:r>
        <w:t xml:space="preserve"> punktai pakeičiami taip: </w:t>
      </w:r>
    </w:p>
    <w:p w14:paraId="60AA4A3C" w14:textId="77777777" w:rsidR="00DB125E" w:rsidRDefault="00DB125E" w:rsidP="00DB125E">
      <w:pPr>
        <w:jc w:val="both"/>
      </w:pPr>
    </w:p>
    <w:p w14:paraId="7FEED38F" w14:textId="77777777" w:rsidR="00DB125E" w:rsidRPr="00E5303B" w:rsidRDefault="00DB125E" w:rsidP="00DB125E">
      <w:pPr>
        <w:suppressAutoHyphens/>
        <w:jc w:val="both"/>
        <w:rPr>
          <w:rFonts w:eastAsia="Noto Sans CJK SC"/>
          <w:i/>
          <w:iCs/>
          <w:kern w:val="2"/>
        </w:rPr>
      </w:pPr>
      <w:r>
        <w:rPr>
          <w:i/>
        </w:rPr>
        <w:t>(Šiame įstatyme)</w:t>
      </w:r>
    </w:p>
    <w:p w14:paraId="08370725" w14:textId="77777777" w:rsidR="00DB125E" w:rsidRPr="005A143B" w:rsidRDefault="00DB125E" w:rsidP="00DB125E">
      <w:pPr>
        <w:jc w:val="both"/>
      </w:pPr>
    </w:p>
    <w:p w14:paraId="4219C306" w14:textId="77777777" w:rsidR="00DB125E" w:rsidRPr="00164E2E" w:rsidRDefault="00DB125E" w:rsidP="00DB125E">
      <w:pPr>
        <w:jc w:val="both"/>
      </w:pPr>
      <w:r>
        <w:t>„</w:t>
      </w:r>
      <w:r>
        <w:rPr>
          <w:i/>
        </w:rPr>
        <w:t>s)</w:t>
      </w:r>
      <w:r>
        <w:t xml:space="preserve"> </w:t>
      </w:r>
      <w:r>
        <w:rPr>
          <w:i/>
        </w:rPr>
        <w:t>rūkymo imitacijos elektroninis įtaisas</w:t>
      </w:r>
      <w:r>
        <w:t> – elektroninis gaminys, skirtas vienkartiniam naudojimui (vienkartinis), arba gaminys, kuris turi būti papildytas pildymo talpykla be nikotino, arba veikiantis su kasete be nikotino (skirta daugkartiniam naudojimui), kuris gali būti naudojamas garams be nikotino vartoti per kandiklį; arba bet kuri to gaminio sudedamoji dalis, įskaitant rezervuarus, arba bet koks įtaisas be kasetės ar rezervuaro;</w:t>
      </w:r>
    </w:p>
    <w:p w14:paraId="715B99F0" w14:textId="77777777" w:rsidR="00DB125E" w:rsidRPr="00164E2E" w:rsidRDefault="00DB125E" w:rsidP="00DB125E">
      <w:pPr>
        <w:jc w:val="both"/>
      </w:pPr>
      <w:r>
        <w:rPr>
          <w:i/>
        </w:rPr>
        <w:t>t)</w:t>
      </w:r>
      <w:r>
        <w:t xml:space="preserve"> </w:t>
      </w:r>
      <w:r>
        <w:rPr>
          <w:i/>
        </w:rPr>
        <w:t>pildomoji talpykla be nikotino –</w:t>
      </w:r>
      <w:r>
        <w:t xml:space="preserve"> rezervuaras, kuriame yra skystis be nikotino, skirtas rūkymo imitacijos elektroniniam įtaisui papildyti“;</w:t>
      </w:r>
    </w:p>
    <w:p w14:paraId="622D8771" w14:textId="77777777" w:rsidR="00DB125E" w:rsidRDefault="00DB125E" w:rsidP="00DB125E">
      <w:pPr>
        <w:jc w:val="both"/>
      </w:pPr>
    </w:p>
    <w:p w14:paraId="07B1F29D" w14:textId="747BAB26" w:rsidR="00DB125E" w:rsidRDefault="00DB125E" w:rsidP="00DB125E">
      <w:pPr>
        <w:jc w:val="both"/>
      </w:pPr>
      <w:r>
        <w:t xml:space="preserve">(2) Nerūkymo įstatymo 1 skirsnis papildomas šiuo </w:t>
      </w:r>
      <w:r>
        <w:rPr>
          <w:i/>
        </w:rPr>
        <w:t>z</w:t>
      </w:r>
      <w:r>
        <w:t xml:space="preserve"> punktu: </w:t>
      </w:r>
    </w:p>
    <w:p w14:paraId="7979A114" w14:textId="77777777" w:rsidR="00AF7221" w:rsidRDefault="00AF7221" w:rsidP="00DB125E">
      <w:pPr>
        <w:suppressAutoHyphens/>
        <w:jc w:val="both"/>
        <w:rPr>
          <w:rFonts w:eastAsia="Noto Sans CJK SC"/>
          <w:i/>
          <w:iCs/>
          <w:kern w:val="2"/>
          <w:lang w:eastAsia="zh-CN" w:bidi="hi-IN"/>
        </w:rPr>
      </w:pPr>
    </w:p>
    <w:p w14:paraId="50B52E7A" w14:textId="77777777" w:rsidR="00DB125E" w:rsidRPr="00E5303B" w:rsidRDefault="00DB125E" w:rsidP="00DB125E">
      <w:pPr>
        <w:suppressAutoHyphens/>
        <w:jc w:val="both"/>
        <w:rPr>
          <w:rFonts w:eastAsia="Noto Sans CJK SC"/>
          <w:i/>
          <w:iCs/>
          <w:kern w:val="2"/>
        </w:rPr>
      </w:pPr>
      <w:r>
        <w:rPr>
          <w:i/>
        </w:rPr>
        <w:t>(Šiame įstatyme)</w:t>
      </w:r>
    </w:p>
    <w:p w14:paraId="51C4D610" w14:textId="77777777" w:rsidR="00DB125E" w:rsidRPr="00164E2E" w:rsidRDefault="00DB125E" w:rsidP="00DB125E">
      <w:pPr>
        <w:jc w:val="both"/>
      </w:pPr>
    </w:p>
    <w:p w14:paraId="0754F231" w14:textId="77777777" w:rsidR="00DB125E" w:rsidRPr="00164E2E" w:rsidRDefault="00DB125E" w:rsidP="00DB125E">
      <w:pPr>
        <w:jc w:val="both"/>
      </w:pPr>
      <w:r>
        <w:t>„</w:t>
      </w:r>
      <w:r>
        <w:rPr>
          <w:i/>
        </w:rPr>
        <w:t>z) kasetė be nikotino –</w:t>
      </w:r>
      <w:r>
        <w:t xml:space="preserve"> pildomoji talpykla be nikotino, kuri reikalinga tam tikriems rūkymo imitacijos elektroniniams įtaisams naudoti ir kuri yra rezervuaras su bet kokios formos skysčiu be nikotino, paprastai vienkartinio naudojimo (nepildoma).“</w:t>
      </w:r>
    </w:p>
    <w:p w14:paraId="60DBF520" w14:textId="77777777" w:rsidR="00DB125E" w:rsidRPr="00E5303B" w:rsidRDefault="00DB125E" w:rsidP="00DB125E">
      <w:pPr>
        <w:pStyle w:val="BodyText"/>
        <w:spacing w:after="0"/>
      </w:pPr>
    </w:p>
    <w:p w14:paraId="7157B6B9" w14:textId="77F5D7FF" w:rsidR="00DB125E" w:rsidRPr="00E5303B" w:rsidRDefault="002D6BBD" w:rsidP="00DB125E">
      <w:pPr>
        <w:suppressAutoHyphens/>
        <w:jc w:val="center"/>
        <w:rPr>
          <w:rFonts w:eastAsia="Noto Sans CJK SC"/>
          <w:b/>
          <w:bCs/>
          <w:kern w:val="2"/>
        </w:rPr>
      </w:pPr>
      <w:r>
        <w:rPr>
          <w:b/>
        </w:rPr>
        <w:t xml:space="preserve">2 skirsnis </w:t>
      </w:r>
    </w:p>
    <w:p w14:paraId="4D09B8D7" w14:textId="77777777" w:rsidR="00DB125E" w:rsidRPr="00E5303B" w:rsidRDefault="00DB125E" w:rsidP="00DB125E">
      <w:pPr>
        <w:suppressAutoHyphens/>
        <w:jc w:val="center"/>
        <w:rPr>
          <w:rFonts w:eastAsia="Noto Sans CJK SC"/>
          <w:b/>
          <w:bCs/>
          <w:kern w:val="2"/>
          <w:lang w:eastAsia="zh-CN" w:bidi="hi-IN"/>
        </w:rPr>
      </w:pPr>
    </w:p>
    <w:p w14:paraId="0904DDA9" w14:textId="77777777" w:rsidR="00DB125E" w:rsidRPr="00E5303B" w:rsidRDefault="00DB125E" w:rsidP="00DB125E">
      <w:pPr>
        <w:suppressAutoHyphens/>
        <w:jc w:val="both"/>
        <w:rPr>
          <w:rFonts w:eastAsia="Noto Sans CJK SC"/>
          <w:kern w:val="2"/>
        </w:rPr>
      </w:pPr>
      <w:r>
        <w:t>(1) Nerūkymo įstatymo 7/D skirsnio 1 dalis pakeičiama taip:</w:t>
      </w:r>
    </w:p>
    <w:p w14:paraId="1AB84FCC" w14:textId="77777777" w:rsidR="00DB125E" w:rsidRPr="00E5303B" w:rsidRDefault="00DB125E" w:rsidP="00DB125E">
      <w:pPr>
        <w:suppressAutoHyphens/>
        <w:jc w:val="both"/>
        <w:rPr>
          <w:rFonts w:eastAsia="Noto Sans CJK SC"/>
          <w:kern w:val="2"/>
          <w:lang w:eastAsia="zh-CN" w:bidi="hi-IN"/>
        </w:rPr>
      </w:pPr>
    </w:p>
    <w:p w14:paraId="2BDA0FD0" w14:textId="77777777" w:rsidR="00DB125E" w:rsidRPr="00E5303B" w:rsidRDefault="00DB125E" w:rsidP="00DB125E">
      <w:pPr>
        <w:suppressAutoHyphens/>
        <w:jc w:val="both"/>
        <w:rPr>
          <w:rFonts w:eastAsia="Noto Sans CJK SC"/>
          <w:kern w:val="2"/>
        </w:rPr>
      </w:pPr>
      <w:r>
        <w:t>„1. Elektroninių cigarečių, pildomųjų talpyklų ir kasečių, rūkymo imitacijos elektroninių įtaisų, pildomųjų talpyklų be nikotino, kasečių be nikotino ir rūkymo pakaitalų, kuriuose yra nikotino, gamintojai ir importuotojai bei jų platintojai Vengrijoje praneša visuomenės sveikatos institucijai apie visus gaminius, kuriuos ketina pateikti rinkai, prieš šešis mėnesius iki jų pateikimo rinkai.“</w:t>
      </w:r>
    </w:p>
    <w:p w14:paraId="679D7C12" w14:textId="77777777" w:rsidR="00DB125E" w:rsidRPr="00E5303B" w:rsidRDefault="00DB125E" w:rsidP="00DB125E">
      <w:pPr>
        <w:suppressAutoHyphens/>
        <w:jc w:val="both"/>
        <w:rPr>
          <w:rFonts w:eastAsia="Noto Sans CJK SC"/>
          <w:kern w:val="2"/>
          <w:lang w:eastAsia="zh-CN" w:bidi="hi-IN"/>
        </w:rPr>
      </w:pPr>
    </w:p>
    <w:p w14:paraId="1FADB2C1" w14:textId="77777777" w:rsidR="00DB125E" w:rsidRPr="00E5303B" w:rsidRDefault="00DB125E" w:rsidP="00DB125E">
      <w:pPr>
        <w:suppressAutoHyphens/>
        <w:jc w:val="both"/>
        <w:rPr>
          <w:rFonts w:eastAsia="Noto Sans CJK SC"/>
          <w:kern w:val="2"/>
        </w:rPr>
      </w:pPr>
      <w:r>
        <w:t>(2) Nerūkymo įstatymo 7/D skirsnio 3 dalis pakeičiama taip:</w:t>
      </w:r>
    </w:p>
    <w:p w14:paraId="65AF6563" w14:textId="77777777" w:rsidR="00DB125E" w:rsidRPr="00E5303B" w:rsidRDefault="00DB125E" w:rsidP="00DB125E">
      <w:pPr>
        <w:suppressAutoHyphens/>
        <w:jc w:val="both"/>
        <w:rPr>
          <w:rFonts w:eastAsia="Noto Sans CJK SC"/>
          <w:kern w:val="2"/>
          <w:lang w:eastAsia="zh-CN" w:bidi="hi-IN"/>
        </w:rPr>
      </w:pPr>
    </w:p>
    <w:p w14:paraId="14D1678D" w14:textId="77777777" w:rsidR="00DB125E" w:rsidRPr="00E5303B" w:rsidRDefault="00DB125E" w:rsidP="00DB125E">
      <w:pPr>
        <w:suppressAutoHyphens/>
        <w:jc w:val="both"/>
        <w:rPr>
          <w:rFonts w:eastAsia="Noto Sans CJK SC"/>
          <w:kern w:val="2"/>
        </w:rPr>
      </w:pPr>
      <w:r>
        <w:t>„3. Visuomenės sveikatos institucijai pagal 1 dalį pranešama:</w:t>
      </w:r>
    </w:p>
    <w:p w14:paraId="407E44DE" w14:textId="77777777" w:rsidR="00DB125E" w:rsidRPr="00E5303B" w:rsidRDefault="00DB125E" w:rsidP="00DB125E">
      <w:pPr>
        <w:suppressAutoHyphens/>
        <w:jc w:val="both"/>
        <w:rPr>
          <w:rFonts w:eastAsia="Noto Sans CJK SC"/>
          <w:kern w:val="2"/>
        </w:rPr>
      </w:pPr>
      <w:r>
        <w:lastRenderedPageBreak/>
        <w:t>a) apie bet kokius elektroninių cigarečių, pildomųjų talpyklų ir kasečių, rūkymo imitacijos elektroninių įtaisų, pildomųjų talpyklų be nikotino, kasečių be nikotino ir rūkymo pakaitalų, kuriuose yra nikotino, pakeitimus, kurie turi įtakos produkto techninėms savybėms, kaip apibrėžta šiame įstatyme arba vyriausybės dekrete, priimtame pagal šį įstatymą, ir</w:t>
      </w:r>
    </w:p>
    <w:p w14:paraId="4724DEC7" w14:textId="77777777" w:rsidR="00DB125E" w:rsidRPr="00E5303B" w:rsidRDefault="00DB125E" w:rsidP="00DB125E">
      <w:pPr>
        <w:suppressAutoHyphens/>
        <w:jc w:val="both"/>
        <w:rPr>
          <w:rFonts w:eastAsia="Noto Sans CJK SC"/>
          <w:kern w:val="2"/>
        </w:rPr>
      </w:pPr>
      <w:r>
        <w:t>b) apie elektroninių cigarečių, pildomųjų talpyklų ir kasečių, rūkymo imitacijos elektroninių įtaisų, pildomųjų talpyklų be nikotino, kasečių be nikotino ir rūkymo pakaitalų, kuriuose yra nikotino, gamintojo, importuotojo ar Vengrijos tiekėjo tapatybės ir prieinamumo pasikeitimus.“</w:t>
      </w:r>
    </w:p>
    <w:p w14:paraId="6C8341DF" w14:textId="77777777" w:rsidR="00DB125E" w:rsidRPr="00E5303B" w:rsidRDefault="00DB125E" w:rsidP="00DB125E">
      <w:pPr>
        <w:suppressAutoHyphens/>
        <w:jc w:val="both"/>
        <w:rPr>
          <w:rFonts w:eastAsia="Noto Sans CJK SC"/>
          <w:kern w:val="2"/>
          <w:lang w:eastAsia="zh-CN" w:bidi="hi-IN"/>
        </w:rPr>
      </w:pPr>
    </w:p>
    <w:p w14:paraId="0282F017" w14:textId="77777777" w:rsidR="00DB125E" w:rsidRPr="00E5303B" w:rsidRDefault="00DB125E" w:rsidP="00DB125E">
      <w:pPr>
        <w:suppressAutoHyphens/>
        <w:jc w:val="both"/>
        <w:rPr>
          <w:rFonts w:eastAsia="Noto Sans CJK SC"/>
          <w:kern w:val="2"/>
        </w:rPr>
      </w:pPr>
      <w:r>
        <w:t>(3) Nerūkymo įstatymo 7/D skirsnis papildomas šiomis 5 ir 6 dalimis:</w:t>
      </w:r>
    </w:p>
    <w:p w14:paraId="7441615E" w14:textId="77777777" w:rsidR="00DB125E" w:rsidRPr="00E5303B" w:rsidRDefault="00DB125E" w:rsidP="00DB125E">
      <w:pPr>
        <w:suppressAutoHyphens/>
        <w:jc w:val="both"/>
        <w:rPr>
          <w:rFonts w:eastAsia="Noto Sans CJK SC"/>
          <w:kern w:val="2"/>
          <w:lang w:eastAsia="zh-CN" w:bidi="hi-IN"/>
        </w:rPr>
      </w:pPr>
    </w:p>
    <w:p w14:paraId="0B414A24" w14:textId="77777777" w:rsidR="00DB125E" w:rsidRPr="00E5303B" w:rsidRDefault="00DB125E" w:rsidP="00DB125E">
      <w:pPr>
        <w:suppressAutoHyphens/>
        <w:jc w:val="both"/>
        <w:rPr>
          <w:rFonts w:eastAsia="Noto Sans CJK SC"/>
          <w:kern w:val="2"/>
        </w:rPr>
      </w:pPr>
      <w:r>
        <w:t>„5. Visuomenės sveikatos institucija saugo įrašus apie gaminius, apie kuriuos pranešta pagal 1 dalį, kuriuose nurodoma:</w:t>
      </w:r>
    </w:p>
    <w:p w14:paraId="62C5FC5A" w14:textId="77777777" w:rsidR="00DB125E" w:rsidRPr="00E5303B" w:rsidRDefault="00DB125E" w:rsidP="00DB125E">
      <w:pPr>
        <w:suppressAutoHyphens/>
        <w:ind w:left="426" w:hanging="426"/>
        <w:jc w:val="both"/>
        <w:rPr>
          <w:rFonts w:eastAsia="Noto Sans CJK SC"/>
          <w:kern w:val="2"/>
        </w:rPr>
      </w:pPr>
      <w:r>
        <w:t>a) pranešėjo, gamintojo ar importuotojo, platintojo Vengrijoje pavadinimas,</w:t>
      </w:r>
    </w:p>
    <w:p w14:paraId="606EE827" w14:textId="77777777" w:rsidR="00DB125E" w:rsidRPr="00E5303B" w:rsidRDefault="00DB125E" w:rsidP="00DB125E">
      <w:pPr>
        <w:suppressAutoHyphens/>
        <w:ind w:left="426" w:hanging="426"/>
        <w:jc w:val="both"/>
        <w:rPr>
          <w:rFonts w:eastAsia="Noto Sans CJK SC"/>
          <w:kern w:val="2"/>
        </w:rPr>
      </w:pPr>
      <w:r>
        <w:t>b) elektroninės cigaretės identifikacinis numeris,</w:t>
      </w:r>
    </w:p>
    <w:p w14:paraId="19CD09BF" w14:textId="77777777" w:rsidR="00DB125E" w:rsidRPr="00E5303B" w:rsidRDefault="00DB125E" w:rsidP="00DB125E">
      <w:pPr>
        <w:suppressAutoHyphens/>
        <w:ind w:left="426" w:hanging="426"/>
        <w:jc w:val="both"/>
        <w:rPr>
          <w:rFonts w:eastAsia="Noto Sans CJK SC"/>
          <w:kern w:val="2"/>
        </w:rPr>
      </w:pPr>
      <w:r>
        <w:t>c) prekės ženklo ir išvestinio prekės ženklo pavadinimas,</w:t>
      </w:r>
    </w:p>
    <w:p w14:paraId="69FB953D" w14:textId="77777777" w:rsidR="00DB125E" w:rsidRPr="00E5303B" w:rsidRDefault="00DB125E" w:rsidP="00DB125E">
      <w:pPr>
        <w:suppressAutoHyphens/>
        <w:ind w:left="426" w:hanging="426"/>
        <w:jc w:val="both"/>
        <w:rPr>
          <w:rFonts w:eastAsia="Noto Sans CJK SC"/>
          <w:kern w:val="2"/>
        </w:rPr>
      </w:pPr>
      <w:r>
        <w:t>d) gaminio rūšis,</w:t>
      </w:r>
    </w:p>
    <w:p w14:paraId="73992F7B" w14:textId="77777777" w:rsidR="00DB125E" w:rsidRPr="00E5303B" w:rsidRDefault="00DB125E" w:rsidP="00DB125E">
      <w:pPr>
        <w:suppressAutoHyphens/>
        <w:ind w:left="426" w:hanging="426"/>
        <w:jc w:val="both"/>
        <w:rPr>
          <w:rFonts w:eastAsia="Noto Sans CJK SC"/>
          <w:kern w:val="2"/>
        </w:rPr>
      </w:pPr>
      <w:r>
        <w:t>e) dėl pranešimo išduoto sertifikato serijos numeris ir</w:t>
      </w:r>
    </w:p>
    <w:p w14:paraId="56BF7838" w14:textId="77777777" w:rsidR="00DB125E" w:rsidRPr="00E5303B" w:rsidRDefault="00DB125E" w:rsidP="00DB125E">
      <w:pPr>
        <w:suppressAutoHyphens/>
        <w:ind w:left="426" w:hanging="426"/>
        <w:jc w:val="both"/>
        <w:rPr>
          <w:rFonts w:eastAsia="Noto Sans CJK SC"/>
          <w:kern w:val="2"/>
        </w:rPr>
      </w:pPr>
      <w:r>
        <w:t>f) pirmoji tikėtina pateikimo rinkai diena, apskaičiuota pagal 1 dalį.</w:t>
      </w:r>
    </w:p>
    <w:p w14:paraId="0A73E3F9" w14:textId="77777777" w:rsidR="00DB125E" w:rsidRPr="00E5303B" w:rsidRDefault="00DB125E" w:rsidP="00DB125E">
      <w:pPr>
        <w:suppressAutoHyphens/>
        <w:jc w:val="both"/>
        <w:rPr>
          <w:rFonts w:eastAsia="Noto Sans CJK SC"/>
          <w:kern w:val="2"/>
          <w:lang w:eastAsia="zh-CN" w:bidi="hi-IN"/>
        </w:rPr>
      </w:pPr>
    </w:p>
    <w:p w14:paraId="1AFD82F4" w14:textId="77777777" w:rsidR="00DB125E" w:rsidRPr="00E5303B" w:rsidRDefault="00DB125E" w:rsidP="00DB125E">
      <w:pPr>
        <w:suppressAutoHyphens/>
        <w:jc w:val="both"/>
        <w:rPr>
          <w:rFonts w:eastAsia="Noto Sans CJK SC"/>
          <w:kern w:val="2"/>
        </w:rPr>
      </w:pPr>
      <w:r>
        <w:t>(6) Vengrijos gamintojas, importuotojas ir platintojas rūpinasi bet kurio gaminio, kuriam taikomas draudimas prekiauti ir kurį tabako gaminių mažmenininkas laiko sandėlyje, pašalinimu iš rinkos ir atpirkimu.“</w:t>
      </w:r>
    </w:p>
    <w:p w14:paraId="0A9586A9" w14:textId="422B59D3" w:rsidR="00333428" w:rsidRDefault="00333428"/>
    <w:p w14:paraId="1421BAD6" w14:textId="29A4BA46" w:rsidR="002D6BBD" w:rsidRDefault="002D6BBD" w:rsidP="00153F89">
      <w:pPr>
        <w:jc w:val="center"/>
        <w:rPr>
          <w:b/>
        </w:rPr>
      </w:pPr>
      <w:r>
        <w:rPr>
          <w:b/>
        </w:rPr>
        <w:t>3 skirsnis</w:t>
      </w:r>
    </w:p>
    <w:p w14:paraId="49A18EF4" w14:textId="77777777" w:rsidR="002D6BBD" w:rsidRPr="002D6BBD" w:rsidRDefault="002D6BBD" w:rsidP="00741559">
      <w:pPr>
        <w:suppressAutoHyphens/>
        <w:rPr>
          <w:rFonts w:eastAsia="Noto Sans CJK SC"/>
          <w:b/>
          <w:bCs/>
          <w:kern w:val="2"/>
          <w:lang w:eastAsia="zh-CN" w:bidi="hi-IN"/>
        </w:rPr>
      </w:pPr>
    </w:p>
    <w:p w14:paraId="55F5F8E9" w14:textId="77777777" w:rsidR="002D6BBD" w:rsidRPr="002D6BBD" w:rsidRDefault="002D6BBD" w:rsidP="002D6BBD">
      <w:pPr>
        <w:suppressAutoHyphens/>
        <w:jc w:val="both"/>
        <w:rPr>
          <w:rFonts w:eastAsia="Noto Sans CJK SC"/>
          <w:kern w:val="2"/>
        </w:rPr>
      </w:pPr>
      <w:r>
        <w:t xml:space="preserve">  Nerūkymo įstatymo 8 skirsnio 5 dalies a punktas pakeičiamas taip:</w:t>
      </w:r>
    </w:p>
    <w:p w14:paraId="585AED6B" w14:textId="77777777" w:rsidR="002D6BBD" w:rsidRPr="002D6BBD" w:rsidRDefault="002D6BBD" w:rsidP="002D6BBD">
      <w:pPr>
        <w:suppressAutoHyphens/>
        <w:jc w:val="both"/>
        <w:rPr>
          <w:rFonts w:eastAsia="Noto Sans CJK SC"/>
          <w:kern w:val="2"/>
          <w:lang w:eastAsia="zh-CN" w:bidi="hi-IN"/>
        </w:rPr>
      </w:pPr>
    </w:p>
    <w:p w14:paraId="3352F57E" w14:textId="77777777" w:rsidR="002D6BBD" w:rsidRPr="002D6BBD" w:rsidRDefault="002D6BBD" w:rsidP="002D6BBD">
      <w:pPr>
        <w:suppressAutoHyphens/>
        <w:jc w:val="both"/>
        <w:rPr>
          <w:rFonts w:eastAsia="Noto Sans CJK SC"/>
          <w:i/>
          <w:iCs/>
          <w:kern w:val="2"/>
        </w:rPr>
      </w:pPr>
      <w:r>
        <w:rPr>
          <w:i/>
        </w:rPr>
        <w:t>(Vyriausybei suteikiami įgaliojimai nutarimu apibrėžti ir nustatyti:</w:t>
      </w:r>
    </w:p>
    <w:p w14:paraId="10A0B187" w14:textId="77777777" w:rsidR="002D6BBD" w:rsidRPr="002D6BBD" w:rsidRDefault="002D6BBD" w:rsidP="002D6BBD">
      <w:pPr>
        <w:suppressAutoHyphens/>
        <w:jc w:val="both"/>
        <w:rPr>
          <w:rFonts w:eastAsia="Noto Sans CJK SC"/>
          <w:i/>
          <w:iCs/>
          <w:kern w:val="2"/>
          <w:lang w:eastAsia="zh-CN" w:bidi="hi-IN"/>
        </w:rPr>
      </w:pPr>
    </w:p>
    <w:p w14:paraId="455FABFB" w14:textId="7FC737D8" w:rsidR="002D6BBD" w:rsidRPr="00153F89" w:rsidRDefault="002D6BBD" w:rsidP="00153F89">
      <w:pPr>
        <w:jc w:val="both"/>
        <w:rPr>
          <w:b/>
        </w:rPr>
      </w:pPr>
      <w:r>
        <w:t>„a) kombinuotus įspėjimus, įspėjimus apie pavojų sveikatai ir jų išsamias naudojimo taisykles, taip pat išsamias taisykles, taikomas tabako gaminių vartotojams skirtų pakuočių vienetams ir elektroninių cigarečių, pildomųjų talpyklų, rūkymo imitacijos elektroninių įtaisų, pildomųjų talpyklų be nikotino, kasečių be nikotino ir rūkymo pakaitalų, kuriuose yra nikotino, pakuočių vienetams, rūkymo apribojimo ir nerūkymo zonų, taip pat elektroninių cigarečių ir rūkymo imitacijos elektroninių įtaisų naudojimo ženklų ir ženklinimo turinio bei formos, be to, tabako gaminių, elektroninių cigarečių, pildomųjų talpyklų, rūkymo imitacijos elektroninių įtaisų, pildomųjų talpyklų be nikotino ir rūkymo pakaitalų, kuriuose yra nikotino, gamybos, platinimo ir kontrolės sąlygas, kai tokios sąlygos nepatenka į Akcizų įstatymo taikymo sritį,“</w:t>
      </w:r>
    </w:p>
    <w:p w14:paraId="0D5D932B" w14:textId="77777777" w:rsidR="002D6BBD" w:rsidRDefault="002D6BBD"/>
    <w:p w14:paraId="255BC7D4" w14:textId="48DF91E1" w:rsidR="00DB125E" w:rsidRPr="00D55D42" w:rsidRDefault="00827692" w:rsidP="00DB125E">
      <w:pPr>
        <w:suppressAutoHyphens/>
        <w:jc w:val="center"/>
        <w:rPr>
          <w:rFonts w:eastAsia="Noto Sans CJK SC"/>
          <w:b/>
          <w:kern w:val="2"/>
        </w:rPr>
      </w:pPr>
      <w:r>
        <w:rPr>
          <w:b/>
        </w:rPr>
        <w:t>4 skirsnis</w:t>
      </w:r>
    </w:p>
    <w:p w14:paraId="4D0DDFF7" w14:textId="77777777" w:rsidR="00DB125E" w:rsidRPr="007F65BB" w:rsidRDefault="00DB125E" w:rsidP="00DB125E">
      <w:pPr>
        <w:suppressAutoHyphens/>
        <w:jc w:val="both"/>
        <w:rPr>
          <w:rFonts w:eastAsia="Noto Sans CJK SC"/>
          <w:kern w:val="2"/>
          <w:lang w:eastAsia="zh-CN" w:bidi="hi-IN"/>
        </w:rPr>
      </w:pPr>
    </w:p>
    <w:p w14:paraId="2855D94E" w14:textId="77777777" w:rsidR="00DB125E" w:rsidRPr="00D55D42" w:rsidRDefault="00DB125E" w:rsidP="00DB125E">
      <w:pPr>
        <w:jc w:val="both"/>
      </w:pPr>
      <w:r>
        <w:t>Nerūkymo įstatymo 10 skirsnis papildomas šia 4a dalimi:</w:t>
      </w:r>
    </w:p>
    <w:p w14:paraId="007E3F42" w14:textId="77777777" w:rsidR="00DB125E" w:rsidRPr="00D55D42" w:rsidRDefault="00DB125E" w:rsidP="00DB125E">
      <w:pPr>
        <w:jc w:val="center"/>
      </w:pPr>
    </w:p>
    <w:p w14:paraId="37B8ADF9" w14:textId="59AF2AF0" w:rsidR="005777D3" w:rsidRDefault="00DB125E" w:rsidP="005777D3">
      <w:pPr>
        <w:jc w:val="both"/>
      </w:pPr>
      <w:r>
        <w:t>„4a) 2023 m. rugsėjo 1 d. rinkoje jau buvusių pildymo talpyklų be nikotino, kasečių be nikotino ir rūkymo pakaitalų, kuriuose yra nikotino, atveju – pranešimas, kaip apibrėžta 7/D skirsnio 1 dalyje pagal 2023 m. Įstatymo Nr. ..., kuriuo iš dalies keičiamas 1999 m. Įstatymas Nr. XLII dėl nerūkančių asmenų apsaugos ir tam tikrų tabako gaminių vartojimo bei platinimo taisyklių, 2 skirsnį ir 2012 m. Įstatymu Nr. CXXXIV dėl kovos su nepilnamečių rūkymu ir dėl mažmeninės prekybos tabako gaminiais,</w:t>
      </w:r>
    </w:p>
    <w:p w14:paraId="064D8A1E" w14:textId="4F3F8F5C" w:rsidR="00DB125E" w:rsidRDefault="005777D3" w:rsidP="005777D3">
      <w:pPr>
        <w:jc w:val="both"/>
      </w:pPr>
      <w:r>
        <w:t xml:space="preserve">  turi būti padarytas iki 2024 m. sausio 31 d.“</w:t>
      </w:r>
    </w:p>
    <w:p w14:paraId="717F87AE" w14:textId="77777777" w:rsidR="00E91F8B" w:rsidRDefault="00E91F8B" w:rsidP="005777D3">
      <w:pPr>
        <w:jc w:val="both"/>
      </w:pPr>
    </w:p>
    <w:p w14:paraId="44851160" w14:textId="00604E87" w:rsidR="00E91F8B" w:rsidRDefault="00DC56BA" w:rsidP="00E91F8B">
      <w:pPr>
        <w:jc w:val="center"/>
        <w:rPr>
          <w:b/>
        </w:rPr>
      </w:pPr>
      <w:r>
        <w:rPr>
          <w:b/>
        </w:rPr>
        <w:t>5 skirsnis</w:t>
      </w:r>
    </w:p>
    <w:p w14:paraId="664F8A47" w14:textId="77777777" w:rsidR="00E91F8B" w:rsidRDefault="00E91F8B" w:rsidP="00E91F8B">
      <w:pPr>
        <w:jc w:val="center"/>
        <w:rPr>
          <w:b/>
        </w:rPr>
      </w:pPr>
    </w:p>
    <w:p w14:paraId="1478B73D" w14:textId="09EACD72" w:rsidR="00E91F8B" w:rsidRPr="00E91F8B" w:rsidRDefault="00E91F8B" w:rsidP="00E91F8B">
      <w:pPr>
        <w:jc w:val="both"/>
      </w:pPr>
      <w:r>
        <w:t>Nerūkymo įstatyme įterpiamas šis 8/B skirsnis:</w:t>
      </w:r>
    </w:p>
    <w:p w14:paraId="67B84AC8" w14:textId="77777777" w:rsidR="00DB125E" w:rsidRPr="00E91F8B" w:rsidRDefault="00DB125E" w:rsidP="00DB125E">
      <w:pPr>
        <w:suppressAutoHyphens/>
        <w:jc w:val="both"/>
        <w:rPr>
          <w:rFonts w:eastAsia="Noto Sans CJK SC"/>
          <w:kern w:val="2"/>
          <w:lang w:eastAsia="zh-CN" w:bidi="hi-IN"/>
        </w:rPr>
      </w:pPr>
    </w:p>
    <w:p w14:paraId="084A7AE2" w14:textId="4761C864" w:rsidR="00E91F8B" w:rsidRDefault="00E91F8B" w:rsidP="00E91F8B">
      <w:pPr>
        <w:suppressAutoHyphens/>
        <w:jc w:val="both"/>
      </w:pPr>
      <w:r>
        <w:t>„8/B skirsnis. Toliau išvardyti skirsniai, nustatyti 2023 m. Įstatymu Nr. ..., kuriuo iš dalies keičiamas 1999 m. Įstatymas Nr. ...XLII dėl nerūkančių asmenų apsaugos ir tam tikrų tabako gaminių vartojimo bei platinimo taisyklių ir 2012 m. Įstatymas Nr. CXXXIV dėl kovos su nepilnamečių rūkymu ir dėl mažmeninės prekybos tabako gaminiais, kaip nurodyta toliau, tai yra 1 skirsnio s, t ir z punktai, 7/C skirsnis, 7/D skirsnio 1, 3, 5 ir 6 dalys. Apie šio įstatymo projekto 7/E skirsnio 1–6 dalis, 7/F skirsnį, 7/G skirsnio 1 ir 2 dalis, 7/H skirsnį, 8 skirsnio 5 dalies a punktą ir 10 skirsnio 4a dalį buvo iš anksto pranešta, kaip nustatyta 2015 m. rugsėjo 9 d. Europos Parlamento ir Tarybos direktyvos (ES) 2015/1535, kuria nustatoma informacijos apie techninius reglamentus ir informacinės visuomenės paslaugų taisykles teikimo tvarka, 5–7 straipsniuose.“</w:t>
      </w:r>
    </w:p>
    <w:p w14:paraId="1DD4D51B" w14:textId="77777777" w:rsidR="00F46F72" w:rsidRPr="00E91F8B" w:rsidRDefault="00F46F72" w:rsidP="00E91F8B">
      <w:pPr>
        <w:suppressAutoHyphens/>
        <w:jc w:val="both"/>
        <w:rPr>
          <w:rFonts w:eastAsia="Noto Sans CJK SC"/>
          <w:kern w:val="2"/>
        </w:rPr>
      </w:pPr>
    </w:p>
    <w:p w14:paraId="2419D499" w14:textId="0D517A46" w:rsidR="00DB125E" w:rsidRPr="00E5303B" w:rsidRDefault="00DC56BA" w:rsidP="00DB125E">
      <w:pPr>
        <w:suppressAutoHyphens/>
        <w:jc w:val="center"/>
        <w:rPr>
          <w:rFonts w:eastAsia="Noto Sans CJK SC"/>
          <w:b/>
          <w:bCs/>
          <w:kern w:val="2"/>
        </w:rPr>
      </w:pPr>
      <w:r>
        <w:rPr>
          <w:b/>
        </w:rPr>
        <w:t>6 skirsnis</w:t>
      </w:r>
    </w:p>
    <w:p w14:paraId="0DFDC86D" w14:textId="77777777" w:rsidR="00DB125E" w:rsidRPr="00E5303B" w:rsidRDefault="00DB125E" w:rsidP="00DB125E">
      <w:pPr>
        <w:suppressAutoHyphens/>
        <w:jc w:val="center"/>
        <w:rPr>
          <w:rFonts w:eastAsia="Noto Sans CJK SC"/>
          <w:b/>
          <w:bCs/>
          <w:kern w:val="2"/>
          <w:lang w:eastAsia="zh-CN" w:bidi="hi-IN"/>
        </w:rPr>
      </w:pPr>
    </w:p>
    <w:p w14:paraId="5BFEC514" w14:textId="77777777" w:rsidR="00DB125E" w:rsidRPr="00220B1E" w:rsidRDefault="00DB125E" w:rsidP="00DB125E">
      <w:pPr>
        <w:suppressAutoHyphens/>
        <w:jc w:val="both"/>
        <w:rPr>
          <w:rFonts w:eastAsia="Noto Sans CJK SC"/>
          <w:kern w:val="2"/>
        </w:rPr>
      </w:pPr>
      <w:r>
        <w:t>Nerūkymo įstatyme</w:t>
      </w:r>
    </w:p>
    <w:p w14:paraId="122223BC" w14:textId="072F979E" w:rsidR="00DB125E" w:rsidRPr="00330FEB" w:rsidRDefault="00153F89" w:rsidP="00DB125E">
      <w:pPr>
        <w:pStyle w:val="BodyText"/>
        <w:spacing w:after="0" w:line="240" w:lineRule="auto"/>
        <w:jc w:val="both"/>
        <w:rPr>
          <w:rFonts w:ascii="Times New Roman" w:hAnsi="Times New Roman" w:cs="Times New Roman"/>
        </w:rPr>
      </w:pPr>
      <w:r>
        <w:rPr>
          <w:rFonts w:ascii="Times New Roman" w:hAnsi="Times New Roman"/>
        </w:rPr>
        <w:t>a) 7/C skirsnyje žodžiai „elektroninės cigaretės“ pakeičiami žodžiais „elektroninės cigaretės, pildomosios talpyklos, kasetės, rūkymo imitacijos elektroniniai įtaisai, pildomosios talpyklos be nikotino, kasetės be nikotino ir rūkymo pakaitalai, kuriuose yra nikotino“;</w:t>
      </w:r>
    </w:p>
    <w:p w14:paraId="42C19F9D" w14:textId="47D845C4"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b) 7/E skirsnio 1–5 dalyse žodžiai „elektroninės cigaretės ir pildomosios talpyklos“ pakeičiami žodžiais „elektroninės cigaretės, pildomosios talpyklos, kasetės, rūkymo imitacijos elektroniniai įtaisai, pildomosios talpyklos be nikotino, kasetės be nikotino ir rūkymo pakaitalai, kuriuose yra nikotino“;</w:t>
      </w:r>
    </w:p>
    <w:p w14:paraId="19152C58" w14:textId="4EF940FA"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c) 7/E skirsnio 6 dalyje žodžiai „elektroninės cigaretės arba pildomosios talpyklos“ pakeičiami žodžiais „elektroninės cigaretės, pildomosios talpyklos, kasetės, rūkymo imitacijos elektroniniai įtaisai, pildomosios talpyklos be nikotino, kasetės be nikotino ir rūkymo pakaitalai, kuriuose yra nikotino“;</w:t>
      </w:r>
    </w:p>
    <w:p w14:paraId="5C52EB6E" w14:textId="4B3E8951"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d) 7/F skirsnyje žodžiai „elektroninės cigaretės ir pildomosios talpyklos“ pakeičiami žodžiais „elektroninės cigaretės, pildomosios talpyklos, kasetės, rūkymo imitacijos elektroniniai įtaisai, pildomosios talpyklos be nikotino, kasetės be nikotino ir rūkymo pakaitalai, kuriuose yra nikotino“;</w:t>
      </w:r>
    </w:p>
    <w:p w14:paraId="741ED564" w14:textId="3926C1BE"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e) 7/G skirsnio 1 dalyje žodžiai „elektroninės cigaretės arba pildomosios talpyklos“ pakeičiami žodžiais „elektroninės cigaretės, pildomosios talpyklos, kasetės, rūkymo imitacijos elektroniniai įtaisai, pildomosios talpyklos be nikotino, kasetės be nikotino ir rūkymo pakaitalai, kuriuose yra nikotino“;</w:t>
      </w:r>
    </w:p>
    <w:p w14:paraId="5DED55E3" w14:textId="1EE35D48" w:rsidR="00DB125E" w:rsidRPr="00673F64" w:rsidRDefault="00153F89" w:rsidP="00DB125E">
      <w:pPr>
        <w:pStyle w:val="BodyText"/>
        <w:spacing w:after="0" w:line="240" w:lineRule="auto"/>
        <w:jc w:val="both"/>
      </w:pPr>
      <w:r>
        <w:rPr>
          <w:rFonts w:ascii="Times New Roman" w:hAnsi="Times New Roman"/>
        </w:rPr>
        <w:t>f) 7/G skirsnio 2 dalyje žodžiai „elektroninės cigaretės ir pildomosios talpyklos“ pakeičiami žodžiais „elektroninės cigaretės, pildomosios talpyklos, kasetės, rūkymo imitacijos elektroniniai įtaisai, pildomosios talpyklos be nikotino, kasetės be nikotino ir rūkymo pakaitalai, kuriuose yra nikotino“;</w:t>
      </w:r>
    </w:p>
    <w:p w14:paraId="7504C957" w14:textId="137E6308" w:rsidR="00DB125E" w:rsidRPr="00673F64" w:rsidRDefault="00153F89" w:rsidP="00DB125E">
      <w:pPr>
        <w:pStyle w:val="BodyText"/>
        <w:spacing w:after="0" w:line="240" w:lineRule="auto"/>
        <w:jc w:val="both"/>
      </w:pPr>
      <w:r>
        <w:rPr>
          <w:rFonts w:ascii="Times New Roman" w:hAnsi="Times New Roman"/>
        </w:rPr>
        <w:t xml:space="preserve">g) 7/H skirsnyje žodžiai „elektroninės cigaretės ir rūkymo imitacijos elektroniniai įtaisai“ pakeičiami žodžiais „elektroninės cigaretės, pildomosios talpyklos, kasetės, rūkymo imitacijos elektroniniai įtaisai, pildomosios talpyklos be nikotino, kasetės be nikotino ir rūkymo pakaitalai, kuriuose yra nikotino“.  </w:t>
      </w:r>
    </w:p>
    <w:p w14:paraId="7B117976" w14:textId="6C5DAC8A" w:rsidR="00AD4247" w:rsidRPr="00206271" w:rsidRDefault="00AD4247" w:rsidP="00DB125E">
      <w:pPr>
        <w:suppressAutoHyphens/>
        <w:jc w:val="both"/>
        <w:rPr>
          <w:rFonts w:eastAsia="Noto Sans CJK SC"/>
          <w:kern w:val="2"/>
        </w:rPr>
      </w:pPr>
    </w:p>
    <w:p w14:paraId="31D8C477" w14:textId="77777777" w:rsidR="00DB125E" w:rsidRDefault="00DB125E" w:rsidP="00DB125E">
      <w:pPr>
        <w:suppressAutoHyphens/>
        <w:jc w:val="both"/>
        <w:rPr>
          <w:rFonts w:eastAsia="Noto Sans CJK SC"/>
          <w:kern w:val="2"/>
          <w:lang w:eastAsia="zh-CN" w:bidi="hi-IN"/>
        </w:rPr>
      </w:pPr>
    </w:p>
    <w:p w14:paraId="63F5E34B" w14:textId="09CC9006" w:rsidR="00DB125E" w:rsidRPr="00D55D42" w:rsidRDefault="00DC56BA" w:rsidP="00457CE0">
      <w:pPr>
        <w:keepNext/>
        <w:suppressAutoHyphens/>
        <w:jc w:val="center"/>
        <w:rPr>
          <w:rFonts w:eastAsia="Noto Sans CJK SC"/>
          <w:b/>
          <w:kern w:val="2"/>
        </w:rPr>
      </w:pPr>
      <w:r>
        <w:rPr>
          <w:b/>
        </w:rPr>
        <w:lastRenderedPageBreak/>
        <w:t>7 skirsnis</w:t>
      </w:r>
    </w:p>
    <w:p w14:paraId="6B1D9AD2" w14:textId="77777777" w:rsidR="00DB125E" w:rsidRDefault="00DB125E" w:rsidP="00457CE0">
      <w:pPr>
        <w:keepNext/>
        <w:suppressAutoHyphens/>
        <w:jc w:val="center"/>
        <w:rPr>
          <w:rFonts w:eastAsia="Noto Sans CJK SC"/>
          <w:kern w:val="2"/>
          <w:lang w:eastAsia="zh-CN" w:bidi="hi-IN"/>
        </w:rPr>
      </w:pPr>
    </w:p>
    <w:p w14:paraId="69C95DAD" w14:textId="00089198" w:rsidR="00DB125E" w:rsidRDefault="00DB125E" w:rsidP="00DB125E">
      <w:pPr>
        <w:suppressAutoHyphens/>
        <w:jc w:val="both"/>
        <w:rPr>
          <w:rFonts w:eastAsia="Noto Sans CJK SC"/>
          <w:kern w:val="2"/>
        </w:rPr>
      </w:pPr>
      <w:r>
        <w:t xml:space="preserve"> Nerūkymo įstatymo 7/I skirsnis panaikinamas.</w:t>
      </w:r>
    </w:p>
    <w:p w14:paraId="63C6352E" w14:textId="441D5254" w:rsidR="00396C85" w:rsidRDefault="00396C85" w:rsidP="00DB125E">
      <w:pPr>
        <w:suppressAutoHyphens/>
        <w:jc w:val="both"/>
        <w:rPr>
          <w:rFonts w:eastAsia="Noto Sans CJK SC"/>
          <w:kern w:val="2"/>
          <w:lang w:eastAsia="zh-CN" w:bidi="hi-IN"/>
        </w:rPr>
      </w:pPr>
    </w:p>
    <w:p w14:paraId="33EC2E38" w14:textId="06B5DBAF" w:rsidR="00396C85" w:rsidRDefault="00396C85" w:rsidP="00DB125E">
      <w:pPr>
        <w:suppressAutoHyphens/>
        <w:jc w:val="both"/>
        <w:rPr>
          <w:rFonts w:eastAsia="Noto Sans CJK SC"/>
          <w:kern w:val="2"/>
          <w:lang w:eastAsia="zh-CN" w:bidi="hi-IN"/>
        </w:rPr>
      </w:pPr>
    </w:p>
    <w:p w14:paraId="09B98B0A" w14:textId="59AFB0A9" w:rsidR="00396C85" w:rsidRPr="00153F89" w:rsidRDefault="00396C85" w:rsidP="00153F89">
      <w:pPr>
        <w:suppressAutoHyphens/>
        <w:jc w:val="center"/>
        <w:rPr>
          <w:rFonts w:eastAsia="Noto Sans CJK SC"/>
          <w:b/>
          <w:kern w:val="2"/>
        </w:rPr>
      </w:pPr>
      <w:r>
        <w:rPr>
          <w:b/>
        </w:rPr>
        <w:t>2. 2012 m. Įstatymo Nr. CXXXIV dėl kovos su nepilnamečių rūkymu ir dėl mažmeninės prekybos tabako gaminiais pakeitimas</w:t>
      </w:r>
    </w:p>
    <w:p w14:paraId="1908A397" w14:textId="7B789F09" w:rsidR="00396C85" w:rsidRDefault="00396C85" w:rsidP="00DB125E">
      <w:pPr>
        <w:suppressAutoHyphens/>
        <w:jc w:val="both"/>
        <w:rPr>
          <w:rFonts w:eastAsia="Noto Sans CJK SC"/>
          <w:kern w:val="2"/>
          <w:lang w:eastAsia="zh-CN" w:bidi="hi-IN"/>
        </w:rPr>
      </w:pPr>
    </w:p>
    <w:p w14:paraId="4CC534DD" w14:textId="24BAC365" w:rsidR="006802D9" w:rsidRDefault="00DC56BA" w:rsidP="006802D9">
      <w:pPr>
        <w:suppressAutoHyphens/>
        <w:jc w:val="center"/>
        <w:rPr>
          <w:rFonts w:eastAsia="Noto Sans CJK SC"/>
          <w:b/>
          <w:kern w:val="2"/>
        </w:rPr>
      </w:pPr>
      <w:r>
        <w:rPr>
          <w:b/>
        </w:rPr>
        <w:t>8 skirsnis</w:t>
      </w:r>
    </w:p>
    <w:p w14:paraId="0CFD6C4A" w14:textId="77777777" w:rsidR="006802D9" w:rsidRDefault="006802D9" w:rsidP="006802D9">
      <w:pPr>
        <w:suppressAutoHyphens/>
        <w:jc w:val="center"/>
      </w:pPr>
    </w:p>
    <w:p w14:paraId="2F519D6D" w14:textId="7C6EFEEE" w:rsidR="006802D9" w:rsidRDefault="006802D9" w:rsidP="006802D9">
      <w:pPr>
        <w:suppressAutoHyphens/>
        <w:jc w:val="both"/>
      </w:pPr>
      <w:r>
        <w:t>2012 m. Įstatyme Nr. CXXXIV dėl kovos su nepilnamečių rūkymu ir dėl mažmeninės prekybos tabako gaminiais (toliau – Kovos su nepilnamečių rūkymu įstatymas) 28 skirsnis papildomas šia 4 dalimi:</w:t>
      </w:r>
    </w:p>
    <w:p w14:paraId="71301D22" w14:textId="77777777" w:rsidR="006802D9" w:rsidRDefault="006802D9" w:rsidP="006802D9">
      <w:pPr>
        <w:suppressAutoHyphens/>
        <w:jc w:val="both"/>
        <w:rPr>
          <w:rFonts w:eastAsia="Noto Sans CJK SC"/>
          <w:b/>
          <w:kern w:val="2"/>
          <w:lang w:eastAsia="zh-CN" w:bidi="hi-IN"/>
        </w:rPr>
      </w:pPr>
    </w:p>
    <w:p w14:paraId="5F246645" w14:textId="07BDD953" w:rsidR="006802D9" w:rsidRPr="00E91F8B" w:rsidRDefault="006802D9" w:rsidP="006802D9">
      <w:pPr>
        <w:suppressAutoHyphens/>
        <w:jc w:val="both"/>
        <w:rPr>
          <w:rFonts w:eastAsia="Noto Sans CJK SC"/>
          <w:kern w:val="2"/>
        </w:rPr>
      </w:pPr>
      <w:r>
        <w:t>„4. Kaip nustatyta 2015 m. rugsėjo 9 d. Europos Parlamento ir Tarybos direktyvos (ES) 2015/1535, kuria nustatoma informacijos apie techninius reglamentus ir informacinės visuomenės paslaugų taisykles teikimo tvarka, 5–7 straipsniuose, apie 1 skirsnio 1 dalies e punkto ir 3 skirsnio 2 dalies e punkto projektą, nustatytą 2023 m. Įstatymu Nr. ..., kuriuo iš dalies keičiamas 1999 m. Įstatymas Nr. XLII dėl nerūkančių asmenų apsaugos ir tam tikrų tabako gaminių vartojimo bei platinimo taisyklių ir 2012 m. Įstatymu Nr. CXXXIV dėl kovos su nepilnamečių rūkymu ir dėl mažmeninės prekybos tabako gaminiais, buvo iš anksto pranešta.“</w:t>
      </w:r>
    </w:p>
    <w:p w14:paraId="0CD8ED42" w14:textId="77777777" w:rsidR="006802D9" w:rsidRDefault="006802D9" w:rsidP="006802D9">
      <w:pPr>
        <w:suppressAutoHyphens/>
        <w:jc w:val="center"/>
        <w:rPr>
          <w:rFonts w:eastAsia="Noto Sans CJK SC"/>
          <w:b/>
          <w:kern w:val="2"/>
          <w:lang w:eastAsia="zh-CN" w:bidi="hi-IN"/>
        </w:rPr>
      </w:pPr>
    </w:p>
    <w:p w14:paraId="69112F5E" w14:textId="0F9E35C3" w:rsidR="006802D9" w:rsidRDefault="00DC56BA" w:rsidP="006802D9">
      <w:pPr>
        <w:suppressAutoHyphens/>
        <w:jc w:val="center"/>
        <w:rPr>
          <w:rFonts w:eastAsia="Noto Sans CJK SC"/>
          <w:b/>
          <w:kern w:val="2"/>
        </w:rPr>
      </w:pPr>
      <w:r>
        <w:rPr>
          <w:b/>
        </w:rPr>
        <w:t>9 skirsnis</w:t>
      </w:r>
    </w:p>
    <w:p w14:paraId="2586615B" w14:textId="77777777" w:rsidR="006802D9" w:rsidRPr="006802D9" w:rsidRDefault="006802D9" w:rsidP="006802D9">
      <w:pPr>
        <w:suppressAutoHyphens/>
        <w:jc w:val="center"/>
        <w:rPr>
          <w:rFonts w:eastAsia="Noto Sans CJK SC"/>
          <w:b/>
          <w:kern w:val="2"/>
          <w:lang w:eastAsia="zh-CN" w:bidi="hi-IN"/>
        </w:rPr>
      </w:pPr>
    </w:p>
    <w:p w14:paraId="012E5D30" w14:textId="1946FFE6" w:rsidR="00396C85" w:rsidRDefault="00402174" w:rsidP="00153F89">
      <w:pPr>
        <w:jc w:val="both"/>
      </w:pPr>
      <w:r>
        <w:t>Kovos su nepilnamečių rūkymu įstatymo 1 skirsnio 1 dalies e punkte ir 3 skirsnio 2 dalies e punkte žodžiai „pildomosios talpyklos be nikotino“ pakeičiami žodžiais „pildomosios talpyklos be nikotino, kasetės be nikotino,“.</w:t>
      </w:r>
    </w:p>
    <w:p w14:paraId="5D7A0B89" w14:textId="77777777" w:rsidR="00396C85" w:rsidRDefault="00396C85" w:rsidP="00DB125E">
      <w:pPr>
        <w:suppressAutoHyphens/>
        <w:jc w:val="both"/>
        <w:rPr>
          <w:rFonts w:eastAsia="Noto Sans CJK SC"/>
          <w:kern w:val="2"/>
          <w:lang w:eastAsia="zh-CN" w:bidi="hi-IN"/>
        </w:rPr>
      </w:pPr>
    </w:p>
    <w:p w14:paraId="22C61ABF" w14:textId="24FCE190" w:rsidR="008848B7" w:rsidRDefault="008848B7" w:rsidP="00DB125E">
      <w:pPr>
        <w:suppressAutoHyphens/>
        <w:jc w:val="both"/>
        <w:rPr>
          <w:rFonts w:eastAsia="Noto Sans CJK SC"/>
          <w:kern w:val="2"/>
          <w:lang w:eastAsia="zh-CN" w:bidi="hi-IN"/>
        </w:rPr>
      </w:pPr>
    </w:p>
    <w:p w14:paraId="1466126E" w14:textId="15A9380C" w:rsidR="008848B7" w:rsidRPr="00153F89" w:rsidRDefault="005F4FA3" w:rsidP="00153F89">
      <w:pPr>
        <w:suppressAutoHyphens/>
        <w:jc w:val="center"/>
        <w:rPr>
          <w:rFonts w:eastAsia="Noto Sans CJK SC"/>
          <w:b/>
          <w:kern w:val="2"/>
        </w:rPr>
      </w:pPr>
      <w:r>
        <w:rPr>
          <w:b/>
        </w:rPr>
        <w:t>3. Baigiamosios nuostatos</w:t>
      </w:r>
    </w:p>
    <w:p w14:paraId="163CB994" w14:textId="30D9ABEE" w:rsidR="008848B7" w:rsidRDefault="008848B7" w:rsidP="00DB125E">
      <w:pPr>
        <w:suppressAutoHyphens/>
        <w:jc w:val="both"/>
        <w:rPr>
          <w:rFonts w:eastAsia="Noto Sans CJK SC"/>
          <w:kern w:val="2"/>
          <w:lang w:eastAsia="zh-CN" w:bidi="hi-IN"/>
        </w:rPr>
      </w:pPr>
    </w:p>
    <w:p w14:paraId="29A59FA1" w14:textId="53D3DD9D" w:rsidR="008246FC" w:rsidRDefault="00DC56BA" w:rsidP="008246FC">
      <w:pPr>
        <w:suppressAutoHyphens/>
        <w:jc w:val="center"/>
        <w:rPr>
          <w:rFonts w:eastAsia="Noto Sans CJK SC"/>
          <w:b/>
          <w:kern w:val="2"/>
        </w:rPr>
      </w:pPr>
      <w:r>
        <w:rPr>
          <w:b/>
        </w:rPr>
        <w:t>10 skirsnis</w:t>
      </w:r>
    </w:p>
    <w:p w14:paraId="2974E0DE" w14:textId="77777777" w:rsidR="00741559" w:rsidRPr="008246FC" w:rsidRDefault="00741559" w:rsidP="008246FC">
      <w:pPr>
        <w:suppressAutoHyphens/>
        <w:jc w:val="center"/>
        <w:rPr>
          <w:rFonts w:eastAsia="Noto Sans CJK SC"/>
          <w:b/>
          <w:kern w:val="2"/>
          <w:lang w:eastAsia="zh-CN" w:bidi="hi-IN"/>
        </w:rPr>
      </w:pPr>
    </w:p>
    <w:p w14:paraId="478AF8B4" w14:textId="27448AA5" w:rsidR="008246FC" w:rsidRDefault="008246FC" w:rsidP="004049B2">
      <w:pPr>
        <w:pStyle w:val="ListParagraph"/>
        <w:suppressAutoHyphens/>
        <w:ind w:left="0"/>
        <w:jc w:val="both"/>
        <w:rPr>
          <w:rFonts w:eastAsia="Noto Sans CJK SC"/>
          <w:kern w:val="2"/>
        </w:rPr>
      </w:pPr>
      <w:r>
        <w:t>Šis įstatymas įsigalioja 2023 m. lapkričio 1 d.</w:t>
      </w:r>
    </w:p>
    <w:p w14:paraId="6B8F11CF" w14:textId="77777777" w:rsidR="00020F6A" w:rsidRDefault="00020F6A" w:rsidP="004049B2">
      <w:pPr>
        <w:pStyle w:val="ListParagraph"/>
        <w:suppressAutoHyphens/>
        <w:ind w:left="0"/>
        <w:jc w:val="both"/>
        <w:rPr>
          <w:rFonts w:eastAsia="Noto Sans CJK SC"/>
          <w:kern w:val="2"/>
          <w:lang w:eastAsia="zh-CN" w:bidi="hi-IN"/>
        </w:rPr>
      </w:pPr>
    </w:p>
    <w:p w14:paraId="7FC9F906" w14:textId="02636919" w:rsidR="00704C1F" w:rsidRDefault="00704C1F"/>
    <w:p w14:paraId="315EA5DC" w14:textId="41BBEEA0" w:rsidR="00E91F8B" w:rsidRPr="00E91F8B" w:rsidRDefault="006802D9" w:rsidP="00E91F8B">
      <w:pPr>
        <w:jc w:val="center"/>
        <w:rPr>
          <w:b/>
        </w:rPr>
      </w:pPr>
      <w:r>
        <w:rPr>
          <w:b/>
        </w:rPr>
        <w:t>11 skirsnis</w:t>
      </w:r>
    </w:p>
    <w:p w14:paraId="7BC9C63E" w14:textId="77777777" w:rsidR="00E91F8B" w:rsidRDefault="00E91F8B" w:rsidP="00E91F8B">
      <w:pPr>
        <w:jc w:val="center"/>
      </w:pPr>
    </w:p>
    <w:p w14:paraId="50C1AEE0" w14:textId="45A9E010" w:rsidR="00E91F8B" w:rsidRDefault="00E91F8B" w:rsidP="00E91F8B">
      <w:pPr>
        <w:jc w:val="both"/>
        <w:rPr>
          <w:rFonts w:eastAsia="Noto Sans CJK SC"/>
          <w:kern w:val="2"/>
        </w:rPr>
      </w:pPr>
      <w:r>
        <w:t>Reikalavimas iš anksto pranešti apie šio reglamento projektą, kaip nustatyta 2015 m. rugsėjo 9 d. Europos Parlamento ir Tarybos direktyvos (ES) 2015/1535, kuria nustatoma informacijos apie techninius reglamentus ir informacinės visuomenės paslaugų taisykles teikimo tvarka, 5–7 straipsniuose, yra įvykdytas.</w:t>
      </w:r>
    </w:p>
    <w:p w14:paraId="34D6B5FF" w14:textId="77777777" w:rsidR="00704C1F" w:rsidRDefault="00704C1F"/>
    <w:sectPr w:rsidR="00704C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7E05"/>
    <w:multiLevelType w:val="hybridMultilevel"/>
    <w:tmpl w:val="B6D2390E"/>
    <w:lvl w:ilvl="0" w:tplc="040E000F">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3F54B9B"/>
    <w:multiLevelType w:val="hybridMultilevel"/>
    <w:tmpl w:val="9AD43B9C"/>
    <w:lvl w:ilvl="0" w:tplc="21BCA196">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4E82103A"/>
    <w:multiLevelType w:val="hybridMultilevel"/>
    <w:tmpl w:val="2D6256B8"/>
    <w:lvl w:ilvl="0" w:tplc="07768FE0">
      <w:start w:val="1"/>
      <w:numFmt w:val="lowerLetter"/>
      <w:lvlText w:val="%1)"/>
      <w:lvlJc w:val="left"/>
      <w:pPr>
        <w:ind w:left="1065" w:hanging="705"/>
      </w:pPr>
      <w:rPr>
        <w:i/>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16cid:durableId="1249535200">
    <w:abstractNumId w:val="1"/>
  </w:num>
  <w:num w:numId="2" w16cid:durableId="1039553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4076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11"/>
    <w:rsid w:val="00003480"/>
    <w:rsid w:val="00020F6A"/>
    <w:rsid w:val="000622EF"/>
    <w:rsid w:val="000B2D67"/>
    <w:rsid w:val="000D2A11"/>
    <w:rsid w:val="001124F5"/>
    <w:rsid w:val="00153F89"/>
    <w:rsid w:val="00156D3E"/>
    <w:rsid w:val="00193FD6"/>
    <w:rsid w:val="001F588D"/>
    <w:rsid w:val="00237063"/>
    <w:rsid w:val="002D6BBD"/>
    <w:rsid w:val="00333428"/>
    <w:rsid w:val="00396C85"/>
    <w:rsid w:val="003A401D"/>
    <w:rsid w:val="00402174"/>
    <w:rsid w:val="004049B2"/>
    <w:rsid w:val="00457CE0"/>
    <w:rsid w:val="004947EA"/>
    <w:rsid w:val="00521434"/>
    <w:rsid w:val="00531A08"/>
    <w:rsid w:val="005777D3"/>
    <w:rsid w:val="00593AE9"/>
    <w:rsid w:val="005A2187"/>
    <w:rsid w:val="005C77CD"/>
    <w:rsid w:val="005F4FA3"/>
    <w:rsid w:val="00623454"/>
    <w:rsid w:val="006802D9"/>
    <w:rsid w:val="00704C1F"/>
    <w:rsid w:val="00741559"/>
    <w:rsid w:val="007A1FAA"/>
    <w:rsid w:val="008246FC"/>
    <w:rsid w:val="00827692"/>
    <w:rsid w:val="00835734"/>
    <w:rsid w:val="008848B7"/>
    <w:rsid w:val="008B7648"/>
    <w:rsid w:val="009002BA"/>
    <w:rsid w:val="00913058"/>
    <w:rsid w:val="009F216A"/>
    <w:rsid w:val="00AD4247"/>
    <w:rsid w:val="00AF7221"/>
    <w:rsid w:val="00B353AA"/>
    <w:rsid w:val="00B771CC"/>
    <w:rsid w:val="00C124B9"/>
    <w:rsid w:val="00C54A0E"/>
    <w:rsid w:val="00CC4E66"/>
    <w:rsid w:val="00D524FF"/>
    <w:rsid w:val="00DB125E"/>
    <w:rsid w:val="00DC56BA"/>
    <w:rsid w:val="00E54C14"/>
    <w:rsid w:val="00E91F8B"/>
    <w:rsid w:val="00F220C3"/>
    <w:rsid w:val="00F260A9"/>
    <w:rsid w:val="00F46F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279F0"/>
  <w15:docId w15:val="{A62FC256-44D0-4473-BEEF-349E02F5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5E"/>
    <w:pPr>
      <w:spacing w:after="0" w:line="240" w:lineRule="auto"/>
    </w:pPr>
    <w:rPr>
      <w:rFonts w:ascii="Times New Roman" w:eastAsia="Times New Roman" w:hAnsi="Times New Roman" w:cs="Times New Roman"/>
      <w:sz w:val="24"/>
      <w:szCs w:val="24"/>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B125E"/>
    <w:pPr>
      <w:suppressAutoHyphens/>
      <w:spacing w:after="140" w:line="276" w:lineRule="auto"/>
    </w:pPr>
    <w:rPr>
      <w:rFonts w:ascii="Liberation Serif" w:eastAsia="Noto Sans CJK SC" w:hAnsi="Liberation Serif" w:cs="Lohit Devanagari"/>
      <w:kern w:val="2"/>
      <w:lang w:eastAsia="zh-CN" w:bidi="hi-IN"/>
    </w:rPr>
  </w:style>
  <w:style w:type="character" w:customStyle="1" w:styleId="BodyTextChar">
    <w:name w:val="Body Text Char"/>
    <w:basedOn w:val="DefaultParagraphFont"/>
    <w:link w:val="BodyText"/>
    <w:rsid w:val="00DB125E"/>
    <w:rPr>
      <w:rFonts w:ascii="Liberation Serif" w:eastAsia="Noto Sans CJK SC" w:hAnsi="Liberation Serif" w:cs="Lohit Devanagari"/>
      <w:kern w:val="2"/>
      <w:sz w:val="24"/>
      <w:szCs w:val="24"/>
      <w:lang w:eastAsia="zh-CN" w:bidi="hi-IN"/>
    </w:rPr>
  </w:style>
  <w:style w:type="character" w:styleId="CommentReference">
    <w:name w:val="annotation reference"/>
    <w:uiPriority w:val="99"/>
    <w:unhideWhenUsed/>
    <w:rsid w:val="00DB125E"/>
    <w:rPr>
      <w:sz w:val="16"/>
      <w:szCs w:val="16"/>
    </w:rPr>
  </w:style>
  <w:style w:type="paragraph" w:styleId="CommentText">
    <w:name w:val="annotation text"/>
    <w:aliases w:val="Char,Comment Text Char"/>
    <w:basedOn w:val="Normal"/>
    <w:link w:val="CommentTextChar1"/>
    <w:uiPriority w:val="99"/>
    <w:unhideWhenUsed/>
    <w:qFormat/>
    <w:rsid w:val="00DB125E"/>
    <w:pPr>
      <w:spacing w:after="200"/>
    </w:pPr>
    <w:rPr>
      <w:rFonts w:ascii="Calibri" w:eastAsia="Calibri" w:hAnsi="Calibri"/>
      <w:sz w:val="20"/>
      <w:szCs w:val="20"/>
      <w:lang w:eastAsia="x-none"/>
    </w:rPr>
  </w:style>
  <w:style w:type="character" w:customStyle="1" w:styleId="CommentTextChar1">
    <w:name w:val="Comment Text Char1"/>
    <w:aliases w:val="Char Char,Comment Text Char Char"/>
    <w:basedOn w:val="DefaultParagraphFont"/>
    <w:link w:val="CommentText"/>
    <w:uiPriority w:val="99"/>
    <w:qFormat/>
    <w:rsid w:val="00DB125E"/>
    <w:rPr>
      <w:rFonts w:ascii="Calibri" w:eastAsia="Calibri" w:hAnsi="Calibri" w:cs="Times New Roman"/>
      <w:sz w:val="20"/>
      <w:szCs w:val="20"/>
      <w:lang w:val="lt-LT" w:eastAsia="x-none"/>
    </w:rPr>
  </w:style>
  <w:style w:type="paragraph" w:styleId="BalloonText">
    <w:name w:val="Balloon Text"/>
    <w:basedOn w:val="Normal"/>
    <w:link w:val="BalloonTextChar"/>
    <w:uiPriority w:val="99"/>
    <w:semiHidden/>
    <w:unhideWhenUsed/>
    <w:rsid w:val="00DB12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25E"/>
    <w:rPr>
      <w:rFonts w:ascii="Segoe UI" w:eastAsia="Times New Roman" w:hAnsi="Segoe UI" w:cs="Segoe UI"/>
      <w:sz w:val="18"/>
      <w:szCs w:val="18"/>
      <w:lang w:eastAsia="hu-HU"/>
    </w:rPr>
  </w:style>
  <w:style w:type="paragraph" w:styleId="ListParagraph">
    <w:name w:val="List Paragraph"/>
    <w:basedOn w:val="Normal"/>
    <w:uiPriority w:val="34"/>
    <w:qFormat/>
    <w:rsid w:val="008246FC"/>
    <w:pPr>
      <w:ind w:left="720"/>
      <w:contextualSpacing/>
    </w:pPr>
  </w:style>
  <w:style w:type="character" w:styleId="Emphasis">
    <w:name w:val="Emphasis"/>
    <w:basedOn w:val="DefaultParagraphFont"/>
    <w:uiPriority w:val="20"/>
    <w:qFormat/>
    <w:rsid w:val="007A1FAA"/>
    <w:rPr>
      <w:i/>
      <w:iCs/>
    </w:rPr>
  </w:style>
  <w:style w:type="paragraph" w:styleId="CommentSubject">
    <w:name w:val="annotation subject"/>
    <w:basedOn w:val="CommentText"/>
    <w:next w:val="CommentText"/>
    <w:link w:val="CommentSubjectChar"/>
    <w:uiPriority w:val="99"/>
    <w:semiHidden/>
    <w:unhideWhenUsed/>
    <w:rsid w:val="002D6BBD"/>
    <w:pPr>
      <w:spacing w:after="0"/>
    </w:pPr>
    <w:rPr>
      <w:rFonts w:ascii="Times New Roman" w:eastAsia="Times New Roman" w:hAnsi="Times New Roman"/>
      <w:b/>
      <w:bCs/>
      <w:lang w:eastAsia="hu-HU"/>
    </w:rPr>
  </w:style>
  <w:style w:type="character" w:customStyle="1" w:styleId="CommentSubjectChar">
    <w:name w:val="Comment Subject Char"/>
    <w:basedOn w:val="CommentTextChar1"/>
    <w:link w:val="CommentSubject"/>
    <w:uiPriority w:val="99"/>
    <w:semiHidden/>
    <w:rsid w:val="002D6BBD"/>
    <w:rPr>
      <w:rFonts w:ascii="Times New Roman" w:eastAsia="Times New Roman" w:hAnsi="Times New Roman" w:cs="Times New Roman"/>
      <w:b/>
      <w:bCs/>
      <w:sz w:val="20"/>
      <w:szCs w:val="20"/>
      <w:lang w:val="lt-LT"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39102">
      <w:bodyDiv w:val="1"/>
      <w:marLeft w:val="0"/>
      <w:marRight w:val="0"/>
      <w:marTop w:val="0"/>
      <w:marBottom w:val="0"/>
      <w:divBdr>
        <w:top w:val="none" w:sz="0" w:space="0" w:color="auto"/>
        <w:left w:val="none" w:sz="0" w:space="0" w:color="auto"/>
        <w:bottom w:val="none" w:sz="0" w:space="0" w:color="auto"/>
        <w:right w:val="none" w:sz="0" w:space="0" w:color="auto"/>
      </w:divBdr>
    </w:div>
    <w:div w:id="269245879">
      <w:bodyDiv w:val="1"/>
      <w:marLeft w:val="0"/>
      <w:marRight w:val="0"/>
      <w:marTop w:val="0"/>
      <w:marBottom w:val="0"/>
      <w:divBdr>
        <w:top w:val="none" w:sz="0" w:space="0" w:color="auto"/>
        <w:left w:val="none" w:sz="0" w:space="0" w:color="auto"/>
        <w:bottom w:val="none" w:sz="0" w:space="0" w:color="auto"/>
        <w:right w:val="none" w:sz="0" w:space="0" w:color="auto"/>
      </w:divBdr>
    </w:div>
    <w:div w:id="1238516932">
      <w:bodyDiv w:val="1"/>
      <w:marLeft w:val="0"/>
      <w:marRight w:val="0"/>
      <w:marTop w:val="0"/>
      <w:marBottom w:val="0"/>
      <w:divBdr>
        <w:top w:val="none" w:sz="0" w:space="0" w:color="auto"/>
        <w:left w:val="none" w:sz="0" w:space="0" w:color="auto"/>
        <w:bottom w:val="none" w:sz="0" w:space="0" w:color="auto"/>
        <w:right w:val="none" w:sz="0" w:space="0" w:color="auto"/>
      </w:divBdr>
    </w:div>
    <w:div w:id="177578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3DE22-5A29-45DC-B5E5-077A39BBC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1467</Words>
  <Characters>8365</Characters>
  <Application>Microsoft Office Word</Application>
  <DocSecurity>0</DocSecurity>
  <Lines>69</Lines>
  <Paragraphs>19</Paragraphs>
  <ScaleCrop>false</ScaleCrop>
  <HeadingPairs>
    <vt:vector size="2" baseType="variant">
      <vt:variant>
        <vt:lpstr>Cím</vt:lpstr>
      </vt:variant>
      <vt:variant>
        <vt:i4>1</vt:i4>
      </vt:variant>
    </vt:vector>
  </HeadingPairs>
  <TitlesOfParts>
    <vt:vector size="1" baseType="lpstr">
      <vt:lpstr/>
    </vt:vector>
  </TitlesOfParts>
  <Company>BM</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Nádasdy-Horváth Benedek dr.</dc:creator>
  <cp:keywords/>
  <dc:description/>
  <cp:lastModifiedBy>Liana Brili</cp:lastModifiedBy>
  <cp:revision>4</cp:revision>
  <cp:lastPrinted>2023-03-28T12:44:00Z</cp:lastPrinted>
  <dcterms:created xsi:type="dcterms:W3CDTF">2023-04-11T08:39:00Z</dcterms:created>
  <dcterms:modified xsi:type="dcterms:W3CDTF">2023-04-19T12:24:00Z</dcterms:modified>
</cp:coreProperties>
</file>