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A24AF" w14:textId="6293A273" w:rsidR="00A61365" w:rsidRDefault="00A61365">
      <w:pPr>
        <w:rPr>
          <w:b/>
        </w:rPr>
      </w:pPr>
      <w:r>
        <w:rPr>
          <w:b/>
        </w:rPr>
        <w:t>24. aprilli 2023. a EELNÕU</w:t>
      </w:r>
    </w:p>
    <w:p w14:paraId="47AEB7CF" w14:textId="77777777" w:rsidR="00A61365" w:rsidRDefault="00A61365">
      <w:pPr>
        <w:rPr>
          <w:b/>
        </w:rPr>
      </w:pPr>
    </w:p>
    <w:p w14:paraId="6180DDA9" w14:textId="710E2BAE" w:rsidR="00812A71" w:rsidRDefault="00DE2DBE">
      <w:r>
        <w:rPr>
          <w:b/>
        </w:rPr>
        <w:t>[Kuupäev] dekreet, millega muudetakse ilutulestikudekreeti, et rakendada Beneluxi otsust, mis käsitleb püropassi kasutusele võtmist ja muid muudatusi</w:t>
      </w:r>
    </w:p>
    <w:p w14:paraId="72D47658" w14:textId="77777777" w:rsidR="004550E6" w:rsidRDefault="004550E6"/>
    <w:p w14:paraId="27C48DC3" w14:textId="1F17E5B8" w:rsidR="00812A71" w:rsidRDefault="00DE2DBE">
      <w:r>
        <w:t> </w:t>
      </w:r>
    </w:p>
    <w:p w14:paraId="29AE9671" w14:textId="77777777" w:rsidR="001B02F2" w:rsidRDefault="00DE2DBE">
      <w:r>
        <w:t>Haldus- ja õigusküsimuste keskosakonna taristu ja veemajanduse riigisekretäri soovitusel nr Ien/BSK,</w:t>
      </w:r>
    </w:p>
    <w:p w14:paraId="35B52BA7" w14:textId="77777777" w:rsidR="001B02F2" w:rsidRDefault="00DE2DBE">
      <w:r>
        <w:t>võttes arvesse keskkonnajuhtimise seaduse artikli 9.2.2.1 lõikeid 1 ja 2 ning artikli 9.5.8 lõikeid 3, 4 ja 6,</w:t>
      </w:r>
    </w:p>
    <w:p w14:paraId="0BFE77BB" w14:textId="77777777" w:rsidR="001B02F2" w:rsidRDefault="00DE2DBE">
      <w:r>
        <w:t>olles ära kuulanud riiginõukogu nõuandekoja [kuupäev] arvamuse nr [number],</w:t>
      </w:r>
    </w:p>
    <w:p w14:paraId="6870CA70" w14:textId="3C44008C" w:rsidR="00812A71" w:rsidRDefault="00DE2DBE">
      <w:r>
        <w:t>võttes arvesse haldus- ja õigusküsimuste keskosakonna taristu ja veemajanduse riigisekretäri üksikasjalikku aruannet nr IenW/BSK,</w:t>
      </w:r>
    </w:p>
    <w:p w14:paraId="4A13238C" w14:textId="77777777" w:rsidR="00812A71" w:rsidRDefault="00DE2DBE">
      <w:r>
        <w:t> </w:t>
      </w:r>
    </w:p>
    <w:p w14:paraId="5B478B2C" w14:textId="77777777" w:rsidR="00812A71" w:rsidRDefault="00DE2DBE">
      <w:r>
        <w:t>kiidan heaks ja kehtestan käesolevaga allpool esitatu.</w:t>
      </w:r>
    </w:p>
    <w:p w14:paraId="62B3049A" w14:textId="77777777" w:rsidR="00812A71" w:rsidRDefault="00DE2DBE">
      <w:r>
        <w:t> </w:t>
      </w:r>
    </w:p>
    <w:p w14:paraId="08C47E30" w14:textId="147069F8" w:rsidR="00812A71" w:rsidRDefault="006F7252">
      <w:pPr>
        <w:rPr>
          <w:b/>
          <w:bCs/>
        </w:rPr>
      </w:pPr>
      <w:bookmarkStart w:id="0" w:name="_Hlk124949658"/>
      <w:r>
        <w:rPr>
          <w:b/>
        </w:rPr>
        <w:t>I ARTIKKEL</w:t>
      </w:r>
    </w:p>
    <w:p w14:paraId="379E0185" w14:textId="43AD2E86" w:rsidR="006F7252" w:rsidRDefault="006F7252">
      <w:pPr>
        <w:rPr>
          <w:b/>
          <w:bCs/>
        </w:rPr>
      </w:pPr>
    </w:p>
    <w:p w14:paraId="65DE9109" w14:textId="514A9AD2" w:rsidR="006F7252" w:rsidRPr="006F7252" w:rsidRDefault="006F7252">
      <w:r>
        <w:t>Ilutulestikudekreeti [Vuurwerkbesluit] muudetakse järgmiselt.</w:t>
      </w:r>
    </w:p>
    <w:p w14:paraId="75299CAD" w14:textId="77777777" w:rsidR="00812A71" w:rsidRDefault="00DE2DBE">
      <w:r>
        <w:t> </w:t>
      </w:r>
    </w:p>
    <w:p w14:paraId="586C7D40" w14:textId="693C44A7" w:rsidR="00812A71" w:rsidRDefault="00C57973">
      <w:r>
        <w:t>A</w:t>
      </w:r>
    </w:p>
    <w:p w14:paraId="4822AB6F" w14:textId="7517A952" w:rsidR="00C57973" w:rsidRDefault="00C57973"/>
    <w:p w14:paraId="4169BAB0" w14:textId="784B9809" w:rsidR="00864C9A" w:rsidRDefault="00864C9A" w:rsidP="00864C9A">
      <w:r>
        <w:t>Artikli 1.1.1 lõike 1 tähestikulisse loetelusse lisatakse järgmised mõisted:</w:t>
      </w:r>
    </w:p>
    <w:p w14:paraId="0714850A" w14:textId="6A9B9B8B" w:rsidR="00A00841" w:rsidRPr="00DF3AEC" w:rsidRDefault="00A00841" w:rsidP="00864C9A">
      <w:r>
        <w:t>püropass – Belgia, Luksemburgi või Madalmaade pädeva asutuse väljastatud kontrollidokument, mis võimaldab omanikul tõendada, et talle on lubatud üle anda F3- ja F4-kategooria pürotehnilisi tooteid, T2-kategooria teatri pürotehnilisi tooteid ja P2-kategooria muid pürotehnilised tooted;</w:t>
      </w:r>
    </w:p>
    <w:p w14:paraId="02589494" w14:textId="44710ED4" w:rsidR="006722D9" w:rsidRPr="00DF3AEC" w:rsidRDefault="006722D9" w:rsidP="00864C9A">
      <w:r>
        <w:t>püropasside register – keskkonnakorralduse seaduse artikli 9.5.8 lõikes 1 osutatud register;</w:t>
      </w:r>
    </w:p>
    <w:p w14:paraId="5F9CB859" w14:textId="063BB3E5" w:rsidR="001D30A8" w:rsidRPr="00DF3AEC" w:rsidRDefault="00031518" w:rsidP="00317EB5">
      <w:r>
        <w:t xml:space="preserve">vastutav isik – erialateadmisi omav isik, </w:t>
      </w:r>
      <w:bookmarkStart w:id="1" w:name="_Hlk130044621"/>
      <w:r>
        <w:t>pürotehniliste toodete kasutamise, ladustamise või turule laskmise õigust omava juriidilise isiku</w:t>
      </w:r>
      <w:bookmarkEnd w:id="1"/>
      <w:r>
        <w:t xml:space="preserve"> poolt määratud ilutulestiku käitleja või kasutaja, kelle ülesanne on selle juriidilise isiku nimel pürotehnilisi tooteid käsitseda või kasutada;</w:t>
      </w:r>
    </w:p>
    <w:p w14:paraId="317A0783" w14:textId="73E49B15" w:rsidR="001D30A8" w:rsidRPr="00DF3AEC" w:rsidRDefault="001D30A8" w:rsidP="00317EB5">
      <w:r>
        <w:t xml:space="preserve">ilutulestiku käitleja – </w:t>
      </w:r>
      <w:bookmarkStart w:id="2" w:name="_Hlk124078821"/>
      <w:r>
        <w:t>töötingimuste dekreedi artikli 4.9 lõikes 2 osutatud ilutulestiku käitlejate registrisse</w:t>
      </w:r>
      <w:bookmarkEnd w:id="2"/>
      <w:r>
        <w:t xml:space="preserve"> kantud isik;</w:t>
      </w:r>
    </w:p>
    <w:p w14:paraId="710EEB49" w14:textId="241E6D0A" w:rsidR="00031518" w:rsidRDefault="001D30A8" w:rsidP="00317EB5">
      <w:r>
        <w:t xml:space="preserve">ilutulestiku kasutaja – töötingimuste dekreedi artikli 4.9 lõikes 1 osutatud ilutulestiku kasutajate registrisse kantud isik. </w:t>
      </w:r>
    </w:p>
    <w:p w14:paraId="6785AB54" w14:textId="5BBC2F4A" w:rsidR="00864C9A" w:rsidRDefault="00864C9A" w:rsidP="00864C9A"/>
    <w:p w14:paraId="5D6EFE7A" w14:textId="416A9532" w:rsidR="003F0C01" w:rsidRDefault="003F0C01" w:rsidP="00864C9A">
      <w:r>
        <w:t>B</w:t>
      </w:r>
    </w:p>
    <w:p w14:paraId="30EA7B1A" w14:textId="2E81696A" w:rsidR="00400AC3" w:rsidRDefault="00400AC3" w:rsidP="00864C9A"/>
    <w:p w14:paraId="67F69213" w14:textId="0D7C0B08" w:rsidR="003F0C01" w:rsidRDefault="00603A66" w:rsidP="00864C9A">
      <w:r>
        <w:t>Artiklisse 1.1.3 lisatakse uus lõige järgmises sõnastuses:</w:t>
      </w:r>
    </w:p>
    <w:p w14:paraId="6207D1B7" w14:textId="2B1CFD2E" w:rsidR="00603A66" w:rsidRDefault="00603A66" w:rsidP="00864C9A">
      <w:r>
        <w:t>3. 4. peatükki kohaldatakse ka P2-kategooria pürotehniliste toodete suhtes.</w:t>
      </w:r>
    </w:p>
    <w:p w14:paraId="206638C4" w14:textId="77777777" w:rsidR="00603A66" w:rsidRDefault="00603A66" w:rsidP="00864C9A"/>
    <w:p w14:paraId="48552EC5" w14:textId="590E48AF" w:rsidR="00864C9A" w:rsidRDefault="003F0C01" w:rsidP="00864C9A">
      <w:r>
        <w:lastRenderedPageBreak/>
        <w:t>C</w:t>
      </w:r>
    </w:p>
    <w:p w14:paraId="779A719A" w14:textId="5BC15FB4" w:rsidR="003F0C01" w:rsidRDefault="003F0C01" w:rsidP="00864C9A"/>
    <w:p w14:paraId="24815D6D" w14:textId="02BA9EE8" w:rsidR="003F0C01" w:rsidRDefault="00E32087" w:rsidP="00864C9A">
      <w:r>
        <w:t xml:space="preserve">Artikli 1.2.5 lõikes 2 asendatakse sõnad „autokaubaveo seaduse artiklites 20 ja 29 nimetatud registreerimistunnistus või saatekiri“ sõnadega „autokaubaveo seaduse artiklis 2.13 osutatud saateleht“. </w:t>
      </w:r>
    </w:p>
    <w:p w14:paraId="7878B565" w14:textId="49D3E265" w:rsidR="002B6FA7" w:rsidRDefault="002B6FA7" w:rsidP="00864C9A"/>
    <w:p w14:paraId="60A11C86" w14:textId="0F6ABCE9" w:rsidR="002B6FA7" w:rsidRDefault="002B6FA7" w:rsidP="00864C9A">
      <w:r>
        <w:t>D</w:t>
      </w:r>
    </w:p>
    <w:p w14:paraId="0CDDFC7B" w14:textId="3B2BB940" w:rsidR="002B6FA7" w:rsidRDefault="002B6FA7" w:rsidP="00864C9A"/>
    <w:p w14:paraId="5F694593" w14:textId="253090EE" w:rsidR="002B6FA7" w:rsidRDefault="002B6FA7" w:rsidP="002B6FA7">
      <w:r>
        <w:t>Artiklile 3B.1 lisatakse uus lõige järgmises sõnastuses:</w:t>
      </w:r>
    </w:p>
    <w:p w14:paraId="649EF529" w14:textId="77777777" w:rsidR="002B6FA7" w:rsidRDefault="002B6FA7" w:rsidP="002B6FA7">
      <w:r>
        <w:t xml:space="preserve">7. Kasutamisluba kehtib viis aastat. </w:t>
      </w:r>
    </w:p>
    <w:p w14:paraId="2F92B588" w14:textId="77777777" w:rsidR="00E32087" w:rsidRDefault="00E32087" w:rsidP="00864C9A"/>
    <w:p w14:paraId="17DE2EF5" w14:textId="77777777" w:rsidR="00B35E9F" w:rsidRDefault="007460A2" w:rsidP="00864C9A">
      <w:r>
        <w:t>E</w:t>
      </w:r>
    </w:p>
    <w:p w14:paraId="683CCB9B" w14:textId="77777777" w:rsidR="00B35E9F" w:rsidRDefault="00B35E9F" w:rsidP="00864C9A"/>
    <w:p w14:paraId="306C8B8E" w14:textId="79750FD1" w:rsidR="00895E5E" w:rsidRDefault="00895E5E" w:rsidP="00864C9A">
      <w:r>
        <w:t>Artiklile 3B.6 lisatakse uus lõige järgmises sõnastuses:</w:t>
      </w:r>
    </w:p>
    <w:p w14:paraId="1CDB343A" w14:textId="0F48CA81" w:rsidR="00895E5E" w:rsidRDefault="0054451D" w:rsidP="00864C9A">
      <w:r>
        <w:t>6. Lõike 1 punktis a osutatud andmete muutmisest teavitatakse viivitamata meie ministrit.</w:t>
      </w:r>
    </w:p>
    <w:p w14:paraId="10331F17" w14:textId="143C7DE4" w:rsidR="00B35E9F" w:rsidRDefault="00B35E9F" w:rsidP="00864C9A"/>
    <w:p w14:paraId="6FB657B6" w14:textId="414FD0B0" w:rsidR="00B35E9F" w:rsidRDefault="00B35E9F" w:rsidP="00864C9A">
      <w:r>
        <w:t>F</w:t>
      </w:r>
    </w:p>
    <w:p w14:paraId="4754A8C1" w14:textId="15DADDEA" w:rsidR="00A12AF7" w:rsidRDefault="00A12AF7" w:rsidP="00864C9A"/>
    <w:p w14:paraId="7DE21107" w14:textId="55C8D053" w:rsidR="000F702A" w:rsidRDefault="004B4934" w:rsidP="00864C9A">
      <w:r>
        <w:t>Peatüki 3B järele lisatakse järgmine peatükk:</w:t>
      </w:r>
    </w:p>
    <w:p w14:paraId="4CEFE234" w14:textId="29C5BC09" w:rsidR="000F702A" w:rsidRDefault="000F702A" w:rsidP="00864C9A"/>
    <w:p w14:paraId="21CB6243" w14:textId="17276665" w:rsidR="000F702A" w:rsidRPr="002304E9" w:rsidRDefault="004B4934">
      <w:pPr>
        <w:rPr>
          <w:b/>
          <w:bCs/>
        </w:rPr>
      </w:pPr>
      <w:r>
        <w:rPr>
          <w:b/>
        </w:rPr>
        <w:t>4.peatükk. Püropass</w:t>
      </w:r>
    </w:p>
    <w:p w14:paraId="4A6084CB" w14:textId="73D3469F" w:rsidR="000F702A" w:rsidRPr="002304E9" w:rsidRDefault="000F702A" w:rsidP="00864C9A">
      <w:pPr>
        <w:rPr>
          <w:b/>
          <w:bCs/>
        </w:rPr>
      </w:pPr>
    </w:p>
    <w:p w14:paraId="15C97DA4" w14:textId="78FAB42F" w:rsidR="000F702A" w:rsidRPr="004B4934" w:rsidRDefault="004B4934" w:rsidP="00864C9A">
      <w:pPr>
        <w:rPr>
          <w:b/>
          <w:bCs/>
        </w:rPr>
      </w:pPr>
      <w:bookmarkStart w:id="3" w:name="_Hlk127535452"/>
      <w:r>
        <w:rPr>
          <w:b/>
        </w:rPr>
        <w:t>Artikkel 4.1</w:t>
      </w:r>
    </w:p>
    <w:p w14:paraId="57E5750B" w14:textId="28D6C40F" w:rsidR="004B4934" w:rsidRPr="009A55B4" w:rsidRDefault="003F1E3A" w:rsidP="004B4934">
      <w:pPr>
        <w:pStyle w:val="ListParagraph"/>
        <w:numPr>
          <w:ilvl w:val="0"/>
          <w:numId w:val="26"/>
        </w:numPr>
      </w:pPr>
      <w:r>
        <w:t>Ettevõtjad võivad kutseliseks kasutamiseks ette nähtud ilutulestikke, teatri pürotehnilisi tooteid ja P2-kategooria pürotehnilisi tooteid müüa üksnes erialateadmistega isikutele kontrollidokumendi ja isikut tõendava dokumendi alusel.</w:t>
      </w:r>
    </w:p>
    <w:p w14:paraId="7E9230A5" w14:textId="530D3733" w:rsidR="00AB2AC7" w:rsidRPr="009A55B4" w:rsidRDefault="00AB2AC7" w:rsidP="004B4934">
      <w:pPr>
        <w:pStyle w:val="ListParagraph"/>
        <w:numPr>
          <w:ilvl w:val="0"/>
          <w:numId w:val="26"/>
        </w:numPr>
      </w:pPr>
      <w:r>
        <w:t xml:space="preserve">Lisaks, kui füüsiline isik tegutseb juriidilise isiku nimel, kellel on õigus pürotehnilisi tooteid kasutada, ladustada või turul kättesaadavaks teha, võib asjaomaseid pürotehnilisi tooteid üle anda üksnes juriidilise isiku määratud isiku kontrollidokumendi ja isikut tõendava dokumendi alusel. </w:t>
      </w:r>
    </w:p>
    <w:p w14:paraId="31B600EA" w14:textId="7B16AA02" w:rsidR="00C532E8" w:rsidRDefault="008E1C92" w:rsidP="004B4934">
      <w:pPr>
        <w:pStyle w:val="ListParagraph"/>
        <w:numPr>
          <w:ilvl w:val="0"/>
          <w:numId w:val="26"/>
        </w:numPr>
      </w:pPr>
      <w:r>
        <w:t xml:space="preserve">Erialateadmistega isikute või Belgia, Luksemburgi või Madalmaade õiguse alusel määratud vastutavate isikute (välja arvatud artikli 1.1.2a lõike 1 punktides c–f osutatud erialateadmistega isikute puhul) on lõikes 1 osutatud kontrollidokument püropass. </w:t>
      </w:r>
    </w:p>
    <w:p w14:paraId="6F2C5157" w14:textId="1E4A15D5" w:rsidR="00C532E8" w:rsidRDefault="00C532E8" w:rsidP="004B4934">
      <w:pPr>
        <w:pStyle w:val="ListParagraph"/>
        <w:numPr>
          <w:ilvl w:val="0"/>
          <w:numId w:val="26"/>
        </w:numPr>
      </w:pPr>
      <w:r>
        <w:t xml:space="preserve">F3- või F4-kategooria ilutulestike jaoks loa saanud püropassi omanike luba kehtib ka F2-kategooria ilutulestike suhtes, mis ei ole ette nähtud isiklikuks kasutamiseks. </w:t>
      </w:r>
    </w:p>
    <w:p w14:paraId="3BA1F50D" w14:textId="3F881A76" w:rsidR="000850FB" w:rsidRPr="009A55B4" w:rsidRDefault="00C532E8" w:rsidP="004B4934">
      <w:pPr>
        <w:pStyle w:val="ListParagraph"/>
        <w:numPr>
          <w:ilvl w:val="0"/>
          <w:numId w:val="26"/>
        </w:numPr>
      </w:pPr>
      <w:r>
        <w:t xml:space="preserve">T2-kategooria pürotehniliste toodete jaoks loa saanud püropassi omanike luba kehtib ka T1-kategooria pürotehniliste toodete suhtes. </w:t>
      </w:r>
    </w:p>
    <w:p w14:paraId="790DA6F6" w14:textId="07CEEADF" w:rsidR="008E1C92" w:rsidRPr="009A55B4" w:rsidRDefault="00C41727" w:rsidP="004B4934">
      <w:pPr>
        <w:pStyle w:val="ListParagraph"/>
        <w:numPr>
          <w:ilvl w:val="0"/>
          <w:numId w:val="26"/>
        </w:numPr>
      </w:pPr>
      <w:r>
        <w:t>Püropassi kontrollimisel vaatavad ettevõtjad püropassi kehtivust ka püropassi registrist.</w:t>
      </w:r>
    </w:p>
    <w:p w14:paraId="5A80755F" w14:textId="37B504C7" w:rsidR="00BB309A" w:rsidRPr="009A55B4" w:rsidRDefault="00BB309A" w:rsidP="004B4934">
      <w:pPr>
        <w:pStyle w:val="ListParagraph"/>
        <w:numPr>
          <w:ilvl w:val="0"/>
          <w:numId w:val="26"/>
        </w:numPr>
      </w:pPr>
      <w:r>
        <w:t xml:space="preserve">Erialateadmistega isikute puhul, keda ei ole Belgias, Luksemburgis või Madalmaades vastutavaks isikuks määratud, kasutatakse kontrollidokumendina kirjalikku tõendit loa kohta, mille isik on saanud Euroopa Liidu liikmesriigis, mis ei ole Beneluxi osa, nagu on osutatud artikli 1.1.2a lõikes 2. </w:t>
      </w:r>
    </w:p>
    <w:p w14:paraId="401495BD" w14:textId="09A5EDDF" w:rsidR="00F57FFC" w:rsidRDefault="003A36BF" w:rsidP="004B4934">
      <w:pPr>
        <w:pStyle w:val="ListParagraph"/>
        <w:numPr>
          <w:ilvl w:val="0"/>
          <w:numId w:val="26"/>
        </w:numPr>
      </w:pPr>
      <w:r>
        <w:rPr>
          <w:color w:val="auto"/>
        </w:rPr>
        <w:t>Esimeses lõikes osutatud ilutulestikke</w:t>
      </w:r>
      <w:r>
        <w:t xml:space="preserve"> müüvad ettevõtjad säilitavad kontrollidokumendi koopiat koos asjaomase arve ja veodokumendiga seitse aastat, nagu on nõutud ohtlike ainete autovedu käsitleva määruse 1. lisas, mis on ohtlike kaupade rahvusvahelise autoveo kokkuleppe lisade A ja B ning täiendavate lisade hollandikeelne tõlge. </w:t>
      </w:r>
    </w:p>
    <w:bookmarkEnd w:id="3"/>
    <w:p w14:paraId="77CCAB3D" w14:textId="6C5EE37D" w:rsidR="000D187A" w:rsidRPr="00F57FFC" w:rsidRDefault="000D187A" w:rsidP="000D187A"/>
    <w:p w14:paraId="0F4A2607" w14:textId="6E2FEC3B" w:rsidR="007542A2" w:rsidRDefault="007542A2" w:rsidP="000D187A">
      <w:pPr>
        <w:rPr>
          <w:b/>
          <w:bCs/>
        </w:rPr>
      </w:pPr>
      <w:r>
        <w:rPr>
          <w:b/>
        </w:rPr>
        <w:lastRenderedPageBreak/>
        <w:t>Artikkel 4.2</w:t>
      </w:r>
    </w:p>
    <w:p w14:paraId="6C9263C0" w14:textId="2F392ECE" w:rsidR="00E32087" w:rsidRDefault="002F342A" w:rsidP="00C03B50">
      <w:pPr>
        <w:pStyle w:val="ListParagraph"/>
        <w:numPr>
          <w:ilvl w:val="0"/>
          <w:numId w:val="28"/>
        </w:numPr>
      </w:pPr>
      <w:r>
        <w:t>Püropassi võivad saada järgmised füüsilised isikud:</w:t>
      </w:r>
    </w:p>
    <w:p w14:paraId="7E1D1169" w14:textId="0C382BF9" w:rsidR="002E68CD" w:rsidRPr="00DF3AEC" w:rsidRDefault="002E68CD" w:rsidP="00B35E9F">
      <w:pPr>
        <w:pStyle w:val="ListParagraph"/>
        <w:numPr>
          <w:ilvl w:val="1"/>
          <w:numId w:val="28"/>
        </w:numPr>
      </w:pPr>
      <w:r>
        <w:t>artikli 1.1.2a lõike 1 punktis a osutatud erialateadmistega isik, kes on ka ilutulestiku käitleja;</w:t>
      </w:r>
    </w:p>
    <w:p w14:paraId="6D94DC98" w14:textId="09CB35A6" w:rsidR="002E68CD" w:rsidRPr="00DF3AEC" w:rsidRDefault="002E68CD" w:rsidP="002E68CD">
      <w:pPr>
        <w:pStyle w:val="ListParagraph"/>
        <w:numPr>
          <w:ilvl w:val="1"/>
          <w:numId w:val="28"/>
        </w:numPr>
      </w:pPr>
      <w:r>
        <w:t>artikli 1.1.2a lõike 1 punktis b osutatud erialateadmistega isik, kes on ka ilutulestiku kasutaja;</w:t>
      </w:r>
    </w:p>
    <w:p w14:paraId="53D5CF3C" w14:textId="24BCD38A" w:rsidR="00BC356D" w:rsidRPr="00DF3AEC" w:rsidRDefault="00B35E9F" w:rsidP="002E68CD">
      <w:pPr>
        <w:pStyle w:val="ListParagraph"/>
        <w:numPr>
          <w:ilvl w:val="1"/>
          <w:numId w:val="28"/>
        </w:numPr>
      </w:pPr>
      <w:r>
        <w:t xml:space="preserve">vastutav isik; </w:t>
      </w:r>
    </w:p>
    <w:p w14:paraId="56DE35FC" w14:textId="1FE5C43F" w:rsidR="006A7277" w:rsidRPr="00DF3AEC" w:rsidRDefault="0076622F" w:rsidP="002E68CD">
      <w:pPr>
        <w:pStyle w:val="ListParagraph"/>
        <w:numPr>
          <w:ilvl w:val="1"/>
          <w:numId w:val="28"/>
        </w:numPr>
      </w:pPr>
      <w:r>
        <w:t xml:space="preserve">isik, kellel on erialateadmised P2-kategooria pürotehniliste toodete kohta. </w:t>
      </w:r>
    </w:p>
    <w:p w14:paraId="6C382F70" w14:textId="2769EB19" w:rsidR="0007311B" w:rsidRPr="00DF3AEC" w:rsidRDefault="0007311B" w:rsidP="002D1271">
      <w:pPr>
        <w:pStyle w:val="ListParagraph"/>
        <w:numPr>
          <w:ilvl w:val="0"/>
          <w:numId w:val="28"/>
        </w:numPr>
      </w:pPr>
      <w:r>
        <w:t xml:space="preserve">Vastutava isiku püropassi taotluse esitab meie ministrile kasutamisloa omanik koos vastutava isikuga. </w:t>
      </w:r>
    </w:p>
    <w:p w14:paraId="4BDACCD8" w14:textId="6400775F" w:rsidR="00BA12A9" w:rsidRPr="00734FD2" w:rsidRDefault="00C57360" w:rsidP="00D73B55">
      <w:pPr>
        <w:pStyle w:val="ListParagraph"/>
        <w:numPr>
          <w:ilvl w:val="0"/>
          <w:numId w:val="28"/>
        </w:numPr>
      </w:pPr>
      <w:r>
        <w:t xml:space="preserve">Püropassi näidis, taotluse esitamise nõuded ja taotlemise kord kehtestatakse ministri määrusega.   </w:t>
      </w:r>
    </w:p>
    <w:p w14:paraId="702AC5EF" w14:textId="77777777" w:rsidR="004F1E43" w:rsidRDefault="00C15C66" w:rsidP="00C03B50">
      <w:pPr>
        <w:pStyle w:val="ListParagraph"/>
        <w:numPr>
          <w:ilvl w:val="0"/>
          <w:numId w:val="28"/>
        </w:numPr>
      </w:pPr>
      <w:r>
        <w:t xml:space="preserve">Ilutulestiku käitlejate ja kasutajate püropass kaotab kehtivuse, kui nende registrikanne ilutulestiku käitlejate registris või ilutulestiku kasutajate registris aegub. </w:t>
      </w:r>
    </w:p>
    <w:p w14:paraId="2A5184CC" w14:textId="0ED72ECA" w:rsidR="0076622F" w:rsidRPr="00734FD2" w:rsidRDefault="009632C8" w:rsidP="00C03B50">
      <w:pPr>
        <w:pStyle w:val="ListParagraph"/>
        <w:numPr>
          <w:ilvl w:val="0"/>
          <w:numId w:val="28"/>
        </w:numPr>
      </w:pPr>
      <w:r>
        <w:t>Püropassi kehtivusaeg on ilutulestiku käitleja või ilutulestiku kasutaja registrikande kehtivusaeg, välja arvatud juhul, kui artikli 1.1.2a lõike 1 punktis a osutatud keskkonnaloa või kasutamisloa kehtivusaeg on lühem.</w:t>
      </w:r>
    </w:p>
    <w:p w14:paraId="0DE9BD15" w14:textId="7E5A88AF" w:rsidR="00C03B50" w:rsidRDefault="00866364" w:rsidP="008709B6">
      <w:pPr>
        <w:pStyle w:val="ListParagraph"/>
        <w:numPr>
          <w:ilvl w:val="0"/>
          <w:numId w:val="28"/>
        </w:numPr>
      </w:pPr>
      <w:r>
        <w:t xml:space="preserve">Meie minister tühistab püropassi, kui isik, kellele püropass on väljastatud, </w:t>
      </w:r>
    </w:p>
    <w:p w14:paraId="2ED244AD" w14:textId="215639E0" w:rsidR="00C03B50" w:rsidRDefault="00C03B50" w:rsidP="006D6DD1">
      <w:pPr>
        <w:pStyle w:val="ListParagraph"/>
        <w:numPr>
          <w:ilvl w:val="1"/>
          <w:numId w:val="28"/>
        </w:numPr>
      </w:pPr>
      <w:r>
        <w:t xml:space="preserve">ei vasta enam artiklis 1.1.2a osutatud erialateadmistega isikule esitatavatele nõuetele või ta ei ole enam määratud erialateadmistega isiku nimel ilutulestikku käitlema või kasutama; </w:t>
      </w:r>
    </w:p>
    <w:p w14:paraId="26A5E645" w14:textId="7F810F0C" w:rsidR="00C03B50" w:rsidRDefault="00C03B50" w:rsidP="006D6DD1">
      <w:pPr>
        <w:pStyle w:val="ListParagraph"/>
        <w:numPr>
          <w:ilvl w:val="1"/>
          <w:numId w:val="28"/>
        </w:numPr>
      </w:pPr>
      <w:r>
        <w:t>ta on püropassi väärkasutanud.</w:t>
      </w:r>
    </w:p>
    <w:p w14:paraId="7A9A9F1A" w14:textId="622A6EF4" w:rsidR="00C03B50" w:rsidRDefault="00C03B50" w:rsidP="00C03B50">
      <w:pPr>
        <w:pStyle w:val="ListParagraph"/>
        <w:numPr>
          <w:ilvl w:val="0"/>
          <w:numId w:val="28"/>
        </w:numPr>
      </w:pPr>
      <w:r>
        <w:t>Lõike 6 punktis b osutatud väärkasutamine hõlmab järgmist:</w:t>
      </w:r>
    </w:p>
    <w:p w14:paraId="09E47B8D" w14:textId="1241E2ED" w:rsidR="00C03B50" w:rsidRDefault="00C03B50" w:rsidP="00C03B50">
      <w:pPr>
        <w:pStyle w:val="ListParagraph"/>
        <w:numPr>
          <w:ilvl w:val="1"/>
          <w:numId w:val="28"/>
        </w:numPr>
      </w:pPr>
      <w:r>
        <w:t>F3- ja F4-kategooria ilutulestike ning T2-kategooria teatri pürotehniliste toodete ja P2-kategooria muude pürotehniliste toodete müümine muule isikule kui isik, kellel on erialateadmised;</w:t>
      </w:r>
    </w:p>
    <w:p w14:paraId="51CEFB2A" w14:textId="12860C5F" w:rsidR="00C03B50" w:rsidRDefault="00C03B50" w:rsidP="00450E58">
      <w:pPr>
        <w:pStyle w:val="ListParagraph"/>
        <w:numPr>
          <w:ilvl w:val="1"/>
          <w:numId w:val="28"/>
        </w:numPr>
      </w:pPr>
      <w:r>
        <w:t>nimetatud toodete ladustamine lubamatus kohas.</w:t>
      </w:r>
    </w:p>
    <w:p w14:paraId="3B9564DD" w14:textId="17356908" w:rsidR="00C41727" w:rsidRPr="00C41727" w:rsidRDefault="00C41727" w:rsidP="009A55B4">
      <w:pPr>
        <w:pStyle w:val="ListParagraph"/>
        <w:numPr>
          <w:ilvl w:val="0"/>
          <w:numId w:val="28"/>
        </w:numPr>
      </w:pPr>
      <w:r>
        <w:t>Meie minister teeb püropassi tühistamise või aegumise kohta registrisse kande.</w:t>
      </w:r>
    </w:p>
    <w:p w14:paraId="7E2D75FF" w14:textId="77777777" w:rsidR="00BA12A9" w:rsidRPr="00C41727" w:rsidRDefault="00BA12A9" w:rsidP="000D187A"/>
    <w:p w14:paraId="7D32A34D" w14:textId="71E8F1B3" w:rsidR="00F90681" w:rsidRPr="009A55B4" w:rsidRDefault="00F90681" w:rsidP="000D187A">
      <w:pPr>
        <w:rPr>
          <w:b/>
          <w:bCs/>
        </w:rPr>
      </w:pPr>
      <w:r>
        <w:rPr>
          <w:b/>
        </w:rPr>
        <w:t>Artikkel 4.3</w:t>
      </w:r>
    </w:p>
    <w:p w14:paraId="108D4D5A" w14:textId="5BC28F8A" w:rsidR="00F90681" w:rsidRPr="009A55B4" w:rsidRDefault="00F90681" w:rsidP="000D187A">
      <w:r>
        <w:t>Püropasside registrisse kantakse järgmised andmed ja dokumendid:</w:t>
      </w:r>
    </w:p>
    <w:p w14:paraId="5209896F" w14:textId="08B555D1" w:rsidR="00A42410" w:rsidRPr="009A55B4" w:rsidRDefault="0096601D" w:rsidP="00A42410">
      <w:pPr>
        <w:pStyle w:val="ListParagraph"/>
        <w:numPr>
          <w:ilvl w:val="0"/>
          <w:numId w:val="51"/>
        </w:numPr>
      </w:pPr>
      <w:r>
        <w:t>püropassi koopia;</w:t>
      </w:r>
    </w:p>
    <w:p w14:paraId="6DDD51EE" w14:textId="6EAB093F" w:rsidR="00972741" w:rsidRPr="009A55B4" w:rsidRDefault="0083099A" w:rsidP="00A42410">
      <w:pPr>
        <w:pStyle w:val="ListParagraph"/>
        <w:numPr>
          <w:ilvl w:val="0"/>
          <w:numId w:val="51"/>
        </w:numPr>
      </w:pPr>
      <w:r>
        <w:t>tõend, et taotleja on nimetatud isikuks, kellel on erialateadmised P2-kategooria pürotehniliste toodete kohta, või</w:t>
      </w:r>
    </w:p>
    <w:p w14:paraId="08498957" w14:textId="23B692FD" w:rsidR="00A42410" w:rsidRPr="009A55B4" w:rsidRDefault="0083099A" w:rsidP="00A42410">
      <w:pPr>
        <w:pStyle w:val="ListParagraph"/>
        <w:numPr>
          <w:ilvl w:val="0"/>
          <w:numId w:val="51"/>
        </w:numPr>
      </w:pPr>
      <w:r>
        <w:t>tõend taotleja registreerimise kohta ilutulestiku käitleja või kasutajana ning</w:t>
      </w:r>
    </w:p>
    <w:p w14:paraId="7052A3C4" w14:textId="43D7FCA7" w:rsidR="00972741" w:rsidRPr="009A55B4" w:rsidRDefault="0083099A" w:rsidP="00972741">
      <w:pPr>
        <w:pStyle w:val="ListParagraph"/>
        <w:numPr>
          <w:ilvl w:val="0"/>
          <w:numId w:val="51"/>
        </w:numPr>
      </w:pPr>
      <w:r>
        <w:t>vajaduse korral kasutamisloa või artikli 1.1.2a lõike 1 punktis a osutatud keskkonnaloa koopia.</w:t>
      </w:r>
    </w:p>
    <w:p w14:paraId="521386B6" w14:textId="028FA53C" w:rsidR="00F90681" w:rsidRPr="00A42410" w:rsidRDefault="00F90681" w:rsidP="00A42410">
      <w:pPr>
        <w:pStyle w:val="ListParagraph"/>
      </w:pPr>
    </w:p>
    <w:p w14:paraId="61B58290" w14:textId="77777777" w:rsidR="00F90681" w:rsidRDefault="00F90681" w:rsidP="000D187A">
      <w:pPr>
        <w:rPr>
          <w:b/>
          <w:bCs/>
        </w:rPr>
      </w:pPr>
    </w:p>
    <w:p w14:paraId="275DDCA7" w14:textId="409638DF" w:rsidR="00C57360" w:rsidRPr="00C57360" w:rsidRDefault="00C03BFC" w:rsidP="000D187A">
      <w:r>
        <w:rPr>
          <w:b/>
        </w:rPr>
        <w:t xml:space="preserve">Artikkel 4.4 </w:t>
      </w:r>
    </w:p>
    <w:p w14:paraId="395C4940" w14:textId="66A85C1F" w:rsidR="000F702A" w:rsidRPr="008A135A" w:rsidRDefault="00450BE5" w:rsidP="000F702A">
      <w:pPr>
        <w:pStyle w:val="Default"/>
        <w:rPr>
          <w:rFonts w:ascii="Verdana" w:hAnsi="Verdana" w:cs="ALKKO J+ Univers"/>
          <w:color w:val="211D1F"/>
          <w:sz w:val="18"/>
          <w:szCs w:val="18"/>
        </w:rPr>
      </w:pPr>
      <w:r>
        <w:rPr>
          <w:rFonts w:ascii="Verdana" w:hAnsi="Verdana"/>
          <w:color w:val="211D1F"/>
          <w:sz w:val="18"/>
        </w:rPr>
        <w:t xml:space="preserve">Meie minister tagab, et püropasside registrisse kantud andmed ja dokumendid tehakse viivitamata kättesaadavaks asutustele, kellel on õigus andmete ja dokumentidega tutvuda vastavalt artikli 4.5 lõigetele 1 ja 2. </w:t>
      </w:r>
    </w:p>
    <w:p w14:paraId="594C0EAD" w14:textId="15070A64" w:rsidR="000F702A" w:rsidRDefault="000F702A" w:rsidP="00864C9A">
      <w:pPr>
        <w:rPr>
          <w:b/>
          <w:bCs/>
        </w:rPr>
      </w:pPr>
    </w:p>
    <w:p w14:paraId="3C25919C" w14:textId="5E109E33" w:rsidR="008A135A" w:rsidRDefault="008A135A" w:rsidP="008A135A">
      <w:pPr>
        <w:pStyle w:val="Default"/>
        <w:rPr>
          <w:rFonts w:ascii="Verdana" w:hAnsi="Verdana" w:cs="ALKKO H+ Univers"/>
          <w:b/>
          <w:bCs/>
          <w:color w:val="211D1F"/>
          <w:sz w:val="18"/>
          <w:szCs w:val="18"/>
        </w:rPr>
      </w:pPr>
      <w:r>
        <w:rPr>
          <w:rFonts w:ascii="Verdana" w:hAnsi="Verdana"/>
          <w:b/>
          <w:color w:val="211D1F"/>
          <w:sz w:val="18"/>
        </w:rPr>
        <w:t xml:space="preserve">Artikkel 4.5 </w:t>
      </w:r>
    </w:p>
    <w:p w14:paraId="0C7D3561" w14:textId="63C5A020" w:rsidR="00A83423" w:rsidRDefault="008A135A" w:rsidP="00B35E9F">
      <w:pPr>
        <w:pStyle w:val="ListParagraph"/>
        <w:numPr>
          <w:ilvl w:val="0"/>
          <w:numId w:val="31"/>
        </w:numPr>
      </w:pPr>
      <w:r>
        <w:t>Püropasside registrisse kantud andmete ja dokumentidega võivad tutvuda Belgia, Luksemburgi ja Madalmaade pädevad asutused, kes vastutavad pürotehniliste toodete suhtes kohaldatavate eeskirjade täitmise kontrollimise ja nende eeskirjade täitmise tagamise eest.</w:t>
      </w:r>
    </w:p>
    <w:p w14:paraId="4CD86864" w14:textId="2603B817" w:rsidR="00A83423" w:rsidRDefault="008A135A" w:rsidP="0024295E">
      <w:pPr>
        <w:pStyle w:val="ListParagraph"/>
        <w:numPr>
          <w:ilvl w:val="0"/>
          <w:numId w:val="31"/>
        </w:numPr>
      </w:pPr>
      <w:r>
        <w:t>Artikli 4.1 lõikes 1 osutatud ettevõtjad võivad püropasside registrisse kantud andmete ja dokumentidega tutvuda kontrollidokumentide ja püropassi kehtivuse kontrollimise eesmärgil.</w:t>
      </w:r>
    </w:p>
    <w:p w14:paraId="13A7FA7F" w14:textId="1E079461" w:rsidR="00A83423" w:rsidRDefault="008A135A" w:rsidP="00A83423">
      <w:pPr>
        <w:pStyle w:val="ListParagraph"/>
        <w:numPr>
          <w:ilvl w:val="0"/>
          <w:numId w:val="31"/>
        </w:numPr>
      </w:pPr>
      <w:r>
        <w:lastRenderedPageBreak/>
        <w:t xml:space="preserve">Püropasside registrile juurdepääsuks kasutatakse sisselogimissüsteemi eHerkenning või muid registripidaja määratud elektroonilisi autentimisvahendeid. </w:t>
      </w:r>
    </w:p>
    <w:p w14:paraId="5548DEA6" w14:textId="77777777" w:rsidR="00B8205D" w:rsidRDefault="008A135A" w:rsidP="00A83423">
      <w:pPr>
        <w:pStyle w:val="ListParagraph"/>
        <w:numPr>
          <w:ilvl w:val="0"/>
          <w:numId w:val="31"/>
        </w:numPr>
      </w:pPr>
      <w:r>
        <w:t xml:space="preserve">Püropasside registriga võivad tutvuda üksnes lõigetes 1 ja 2 osutatud asutuste ja äriühingute töötajad, kes on otseselt seotud asjaomase asutuse õiguslike ülesannete täitmisega või asjaomase äriühingu poolt pürotehniliste toodete müügiks tehtava tööga ning keda asutus või äriühing on selleks volitanud. </w:t>
      </w:r>
    </w:p>
    <w:p w14:paraId="4CDEBD4E" w14:textId="4DBA1CD8" w:rsidR="00B8205D" w:rsidRDefault="00C72CE5" w:rsidP="00A83423">
      <w:pPr>
        <w:pStyle w:val="ListParagraph"/>
        <w:numPr>
          <w:ilvl w:val="0"/>
          <w:numId w:val="31"/>
        </w:numPr>
      </w:pPr>
      <w:r>
        <w:t>Püropasside registrile juurdepääsu omavate isikute poolt andmete sisestamise ja nendega tutvumise suhtes kohaldatakse ministri määrusega kehtestatud üksikasjalikke eeskirju, sealhulgas süsteemi eHerkenning nõutavat usaldusväärsuse taset.</w:t>
      </w:r>
      <w:r>
        <w:rPr>
          <w:b/>
        </w:rPr>
        <w:t xml:space="preserve"> </w:t>
      </w:r>
      <w:r>
        <w:rPr>
          <w:b/>
        </w:rPr>
        <w:br/>
      </w:r>
    </w:p>
    <w:p w14:paraId="3627E4CF" w14:textId="641AF07A" w:rsidR="00164C4F" w:rsidRDefault="008A135A" w:rsidP="00B8205D">
      <w:r>
        <w:rPr>
          <w:b/>
        </w:rPr>
        <w:t xml:space="preserve">Artikkel 4.6 </w:t>
      </w:r>
      <w:r>
        <w:rPr>
          <w:b/>
        </w:rPr>
        <w:br/>
      </w:r>
      <w:r>
        <w:t xml:space="preserve">Püropasside registrisse kantud andmeid ja dokumente säilitatakse 12 aastat. </w:t>
      </w:r>
    </w:p>
    <w:p w14:paraId="1C231879" w14:textId="77777777" w:rsidR="007F6D5D" w:rsidRDefault="007F6D5D" w:rsidP="0022132D"/>
    <w:p w14:paraId="55F68ADA" w14:textId="46A2A4D2" w:rsidR="00510B4B" w:rsidRDefault="008A135A" w:rsidP="0022132D">
      <w:pPr>
        <w:rPr>
          <w:b/>
          <w:bCs/>
        </w:rPr>
      </w:pPr>
      <w:r>
        <w:br/>
      </w:r>
      <w:r>
        <w:rPr>
          <w:b/>
        </w:rPr>
        <w:t>II artikkel Üleminekusäte</w:t>
      </w:r>
    </w:p>
    <w:p w14:paraId="144AE3D4" w14:textId="1812F051" w:rsidR="001A647B" w:rsidRDefault="001A647B" w:rsidP="0022132D">
      <w:pPr>
        <w:rPr>
          <w:b/>
          <w:bCs/>
        </w:rPr>
      </w:pPr>
    </w:p>
    <w:p w14:paraId="299A2506" w14:textId="30EE6ECC" w:rsidR="001A647B" w:rsidRDefault="001A647B" w:rsidP="0022132D">
      <w:r>
        <w:t>Ilma et see piiraks artikli 3B.1 lõike 6 kohaldamist, kaotavad käesoleva dekreedi jõustumise ajaks juba antud taotlemisload kehtivuse alates 1. jaanuarist 2025.</w:t>
      </w:r>
    </w:p>
    <w:p w14:paraId="461D4DA5" w14:textId="6D387BFE" w:rsidR="001A647B" w:rsidRDefault="001A647B" w:rsidP="0022132D"/>
    <w:p w14:paraId="01073440" w14:textId="72BC960E" w:rsidR="00510B4B" w:rsidRDefault="001A647B" w:rsidP="0022132D">
      <w:pPr>
        <w:rPr>
          <w:b/>
          <w:bCs/>
        </w:rPr>
      </w:pPr>
      <w:r>
        <w:rPr>
          <w:b/>
        </w:rPr>
        <w:t>III artikkel</w:t>
      </w:r>
    </w:p>
    <w:p w14:paraId="4126569C" w14:textId="77777777" w:rsidR="001A647B" w:rsidRDefault="001A647B" w:rsidP="0022132D">
      <w:pPr>
        <w:rPr>
          <w:b/>
          <w:bCs/>
        </w:rPr>
      </w:pPr>
    </w:p>
    <w:p w14:paraId="2CA2AEBF" w14:textId="785F24DD" w:rsidR="00510B4B" w:rsidRPr="00510B4B" w:rsidRDefault="00510B4B" w:rsidP="0022132D">
      <w:r>
        <w:t xml:space="preserve">Käesolev dekreet jõustub kuninglikus dekreedis kindlaks määratud ajal, mis võib erinevate artiklite või nende osade puhul erineda. </w:t>
      </w:r>
    </w:p>
    <w:p w14:paraId="550DE960" w14:textId="77777777" w:rsidR="00812A71" w:rsidRDefault="00DE2DBE">
      <w:r>
        <w:t> </w:t>
      </w:r>
    </w:p>
    <w:p w14:paraId="11BEDBA6" w14:textId="77777777" w:rsidR="00812A71" w:rsidRDefault="00DE2DBE">
      <w:r>
        <w:t>Edastan käesolevaga selle dekreedi ja selle juurde kuuluvad selgitavad märkused avaldamiseks seaduste ja dekreetide bülletäänis.</w:t>
      </w:r>
    </w:p>
    <w:p w14:paraId="61FD25A0" w14:textId="77777777" w:rsidR="00812A71" w:rsidRPr="00AE0502" w:rsidRDefault="00DE2DBE">
      <w:pPr>
        <w:rPr>
          <w:sz w:val="16"/>
          <w:szCs w:val="16"/>
        </w:rPr>
      </w:pPr>
      <w:r>
        <w:rPr>
          <w:sz w:val="16"/>
        </w:rPr>
        <w:t> </w:t>
      </w:r>
    </w:p>
    <w:p w14:paraId="20CA73A6" w14:textId="07BE9C46" w:rsidR="00812A71" w:rsidRPr="00AE0502" w:rsidRDefault="00812A71">
      <w:pPr>
        <w:rPr>
          <w:sz w:val="16"/>
          <w:szCs w:val="16"/>
        </w:rPr>
      </w:pPr>
    </w:p>
    <w:p w14:paraId="11C36AE5" w14:textId="77777777" w:rsidR="00812A71" w:rsidRPr="00AE0502" w:rsidRDefault="00DE2DBE">
      <w:pPr>
        <w:rPr>
          <w:sz w:val="16"/>
          <w:szCs w:val="16"/>
        </w:rPr>
      </w:pPr>
      <w:r>
        <w:rPr>
          <w:sz w:val="16"/>
        </w:rPr>
        <w:t> </w:t>
      </w:r>
    </w:p>
    <w:p w14:paraId="10E88087" w14:textId="77777777" w:rsidR="00812A71" w:rsidRPr="00AE0502" w:rsidRDefault="00DE2DBE">
      <w:pPr>
        <w:rPr>
          <w:sz w:val="16"/>
          <w:szCs w:val="16"/>
        </w:rPr>
      </w:pPr>
      <w:r>
        <w:rPr>
          <w:sz w:val="16"/>
        </w:rPr>
        <w:t> </w:t>
      </w:r>
    </w:p>
    <w:p w14:paraId="42976A66" w14:textId="77777777" w:rsidR="00812A71" w:rsidRPr="00AE0502" w:rsidRDefault="00DE2DBE">
      <w:pPr>
        <w:rPr>
          <w:sz w:val="16"/>
          <w:szCs w:val="16"/>
        </w:rPr>
      </w:pPr>
      <w:r>
        <w:rPr>
          <w:sz w:val="16"/>
        </w:rPr>
        <w:t> </w:t>
      </w:r>
    </w:p>
    <w:p w14:paraId="45D99D1A" w14:textId="77777777" w:rsidR="00812A71" w:rsidRPr="00AE0502" w:rsidRDefault="00DE2DBE">
      <w:pPr>
        <w:rPr>
          <w:sz w:val="16"/>
          <w:szCs w:val="16"/>
        </w:rPr>
      </w:pPr>
      <w:r>
        <w:rPr>
          <w:sz w:val="16"/>
        </w:rPr>
        <w:t> </w:t>
      </w:r>
    </w:p>
    <w:p w14:paraId="486CC450" w14:textId="77777777" w:rsidR="00812A71" w:rsidRDefault="00DE2DBE">
      <w:r>
        <w:br/>
        <w:t>TARISTU JA VEEMAJANDUSE RIIGISEKRETÄR</w:t>
      </w:r>
    </w:p>
    <w:p w14:paraId="0FB4110D" w14:textId="77777777" w:rsidR="00812A71" w:rsidRPr="00AE0502" w:rsidRDefault="00DE2DBE">
      <w:pPr>
        <w:rPr>
          <w:sz w:val="16"/>
          <w:szCs w:val="16"/>
        </w:rPr>
      </w:pPr>
      <w:r>
        <w:t> </w:t>
      </w:r>
    </w:p>
    <w:p w14:paraId="09FEC6FD" w14:textId="77777777" w:rsidR="00812A71" w:rsidRPr="00AE0502" w:rsidRDefault="00DE2DBE">
      <w:pPr>
        <w:rPr>
          <w:sz w:val="16"/>
          <w:szCs w:val="16"/>
        </w:rPr>
      </w:pPr>
      <w:r>
        <w:rPr>
          <w:sz w:val="16"/>
        </w:rPr>
        <w:t> </w:t>
      </w:r>
    </w:p>
    <w:p w14:paraId="272976D2" w14:textId="69520E85" w:rsidR="00865EEC" w:rsidRDefault="00DE2DBE" w:rsidP="00AE0502">
      <w:r>
        <w:rPr>
          <w:sz w:val="16"/>
        </w:rPr>
        <w:t> </w:t>
      </w:r>
      <w:r>
        <w:br w:type="page"/>
      </w:r>
    </w:p>
    <w:bookmarkEnd w:id="0"/>
    <w:p w14:paraId="11542E4E" w14:textId="2FAD49F7" w:rsidR="00812A71" w:rsidRDefault="00865EEC">
      <w:pPr>
        <w:rPr>
          <w:b/>
          <w:bCs/>
        </w:rPr>
      </w:pPr>
      <w:r>
        <w:rPr>
          <w:b/>
        </w:rPr>
        <w:lastRenderedPageBreak/>
        <w:t>SELGITAVAD MÄRKUSED</w:t>
      </w:r>
    </w:p>
    <w:p w14:paraId="25FB4EDE" w14:textId="350D65BA" w:rsidR="00865EEC" w:rsidRDefault="00865EEC">
      <w:pPr>
        <w:rPr>
          <w:b/>
          <w:bCs/>
        </w:rPr>
      </w:pPr>
    </w:p>
    <w:p w14:paraId="5E046A8F" w14:textId="37E54663" w:rsidR="00865EEC" w:rsidRDefault="00865EEC">
      <w:pPr>
        <w:rPr>
          <w:b/>
          <w:bCs/>
        </w:rPr>
      </w:pPr>
      <w:r>
        <w:rPr>
          <w:b/>
        </w:rPr>
        <w:t>Üldine</w:t>
      </w:r>
    </w:p>
    <w:p w14:paraId="71CA219F" w14:textId="7278D2E9" w:rsidR="0022132D" w:rsidRDefault="0022132D">
      <w:pPr>
        <w:rPr>
          <w:b/>
          <w:bCs/>
        </w:rPr>
      </w:pPr>
    </w:p>
    <w:p w14:paraId="33F08ADF" w14:textId="382743B7" w:rsidR="00E021AD" w:rsidRPr="00E021AD" w:rsidRDefault="00E021AD" w:rsidP="00E021AD">
      <w:pPr>
        <w:pStyle w:val="ListParagraph"/>
        <w:numPr>
          <w:ilvl w:val="0"/>
          <w:numId w:val="23"/>
        </w:numPr>
        <w:rPr>
          <w:b/>
          <w:bCs/>
        </w:rPr>
      </w:pPr>
      <w:r>
        <w:rPr>
          <w:b/>
        </w:rPr>
        <w:t>Sissejuhatus</w:t>
      </w:r>
    </w:p>
    <w:p w14:paraId="2B349D7E" w14:textId="77777777" w:rsidR="00E021AD" w:rsidRDefault="00E021AD" w:rsidP="002701E5"/>
    <w:p w14:paraId="297BEA88" w14:textId="7A565559" w:rsidR="00E021AD" w:rsidRDefault="0022132D">
      <w:r>
        <w:t>Käesoleva dekreedi eesmärk on rakendada Beneluxi otsust</w:t>
      </w:r>
      <w:r w:rsidR="002701E5" w:rsidRPr="00183C54">
        <w:rPr>
          <w:rStyle w:val="FootnoteReference"/>
        </w:rPr>
        <w:footnoteReference w:id="2"/>
      </w:r>
      <w:r>
        <w:t xml:space="preserve"> ilutulestikudekreedis sätestatud ilutulestike valdkonnas. Käesoleva dekreediga luuakse täiendavalt võimalus püropasside registri käivitamiseks, nagu teatati taristu- ja veemajanduse ministeeriumi seaduste muutmise seaduse (2021. aasta IenW ühendseadus)</w:t>
      </w:r>
      <w:r>
        <w:rPr>
          <w:rStyle w:val="FootnoteReference"/>
        </w:rPr>
        <w:footnoteReference w:id="3"/>
      </w:r>
      <w:r>
        <w:t xml:space="preserve"> seletuskirjas. Püropasside registri loomist reguleerib keskkonnajuhtimise seaduse (edaspidi: Wm) artikkel 9.5.8. Seda on täpsustatud käesolevas dekreedis. Registri tehnilised üksikasjad ja taotlusmenetlus täpsustatakse ministri määrusega. Käesoleva dekreedi aluseks on ilutulestikudekreedi tekst kujul, mis kehtib pärast keskkonnaseaduse ning keskkonnaseadusega samal ajal jõustuva ilutulestikudekreedi muudatuse jõustumist (seaduste ja dekreetide bülletään nr 291, 2022). </w:t>
      </w:r>
    </w:p>
    <w:p w14:paraId="650CCA37" w14:textId="36B682F6" w:rsidR="00E021AD" w:rsidRDefault="00E021AD"/>
    <w:p w14:paraId="0C057784" w14:textId="552DF53B" w:rsidR="00E021AD" w:rsidRDefault="000734E3" w:rsidP="000734E3">
      <w:pPr>
        <w:pStyle w:val="ListParagraph"/>
        <w:numPr>
          <w:ilvl w:val="0"/>
          <w:numId w:val="23"/>
        </w:numPr>
        <w:rPr>
          <w:b/>
          <w:bCs/>
        </w:rPr>
      </w:pPr>
      <w:r>
        <w:rPr>
          <w:b/>
        </w:rPr>
        <w:t>Rakendusõigusaktid</w:t>
      </w:r>
    </w:p>
    <w:p w14:paraId="5F25AEAD" w14:textId="77777777" w:rsidR="000734E3" w:rsidRPr="000734E3" w:rsidRDefault="000734E3" w:rsidP="000734E3">
      <w:pPr>
        <w:pStyle w:val="ListParagraph"/>
        <w:rPr>
          <w:b/>
          <w:bCs/>
        </w:rPr>
      </w:pPr>
    </w:p>
    <w:p w14:paraId="3E0499A7" w14:textId="5D131EB0" w:rsidR="007F40A5" w:rsidRDefault="007F40A5" w:rsidP="00E021AD">
      <w:r>
        <w:t>Direktiivi 2013/29/EL</w:t>
      </w:r>
      <w:r>
        <w:rPr>
          <w:rStyle w:val="FootnoteReference"/>
        </w:rPr>
        <w:footnoteReference w:id="4"/>
      </w:r>
      <w:r>
        <w:t xml:space="preserve"> (edaspidi: pürotehniliste toodete direktiiv) alusel võib teatavaid pürotehnilisi tooteid turul kättesaadavaks teha üksnes erialateadmistega isikutele. 7. detsembril 2020. aastal allkirjastati Beneluxi otsus, mille eesmärk oli kehtestada ühtne kontrollidokument, mis võimaldaks kõnealuseid pürotehnilisi tooteid osta soovival isikul piiriüleselt tõendada, et tal on vajalikud erialateadmised. Püropassi (ühtne kontrollidokument Beneluxi riikides) kasutuselevõtt võib lihtsustada Beneluxi riigis selliste pürotehniliste toodete müüjal dokumendi ehtsuse ja kehtivuse kontrollimist. See kõrvaldab siseturu nõuetekohase toimimise takistuse. Lisaks võib see vahend aidata märkimisväärselt kaasa ebaseadusliku kaubanduse vastasele võitlusele ning vigastuste ja varalise kahju ärahoidmisele. Beneluxi riigid soovivad võtta ELis juhtrolli, et kehtestada kord, mida võiks edaspidi kohaldada erialateadmistega isiku volitusi omavate isikute suhtes ka teistes ELi liikmesriikides. </w:t>
      </w:r>
    </w:p>
    <w:p w14:paraId="39FD9BF4" w14:textId="5154AA32" w:rsidR="00FA2E81" w:rsidRDefault="00FA2E81" w:rsidP="00E021AD"/>
    <w:p w14:paraId="0EC72B35" w14:textId="77BA0E63" w:rsidR="00FA2E81" w:rsidRDefault="00C22BC4" w:rsidP="00E021AD">
      <w:r>
        <w:t>Beneluxi otsuse kohaldamisala ja sisu on piiratud. Beneluxi otsuse eesmärk ei ole ühtlustada sisulisi nõudeid, mida vastavad Beneluxi riigid kehtestavad või ei kehtesta isikule erialateadmistega isiku volituste andmise suhtes.</w:t>
      </w:r>
      <w:r w:rsidR="00FA2E81">
        <w:rPr>
          <w:rStyle w:val="FootnoteReference"/>
        </w:rPr>
        <w:footnoteReference w:id="5"/>
      </w:r>
      <w:r>
        <w:t xml:space="preserve"> Samuti ei muuda Beneluxi otsus kehtivaid Euroopa või Madalmaade keelde teatavate pürotehniliste toodete laiemale avalikkusele kättesaadavaks tegemise kohta. Beneluxi otsus ei sisalda ka eeskirju pürotehniliste toodete käitlemise ja/või kasutamise kohta pärast nende ostmist. </w:t>
      </w:r>
    </w:p>
    <w:p w14:paraId="7DDCC343" w14:textId="77777777" w:rsidR="00AC6B62" w:rsidRDefault="00AC6B62" w:rsidP="00AC6B62">
      <w:pPr>
        <w:rPr>
          <w:u w:val="single"/>
        </w:rPr>
      </w:pPr>
    </w:p>
    <w:p w14:paraId="4AF20E0C" w14:textId="6451BBD4" w:rsidR="000734E3" w:rsidRPr="00AC6B62" w:rsidRDefault="000734E3" w:rsidP="00AE0502">
      <w:pPr>
        <w:pStyle w:val="ListParagraph"/>
        <w:keepNext/>
        <w:keepLines/>
        <w:numPr>
          <w:ilvl w:val="0"/>
          <w:numId w:val="23"/>
        </w:numPr>
        <w:rPr>
          <w:u w:val="single"/>
        </w:rPr>
      </w:pPr>
      <w:r>
        <w:rPr>
          <w:b/>
        </w:rPr>
        <w:lastRenderedPageBreak/>
        <w:t>Eelnõu põhimõtted</w:t>
      </w:r>
    </w:p>
    <w:p w14:paraId="7A469048" w14:textId="6BCD8C84" w:rsidR="003557A3" w:rsidRDefault="003557A3" w:rsidP="00AE0502">
      <w:pPr>
        <w:keepNext/>
        <w:keepLines/>
        <w:spacing w:line="240" w:lineRule="auto"/>
        <w:rPr>
          <w:b/>
          <w:bCs/>
        </w:rPr>
      </w:pPr>
    </w:p>
    <w:p w14:paraId="4794A2CE" w14:textId="0690B572" w:rsidR="003557A3" w:rsidRDefault="003557A3" w:rsidP="00AE0502">
      <w:pPr>
        <w:keepNext/>
        <w:keepLines/>
        <w:spacing w:line="240" w:lineRule="auto"/>
      </w:pPr>
      <w:r>
        <w:t xml:space="preserve">Pürotehniliste toodete sobimatu kasutamine isikute poolt, kellel ei ole selleks luba, on püsiv probleem, mis põhjustab igal aastal palju vigastusi ja kahjustusi. Teatud liiki raskemaid pürotehnilisi tooteid võib turul kättesaadavaks teha üksnes erialateadmistega isikutele. Kuigi isik, kes soovib selliseid tooteid piiriüleselt osta, võib selle tõendamiseks esitada teise riigi dokumendi, ei ole müüjal võimalik dokumendi ehtsust ja kehtivust asjakohaselt hinnata. Püropassi kasutuselevõtt ühtse kontrollidokumendina võib seda olukorda parandada isikute puhul, kellele on teises Beneluxi riigis antud erialateadmistega isiku volitused. See võimaldab muuta seaduslikud kaubavood nähtavaks, et kutseliseks kasutamiseks ette nähtud ilutulestike ebaseaduslikku müüki saaks tõhusamalt vähendada. Lisaks soodustab see siseturu nõuetekohast toimimist nende kutseliste ilutulestiku korraldajate jaoks, kes soovivad osutada oma teenuseid teises riigis. </w:t>
      </w:r>
    </w:p>
    <w:p w14:paraId="215B2C65" w14:textId="41C2E340" w:rsidR="003557A3" w:rsidRDefault="003557A3" w:rsidP="000734E3">
      <w:pPr>
        <w:spacing w:line="240" w:lineRule="auto"/>
      </w:pPr>
    </w:p>
    <w:p w14:paraId="7AEDAB51" w14:textId="6A9A2BD6" w:rsidR="00C15C66" w:rsidRDefault="003557A3" w:rsidP="000734E3">
      <w:pPr>
        <w:spacing w:line="240" w:lineRule="auto"/>
      </w:pPr>
      <w:r>
        <w:t xml:space="preserve">Käesolevas ilutulestikudekreedi muudatuses sätestatakse juhud, mil nõutavaid kontrollidokumente tuleb kontrollida püropassi alusel, selle kontrollimise kohustus ja tühistamise alused. Lisaks on täpsustatud püropasside registriga tutvumise tingimusi. </w:t>
      </w:r>
    </w:p>
    <w:p w14:paraId="7E4A8999" w14:textId="0C8DBEDA" w:rsidR="00C15C66" w:rsidRDefault="00C15C66" w:rsidP="000734E3">
      <w:pPr>
        <w:spacing w:line="240" w:lineRule="auto"/>
      </w:pPr>
    </w:p>
    <w:p w14:paraId="34DF65DF" w14:textId="3790A2B5" w:rsidR="00C15C66" w:rsidRDefault="00C15C66" w:rsidP="000734E3">
      <w:pPr>
        <w:spacing w:line="240" w:lineRule="auto"/>
      </w:pPr>
      <w:r>
        <w:t xml:space="preserve">Käesoleva eelnõuga kohustatakse ettevõtjaid (tootjad, importijad ja turustajad), kes teevad turul kättesaadavaks kutseliseks kasutamiseks ette nähtud ilutulestikke, teatris kasutatavaid pürotehnilisi tooteid ja P2-kategooria pürotehnilisi tooteid, kontrollima, kas vastaval isikul on õigus neid pürotehnilisi tooteid osta. Isikute puhul, kes on Beneluxi riikide õiguse kohaselt määratud erialateadmistega isikuks või vastutavaks isikuks, tehakse seda kontrolli püropassi alusel. Siis saab ettevõtja kontrollida püropassi kehtivust selleks ette nähtud süsteemis. Lisaks on ettevõtja kohustatud säilitama püropassi ja arve koopiat oma dokumentides. Püropassi võib tühistada, kui erialateadmistega isikuks või vastutavaks isikuks määramine ei ole enam kehtiv või kui toimub väärkasutus. </w:t>
      </w:r>
    </w:p>
    <w:p w14:paraId="509A1F16" w14:textId="77777777" w:rsidR="00FA2E81" w:rsidRDefault="00FA2E81" w:rsidP="000734E3">
      <w:pPr>
        <w:spacing w:line="240" w:lineRule="auto"/>
      </w:pPr>
    </w:p>
    <w:p w14:paraId="6C94EFCE" w14:textId="46409923" w:rsidR="003557A3" w:rsidRPr="003557A3" w:rsidRDefault="00D156E5" w:rsidP="000734E3">
      <w:pPr>
        <w:spacing w:line="240" w:lineRule="auto"/>
      </w:pPr>
      <w:r>
        <w:t xml:space="preserve">Lisaks kasutatakse võimalust lisada kasutamisloale kehtivusaeg ning kõrvaldatakse teatavad väiksemad väljajätmised. Seda käsitletakse põhjalikumalt üksikute artiklite kohta esitatud märkustes. </w:t>
      </w:r>
    </w:p>
    <w:p w14:paraId="195F8E5C" w14:textId="77777777" w:rsidR="000734E3" w:rsidRDefault="000734E3" w:rsidP="000734E3">
      <w:pPr>
        <w:spacing w:line="240" w:lineRule="auto"/>
        <w:rPr>
          <w:b/>
          <w:bCs/>
        </w:rPr>
      </w:pPr>
    </w:p>
    <w:p w14:paraId="00156170" w14:textId="7F21773E" w:rsidR="00975E08" w:rsidRDefault="00975E08" w:rsidP="00AC6B62">
      <w:pPr>
        <w:pStyle w:val="ListParagraph"/>
        <w:numPr>
          <w:ilvl w:val="0"/>
          <w:numId w:val="23"/>
        </w:numPr>
        <w:spacing w:line="240" w:lineRule="auto"/>
        <w:rPr>
          <w:b/>
          <w:bCs/>
        </w:rPr>
      </w:pPr>
      <w:r>
        <w:rPr>
          <w:b/>
        </w:rPr>
        <w:t>Seos kõrgema taseme õigusaktidega</w:t>
      </w:r>
    </w:p>
    <w:p w14:paraId="41E88221" w14:textId="69B181BD" w:rsidR="00AC6B62" w:rsidRDefault="00AC6B62" w:rsidP="00AC6B62">
      <w:pPr>
        <w:spacing w:line="240" w:lineRule="auto"/>
        <w:rPr>
          <w:b/>
          <w:bCs/>
        </w:rPr>
      </w:pPr>
    </w:p>
    <w:p w14:paraId="6FB4BDA4" w14:textId="7528792F" w:rsidR="00776C70" w:rsidRPr="00776C70" w:rsidRDefault="00776C70" w:rsidP="00AC6B62">
      <w:pPr>
        <w:spacing w:line="240" w:lineRule="auto"/>
        <w:rPr>
          <w:u w:val="single"/>
        </w:rPr>
      </w:pPr>
      <w:r>
        <w:rPr>
          <w:u w:val="single"/>
        </w:rPr>
        <w:t>Euroopa õigus</w:t>
      </w:r>
    </w:p>
    <w:p w14:paraId="15B82FB7" w14:textId="459F957D" w:rsidR="00AC6B62" w:rsidRDefault="00CF7C1C" w:rsidP="00AC6B62">
      <w:pPr>
        <w:spacing w:line="240" w:lineRule="auto"/>
      </w:pPr>
      <w:r>
        <w:t xml:space="preserve">Pürotehniliste toodete suhtes kehtivad nõuded on suures osas kehtestatud pürotehniliste toodete direktiiviga. Nimetatud direktiivi artiklis 5 on sätestatud, et liikmesriigid võtavad asjakohased meetmed tagamaks, et pürotehnilisi tooteid võib turul kättesaadavaks teha üksnes siis, kui need vastavad direktiivi nõuetele. Direktiivi artiklis 6 on määratletud F4-kategooria ilutulestikud, T2-kategooria pürotehnilised tooted ja P2-kategooria muud pürotehnilised tooted, mida võivad kasutada üksnes erialateadmistega isikud, ning on sätestatud, et liikmesriigid teavitavad Euroopa Komisjoni menetlustest, mille kohaselt nad erialateadmistega isikuid kindlaks teevad ja volitavad. Pürotehniliste toodete direktiivi artikli 7 lõikes 3 on sätestatud, et tootjad, importijad ja levitajad võivad eespool nimetatud tooteid turul kättesaadavaks teha üksnes erialateadmistega isikutele. Pürotehniliste toodete direktiivi artikli 4 lõike 2 kohaselt võib liikmesriik võtta meetmeid teatavate pürotehniliste toodete keelamiseks või piiramiseks. Madalmaades on näiteks täielikult keelatud T1-kategooria pürotehniliste toodete, F3-kategooria ilutulestike ja teatavate F2-kategooria toodete turul kättesaadavaks tegemine isikutele, kellel ei ole erialateadmisi. </w:t>
      </w:r>
    </w:p>
    <w:p w14:paraId="10FDAB75" w14:textId="6EA752F6" w:rsidR="00776C70" w:rsidRDefault="00776C70" w:rsidP="00AC6B62">
      <w:pPr>
        <w:spacing w:line="240" w:lineRule="auto"/>
      </w:pPr>
    </w:p>
    <w:p w14:paraId="24268EB2" w14:textId="6DFD3872" w:rsidR="00776C70" w:rsidRDefault="00776C70" w:rsidP="00AC6B62">
      <w:pPr>
        <w:spacing w:line="240" w:lineRule="auto"/>
        <w:rPr>
          <w:u w:val="single"/>
        </w:rPr>
      </w:pPr>
      <w:r>
        <w:rPr>
          <w:u w:val="single"/>
        </w:rPr>
        <w:t>Benelux</w:t>
      </w:r>
    </w:p>
    <w:p w14:paraId="266B5C3C" w14:textId="71C2CD25" w:rsidR="00776C70" w:rsidRPr="00776C70" w:rsidRDefault="00776C70" w:rsidP="00AC6B62">
      <w:pPr>
        <w:spacing w:line="240" w:lineRule="auto"/>
      </w:pPr>
      <w:r>
        <w:t xml:space="preserve">Beneluxi otsuse õiguslik alus on Beneluxi liidu asutamislepingu artikli 6 lõike 2 punkt a ja 29. aprilli 1969. aasta protokolli (kontrolli ja formaalsuste kaotamise kohta Beneluxi sisepiiridel ning vaba liikumise takistuste kõrvaldamise kohta) artikli 1 punkt b. Nende sätete alusel võib ministrite komitee teha otsuseid kolme Beneluxi riigi seaduste ühtlustamiseks, et kõrvaldada teatavaid takistusi. Beneluxi otsuses keskendutakse </w:t>
      </w:r>
      <w:r>
        <w:lastRenderedPageBreak/>
        <w:t xml:space="preserve">peamiselt pürotehniliste toodete siseturu nõuetekohasele toimimisele. See lihtsustab pürotehniliste toodete müüki inimestele, kellel on vajalikud erialateadmised. Lisaks aitab Beneluxi otsus kaasa võitlusele ebaseadusliku kaubanduse vastu ning vigastuste ja varalise kahju ärahoidmisele, milles Beneluxi liit soovib võtta juhtrolli. </w:t>
      </w:r>
    </w:p>
    <w:p w14:paraId="3C5992BB" w14:textId="77777777" w:rsidR="00975E08" w:rsidRDefault="00975E08" w:rsidP="000734E3">
      <w:pPr>
        <w:spacing w:line="240" w:lineRule="auto"/>
        <w:rPr>
          <w:u w:val="single"/>
        </w:rPr>
      </w:pPr>
    </w:p>
    <w:p w14:paraId="7DEE9076" w14:textId="44250DBA" w:rsidR="00975E08" w:rsidRDefault="00975E08" w:rsidP="00CF7C1C">
      <w:pPr>
        <w:pStyle w:val="ListParagraph"/>
        <w:numPr>
          <w:ilvl w:val="0"/>
          <w:numId w:val="23"/>
        </w:numPr>
        <w:spacing w:line="240" w:lineRule="auto"/>
        <w:rPr>
          <w:b/>
          <w:bCs/>
        </w:rPr>
      </w:pPr>
      <w:r>
        <w:rPr>
          <w:b/>
        </w:rPr>
        <w:t>Seos riiklike eeskirjadega</w:t>
      </w:r>
    </w:p>
    <w:p w14:paraId="5C8C5EA0" w14:textId="01A65BBA" w:rsidR="00327EE7" w:rsidRDefault="00327EE7" w:rsidP="00327EE7">
      <w:pPr>
        <w:spacing w:line="240" w:lineRule="auto"/>
        <w:rPr>
          <w:b/>
          <w:bCs/>
        </w:rPr>
      </w:pPr>
    </w:p>
    <w:p w14:paraId="33046BD4" w14:textId="454430A9" w:rsidR="00327EE7" w:rsidRDefault="00327EE7" w:rsidP="00327EE7">
      <w:pPr>
        <w:spacing w:line="240" w:lineRule="auto"/>
      </w:pPr>
      <w:r>
        <w:t xml:space="preserve">Madalmaade õiguses on pürotehniliste toodete suhtes kehtivad nõuded kehtestatud peamiselt ilutulestikudekreediga. Wm artikli 9.2.2.1 lõiked 1 ja 2 moodustavad ilutulestikudekreedi põhimõttelise aluse. Püropasside registri rakendamiseks on siiski vaja konkreetset alust seoses isikuandmete töötlemisega, mis on sel eesmärgil sätestatud Wm artiklis 9.5.8. Käesolev dekreet põhineb seega Wm artikli 9.2.2.1 lõigetel 1 ja 2 ning artikli 9.5.8 lõigetel 3 ja 4. </w:t>
      </w:r>
    </w:p>
    <w:p w14:paraId="3F0C1AB7" w14:textId="77777777" w:rsidR="00327EE7" w:rsidRDefault="00327EE7" w:rsidP="00327EE7">
      <w:pPr>
        <w:spacing w:line="240" w:lineRule="auto"/>
      </w:pPr>
    </w:p>
    <w:p w14:paraId="6B5DC0AB" w14:textId="28E31FAC" w:rsidR="00EF30A1" w:rsidRPr="00AF331A" w:rsidRDefault="00327EE7" w:rsidP="00EF30A1">
      <w:pPr>
        <w:spacing w:line="240" w:lineRule="auto"/>
      </w:pPr>
      <w:r>
        <w:t xml:space="preserve">Ilutulestikudekreedi artikli 1.1.2a lõikes 1 on määratud isikud, kellel on erialateadmised. Artikli 1.1.2a lõike 2 kohaselt määratakse erialateadmistega isik ka seoses ilutulestike ja pürotehniliste toodetega, mis on ette nähtud kasutamiseks teatris teises Euroopa Liidu liikmesriigis. </w:t>
      </w:r>
    </w:p>
    <w:p w14:paraId="7DB9825C" w14:textId="77777777" w:rsidR="00EF30A1" w:rsidRPr="00AF331A" w:rsidRDefault="00EF30A1" w:rsidP="00EF30A1">
      <w:pPr>
        <w:spacing w:line="240" w:lineRule="auto"/>
      </w:pPr>
    </w:p>
    <w:p w14:paraId="2FEF7A0B" w14:textId="13F4E42D" w:rsidR="00D156E5" w:rsidRPr="00AF331A" w:rsidRDefault="00EF30A1" w:rsidP="00EF30A1">
      <w:pPr>
        <w:spacing w:line="240" w:lineRule="auto"/>
      </w:pPr>
      <w:r>
        <w:t xml:space="preserve">Praktikas koosneb suurim erialateadmistega isikute rühm kasutamisloa omanikest (artikli 1.1.2a lõike 1 punkt b). Artikli 3B.1 lõike 6 kohaselt võib kasutamisloa omanik olla nii juriidiline isik kui ka füüsiline isik, samas kui Beneluxi otsuse alusel saab püropassi anda ainult füüsilisele isikule. Beneluxi otsus sisaldab siiski ka „vastutava isiku“ mõistet. See on pürotehniliste toodete ladustamise või turul kättesaadavaks tegemise õigust omava juriidilise isiku määratud isik, kes kasutab pürotehnilisi tooteid selle juriidilise isiku nimel. </w:t>
      </w:r>
    </w:p>
    <w:p w14:paraId="60717B8D" w14:textId="60EC65B3" w:rsidR="00D156E5" w:rsidRPr="00AF331A" w:rsidRDefault="00D156E5" w:rsidP="00EF30A1">
      <w:pPr>
        <w:spacing w:line="240" w:lineRule="auto"/>
      </w:pPr>
    </w:p>
    <w:p w14:paraId="6875DA1D" w14:textId="77777777" w:rsidR="002679C0" w:rsidRDefault="00143F76" w:rsidP="00EF30A1">
      <w:pPr>
        <w:spacing w:line="240" w:lineRule="auto"/>
      </w:pPr>
      <w:r>
        <w:t xml:space="preserve">Tegelikult ilutulestikku süütav isik ei ole tavaliselt sama isik (juriidiline või muu), kes on kasutamisloa omanik. Kutseliseks kasutamiseks ette nähtud ilutulestike süütamiseks on nõutav väljaõpe ja registreerimine vastavalt töötingimuste dekreedile. Kasutamisloa saamiseks peavad taotlejad esitama muu hulgas koopia töötingimuste dekreedi artikli 4.9 lõikes 1 nimetatud ilutulestiku kasutajate registri kehtivast kandest, mis on tehtud isikule, kes taotluses nimetatud toiminguid sooritab, ja mis on seotud nende toimingutega. Lisaks on olemas ka ilutulestike käitlejad (töötingimuste dekreedi artikli 4.9 lõige 2), kes teevad töid, mis seisnevad tarbijale mõeldud ilutulestike, kutseliseks kasutamiseks ette nähtud ilutulestike või teatris kasutatavate pürotehniliste toodete müügis, töötlemises või kättesaadavaks tegemises. Neid isikuid nimetatakse vastutavaks isikuks. </w:t>
      </w:r>
    </w:p>
    <w:p w14:paraId="70DF5F92" w14:textId="77777777" w:rsidR="002679C0" w:rsidRDefault="002679C0" w:rsidP="00EF30A1">
      <w:pPr>
        <w:spacing w:line="240" w:lineRule="auto"/>
      </w:pPr>
    </w:p>
    <w:p w14:paraId="68066069" w14:textId="4FB3741F" w:rsidR="00143F76" w:rsidRPr="00AF331A" w:rsidRDefault="00776DC6" w:rsidP="00EF30A1">
      <w:pPr>
        <w:spacing w:line="240" w:lineRule="auto"/>
      </w:pPr>
      <w:r>
        <w:t xml:space="preserve">Töötingimuste dekreedi ja töötingimuste määruses esitatud täpsustuste alusel on reguleeritud, kes saavad ilutulestiku käitlejate ja ilutulestiku kasutajate registriga tutvuda. Töötingimuste dekreedi artikli 1.5o punkti c kohaselt võivad registriga tutvuda teised isikud, keda isiku registreerimine või tegevusloa peatamine otseselt puudutab (lisaks muu hulgas kliendile või kliendi volitatud esindajale). Selle otsuse seletuskirjas on märgitud, et see võib hõlmata näiteks riigiasutusi, kes teevad otsuseid ilutulestikudekreedi alusel. See on oluline selleks, et kontrollida seoses püropassiga, kas ilutulestiku käitleja või ilutulestiku kasutaja registrikanne kehtib. </w:t>
      </w:r>
    </w:p>
    <w:p w14:paraId="639E72A4" w14:textId="77777777" w:rsidR="00327EE7" w:rsidRDefault="00327EE7" w:rsidP="00327EE7">
      <w:pPr>
        <w:spacing w:line="240" w:lineRule="auto"/>
      </w:pPr>
    </w:p>
    <w:p w14:paraId="6619A365" w14:textId="6BA4BF1D" w:rsidR="00327EE7" w:rsidRPr="00327EE7" w:rsidRDefault="00327EE7" w:rsidP="00327EE7">
      <w:pPr>
        <w:spacing w:line="240" w:lineRule="auto"/>
      </w:pPr>
      <w:r>
        <w:t xml:space="preserve">Püropassi näidis ja õiguslikus aluses ette nähtud tehnilisemad üksikasjad täpsustatakse ministri määruses. </w:t>
      </w:r>
    </w:p>
    <w:p w14:paraId="0044771B" w14:textId="3FAC2891" w:rsidR="00CF7C1C" w:rsidRDefault="00CF7C1C" w:rsidP="00CF7C1C">
      <w:pPr>
        <w:spacing w:line="240" w:lineRule="auto"/>
        <w:rPr>
          <w:b/>
          <w:bCs/>
        </w:rPr>
      </w:pPr>
    </w:p>
    <w:p w14:paraId="5E94832F" w14:textId="3176BDE2" w:rsidR="00975E08" w:rsidRDefault="00B635DB" w:rsidP="00AE0502">
      <w:pPr>
        <w:pStyle w:val="ListParagraph"/>
        <w:keepNext/>
        <w:keepLines/>
        <w:spacing w:line="240" w:lineRule="auto"/>
        <w:rPr>
          <w:b/>
          <w:bCs/>
        </w:rPr>
      </w:pPr>
      <w:r>
        <w:rPr>
          <w:b/>
        </w:rPr>
        <w:lastRenderedPageBreak/>
        <w:t>6. Tagajärjed (välja arvatud finantstagajärjed)</w:t>
      </w:r>
    </w:p>
    <w:p w14:paraId="4C05B5CD" w14:textId="7F1C4B3F" w:rsidR="00C43025" w:rsidRDefault="00C43025" w:rsidP="00AE0502">
      <w:pPr>
        <w:keepNext/>
        <w:keepLines/>
        <w:spacing w:line="240" w:lineRule="auto"/>
        <w:rPr>
          <w:b/>
          <w:bCs/>
        </w:rPr>
      </w:pPr>
    </w:p>
    <w:p w14:paraId="70482F24" w14:textId="77777777" w:rsidR="004946A8" w:rsidRDefault="004946A8" w:rsidP="00AE0502">
      <w:pPr>
        <w:keepNext/>
        <w:keepLines/>
        <w:spacing w:line="240" w:lineRule="auto"/>
        <w:rPr>
          <w:i/>
          <w:iCs/>
        </w:rPr>
      </w:pPr>
      <w:r>
        <w:rPr>
          <w:i/>
        </w:rPr>
        <w:t>Mõju regulatiivsele koormusele</w:t>
      </w:r>
    </w:p>
    <w:p w14:paraId="6914D7FF" w14:textId="28F21F0E" w:rsidR="00936355" w:rsidRDefault="00C43025" w:rsidP="00AE0502">
      <w:pPr>
        <w:keepNext/>
        <w:keepLines/>
        <w:spacing w:line="240" w:lineRule="auto"/>
      </w:pPr>
      <w:r>
        <w:t xml:space="preserve">Sellel ilutulestikudekreedi muudatusel on õiguslikud tagajärjed ilutulestikusektori erinevatele osapooltele. See kehtib kasutajatele ja isikutele, kes peavad taotlema püropassi. </w:t>
      </w:r>
      <w:r>
        <w:rPr>
          <w:color w:val="auto"/>
          <w:shd w:val="clear" w:color="auto" w:fill="FFFFFF"/>
        </w:rPr>
        <w:t>Halduskoormuse arvutamisel on ette nähtud riiklik regulatiivse surve mõju metoodika, mille eelduste kohaselt kulu on 50 eurot tunnis.</w:t>
      </w:r>
    </w:p>
    <w:p w14:paraId="6403155A" w14:textId="77777777" w:rsidR="00936355" w:rsidRDefault="00936355" w:rsidP="00AE0502">
      <w:pPr>
        <w:keepNext/>
        <w:keepLines/>
        <w:spacing w:line="240" w:lineRule="auto"/>
      </w:pPr>
    </w:p>
    <w:p w14:paraId="528F4983" w14:textId="2DF545CB" w:rsidR="00252E79" w:rsidRPr="00A6359B" w:rsidRDefault="00C43025" w:rsidP="00C43025">
      <w:pPr>
        <w:spacing w:line="240" w:lineRule="auto"/>
      </w:pPr>
      <w:r>
        <w:t>Ettevõtjad on peagi kohustatud küsima teatavate pürotehniliste toodete müümiseks püropassi, kontrollima selle kehtivust püropasside registris ja säilitama selle kohta tõendi oma registris. Praegu peavad need isikud samuti kontrollima, kas pürotehnilisi tooteid ostval isikul on erialateadmised. Selle tulemusena on püropassi kasutusele võtmise mõju kõnealustele rühmadele väike ja muudab kontrollimise isegi lihtsamaks. Ettevõtjad peavad siiski uute kohustustega tutvuma; selleks on ettevõtja kohta arvestatud ligikaudu üks tund. Lisaks on ettevõtjad kohustatud säilitama oma registris teavet, mille puhul arvestatakse iga ettevõtja ajakuluks viis minutit toimingu kohta. Madalmaades tegutseb umbes kümme turuosalist. See tähendab, et kõnealustest muudatustest tulenev regulatiivne koormus on selle sihtrühma jaoks praktiliselt null.</w:t>
      </w:r>
    </w:p>
    <w:p w14:paraId="5C09DCB1" w14:textId="77777777" w:rsidR="00252E79" w:rsidRPr="00A6359B" w:rsidRDefault="00252E79" w:rsidP="00C43025">
      <w:pPr>
        <w:spacing w:line="240" w:lineRule="auto"/>
      </w:pPr>
    </w:p>
    <w:p w14:paraId="72C1AC07" w14:textId="6D06525A" w:rsidR="00252E79" w:rsidRPr="00A6359B" w:rsidRDefault="00252E79" w:rsidP="00C43025">
      <w:pPr>
        <w:spacing w:line="240" w:lineRule="auto"/>
      </w:pPr>
      <w:r>
        <w:t>Erialateadmistega isikute või vastutavate isikute jaoks tähendab ilutulestikudekreedi muudatus, et nad peavad oma volitusi püropassi alusel tõendama. Nad peavad taotlema püropassi. See on nende poolte jaoks täiendav toiming, kuigi uusi nõudeid väljaõppele ega muid nõudeid ei kehtestata. Selle tulemusena on tagajärjed sellele sihtrühmale hoitud võimalikult väikesed. Püropassi kohustusega tutvumiseks, taotluse esitamiseks ning vajalike andmete kogumiseks on arvestatud kaks tundi. Praegu on raske hinnata, kui palju inimesi püropassi taotleb. See peaks olema 50–150 inimest. See tähendab, et kõnealustest muutustest tulenev regulatiivne koormus kogu sihtrühma jaoks on hinnanguliselt 5000–15 000 eurot.</w:t>
      </w:r>
    </w:p>
    <w:p w14:paraId="4092354C" w14:textId="44138531" w:rsidR="004946A8" w:rsidRPr="00A6359B" w:rsidRDefault="004946A8" w:rsidP="00C43025">
      <w:pPr>
        <w:spacing w:line="240" w:lineRule="auto"/>
      </w:pPr>
    </w:p>
    <w:p w14:paraId="3BE987CF" w14:textId="331039CD" w:rsidR="004946A8" w:rsidRDefault="007F6D5D" w:rsidP="00C43025">
      <w:pPr>
        <w:spacing w:line="240" w:lineRule="auto"/>
      </w:pPr>
      <w:r>
        <w:t xml:space="preserve">Käesoleva dekreediga kehtestatakse loa kehtivusaeg. See tähendab, et pärast kehtivusaja lõppu tuleb luba uuesti taotleda. Praegu on umbes 75 kasutamisloa omanikku. Kasutamisloa taotluse, sealhulgas nõutava käitumisdeklaratsiooni esitamiseks vajalik aeg on hinnanguliselt kaks tundi. Loa taotlemise eest tasu ei võeta. See tähendab, et selle konkreetse sihtrühma puhul on üldine regulatiivne koormus hinnanguliselt ligikaudu 7500 eurot. </w:t>
      </w:r>
    </w:p>
    <w:p w14:paraId="7B7FBC99" w14:textId="2629C7E0" w:rsidR="00C43025" w:rsidRDefault="00C43025" w:rsidP="00C43025">
      <w:pPr>
        <w:spacing w:line="240" w:lineRule="auto"/>
      </w:pPr>
    </w:p>
    <w:p w14:paraId="267FC2EE" w14:textId="77777777" w:rsidR="004946A8" w:rsidRDefault="004946A8" w:rsidP="00C43025">
      <w:pPr>
        <w:spacing w:line="240" w:lineRule="auto"/>
        <w:rPr>
          <w:i/>
          <w:iCs/>
        </w:rPr>
      </w:pPr>
      <w:r>
        <w:rPr>
          <w:i/>
        </w:rPr>
        <w:t>Tulemuslikkus ja tõhusus</w:t>
      </w:r>
    </w:p>
    <w:p w14:paraId="2BE5AB6D" w14:textId="0BC0329B" w:rsidR="008D009E" w:rsidRDefault="008D009E" w:rsidP="00C43025">
      <w:pPr>
        <w:spacing w:line="240" w:lineRule="auto"/>
      </w:pPr>
      <w:r>
        <w:t>Kuna püropassi süsteem võetakse kasutusele ainult Beneluxi riikides, on tõhusus ja tulemuslikkus esialgu piiratud. Kuid selle kasutusele võtmisel on ka oluline katseroll ja ELis jälgitakse selle tulemusi. Beneluxi riikide eesmärk on püropassi kasutuselevõtt Euroopa Liidus.</w:t>
      </w:r>
    </w:p>
    <w:p w14:paraId="401AC6D0" w14:textId="77777777" w:rsidR="00E07588" w:rsidRDefault="00E07588" w:rsidP="00C43025">
      <w:pPr>
        <w:spacing w:line="240" w:lineRule="auto"/>
      </w:pPr>
    </w:p>
    <w:p w14:paraId="6324A8CD" w14:textId="15DF4D44" w:rsidR="008D009E" w:rsidRPr="004946A8" w:rsidRDefault="004946A8" w:rsidP="00C43025">
      <w:pPr>
        <w:spacing w:line="240" w:lineRule="auto"/>
        <w:rPr>
          <w:i/>
          <w:iCs/>
        </w:rPr>
      </w:pPr>
      <w:r>
        <w:rPr>
          <w:i/>
        </w:rPr>
        <w:t>Tagajärjed isikuandmete kaitsele</w:t>
      </w:r>
    </w:p>
    <w:p w14:paraId="57A10400" w14:textId="10864A2A" w:rsidR="00CA1DB1" w:rsidRDefault="00252E79" w:rsidP="00C43025">
      <w:pPr>
        <w:spacing w:line="240" w:lineRule="auto"/>
      </w:pPr>
      <w:r>
        <w:t xml:space="preserve">Käesolev dekreet eeldab isikuandmete töötlemist. Selle aluseks on püropasside registri loomist käsitlev eelnõu; selle raames on koostatud andmekaitsealane mõjuhinnang ja Madalmaade andmekaitseasutuselt on küsitud arvamust. Selle kohta ei ole märkusi esitatud. </w:t>
      </w:r>
    </w:p>
    <w:p w14:paraId="7F572F52" w14:textId="77777777" w:rsidR="00CA1DB1" w:rsidRDefault="00CA1DB1" w:rsidP="00C43025">
      <w:pPr>
        <w:spacing w:line="240" w:lineRule="auto"/>
      </w:pPr>
    </w:p>
    <w:p w14:paraId="0BCC09DE" w14:textId="269241BB" w:rsidR="00447582" w:rsidRDefault="00252E79" w:rsidP="00447582">
      <w:pPr>
        <w:spacing w:line="240" w:lineRule="auto"/>
      </w:pPr>
      <w:r>
        <w:t xml:space="preserve">Käesoleva muudatusettepaneku kohta on koostatud uus andmekaitsealane mõjuhinnang. Vastutav töötleja on taristu ja veemajanduse minister (IenW). Käesoleva dekreedi kohaldamisel on ette nähtud mitmesugused andmetöötlustoimingud, täpsemalt püropassi taotlemine, selle hindamine ja püropassi väljastamine. Lisaks hoitakse vajalikke andmeid Beneluxi otsuse kohaselt püropasside registris. Kui ettevõtja müüb F3-, F4-, T2- või P2-kategooria pürotehnilisi tooteid, on müüja kohustatud kontrollima püropassi ja isikut tõendavat dokumenti ning vaatama teavet püropasside registrist. Lisaks peab ettevõtja säilitama teatavaid artikli 4.1 lõikes 8 osutatud dokumente. Isikuandmeid töödeldakse näiteks ka siis, kui asutustel, kes vastutavad pürotehniliste toodete suhtes kohaldatavate eeskirjade täitmise kontrollimise ja nende eeskirjade täitmise tagamise eest, võimaldatakse registriga tutvuda. Proportsionaalsuse ja </w:t>
      </w:r>
      <w:r>
        <w:lastRenderedPageBreak/>
        <w:t xml:space="preserve">subsidiaarsuse nõuet on arvesse võetud nii Beneluxi otsuse kui ka praeguse rakendamise kontekstis. Ühegi töötlemistoimingu puhul ei töödelda rohkem isikuandmeid kui vajalik, samuti ei töödelda neid muul eesmärgil kui eesmärgil, milleks need saadi (seos eesmärgiga), </w:t>
      </w:r>
      <w:bookmarkStart w:id="4" w:name="_Hlk125126125"/>
      <w:r>
        <w:t>välja arvatud pürotehniliste toodete suhtes kohaldatavate eeskirjade järgimise järelevalve ja nende eeskirjade jõustamine asjaomaste asutuste poolt.</w:t>
      </w:r>
      <w:bookmarkEnd w:id="4"/>
      <w:r>
        <w:t xml:space="preserve"> Viimane on asjakohane näiteks juhul, kui prokuratuur saab juurdepääsu registrile. </w:t>
      </w:r>
    </w:p>
    <w:p w14:paraId="402614B7" w14:textId="77777777" w:rsidR="00447582" w:rsidRDefault="00447582" w:rsidP="00447582">
      <w:pPr>
        <w:spacing w:line="240" w:lineRule="auto"/>
      </w:pPr>
    </w:p>
    <w:p w14:paraId="5D2C7B38" w14:textId="47AB3ABF" w:rsidR="00447582" w:rsidRDefault="00447582" w:rsidP="00447582">
      <w:pPr>
        <w:spacing w:line="240" w:lineRule="auto"/>
      </w:pPr>
      <w:r>
        <w:t>Andmeid ei säilitata kauem, kui on vaja. Püropasside registrisse tehtud kandeid ja seal olevaid andmeid säilitatakse 12 aastat. See on kooskõlas ilutulestikuga seotud õigusrikkumiste maksimaalse aegumistähtajaga.</w:t>
      </w:r>
    </w:p>
    <w:p w14:paraId="7D003D62" w14:textId="413391F3" w:rsidR="00CA1DB1" w:rsidRDefault="00447582" w:rsidP="00447582">
      <w:pPr>
        <w:spacing w:line="240" w:lineRule="auto"/>
        <w:rPr>
          <w:color w:val="auto"/>
        </w:rPr>
      </w:pPr>
      <w:r>
        <w:t xml:space="preserve">Ettevõtjad säilitavad kontrollidokumendi koopiat koos asjaomase arvega ja vajaduse korral asjaomase veodokumendiga seitse aastat. </w:t>
      </w:r>
      <w:r>
        <w:rPr>
          <w:color w:val="auto"/>
        </w:rPr>
        <w:t>See on kooskõlas riigis kehtestatud dokumentide säilitamisperioodiga.</w:t>
      </w:r>
    </w:p>
    <w:p w14:paraId="558FE160" w14:textId="0BC5F66C" w:rsidR="00447582" w:rsidRDefault="00447582" w:rsidP="00447582">
      <w:pPr>
        <w:spacing w:line="240" w:lineRule="auto"/>
        <w:rPr>
          <w:color w:val="auto"/>
        </w:rPr>
      </w:pPr>
    </w:p>
    <w:p w14:paraId="52054656" w14:textId="5942787D" w:rsidR="00252E79" w:rsidRPr="00252E79" w:rsidRDefault="00447582" w:rsidP="00C43025">
      <w:pPr>
        <w:spacing w:line="240" w:lineRule="auto"/>
        <w:rPr>
          <w:highlight w:val="yellow"/>
        </w:rPr>
      </w:pPr>
      <w:r>
        <w:rPr>
          <w:color w:val="auto"/>
        </w:rPr>
        <w:t>Püropassi väljastamine ning püropasside registri loomine ja haldamine toimub kindlaksmääratava organisatsiooni korraldusel. Selleks sõlmitakse vajalikud lepingud, näiteks töötlemisleping.</w:t>
      </w:r>
    </w:p>
    <w:p w14:paraId="4C2D6765" w14:textId="04E46AFB" w:rsidR="008D009E" w:rsidRDefault="008D009E" w:rsidP="00C43025">
      <w:pPr>
        <w:spacing w:line="240" w:lineRule="auto"/>
      </w:pPr>
    </w:p>
    <w:p w14:paraId="5B5DCDBE" w14:textId="6E3DD6C8" w:rsidR="00975E08" w:rsidRPr="0096601D" w:rsidRDefault="00B635DB" w:rsidP="0096601D">
      <w:pPr>
        <w:spacing w:line="240" w:lineRule="auto"/>
        <w:ind w:left="360"/>
        <w:rPr>
          <w:b/>
          <w:bCs/>
        </w:rPr>
      </w:pPr>
      <w:r>
        <w:rPr>
          <w:b/>
        </w:rPr>
        <w:t>7. Täitmine ja jõustamine</w:t>
      </w:r>
    </w:p>
    <w:p w14:paraId="2C53EA96" w14:textId="01746B6B" w:rsidR="008D009E" w:rsidRDefault="008D009E" w:rsidP="008D009E">
      <w:pPr>
        <w:spacing w:line="240" w:lineRule="auto"/>
        <w:rPr>
          <w:b/>
          <w:bCs/>
        </w:rPr>
      </w:pPr>
    </w:p>
    <w:p w14:paraId="6A49A41C" w14:textId="46C8C417" w:rsidR="008D009E" w:rsidRDefault="00320BB5" w:rsidP="008D009E">
      <w:pPr>
        <w:spacing w:line="240" w:lineRule="auto"/>
      </w:pPr>
      <w:r>
        <w:t xml:space="preserve">Püropasside register tuleb luua ja seda tuleb hallata. Käesoleva dekreediga anti see õigus IenW ministrile. </w:t>
      </w:r>
      <w:r>
        <w:rPr>
          <w:highlight w:val="yellow"/>
        </w:rPr>
        <w:t>Täpsustamisel</w:t>
      </w:r>
      <w:r>
        <w:t xml:space="preserve"> </w:t>
      </w:r>
    </w:p>
    <w:p w14:paraId="2971A261" w14:textId="71FFEAFE" w:rsidR="00585934" w:rsidRDefault="00585934" w:rsidP="008D009E">
      <w:pPr>
        <w:spacing w:line="240" w:lineRule="auto"/>
      </w:pPr>
    </w:p>
    <w:p w14:paraId="276B61A9" w14:textId="15454E6B" w:rsidR="002C1D08" w:rsidRDefault="002C1D08" w:rsidP="008D009E">
      <w:pPr>
        <w:spacing w:line="240" w:lineRule="auto"/>
      </w:pPr>
      <w:r>
        <w:t xml:space="preserve">Ilutulestiku eeskirjad jõustatakse nii haldus- kui ka kriminaalõiguse valdkonnas. Haldusõiguses võib trahvi määrata Wm-i alusel või halduskaristusena. Keskkonna- ja transpordiinspektsioon (ILT) teostab järelevalvet ettevõtete poolt turule lastud ilutulestike ohutuse ja kvaliteedi üle. ILT on transpordialaste õigusaktide alusel ohtlike ainete, sealhulgas ilutulestike veo järelevalveasutus ning ilutulestikudekreedi alusel ilutulestike ettevõtete poolt importimise ja eksportimise järelevalveasutus. ILT annab välja ka kasutamislubasid. Dekreedi eelnõu esitati xx ILT-le täitmisele pööratavuse, praktilisuse ja pettusekindluse kontrollimiseks. ILT andis dekreedile hinnangu </w:t>
      </w:r>
      <w:r>
        <w:rPr>
          <w:highlight w:val="yellow"/>
        </w:rPr>
        <w:t>... PM HUF test.</w:t>
      </w:r>
    </w:p>
    <w:p w14:paraId="0E7FB361" w14:textId="54113D45" w:rsidR="002C1D08" w:rsidRDefault="002C1D08" w:rsidP="008D009E">
      <w:pPr>
        <w:spacing w:line="240" w:lineRule="auto"/>
      </w:pPr>
    </w:p>
    <w:p w14:paraId="34686046" w14:textId="1EDE2621" w:rsidR="002C1D08" w:rsidRDefault="002C1D08" w:rsidP="008D009E">
      <w:pPr>
        <w:spacing w:line="240" w:lineRule="auto"/>
      </w:pPr>
      <w:r>
        <w:t xml:space="preserve">Mitmed ilutulestikudekreedi normide rikkumised on majanduskuritegude seaduse kohaselt karistatavad ning nende täitmist tagavad politsei ja riigiprokuratuur. See kehtib näiteks kutseliseks kasutamiseks ette nähtud ilutulestike müügi kohta eraisikutele. 2021. aasta IenW ühisseadusega muudetakse majanduskuritegude seadust, et jõustada ka artikli 9.5.8 lõige 6. Õigusrikkumise korral on karistuse maksimummäär kuni kuus aastat vanglakaristust, üldkasulik töö või viienda kategooria trahv (praegu 90 000 eurot). Dekreedi eelnõu esitati prokuratuurile </w:t>
      </w:r>
      <w:r>
        <w:rPr>
          <w:highlight w:val="yellow"/>
        </w:rPr>
        <w:t>xx</w:t>
      </w:r>
      <w:r>
        <w:t xml:space="preserve">. </w:t>
      </w:r>
      <w:r>
        <w:rPr>
          <w:highlight w:val="yellow"/>
        </w:rPr>
        <w:t>HUF test täpsustamisel</w:t>
      </w:r>
    </w:p>
    <w:p w14:paraId="50AD1D6B" w14:textId="0EFF2653" w:rsidR="00975E08" w:rsidRDefault="00975E08" w:rsidP="00585934">
      <w:pPr>
        <w:pStyle w:val="ListParagraph"/>
        <w:spacing w:line="240" w:lineRule="auto"/>
        <w:rPr>
          <w:b/>
          <w:bCs/>
        </w:rPr>
      </w:pPr>
    </w:p>
    <w:p w14:paraId="534484EE" w14:textId="78633A2D" w:rsidR="00975E08" w:rsidRDefault="00E136B9" w:rsidP="0096601D">
      <w:pPr>
        <w:pStyle w:val="ListParagraph"/>
        <w:spacing w:line="240" w:lineRule="auto"/>
        <w:rPr>
          <w:b/>
          <w:bCs/>
        </w:rPr>
      </w:pPr>
      <w:r>
        <w:rPr>
          <w:b/>
        </w:rPr>
        <w:t>8. Majanduslik mõju</w:t>
      </w:r>
    </w:p>
    <w:p w14:paraId="7CC3594D" w14:textId="3405B1C8" w:rsidR="006B5035" w:rsidRDefault="006B5035" w:rsidP="006B5035">
      <w:pPr>
        <w:spacing w:line="240" w:lineRule="auto"/>
        <w:rPr>
          <w:b/>
          <w:bCs/>
        </w:rPr>
      </w:pPr>
    </w:p>
    <w:p w14:paraId="3E288867" w14:textId="4B698FDD" w:rsidR="006B5035" w:rsidRDefault="003134C0" w:rsidP="006B5035">
      <w:pPr>
        <w:spacing w:line="240" w:lineRule="auto"/>
      </w:pPr>
      <w:r>
        <w:t xml:space="preserve">Wm-i artikli 9.5.8 lõike 5 kohaselt on võimalik kehtestada püropassi taotlemise eest tasu. Seda ei ole praegu ette nähtud, mis muudab finantsmõju sektorile väga väikeseks. Kasutamisloa eest tasu ei nõuta, mis tähendab, et kehtivusaja kehtestamine ei too kaasa suuremaid kulusid. </w:t>
      </w:r>
    </w:p>
    <w:p w14:paraId="06498172" w14:textId="2B2A61FD" w:rsidR="006B5035" w:rsidRDefault="006B5035" w:rsidP="006B5035">
      <w:pPr>
        <w:spacing w:line="240" w:lineRule="auto"/>
      </w:pPr>
    </w:p>
    <w:p w14:paraId="56840DF9" w14:textId="77777777" w:rsidR="00E07588" w:rsidRPr="006B5035" w:rsidRDefault="00E07588" w:rsidP="006B5035">
      <w:pPr>
        <w:spacing w:line="240" w:lineRule="auto"/>
        <w:rPr>
          <w:b/>
          <w:bCs/>
        </w:rPr>
      </w:pPr>
    </w:p>
    <w:p w14:paraId="20868362" w14:textId="368FAD50" w:rsidR="00975E08" w:rsidRDefault="00975E08" w:rsidP="00FF6FF4">
      <w:pPr>
        <w:pStyle w:val="ListParagraph"/>
        <w:keepNext/>
        <w:keepLines/>
        <w:numPr>
          <w:ilvl w:val="0"/>
          <w:numId w:val="26"/>
        </w:numPr>
        <w:spacing w:line="240" w:lineRule="auto"/>
        <w:rPr>
          <w:b/>
          <w:bCs/>
        </w:rPr>
      </w:pPr>
      <w:r>
        <w:rPr>
          <w:b/>
        </w:rPr>
        <w:lastRenderedPageBreak/>
        <w:t>Nõuanded ja konsulteerimine</w:t>
      </w:r>
    </w:p>
    <w:p w14:paraId="1D22CCE9" w14:textId="3285AF09" w:rsidR="00D4395F" w:rsidRDefault="006B5035" w:rsidP="00FF6FF4">
      <w:pPr>
        <w:keepNext/>
        <w:keepLines/>
        <w:spacing w:line="240" w:lineRule="auto"/>
      </w:pPr>
      <w:r>
        <w:t>Käesoleva dekreedi koostamisel konsulteeriti mitme osapoolega. Prokuratuuri ja ILT toimivusteste on juba eespool käsitletud. Esialgset eelnõu on arutatud ka Madalmaade ilutulestikuliidu (VEN), Madalmaade Pürotehnika Assotsiatsiooni (BPN) ja sihtasutuse Stichting VuurwerkCheck esindajatega. Sellest tulenevalt on dekreedis ette nähtud, et F3- või F4-kategooria ilutulestike jaoks loa saanud püropassi omanike luba kehtib ka F2-kategooria ilutulestike suhtes, mis ei ole ette nähtud isiklikuks kasutamiseks. Samuti on ette nähtud, et T2-kategooria pürotehniliste toodete kasutamiseks loa saanud püropassi omanike luba kehtib ka teatris kasutatavate T1-kategooria pürotehniliste toodete suhtes. Kuigi majandusharu on osutanud, et ilutulestike ebaseadusliku kaubandusega tegelemine on oluline, on neil kahtlusi, kas püropass avaldab mõju ebaseaduslikele kaubavoogudele, kuna see võetakse kasutusele ainult Beneluxi riikides. Püropass on vahend, mis on osa laiemast meetmepaketist, mille eesmärk on vähendada ebaseaduslikkust kutseliseks kasutamiseks ette nähtud ilutulestike abil. Beneluxi soov on püropass Euroopa Liidus kasutusele võtta. Majandusharu on märkinud, et püropassi kasutuselevõttu peetakse halduskoormuse suurenemiseks, sest nende arvates dubleerib püropass ilutulestikudekreedi artikli 1.4.1 kohast teatamiskohustust. Nagu on selgitatud seletuskirja punktis 6, on halduskoormust hoitud võimalikult väiksena. Tänu püropassile on ettevõtjatel lihtsam kontrollida, kas ostjal on nõutavad load. Lisaks ei dubleeri see ilutulestikudekreedi artikli 1.4.1 kohast aruandlussüsteemi, sest teavitamissüsteemi eesmärk ei ole otseselt võrreldav püropassi eesmärgiga. Aruandlussüsteem on seotud piiriüleste tootevoogude kaardistamisega, samas kui püropass on seotud müügitehingutega.</w:t>
      </w:r>
    </w:p>
    <w:p w14:paraId="5B1BCC8D" w14:textId="77777777" w:rsidR="00D4395F" w:rsidRDefault="00D4395F" w:rsidP="00D4395F">
      <w:pPr>
        <w:spacing w:line="240" w:lineRule="auto"/>
      </w:pPr>
    </w:p>
    <w:p w14:paraId="5483291E" w14:textId="77777777" w:rsidR="00D4395F" w:rsidRDefault="00D4395F" w:rsidP="00D4395F">
      <w:pPr>
        <w:spacing w:line="240" w:lineRule="auto"/>
      </w:pPr>
      <w:r>
        <w:t>Kuna mõju regulatiivsele koormusele on väga väike, ei tehtud VKE-testi.</w:t>
      </w:r>
    </w:p>
    <w:p w14:paraId="40F89A2C" w14:textId="46CD5351" w:rsidR="006B5035" w:rsidRDefault="006B5035" w:rsidP="006B5035">
      <w:pPr>
        <w:spacing w:line="240" w:lineRule="auto"/>
      </w:pPr>
    </w:p>
    <w:p w14:paraId="1BAF2357" w14:textId="28EB889D" w:rsidR="006B5035" w:rsidRDefault="006B5035" w:rsidP="006B5035">
      <w:pPr>
        <w:spacing w:line="240" w:lineRule="auto"/>
      </w:pPr>
    </w:p>
    <w:p w14:paraId="6EE4B7DD" w14:textId="72C8CA32" w:rsidR="006B5035" w:rsidRDefault="006B5035" w:rsidP="006B5035">
      <w:pPr>
        <w:spacing w:line="240" w:lineRule="auto"/>
      </w:pPr>
      <w:r>
        <w:t xml:space="preserve">Madalmaade andmekaitseasutuse arvamust küsiti </w:t>
      </w:r>
      <w:r>
        <w:rPr>
          <w:highlight w:val="yellow"/>
        </w:rPr>
        <w:t>xx</w:t>
      </w:r>
      <w:r>
        <w:t xml:space="preserve">. </w:t>
      </w:r>
    </w:p>
    <w:p w14:paraId="1C01C52B" w14:textId="0AF5D6C5" w:rsidR="006B5035" w:rsidRDefault="006B5035" w:rsidP="006B5035">
      <w:pPr>
        <w:spacing w:line="240" w:lineRule="auto"/>
      </w:pPr>
    </w:p>
    <w:p w14:paraId="645CDAAB" w14:textId="2BC0DCE4" w:rsidR="00027B61" w:rsidRDefault="006B5035" w:rsidP="006B5035">
      <w:pPr>
        <w:spacing w:line="240" w:lineRule="auto"/>
      </w:pPr>
      <w:r>
        <w:t xml:space="preserve">Toimus Interneti-konsultatsioon käesoleva dekreedi kohta. Artikli 21.6 lõike 4 alusel on dekreedi eelnõu eelnevalt avaldatud ka valitsuse ametlikus väljaandes, et anda kõigile võimalus meie ministrit nelja nädala jooksul kirjalikult teavitada. Sellisel juhul võib Interneti-konsultatsiooni ära jätta. </w:t>
      </w:r>
    </w:p>
    <w:p w14:paraId="62852144" w14:textId="72BDE637" w:rsidR="00027B61" w:rsidRDefault="00027B61" w:rsidP="006B5035">
      <w:pPr>
        <w:spacing w:line="240" w:lineRule="auto"/>
      </w:pPr>
      <w:r>
        <w:rPr>
          <w:highlight w:val="yellow"/>
        </w:rPr>
        <w:t>PM-i Interneti-konsultatsiooni kommentaarid ja avaldamiseelne teave</w:t>
      </w:r>
      <w:r>
        <w:t>.</w:t>
      </w:r>
    </w:p>
    <w:p w14:paraId="25555DD4" w14:textId="77777777" w:rsidR="00027B61" w:rsidRDefault="00027B61" w:rsidP="006B5035">
      <w:pPr>
        <w:spacing w:line="240" w:lineRule="auto"/>
      </w:pPr>
    </w:p>
    <w:p w14:paraId="143CF65F" w14:textId="1636B820" w:rsidR="006B5035" w:rsidRDefault="00027B61" w:rsidP="006B5035">
      <w:pPr>
        <w:spacing w:line="240" w:lineRule="auto"/>
      </w:pPr>
      <w:r>
        <w:t xml:space="preserve">Lisaks esitati dekreedi eelnõu </w:t>
      </w:r>
      <w:r>
        <w:rPr>
          <w:highlight w:val="yellow"/>
        </w:rPr>
        <w:t>[kuupäev]</w:t>
      </w:r>
      <w:r>
        <w:t xml:space="preserve"> esimesele ja teisele kojale seoses seadusest tuleneva peatamisega (Wm-i artikli 21.6 lõige 4). </w:t>
      </w:r>
      <w:r>
        <w:rPr>
          <w:highlight w:val="yellow"/>
        </w:rPr>
        <w:t>Lisatud PM-sisend.</w:t>
      </w:r>
    </w:p>
    <w:p w14:paraId="4C4263B0" w14:textId="29F73C64" w:rsidR="0000248B" w:rsidRDefault="0000248B" w:rsidP="006B5035">
      <w:pPr>
        <w:spacing w:line="240" w:lineRule="auto"/>
      </w:pPr>
    </w:p>
    <w:p w14:paraId="0CD49FEC" w14:textId="542340C5" w:rsidR="0000248B" w:rsidRPr="00311A82" w:rsidRDefault="0000248B" w:rsidP="0000248B">
      <w:pPr>
        <w:pStyle w:val="ListParagraph"/>
        <w:numPr>
          <w:ilvl w:val="0"/>
          <w:numId w:val="26"/>
        </w:numPr>
        <w:spacing w:line="240" w:lineRule="auto"/>
      </w:pPr>
      <w:r>
        <w:rPr>
          <w:b/>
        </w:rPr>
        <w:t>Hindamine</w:t>
      </w:r>
    </w:p>
    <w:p w14:paraId="6778AA58" w14:textId="078983BD" w:rsidR="0000248B" w:rsidRDefault="0000248B" w:rsidP="0000248B">
      <w:pPr>
        <w:spacing w:line="240" w:lineRule="auto"/>
      </w:pPr>
    </w:p>
    <w:p w14:paraId="418F981E" w14:textId="0853DC73" w:rsidR="0000248B" w:rsidRPr="0000248B" w:rsidRDefault="0000248B" w:rsidP="0000248B">
      <w:pPr>
        <w:spacing w:line="240" w:lineRule="auto"/>
      </w:pPr>
      <w:r>
        <w:t xml:space="preserve">Käesolevat dekreeti ja püropassi toimimist hinnatakse kolme aasta pärast. See on oluline ka selleks, et oleks võimalik kindlaks teha, kas see süsteem toimib Beneluxi riikides, ning anda panus võimalikuks kasutuselevõtuks Euroopa tasandil. </w:t>
      </w:r>
    </w:p>
    <w:p w14:paraId="6E396653" w14:textId="77777777" w:rsidR="00E07588" w:rsidRDefault="00E07588" w:rsidP="006B5035">
      <w:pPr>
        <w:spacing w:line="240" w:lineRule="auto"/>
      </w:pPr>
    </w:p>
    <w:p w14:paraId="772ECAB6" w14:textId="3AD54460" w:rsidR="00975E08" w:rsidRDefault="00F050C0" w:rsidP="00975E08">
      <w:pPr>
        <w:pStyle w:val="ListParagraph"/>
        <w:numPr>
          <w:ilvl w:val="0"/>
          <w:numId w:val="26"/>
        </w:numPr>
        <w:spacing w:line="240" w:lineRule="auto"/>
        <w:rPr>
          <w:b/>
          <w:bCs/>
        </w:rPr>
      </w:pPr>
      <w:r>
        <w:rPr>
          <w:b/>
        </w:rPr>
        <w:t>Üleminekuõigus ja jõustumine</w:t>
      </w:r>
    </w:p>
    <w:p w14:paraId="5C56A0A2" w14:textId="499A4ACA" w:rsidR="00F050C0" w:rsidRDefault="00F050C0" w:rsidP="00F050C0">
      <w:pPr>
        <w:spacing w:line="240" w:lineRule="auto"/>
        <w:rPr>
          <w:b/>
          <w:bCs/>
        </w:rPr>
      </w:pPr>
    </w:p>
    <w:p w14:paraId="188EBF71" w14:textId="5A81FCD8" w:rsidR="00E27732" w:rsidRPr="00E27732" w:rsidRDefault="00027B61" w:rsidP="00E27732">
      <w:pPr>
        <w:pStyle w:val="CommentText"/>
        <w:rPr>
          <w:sz w:val="18"/>
          <w:szCs w:val="18"/>
        </w:rPr>
      </w:pPr>
      <w:r>
        <w:rPr>
          <w:sz w:val="18"/>
        </w:rPr>
        <w:t xml:space="preserve">Taotlemisloa kehtivusaja osas on soovitav üleminekuõigus, et vältida minevikus (pika aja jooksul) antud lubade kehtivuse järsku lõppemist. Selleks on kehtestatud üheaastane üleminekuperiood. See ajavahemik annab sektorile ja lubade andjale piisavalt aega taotluse menetlemiseks. </w:t>
      </w:r>
    </w:p>
    <w:p w14:paraId="095E7495" w14:textId="37530D8B" w:rsidR="00027B61" w:rsidRPr="00E27732" w:rsidRDefault="00027B61" w:rsidP="00F050C0">
      <w:pPr>
        <w:spacing w:line="240" w:lineRule="auto"/>
      </w:pPr>
    </w:p>
    <w:p w14:paraId="5CDF9308" w14:textId="30209FCC" w:rsidR="00F050C0" w:rsidRDefault="00F050C0" w:rsidP="00F050C0">
      <w:pPr>
        <w:spacing w:line="240" w:lineRule="auto"/>
      </w:pPr>
      <w:r>
        <w:t xml:space="preserve">Beneluxi otsuse artikli 7 lõike 2 kohaselt peavad Beneluxi riigid jõustama käesoleva Beneluxi otsuse sätete järgimiseks vajalikud seadused, kriminaal-, õigus- ja haldusnormid hiljemalt kolm aastat pärast Beneluxi otsuse jõustumist. Beneluxi otsus jõustus 7. detsembril 2020, mis tähendab, et käesoleva Beneluxi otsuse rakendamine tuleb lõpule viia 7. detsembril 2023. Käesolev dekreet kehtestatakse kuningliku dekreediga, mille eesmärk on jõustada see muudatus 1. jaanuaril 2024. Jõustumine 1. jaanuaril 2024 on soovitav, kuna sellega on seotud töötingimuste dekreedi muudatus </w:t>
      </w:r>
      <w:r>
        <w:lastRenderedPageBreak/>
        <w:t xml:space="preserve">(seaduste ja dekreetide bülletään nr 471, 2019), mis jõustub samuti sellel kuupäeval. </w:t>
      </w:r>
      <w:r>
        <w:rPr>
          <w:highlight w:val="yellow"/>
        </w:rPr>
        <w:t>PM-i täiendav üleminekuõigus, kui see on vajalik.</w:t>
      </w:r>
    </w:p>
    <w:p w14:paraId="18B8F887" w14:textId="0B230A45" w:rsidR="000D21CD" w:rsidRDefault="000D21CD" w:rsidP="00F050C0">
      <w:pPr>
        <w:spacing w:line="240" w:lineRule="auto"/>
      </w:pPr>
    </w:p>
    <w:p w14:paraId="2041535C" w14:textId="3C94762F" w:rsidR="00865EEC" w:rsidRDefault="00BE5238" w:rsidP="00975E08">
      <w:pPr>
        <w:spacing w:line="240" w:lineRule="auto"/>
        <w:rPr>
          <w:b/>
          <w:bCs/>
        </w:rPr>
      </w:pPr>
      <w:r>
        <w:rPr>
          <w:b/>
        </w:rPr>
        <w:t>Selgitavad märkused artiklite kaupa</w:t>
      </w:r>
    </w:p>
    <w:p w14:paraId="2686C65D" w14:textId="1B7496BC" w:rsidR="00BE5238" w:rsidRDefault="00BE5238" w:rsidP="00975E08">
      <w:pPr>
        <w:spacing w:line="240" w:lineRule="auto"/>
        <w:rPr>
          <w:b/>
          <w:bCs/>
        </w:rPr>
      </w:pPr>
    </w:p>
    <w:p w14:paraId="62C75F92" w14:textId="1287A2D1" w:rsidR="00BE5238" w:rsidRDefault="0026407F" w:rsidP="00975E08">
      <w:pPr>
        <w:spacing w:line="240" w:lineRule="auto"/>
        <w:rPr>
          <w:b/>
          <w:bCs/>
        </w:rPr>
      </w:pPr>
      <w:r>
        <w:rPr>
          <w:b/>
        </w:rPr>
        <w:t>I artikli A osa</w:t>
      </w:r>
    </w:p>
    <w:p w14:paraId="787DE073" w14:textId="10188248" w:rsidR="0026407F" w:rsidRDefault="0026407F" w:rsidP="00975E08">
      <w:pPr>
        <w:spacing w:line="240" w:lineRule="auto"/>
        <w:rPr>
          <w:b/>
          <w:bCs/>
        </w:rPr>
      </w:pPr>
    </w:p>
    <w:p w14:paraId="2648B888" w14:textId="20E6D4DF" w:rsidR="003135CF" w:rsidRDefault="0026407F" w:rsidP="00975E08">
      <w:pPr>
        <w:spacing w:line="240" w:lineRule="auto"/>
      </w:pPr>
      <w:r>
        <w:t xml:space="preserve">Selle sättega on ilutulestikudekreedi artikli 1.1.1 lõikesse 1 lisatud mitmed mõisted. Mõiste „vastutav isik“ tuleneb Beneluxi otsusest. Madalmaade olukorra puhul on lisaks erialateadmistega isikule täpsemalt märgitud, et tegemist võib olla ilutulestiku käitleja või ilutulestiku kasutajaga, kelle on määranud juriidiline isik, kellel on õigus tooteid ladustada või turul kättesaadavaks teha (sageli kasutamisloa omanik). Ilutulestiku käitleja ja ilutulestiku kasutaja mõisted on seotud töötingimuste dekreedi süsteemiga, mis reguleerib nende kutsealade registreerimist. See tagab, et tegemist on isikuga, kellel on erialateadmised kõnealuste ilutulestike kohta ja kes on saanud vastava väljaõppe. </w:t>
      </w:r>
    </w:p>
    <w:p w14:paraId="3EDEAF01" w14:textId="77777777" w:rsidR="00831069" w:rsidRDefault="00831069" w:rsidP="00975E08">
      <w:pPr>
        <w:spacing w:line="240" w:lineRule="auto"/>
        <w:rPr>
          <w:b/>
          <w:bCs/>
        </w:rPr>
      </w:pPr>
    </w:p>
    <w:p w14:paraId="156DC29A" w14:textId="5EDFC2F5" w:rsidR="003135CF" w:rsidRDefault="003135CF" w:rsidP="00975E08">
      <w:pPr>
        <w:spacing w:line="240" w:lineRule="auto"/>
        <w:rPr>
          <w:b/>
          <w:bCs/>
        </w:rPr>
      </w:pPr>
      <w:r>
        <w:rPr>
          <w:b/>
        </w:rPr>
        <w:t>I artikli B osa</w:t>
      </w:r>
    </w:p>
    <w:p w14:paraId="0DAADC56" w14:textId="6ED38497" w:rsidR="003135CF" w:rsidRDefault="003135CF" w:rsidP="00975E08">
      <w:pPr>
        <w:spacing w:line="240" w:lineRule="auto"/>
        <w:rPr>
          <w:b/>
          <w:bCs/>
        </w:rPr>
      </w:pPr>
    </w:p>
    <w:p w14:paraId="43927B48" w14:textId="528131C6" w:rsidR="003135CF" w:rsidRDefault="00625AA3" w:rsidP="00975E08">
      <w:pPr>
        <w:spacing w:line="240" w:lineRule="auto"/>
      </w:pPr>
      <w:r>
        <w:t xml:space="preserve">Artiklis 1.1.3 on sätestatud ilutulestikudekreedi kohaldamisala. 20. juuni 2022. aasta ilutulestikudekreedi muudatusega (seaduste ja dekreetide bülletään nr 291, 2022) on seda laiendatud P1- ja P2-kategooria pürotehnilistele toodetele, mida kasutatakse või ilmselt kavatsetakse kasutada ilutulestikuna. Praeguse muudatusega on vaja seda täiendada, sest P2-kategooria tooteid ei tohi müüa ilma kontrollidokumente kontrollimata, isegi kui seda toodet ei kasutata või ei kavatseta kasutada ilutulestikuna. Kohaldamisala laiendamine sellele punktile kehtib siiski ainult ilutulestikudekreedi uue 4. peatüki suhtes. </w:t>
      </w:r>
    </w:p>
    <w:p w14:paraId="58B116EA" w14:textId="63D2F068" w:rsidR="00611325" w:rsidRDefault="00611325" w:rsidP="00975E08">
      <w:pPr>
        <w:spacing w:line="240" w:lineRule="auto"/>
      </w:pPr>
    </w:p>
    <w:p w14:paraId="0401D4D5" w14:textId="77777777" w:rsidR="00BB4790" w:rsidRDefault="00611325" w:rsidP="00975E08">
      <w:pPr>
        <w:spacing w:line="240" w:lineRule="auto"/>
        <w:rPr>
          <w:b/>
          <w:bCs/>
        </w:rPr>
      </w:pPr>
      <w:r>
        <w:rPr>
          <w:b/>
        </w:rPr>
        <w:t>I artikli C osa</w:t>
      </w:r>
    </w:p>
    <w:p w14:paraId="76D5D1A8" w14:textId="77777777" w:rsidR="00C9198C" w:rsidRDefault="00C9198C" w:rsidP="00975E08">
      <w:pPr>
        <w:spacing w:line="240" w:lineRule="auto"/>
      </w:pPr>
    </w:p>
    <w:p w14:paraId="5EFF0456" w14:textId="05968ABB" w:rsidR="00611325" w:rsidRDefault="00611325" w:rsidP="00975E08">
      <w:pPr>
        <w:spacing w:line="240" w:lineRule="auto"/>
      </w:pPr>
      <w:r>
        <w:t xml:space="preserve">Kasutati võimalust parandada viidet seadusele, mis on nüüdseks aegunud. Artikli 1.2.5 lõikes 2 viidati autokaubaveo seadusele. See seadus aegus aga 1. mail 2009 ja asendati autokaubaveo seadusega. Käesolevaga tunnistati kehtetuks autokaubaveo seaduse endine artikkel 20, mis sisaldas lühidalt registreerimiskohustust ja sellega kaasneva registreerimistunnistuse nõuet. Artikkel 29, mis keelas veo ilma saatekirja koostamiseta, on sisuliselt asendatud autokaubaveo seaduse artikliga 2.13. Artikli 1.2.5 lõiget 2 on vastavalt muudetud. </w:t>
      </w:r>
    </w:p>
    <w:p w14:paraId="099130EB" w14:textId="220E6F61" w:rsidR="00BB4790" w:rsidRDefault="00BB4790" w:rsidP="00975E08">
      <w:pPr>
        <w:spacing w:line="240" w:lineRule="auto"/>
      </w:pPr>
    </w:p>
    <w:p w14:paraId="6C604BF6" w14:textId="260807E0" w:rsidR="00BB4790" w:rsidRDefault="00BB4790" w:rsidP="00975E08">
      <w:pPr>
        <w:spacing w:line="240" w:lineRule="auto"/>
        <w:rPr>
          <w:b/>
          <w:bCs/>
        </w:rPr>
      </w:pPr>
      <w:r>
        <w:rPr>
          <w:b/>
        </w:rPr>
        <w:t>I artikli D osa</w:t>
      </w:r>
    </w:p>
    <w:p w14:paraId="03FCE1C3" w14:textId="77777777" w:rsidR="00BB4790" w:rsidRPr="00C9198C" w:rsidRDefault="00BB4790" w:rsidP="00975E08">
      <w:pPr>
        <w:spacing w:line="240" w:lineRule="auto"/>
        <w:rPr>
          <w:b/>
          <w:bCs/>
        </w:rPr>
      </w:pPr>
    </w:p>
    <w:p w14:paraId="1ED3A512" w14:textId="415F4CB3" w:rsidR="00BB4790" w:rsidRPr="00611325" w:rsidRDefault="00BB4790" w:rsidP="00975E08">
      <w:pPr>
        <w:spacing w:line="240" w:lineRule="auto"/>
      </w:pPr>
      <w:r>
        <w:t>Kasutamisluba antakse praegu tähtajatult. Kõnealuse Beneluxi otsuse rakendamine on näidanud, et see ei ole enam soovitav. Kasutamisloale viieaastase kehtivusaja lisamine tähendab, et viie aasta jooksul tuleb uuesti kontrollida, kas taotleja (veel) vastab kõigile nõuetele, näiteks käitumisdeklaratsioonile. See aitab kaasa kasutamisloa järelevalvele ja täitmise tagamisele.</w:t>
      </w:r>
    </w:p>
    <w:p w14:paraId="4C7B747C" w14:textId="3730A0D3" w:rsidR="0026407F" w:rsidRDefault="0026407F" w:rsidP="00975E08">
      <w:pPr>
        <w:spacing w:line="240" w:lineRule="auto"/>
      </w:pPr>
    </w:p>
    <w:p w14:paraId="5F968815" w14:textId="0503BDDF" w:rsidR="0026407F" w:rsidRDefault="0026407F" w:rsidP="00975E08">
      <w:pPr>
        <w:spacing w:line="240" w:lineRule="auto"/>
        <w:rPr>
          <w:b/>
          <w:bCs/>
        </w:rPr>
      </w:pPr>
      <w:r>
        <w:rPr>
          <w:b/>
        </w:rPr>
        <w:t>I artikli F osa</w:t>
      </w:r>
    </w:p>
    <w:p w14:paraId="5779043E" w14:textId="58A491EB" w:rsidR="0026407F" w:rsidRDefault="0026407F" w:rsidP="00975E08">
      <w:pPr>
        <w:spacing w:line="240" w:lineRule="auto"/>
        <w:rPr>
          <w:b/>
          <w:bCs/>
        </w:rPr>
      </w:pPr>
    </w:p>
    <w:p w14:paraId="3C7EC494" w14:textId="2AC94E81" w:rsidR="0026407F" w:rsidRDefault="0026407F" w:rsidP="00975E08">
      <w:pPr>
        <w:spacing w:line="240" w:lineRule="auto"/>
      </w:pPr>
      <w:r>
        <w:t xml:space="preserve">Ilutulestikudekreedi peatüki 3B järele lisatakse uus peatükk, mis sisaldab peamisi sätteid püropassi kohta. </w:t>
      </w:r>
    </w:p>
    <w:p w14:paraId="07D570ED" w14:textId="2259E135" w:rsidR="0026407F" w:rsidRDefault="0026407F" w:rsidP="00975E08">
      <w:pPr>
        <w:spacing w:line="240" w:lineRule="auto"/>
      </w:pPr>
    </w:p>
    <w:p w14:paraId="062119C3" w14:textId="31843816" w:rsidR="00453DDC" w:rsidRPr="00453DDC" w:rsidRDefault="00453DDC" w:rsidP="00975E08">
      <w:pPr>
        <w:spacing w:line="240" w:lineRule="auto"/>
        <w:rPr>
          <w:b/>
          <w:bCs/>
        </w:rPr>
      </w:pPr>
      <w:r>
        <w:rPr>
          <w:b/>
          <w:i/>
        </w:rPr>
        <w:t>Artikkel 4.1</w:t>
      </w:r>
    </w:p>
    <w:p w14:paraId="6D216F10" w14:textId="000E4BB8" w:rsidR="0026407F" w:rsidRPr="0026407F" w:rsidRDefault="0026407F" w:rsidP="00975E08">
      <w:pPr>
        <w:spacing w:line="240" w:lineRule="auto"/>
      </w:pPr>
      <w:r>
        <w:t xml:space="preserve">Artikli 4.1 lõige 1 keelab ettevõtjatel teha kõnealuses lõikes nimetatud pürotehnilisi tooteid turul kättesaadavaks ilma erialateadmistega isikute dokumente kontrollimata. Lõikes 2 on sätestatud, et kui müüakse pürotehnilisi tooteid ja kui füüsiline isik tegutseb juriidilise isiku nimel, tuleb kontrollida vastutava isiku kontrollidokumenti ja isikut tõendavat dokumenti. Lõikega 3 reguleeritakse, millised erialateadmistega isikud või vastutavad isikud peavad seda tõendama püropassiga. Pürotehniliste toodete direktiivi ja seega Beneluxi otsuse nõudeid ei kohaldata vastavalt siseriiklikule õigusele </w:t>
      </w:r>
      <w:r>
        <w:lastRenderedPageBreak/>
        <w:t xml:space="preserve">mittekaubanduslikuks kasutamiseks mõeldud pürotehniliste toodete kasutamise suhtes relvajõudude, politsei või tuletõrje poolt. Seetõttu ei pea need rühmad taotlema ka püropassi (artikli 1.1.2a lõike 1 punktid c–f). Püropassi mudel on sätestatud Beneluxi otsuses ja hõlmatud on ainult teatavad pürotehniliste toodete kategooriad. Madalmaades kehtib kasutaja erialateadmiste nõue ka F2-kategooria ilutulestikele, mis ei ole ette nähtud isiklikuks kasutamiseks, ja T1-kategooria pürotehnilistele toodetele. Seetõttu on lõikes 4 sätestatud, et F3- või F4-kategooria ilutulestike kasutamise luba omavad isikud võivad kasutada ka F2-kategooria ilutulestikke ja lõike 5 kohaselt võivad T2-kategooria teatri pürotehniliste toodete kasutamise luba omavad isikud kasutada ka T1-kategooria teatri pürotehnilisi tooteid. Vastasel juhul tooks see kaasa olukorra, kus näiteks erialateadmistega isik peab esitama T2-kategooria pürotehniliste toodete müügitehingu jaoks püropassi, aga T1-kategooria toodete jaoks muu dokumendi, mis tõendab, et ta on erialateadmistega isik. Seda peetakse ebasoovitavaks. Lõikes 8 on sätestatud dokumendid, mida ettevõtjad peavad säilitama, ja nende säilitamise tähtaeg. Kui toimub vedu, säilitatakse asjakohane veodokument. Beneluxi otsuse alusel on vaja kinni pidada siseriiklikus õiguses sätestatud tähtaegadest. Madalmaades tuleb äriühingute finantsdokumente säilitada seitse aastat. See nõue lisatakse käesolevale dekreedile. </w:t>
      </w:r>
    </w:p>
    <w:p w14:paraId="02994D7F" w14:textId="386868C7" w:rsidR="00F050C0" w:rsidRDefault="00F050C0" w:rsidP="00975E08">
      <w:pPr>
        <w:spacing w:line="240" w:lineRule="auto"/>
        <w:rPr>
          <w:u w:val="single"/>
        </w:rPr>
      </w:pPr>
    </w:p>
    <w:p w14:paraId="18886A65" w14:textId="79BA3165" w:rsidR="00453DDC" w:rsidRDefault="00453DDC" w:rsidP="00975E08">
      <w:pPr>
        <w:spacing w:line="240" w:lineRule="auto"/>
        <w:rPr>
          <w:b/>
          <w:bCs/>
          <w:i/>
          <w:iCs/>
        </w:rPr>
      </w:pPr>
      <w:r>
        <w:rPr>
          <w:b/>
          <w:i/>
        </w:rPr>
        <w:t>Artikkel 4.2</w:t>
      </w:r>
    </w:p>
    <w:p w14:paraId="2012168C" w14:textId="7E3C8FCA" w:rsidR="000C0E6D" w:rsidRPr="000C0E6D" w:rsidRDefault="00453DDC" w:rsidP="000C0E6D">
      <w:pPr>
        <w:pStyle w:val="CommentText"/>
        <w:rPr>
          <w:sz w:val="18"/>
          <w:szCs w:val="18"/>
        </w:rPr>
      </w:pPr>
      <w:r>
        <w:rPr>
          <w:sz w:val="18"/>
        </w:rPr>
        <w:t>Selles artiklis loetletakse isikud, kellel on õigus saada Madalmaades püropass. Kuigi Beneluxi otsus seda otseselt ei reguleeri, on oluline määratleda, kes saab taotleda püropassi. Beneluxi kontekstis on kokku lepitud, et erialateadmistega isikud taotlevad püropassi riigis, kus nad on kohaldatava õiguse alusel määratud erialateadmistega isikuks. Beneluxi otsuse seletuskirjas on siiski märgitud, et püropass on alati isiklik dokument. Seetõttu on selles artiklis sätestatud, et püropassi saavad kasutada ainult füüsilised isikud. Beneluxi otsusega reguleeritakse ka P2-kategooria tooteid. Muid pürotehnilisi tooteid käsitleva määruse artikli 3 alusel määratakse erialateadmistega isikud, kes võivad oma ülesannete täitmise tõttu kasutada P2-kategooriasse kuuluvaid pürotehnilisi tooteid. Neil inimestel on samuti õigus taotleda püropassi.</w:t>
      </w:r>
    </w:p>
    <w:p w14:paraId="52A43ABF" w14:textId="6AEA4487" w:rsidR="008B1DFC" w:rsidRDefault="008B1DFC" w:rsidP="00975E08">
      <w:pPr>
        <w:spacing w:line="240" w:lineRule="auto"/>
      </w:pPr>
    </w:p>
    <w:p w14:paraId="3853EF05" w14:textId="52FA30F1" w:rsidR="00EF3A42" w:rsidRDefault="00EF3A42" w:rsidP="00975E08">
      <w:pPr>
        <w:spacing w:line="240" w:lineRule="auto"/>
      </w:pPr>
      <w:r>
        <w:t xml:space="preserve">Lõikes 2 on konkreetselt sätestatud, et vastutav isik esitab püropassi taotluse koos kasutamisloa omanikuga. Sel viisil on võimalik tagada, et nii kasutamisloa omanik kui ka vastutav isik nõustuvad taotlusega. </w:t>
      </w:r>
    </w:p>
    <w:p w14:paraId="21040AA5" w14:textId="77777777" w:rsidR="00EF3A42" w:rsidRDefault="00EF3A42" w:rsidP="00975E08">
      <w:pPr>
        <w:spacing w:line="240" w:lineRule="auto"/>
      </w:pPr>
    </w:p>
    <w:p w14:paraId="09FC94F1" w14:textId="7EED6106" w:rsidR="008B1DFC" w:rsidRPr="008B1DFC" w:rsidRDefault="008B1DFC" w:rsidP="00975E08">
      <w:pPr>
        <w:spacing w:line="240" w:lineRule="auto"/>
      </w:pPr>
      <w:r>
        <w:t>Püropassil peab olema märgitud ka kehtivusaeg. Beneluxi otsus ise seda kehtivusaega ei reguleeri. Kuna see on seotud ilutulestiku käitleja või ilutulestiku kasutajana registreerimisega, on otsustatud viia see vastavusse registreeringu kehtivusajaga. Kui aeg on lõppenud, tuleb taotleda uut püropassi maksimaalselt viie aasta pärast. Püropassi kehtivusaeg võib siiski olla lühem sõltuvalt sellest, kas kasutamisloa või keskkonnaloa kehtivusaeg on registreeringust lühem. See tagab, et register on ajakohane.</w:t>
      </w:r>
    </w:p>
    <w:p w14:paraId="1DD733F7" w14:textId="63F139DC" w:rsidR="005D21FE" w:rsidRPr="008B1DFC" w:rsidRDefault="005D21FE" w:rsidP="00975E08">
      <w:pPr>
        <w:spacing w:line="240" w:lineRule="auto"/>
      </w:pPr>
    </w:p>
    <w:p w14:paraId="3845906D" w14:textId="03B02F7B" w:rsidR="005D21FE" w:rsidRDefault="005D21FE" w:rsidP="00975E08">
      <w:pPr>
        <w:spacing w:line="240" w:lineRule="auto"/>
      </w:pPr>
      <w:r>
        <w:t>Ministri määrusega täpsustatakse mitu tehnilisemat ja menetluslikumat aspekti. Näiteks kehtestatakse ministri määrusega püropassi näidis, mis on samuti lisatud Beneluxi otsusele.</w:t>
      </w:r>
    </w:p>
    <w:p w14:paraId="1F8D1663" w14:textId="02A08F89" w:rsidR="005D21FE" w:rsidRDefault="005D21FE" w:rsidP="00975E08">
      <w:pPr>
        <w:spacing w:line="240" w:lineRule="auto"/>
      </w:pPr>
    </w:p>
    <w:p w14:paraId="64AF3DC1" w14:textId="373B7846" w:rsidR="005D21FE" w:rsidRDefault="005D21FE" w:rsidP="00975E08">
      <w:pPr>
        <w:spacing w:line="240" w:lineRule="auto"/>
      </w:pPr>
      <w:r>
        <w:t>Püropassi süsteem saab korralikult toimida ainult siis, kui on ka võimalusi püropassi tühistamiseks. Lõigetes 6 ja 7 on täpsustatud, millistel asjaoludel seda tehakse. Nende asjaolude sätestamisega rakendatakse Beneluxi otsust.</w:t>
      </w:r>
    </w:p>
    <w:p w14:paraId="0FB59199" w14:textId="439F5759" w:rsidR="005D21FE" w:rsidRDefault="005D21FE" w:rsidP="00975E08">
      <w:pPr>
        <w:spacing w:line="240" w:lineRule="auto"/>
      </w:pPr>
    </w:p>
    <w:p w14:paraId="561776FE" w14:textId="7DC5EF94" w:rsidR="004A650F" w:rsidRDefault="004A650F" w:rsidP="00E910E4">
      <w:pPr>
        <w:keepNext/>
        <w:keepLines/>
        <w:spacing w:line="240" w:lineRule="auto"/>
        <w:rPr>
          <w:b/>
          <w:bCs/>
          <w:i/>
          <w:iCs/>
        </w:rPr>
      </w:pPr>
      <w:r>
        <w:rPr>
          <w:b/>
          <w:i/>
        </w:rPr>
        <w:t>Artikkel 4.3</w:t>
      </w:r>
    </w:p>
    <w:p w14:paraId="2D850221" w14:textId="7AF0A3A5" w:rsidR="004A650F" w:rsidRPr="0045450C" w:rsidRDefault="004A650F" w:rsidP="00E910E4">
      <w:pPr>
        <w:keepNext/>
        <w:keepLines/>
        <w:spacing w:line="240" w:lineRule="auto"/>
      </w:pPr>
      <w:r>
        <w:t xml:space="preserve">Selles artiklis täpsustatakse, milliseid dokumente säilitatakse püropasside registris. Seda tehes ei säilitata rohkem teavet, kui on vaja kontrollide läbiviimiseks. </w:t>
      </w:r>
    </w:p>
    <w:p w14:paraId="38FE77F8" w14:textId="77777777" w:rsidR="004A650F" w:rsidRDefault="004A650F" w:rsidP="00975E08">
      <w:pPr>
        <w:spacing w:line="240" w:lineRule="auto"/>
        <w:rPr>
          <w:b/>
          <w:bCs/>
          <w:i/>
          <w:iCs/>
        </w:rPr>
      </w:pPr>
    </w:p>
    <w:p w14:paraId="3E68551C" w14:textId="07498FC6" w:rsidR="005D21FE" w:rsidRDefault="005D21FE" w:rsidP="00975E08">
      <w:pPr>
        <w:spacing w:line="240" w:lineRule="auto"/>
      </w:pPr>
      <w:r>
        <w:rPr>
          <w:b/>
          <w:i/>
        </w:rPr>
        <w:t>Artikkel 4.4</w:t>
      </w:r>
      <w:r>
        <w:br/>
        <w:t xml:space="preserve">Püropasside registrile juurdepääsu omavad isikud, praktikas ettevõtjad ja reguleerivad asutused peaksid saama registrist viivitamata oma kohustuste täitmiseks vajalikku teavet. Seetõttu on selles artiklis sätestatud, et meie minister peab tagama, et püropasside registri andmed ja dokumendid tehakse viivitamata kättesaadavaks. </w:t>
      </w:r>
    </w:p>
    <w:p w14:paraId="4F305F79" w14:textId="77777777" w:rsidR="00A6450F" w:rsidRDefault="00A6450F" w:rsidP="00975E08">
      <w:pPr>
        <w:spacing w:line="240" w:lineRule="auto"/>
      </w:pPr>
    </w:p>
    <w:p w14:paraId="663FE576" w14:textId="745807B5" w:rsidR="005D21FE" w:rsidRDefault="005D21FE" w:rsidP="00975E08">
      <w:pPr>
        <w:spacing w:line="240" w:lineRule="auto"/>
        <w:rPr>
          <w:b/>
          <w:bCs/>
          <w:i/>
          <w:iCs/>
        </w:rPr>
      </w:pPr>
      <w:r>
        <w:rPr>
          <w:b/>
          <w:i/>
        </w:rPr>
        <w:lastRenderedPageBreak/>
        <w:t>Artikkel 4.5</w:t>
      </w:r>
    </w:p>
    <w:p w14:paraId="2E43070D" w14:textId="2C1D619E" w:rsidR="005D21FE" w:rsidRDefault="008B1DFC" w:rsidP="00975E08">
      <w:pPr>
        <w:spacing w:line="240" w:lineRule="auto"/>
      </w:pPr>
      <w:r>
        <w:t xml:space="preserve">Selles artiklis sätestatakse, kes saavad püropasside registri andmete ja dokumentidega tutvuda. Esiteks on oluline, et pürotehniliste toodete valdkonna täitevasutustel oleks juurdepääs registrile. Praktikas on need ILT ja riigiprokuratuur. Need on määratletud lõikes 1. Lisaks juurdepääs olema ettevõtjatel, kui nad teevad tooteid turul kättesaadavaks, aga üksnes püropassi kehtivuse kontrollimise eesmärgil. Selle tulemusena ei ole neil vajalikust suuremat juurdepääsu isikuandmetele. </w:t>
      </w:r>
    </w:p>
    <w:p w14:paraId="319B3781" w14:textId="77777777" w:rsidR="008B1DFC" w:rsidRDefault="008B1DFC" w:rsidP="00975E08">
      <w:pPr>
        <w:spacing w:line="240" w:lineRule="auto"/>
      </w:pPr>
    </w:p>
    <w:p w14:paraId="26FB2A7E" w14:textId="3D858C08" w:rsidR="005D21FE" w:rsidRDefault="005D21FE" w:rsidP="00975E08">
      <w:pPr>
        <w:spacing w:line="240" w:lineRule="auto"/>
        <w:rPr>
          <w:b/>
          <w:bCs/>
          <w:i/>
          <w:iCs/>
        </w:rPr>
      </w:pPr>
      <w:r>
        <w:rPr>
          <w:b/>
          <w:i/>
        </w:rPr>
        <w:t>Artikkel 4.6</w:t>
      </w:r>
    </w:p>
    <w:p w14:paraId="4759D869" w14:textId="43FA3E6D" w:rsidR="008B1DFC" w:rsidRPr="00414847" w:rsidRDefault="008B1DFC" w:rsidP="00975E08">
      <w:pPr>
        <w:spacing w:line="240" w:lineRule="auto"/>
      </w:pPr>
      <w:r>
        <w:t>Selle artikliga kehtestatakse püropasside registris olevate andmete säilitamise tähtajaks 12 aastat. Isikuandmeid ei tohi säilitada kauem kui vaja. Säilitamisaeg on seotud ilutulestikuga seotud õigusrikkumiste maksimaalse aegumistähtajaga.</w:t>
      </w:r>
    </w:p>
    <w:p w14:paraId="7D37A679" w14:textId="1F4EE085" w:rsidR="005D21FE" w:rsidRPr="00414847" w:rsidRDefault="005D21FE" w:rsidP="00975E08">
      <w:pPr>
        <w:spacing w:line="240" w:lineRule="auto"/>
        <w:rPr>
          <w:b/>
          <w:bCs/>
          <w:i/>
          <w:iCs/>
        </w:rPr>
      </w:pPr>
    </w:p>
    <w:p w14:paraId="518E9AA0" w14:textId="776DA33C" w:rsidR="00EA587B" w:rsidRPr="00414847" w:rsidRDefault="00EA587B" w:rsidP="00975E08">
      <w:pPr>
        <w:spacing w:line="240" w:lineRule="auto"/>
        <w:rPr>
          <w:b/>
          <w:bCs/>
        </w:rPr>
      </w:pPr>
      <w:r>
        <w:rPr>
          <w:b/>
        </w:rPr>
        <w:t>II artikkel</w:t>
      </w:r>
    </w:p>
    <w:p w14:paraId="734639FA" w14:textId="682B26DA" w:rsidR="001A647B" w:rsidRPr="00414847" w:rsidRDefault="001A647B" w:rsidP="00975E08">
      <w:pPr>
        <w:spacing w:line="240" w:lineRule="auto"/>
        <w:rPr>
          <w:b/>
          <w:bCs/>
        </w:rPr>
      </w:pPr>
    </w:p>
    <w:p w14:paraId="3CBFC0DF" w14:textId="72F73582" w:rsidR="001A647B" w:rsidRPr="00414847" w:rsidRDefault="001A647B" w:rsidP="001A647B">
      <w:pPr>
        <w:pStyle w:val="CommentText"/>
        <w:rPr>
          <w:sz w:val="18"/>
          <w:szCs w:val="18"/>
        </w:rPr>
      </w:pPr>
      <w:r>
        <w:rPr>
          <w:sz w:val="18"/>
        </w:rPr>
        <w:t xml:space="preserve">Enne käesoleva dekreedi jõustumist välja antud kasutamisload on antud tähtajatult. Seniste kasutamislubade aegumiskuupäevaks on valitud 1. jaanuar 2025. See üheaastane periood jätab piisavalt aega, et taotlejad saaksid taotlusi esitada ja IenW minister kui lubade andja saaks taotlusi hinnata. </w:t>
      </w:r>
    </w:p>
    <w:p w14:paraId="1B5AF875" w14:textId="77777777" w:rsidR="001A647B" w:rsidRDefault="001A647B" w:rsidP="00975E08">
      <w:pPr>
        <w:spacing w:line="240" w:lineRule="auto"/>
        <w:rPr>
          <w:b/>
          <w:bCs/>
        </w:rPr>
      </w:pPr>
    </w:p>
    <w:p w14:paraId="0667A53D" w14:textId="06FC6BD7" w:rsidR="005D21FE" w:rsidRDefault="005D21FE" w:rsidP="00975E08">
      <w:pPr>
        <w:spacing w:line="240" w:lineRule="auto"/>
        <w:rPr>
          <w:b/>
          <w:bCs/>
        </w:rPr>
      </w:pPr>
      <w:r>
        <w:rPr>
          <w:b/>
        </w:rPr>
        <w:t>III artikkel</w:t>
      </w:r>
    </w:p>
    <w:p w14:paraId="387DB410" w14:textId="497199C3" w:rsidR="005D21FE" w:rsidRDefault="005D21FE" w:rsidP="00975E08">
      <w:pPr>
        <w:spacing w:line="240" w:lineRule="auto"/>
        <w:rPr>
          <w:b/>
          <w:bCs/>
        </w:rPr>
      </w:pPr>
    </w:p>
    <w:p w14:paraId="37247A84" w14:textId="12F1CEE6" w:rsidR="005D21FE" w:rsidRDefault="005D21FE" w:rsidP="005D21FE">
      <w:pPr>
        <w:spacing w:line="240" w:lineRule="auto"/>
      </w:pPr>
      <w:r>
        <w:t>Käesolev dekreet jõustub kuninglikus dekreedis kindlaks määratud ajal, mis võib erinevate artiklite või nende osade puhul erineda. Nagu seletuskirja üldosas selgitatud, tuleb Beneluxi otsus rakendada 7. detsembriks 2023. Eesmärk seda võimalikult täpselt järgida, määrates jõustumiskuupäevaks 1. jaanuari 2024. Jõustumine enne 1. jaanuari 2024 ei ole soovitav, kuna siis jõustub töötingimuste dekreedi muudatus (seaduste ja dekreetide bülletään nr 471, 2019), mis mõjutab käesolevat dekreeti. 1. jaanuar on ka määruse märkuses 4.17 osutatud fikseeritud aeg üldise halduskorralduse (või selle muudatuse) jõustamiseks. Wm-i artikli 21.6 lõike 5 kohaselt edastatakse käesolev dekreet pärast selle vastuvõtmist parlamendi kahele kojale ja see jõustub hiljemalt neli nädalat pärast selle ametlikus väljaandes avaldamise kuupäeva.</w:t>
      </w:r>
    </w:p>
    <w:p w14:paraId="0EE9ECA0" w14:textId="3F277537" w:rsidR="007F3C60" w:rsidRDefault="007F3C60" w:rsidP="005D21FE">
      <w:pPr>
        <w:spacing w:line="240" w:lineRule="auto"/>
      </w:pPr>
    </w:p>
    <w:p w14:paraId="154545D8" w14:textId="7940D918" w:rsidR="007F3C60" w:rsidRDefault="007F3C60" w:rsidP="007F3C60">
      <w:r>
        <w:t>TARISTU JA VEEMAJANDUSE RIIGISEKRETÄR</w:t>
      </w:r>
    </w:p>
    <w:p w14:paraId="67C89692" w14:textId="77777777" w:rsidR="007F3C60" w:rsidRDefault="007F3C60" w:rsidP="005D21FE">
      <w:pPr>
        <w:spacing w:line="240" w:lineRule="auto"/>
      </w:pPr>
    </w:p>
    <w:sectPr w:rsidR="007F3C60">
      <w:headerReference w:type="default" r:id="rId8"/>
      <w:headerReference w:type="first" r:id="rId9"/>
      <w:footerReference w:type="first" r:id="rId10"/>
      <w:pgSz w:w="11905" w:h="16837"/>
      <w:pgMar w:top="2545" w:right="1757" w:bottom="1360" w:left="2040"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20777" w14:textId="77777777" w:rsidR="00034C75" w:rsidRDefault="00034C75">
      <w:pPr>
        <w:spacing w:line="240" w:lineRule="auto"/>
      </w:pPr>
      <w:r>
        <w:separator/>
      </w:r>
    </w:p>
  </w:endnote>
  <w:endnote w:type="continuationSeparator" w:id="0">
    <w:p w14:paraId="06F29960" w14:textId="77777777" w:rsidR="00034C75" w:rsidRDefault="00034C75">
      <w:pPr>
        <w:spacing w:line="240" w:lineRule="auto"/>
      </w:pPr>
      <w:r>
        <w:continuationSeparator/>
      </w:r>
    </w:p>
  </w:endnote>
  <w:endnote w:type="continuationNotice" w:id="1">
    <w:p w14:paraId="2FD54B2C" w14:textId="77777777" w:rsidR="00034C75" w:rsidRDefault="00034C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hit Hindi">
    <w:altName w:val="Cambria"/>
    <w:charset w:val="00"/>
    <w:family w:val="auto"/>
    <w:pitch w:val="default"/>
  </w:font>
  <w:font w:name="ALKKP A+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LKKO J+ Univers">
    <w:altName w:val="Univers"/>
    <w:panose1 w:val="00000000000000000000"/>
    <w:charset w:val="00"/>
    <w:family w:val="swiss"/>
    <w:notTrueType/>
    <w:pitch w:val="default"/>
    <w:sig w:usb0="00000003" w:usb1="00000000" w:usb2="00000000" w:usb3="00000000" w:csb0="00000001" w:csb1="00000000"/>
  </w:font>
  <w:font w:name="ALKKO H+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862671"/>
      <w:docPartObj>
        <w:docPartGallery w:val="Page Numbers (Bottom of Page)"/>
        <w:docPartUnique/>
      </w:docPartObj>
    </w:sdtPr>
    <w:sdtContent>
      <w:p w14:paraId="617D5325" w14:textId="7197C59F" w:rsidR="00A61365" w:rsidRDefault="00A61365">
        <w:pPr>
          <w:pStyle w:val="Footer"/>
          <w:jc w:val="right"/>
        </w:pPr>
        <w:r>
          <w:fldChar w:fldCharType="begin"/>
        </w:r>
        <w:r>
          <w:instrText>PAGE   \* MERGEFORMAT</w:instrText>
        </w:r>
        <w:r>
          <w:fldChar w:fldCharType="separate"/>
        </w:r>
        <w:r>
          <w:t>2</w:t>
        </w:r>
        <w:r>
          <w:fldChar w:fldCharType="end"/>
        </w:r>
      </w:p>
    </w:sdtContent>
  </w:sdt>
  <w:p w14:paraId="14017713" w14:textId="77777777" w:rsidR="00812A71" w:rsidRDefault="00812A71">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03C73" w14:textId="77777777" w:rsidR="00034C75" w:rsidRDefault="00034C75">
      <w:pPr>
        <w:spacing w:line="240" w:lineRule="auto"/>
      </w:pPr>
      <w:r>
        <w:separator/>
      </w:r>
    </w:p>
  </w:footnote>
  <w:footnote w:type="continuationSeparator" w:id="0">
    <w:p w14:paraId="16510638" w14:textId="77777777" w:rsidR="00034C75" w:rsidRDefault="00034C75">
      <w:pPr>
        <w:spacing w:line="240" w:lineRule="auto"/>
      </w:pPr>
      <w:r>
        <w:continuationSeparator/>
      </w:r>
    </w:p>
  </w:footnote>
  <w:footnote w:type="continuationNotice" w:id="1">
    <w:p w14:paraId="635705F4" w14:textId="77777777" w:rsidR="00034C75" w:rsidRDefault="00034C75">
      <w:pPr>
        <w:spacing w:line="240" w:lineRule="auto"/>
      </w:pPr>
    </w:p>
  </w:footnote>
  <w:footnote w:id="2">
    <w:p w14:paraId="7EE77AA5" w14:textId="04657F2A" w:rsidR="002701E5" w:rsidRPr="00FA2E81" w:rsidRDefault="002701E5">
      <w:pPr>
        <w:pStyle w:val="FootnoteText"/>
        <w:rPr>
          <w:sz w:val="16"/>
          <w:szCs w:val="16"/>
        </w:rPr>
      </w:pPr>
      <w:r>
        <w:rPr>
          <w:rStyle w:val="FootnoteReference"/>
          <w:sz w:val="16"/>
          <w:szCs w:val="16"/>
        </w:rPr>
        <w:footnoteRef/>
      </w:r>
      <w:r>
        <w:rPr>
          <w:sz w:val="16"/>
        </w:rPr>
        <w:t xml:space="preserve"> Beneluxi ministrite komitee otsus püropassi kasutuselevõtu kohta – M (2020) 14 (Beneluxi ametlik väljaanne nr 1, 2021), muudetud õigusaktiga M (2022) 9. </w:t>
      </w:r>
    </w:p>
  </w:footnote>
  <w:footnote w:id="3">
    <w:p w14:paraId="06846656" w14:textId="1CC1CAF5" w:rsidR="0022132D" w:rsidRPr="00183C54" w:rsidRDefault="0022132D">
      <w:pPr>
        <w:pStyle w:val="FootnoteText"/>
        <w:rPr>
          <w:sz w:val="16"/>
          <w:szCs w:val="16"/>
        </w:rPr>
      </w:pPr>
      <w:r>
        <w:rPr>
          <w:rStyle w:val="FootnoteReference"/>
          <w:sz w:val="16"/>
          <w:szCs w:val="16"/>
        </w:rPr>
        <w:footnoteRef/>
      </w:r>
      <w:r>
        <w:rPr>
          <w:sz w:val="16"/>
        </w:rPr>
        <w:t xml:space="preserve"> </w:t>
      </w:r>
      <w:r>
        <w:rPr>
          <w:i/>
          <w:sz w:val="16"/>
        </w:rPr>
        <w:t>Parlamendi dokumendid II</w:t>
      </w:r>
      <w:r>
        <w:rPr>
          <w:sz w:val="16"/>
        </w:rPr>
        <w:t xml:space="preserve"> 2022–2023, 36268, nr 3, lk 8.</w:t>
      </w:r>
    </w:p>
  </w:footnote>
  <w:footnote w:id="4">
    <w:p w14:paraId="587CBD38" w14:textId="6DC3BE99" w:rsidR="007F40A5" w:rsidRPr="00FA2E81" w:rsidRDefault="007F40A5">
      <w:pPr>
        <w:pStyle w:val="FootnoteText"/>
        <w:rPr>
          <w:sz w:val="16"/>
          <w:szCs w:val="16"/>
        </w:rPr>
      </w:pPr>
      <w:r>
        <w:rPr>
          <w:rStyle w:val="FootnoteReference"/>
          <w:sz w:val="16"/>
          <w:szCs w:val="16"/>
        </w:rPr>
        <w:footnoteRef/>
      </w:r>
      <w:r>
        <w:rPr>
          <w:sz w:val="16"/>
        </w:rPr>
        <w:t xml:space="preserve">Euroopa Parlamendi ja nõukogu 12. juuni 2013. aasta direktiiv 2013/29/EL pürotehniliste toodete turul kättesaadavaks tegemist käsitlevate liikmesriikide õigusaktide ühtlustamise kohta (ELT 2013, L 178). </w:t>
      </w:r>
    </w:p>
  </w:footnote>
  <w:footnote w:id="5">
    <w:p w14:paraId="6A3268F0" w14:textId="65C45BA5" w:rsidR="00FA2E81" w:rsidRDefault="00FA2E81">
      <w:pPr>
        <w:pStyle w:val="FootnoteText"/>
      </w:pPr>
      <w:r>
        <w:rPr>
          <w:rStyle w:val="FootnoteReference"/>
          <w:sz w:val="16"/>
          <w:szCs w:val="16"/>
        </w:rPr>
        <w:footnoteRef/>
      </w:r>
      <w:r>
        <w:rPr>
          <w:sz w:val="16"/>
        </w:rPr>
        <w:t xml:space="preserve"> Siiski püütakse suuremat ühtsust saavutada Beneluxi ministrite komitee soovitusega M (2020) 15, mis käsitleb pürotehniliste toodete käitlemiseks ja/või kasutamiseks nõutavaid erialateadmisi.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A7C1" w14:textId="77777777" w:rsidR="00812A71" w:rsidRDefault="00DE2DBE">
    <w:pPr>
      <w:pStyle w:val="MarginlessContainer"/>
    </w:pPr>
    <w:r>
      <w:rPr>
        <w:noProof/>
      </w:rPr>
      <mc:AlternateContent>
        <mc:Choice Requires="wps">
          <w:drawing>
            <wp:anchor distT="0" distB="0" distL="0" distR="0" simplePos="0" relativeHeight="251655168" behindDoc="0" locked="1" layoutInCell="1" allowOverlap="1" wp14:anchorId="318B6F39" wp14:editId="4D36A470">
              <wp:simplePos x="0" y="0"/>
              <wp:positionH relativeFrom="page">
                <wp:posOffset>6317615</wp:posOffset>
              </wp:positionH>
              <wp:positionV relativeFrom="page">
                <wp:posOffset>9633585</wp:posOffset>
              </wp:positionV>
              <wp:extent cx="361315" cy="180975"/>
              <wp:effectExtent l="0" t="0" r="0" b="0"/>
              <wp:wrapNone/>
              <wp:docPr id="5" name="Paginanummer vervolgpagina"/>
              <wp:cNvGraphicFramePr/>
              <a:graphic xmlns:a="http://schemas.openxmlformats.org/drawingml/2006/main">
                <a:graphicData uri="http://schemas.microsoft.com/office/word/2010/wordprocessingShape">
                  <wps:wsp>
                    <wps:cNvSpPr txBox="1"/>
                    <wps:spPr>
                      <a:xfrm>
                        <a:off x="0" y="0"/>
                        <a:ext cx="361315" cy="180975"/>
                      </a:xfrm>
                      <a:prstGeom prst="rect">
                        <a:avLst/>
                      </a:prstGeom>
                      <a:noFill/>
                    </wps:spPr>
                    <wps:txbx>
                      <w:txbxContent>
                        <w:p w14:paraId="70738BE2" w14:textId="618101E5" w:rsidR="00812A71" w:rsidRDefault="00DE2DBE">
                          <w:r>
                            <w:fldChar w:fldCharType="begin"/>
                          </w:r>
                          <w:r>
                            <w:instrText>PAGE</w:instrText>
                          </w:r>
                          <w:r>
                            <w:fldChar w:fldCharType="separate"/>
                          </w:r>
                          <w:r w:rsidR="006722D9">
                            <w:t>2</w:t>
                          </w:r>
                          <w:r>
                            <w:fldChar w:fldCharType="end"/>
                          </w:r>
                        </w:p>
                      </w:txbxContent>
                    </wps:txbx>
                    <wps:bodyPr vert="horz" wrap="square" lIns="0" tIns="0" rIns="0" bIns="0" anchor="t" anchorCtr="0"/>
                  </wps:wsp>
                </a:graphicData>
              </a:graphic>
            </wp:anchor>
          </w:drawing>
        </mc:Choice>
        <mc:Fallback>
          <w:pict>
            <v:shapetype w14:anchorId="318B6F39" id="_x0000_t202" coordsize="21600,21600" o:spt="202" path="m,l,21600r21600,l21600,xe">
              <v:stroke joinstyle="miter"/>
              <v:path gradientshapeok="t" o:connecttype="rect"/>
            </v:shapetype>
            <v:shape id="Paginanummer vervolgpagina" o:spid="_x0000_s1026" type="#_x0000_t202" style="position:absolute;margin-left:497.45pt;margin-top:758.55pt;width:28.4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" filled="f" stroked="f">
              <v:textbox inset="0,0,0,0">
                <w:txbxContent>
                  <w:p w14:paraId="70738BE2" w14:textId="618101E5" w:rsidR="00812A71" w:rsidRDefault="00DE2DBE">
                    <w:r>
                      <w:fldChar w:fldCharType="begin"/>
                    </w:r>
                    <w:r>
                      <w:instrText>PAGE</w:instrText>
                    </w:r>
                    <w:r>
                      <w:fldChar w:fldCharType="separate"/>
                    </w:r>
                    <w:r w:rsidR="006722D9">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44F4882" wp14:editId="309D8BAE">
              <wp:simplePos x="0" y="0"/>
              <wp:positionH relativeFrom="page">
                <wp:posOffset>1007744</wp:posOffset>
              </wp:positionH>
              <wp:positionV relativeFrom="page">
                <wp:posOffset>1198245</wp:posOffset>
              </wp:positionV>
              <wp:extent cx="2383155" cy="282575"/>
              <wp:effectExtent l="0" t="0" r="0" b="0"/>
              <wp:wrapNone/>
              <wp:docPr id="6"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39C9D4C8" w14:textId="77777777" w:rsidR="00194BA3" w:rsidRDefault="00194BA3"/>
                      </w:txbxContent>
                    </wps:txbx>
                    <wps:bodyPr vert="horz" wrap="square" lIns="0" tIns="0" rIns="0" bIns="0" anchor="t" anchorCtr="0"/>
                  </wps:wsp>
                </a:graphicData>
              </a:graphic>
            </wp:anchor>
          </w:drawing>
        </mc:Choice>
        <mc:Fallback>
          <w:pict>
            <v:shape w14:anchorId="444F4882" id="Merking tweede pagina" o:spid="_x0000_s1027" type="#_x0000_t202" style="position:absolute;margin-left:79.35pt;margin-top:94.35pt;width:187.65pt;height:22.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" filled="f" stroked="f">
              <v:textbox inset="0,0,0,0">
                <w:txbxContent>
                  <w:p w14:paraId="39C9D4C8" w14:textId="77777777" w:rsidR="00194BA3" w:rsidRDefault="00194BA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7044DA2" wp14:editId="6B22F4E6">
              <wp:simplePos x="0" y="0"/>
              <wp:positionH relativeFrom="page">
                <wp:posOffset>1007744</wp:posOffset>
              </wp:positionH>
              <wp:positionV relativeFrom="page">
                <wp:posOffset>10223500</wp:posOffset>
              </wp:positionV>
              <wp:extent cx="1799589" cy="179705"/>
              <wp:effectExtent l="0" t="0" r="0" b="0"/>
              <wp:wrapNone/>
              <wp:docPr id="7" name="Rubricering tweed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6006CCA1" w14:textId="77777777" w:rsidR="00194BA3" w:rsidRDefault="00194BA3"/>
                      </w:txbxContent>
                    </wps:txbx>
                    <wps:bodyPr vert="horz" wrap="square" lIns="0" tIns="0" rIns="0" bIns="0" anchor="t" anchorCtr="0"/>
                  </wps:wsp>
                </a:graphicData>
              </a:graphic>
            </wp:anchor>
          </w:drawing>
        </mc:Choice>
        <mc:Fallback>
          <w:pict>
            <v:shape w14:anchorId="27044DA2" id="Rubricering tweede pagina" o:spid="_x0000_s1028" type="#_x0000_t202" style="position:absolute;margin-left:79.35pt;margin-top:805pt;width:141.7pt;height:14.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VDrE5kgEAABQDAAAO&#10;AAAAAAAAAAAAAAAAAC4CAABkcnMvZTJvRG9jLnhtbFBLAQItABQABgAIAAAAIQBZ7g9Q4QAAAA0B&#10;AAAPAAAAAAAAAAAAAAAAAOwDAABkcnMvZG93bnJldi54bWxQSwUGAAAAAAQABADzAAAA+gQAAAAA&#10;" filled="f" stroked="f">
              <v:textbox inset="0,0,0,0">
                <w:txbxContent>
                  <w:p w14:paraId="6006CCA1" w14:textId="77777777" w:rsidR="00194BA3" w:rsidRDefault="00194BA3"/>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462FC" w14:textId="72ABA708" w:rsidR="00812A71" w:rsidRDefault="006114BE">
    <w:pPr>
      <w:pStyle w:val="MarginlessContainer"/>
      <w:spacing w:after="5096" w:line="14" w:lineRule="exact"/>
    </w:pPr>
    <w:r>
      <w:rPr>
        <w:noProof/>
      </w:rPr>
      <mc:AlternateContent>
        <mc:Choice Requires="wps">
          <w:drawing>
            <wp:anchor distT="0" distB="0" distL="114300" distR="114300" simplePos="0" relativeHeight="251661312" behindDoc="0" locked="0" layoutInCell="1" allowOverlap="1" wp14:anchorId="3E33DA83" wp14:editId="1A46C7A0">
              <wp:simplePos x="0" y="0"/>
              <wp:positionH relativeFrom="column">
                <wp:posOffset>-428625</wp:posOffset>
              </wp:positionH>
              <wp:positionV relativeFrom="paragraph">
                <wp:posOffset>323850</wp:posOffset>
              </wp:positionV>
              <wp:extent cx="6267450" cy="2895600"/>
              <wp:effectExtent l="0" t="0" r="0" b="0"/>
              <wp:wrapNone/>
              <wp:docPr id="669897404" name="Text Box 1"/>
              <wp:cNvGraphicFramePr/>
              <a:graphic xmlns:a="http://schemas.openxmlformats.org/drawingml/2006/main">
                <a:graphicData uri="http://schemas.microsoft.com/office/word/2010/wordprocessingShape">
                  <wps:wsp>
                    <wps:cNvSpPr txBox="1"/>
                    <wps:spPr>
                      <a:xfrm>
                        <a:off x="0" y="0"/>
                        <a:ext cx="6267450" cy="2895600"/>
                      </a:xfrm>
                      <a:prstGeom prst="rect">
                        <a:avLst/>
                      </a:prstGeom>
                      <a:solidFill>
                        <a:schemeClr val="lt1"/>
                      </a:solidFill>
                      <a:ln w="6350">
                        <a:noFill/>
                      </a:ln>
                    </wps:spPr>
                    <wps:txbx>
                      <w:txbxContent>
                        <w:p w14:paraId="222898F3" w14:textId="02C25921" w:rsidR="006114BE" w:rsidRPr="006114BE" w:rsidRDefault="006114BE" w:rsidP="006114BE">
                          <w:pPr>
                            <w:autoSpaceDN/>
                            <w:spacing w:line="240" w:lineRule="auto"/>
                            <w:textAlignment w:val="auto"/>
                            <w:rPr>
                              <w:rFonts w:ascii="Arial" w:eastAsia="Times New Roman" w:hAnsi="Arial" w:cs="Arial"/>
                              <w:smallCaps/>
                              <w:color w:val="auto"/>
                              <w:sz w:val="52"/>
                              <w:szCs w:val="52"/>
                            </w:rPr>
                          </w:pPr>
                          <w:r>
                            <w:rPr>
                              <w:rFonts w:ascii="Arial" w:hAnsi="Arial"/>
                              <w:smallCaps/>
                              <w:color w:val="auto"/>
                              <w:sz w:val="52"/>
                            </w:rPr>
                            <w:t xml:space="preserve">mina </w:t>
                          </w:r>
                          <w:r>
                            <w:rPr>
                              <w:rFonts w:ascii="Arial" w:hAnsi="Arial"/>
                              <w:smallCaps/>
                              <w:color w:val="D78632"/>
                              <w:sz w:val="128"/>
                            </w:rPr>
                            <w:t>W</w:t>
                          </w:r>
                          <w:r>
                            <w:rPr>
                              <w:rFonts w:ascii="Arial" w:hAnsi="Arial"/>
                              <w:smallCaps/>
                              <w:color w:val="auto"/>
                              <w:sz w:val="52"/>
                            </w:rPr>
                            <w:t xml:space="preserve">illem </w:t>
                          </w:r>
                          <w:r>
                            <w:rPr>
                              <w:rFonts w:ascii="Arial" w:hAnsi="Arial"/>
                              <w:smallCaps/>
                              <w:color w:val="D78632"/>
                              <w:sz w:val="128"/>
                            </w:rPr>
                            <w:t>A</w:t>
                          </w:r>
                          <w:r>
                            <w:rPr>
                              <w:rFonts w:ascii="Arial" w:hAnsi="Arial"/>
                              <w:smallCaps/>
                              <w:color w:val="auto"/>
                              <w:sz w:val="52"/>
                            </w:rPr>
                            <w:t>lexander,</w:t>
                          </w:r>
                          <w:r>
                            <w:rPr>
                              <w:rFonts w:ascii="Arial" w:hAnsi="Arial"/>
                              <w:smallCaps/>
                              <w:color w:val="auto"/>
                              <w:sz w:val="52"/>
                            </w:rPr>
                            <w:br/>
                            <w:t>Jumala armust Madalmaade kuningas, Oranje-Nassau prints, jne jne</w:t>
                          </w:r>
                        </w:p>
                        <w:p w14:paraId="7DADD60B" w14:textId="77777777" w:rsidR="006114BE" w:rsidRDefault="006114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33DA83" id="_x0000_t202" coordsize="21600,21600" o:spt="202" path="m,l,21600r21600,l21600,xe">
              <v:stroke joinstyle="miter"/>
              <v:path gradientshapeok="t" o:connecttype="rect"/>
            </v:shapetype>
            <v:shape id="Text Box 1" o:spid="_x0000_s1029" type="#_x0000_t202" style="position:absolute;margin-left:-33.75pt;margin-top:25.5pt;width:493.5pt;height:22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" fillcolor="white [3201]" stroked="f" strokeweight=".5pt">
              <v:textbox>
                <w:txbxContent>
                  <w:p w14:paraId="222898F3" w14:textId="02C25921" w:rsidR="006114BE" w:rsidRPr="006114BE" w:rsidRDefault="006114BE" w:rsidP="006114BE">
                    <w:pPr>
                      <w:autoSpaceDN/>
                      <w:spacing w:line="240" w:lineRule="auto"/>
                      <w:textAlignment w:val="auto"/>
                      <w:rPr>
                        <w:smallCaps/>
                        <w:color w:val="auto"/>
                        <w:sz w:val="52"/>
                        <w:szCs w:val="52"/>
                        <w:rFonts w:ascii="Arial" w:eastAsia="Times New Roman" w:hAnsi="Arial" w:cs="Arial"/>
                      </w:rPr>
                    </w:pPr>
                    <w:r>
                      <w:rPr>
                        <w:smallCaps/>
                        <w:color w:val="auto"/>
                        <w:sz w:val="52"/>
                        <w:rFonts w:ascii="Arial" w:hAnsi="Arial"/>
                      </w:rPr>
                      <w:t xml:space="preserve">mina </w:t>
                    </w:r>
                    <w:r>
                      <w:rPr>
                        <w:smallCaps/>
                        <w:color w:val="D78632"/>
                        <w:sz w:val="128"/>
                        <w:rFonts w:ascii="Arial" w:hAnsi="Arial"/>
                      </w:rPr>
                      <w:t xml:space="preserve">W</w:t>
                    </w:r>
                    <w:r>
                      <w:rPr>
                        <w:smallCaps/>
                        <w:color w:val="auto"/>
                        <w:sz w:val="52"/>
                        <w:rFonts w:ascii="Arial" w:hAnsi="Arial"/>
                      </w:rPr>
                      <w:t xml:space="preserve">illem </w:t>
                    </w:r>
                    <w:r>
                      <w:rPr>
                        <w:smallCaps/>
                        <w:color w:val="D78632"/>
                        <w:sz w:val="128"/>
                        <w:rFonts w:ascii="Arial" w:hAnsi="Arial"/>
                      </w:rPr>
                      <w:t xml:space="preserve">A</w:t>
                    </w:r>
                    <w:r>
                      <w:rPr>
                        <w:smallCaps/>
                        <w:color w:val="auto"/>
                        <w:sz w:val="52"/>
                        <w:rFonts w:ascii="Arial" w:hAnsi="Arial"/>
                      </w:rPr>
                      <w:t xml:space="preserve">lexander,</w:t>
                    </w:r>
                    <w:r>
                      <w:rPr>
                        <w:smallCaps/>
                        <w:color w:val="auto"/>
                        <w:sz w:val="52"/>
                        <w:rFonts w:ascii="Arial" w:hAnsi="Arial"/>
                      </w:rPr>
                      <w:br/>
                    </w:r>
                    <w:r>
                      <w:rPr>
                        <w:smallCaps/>
                        <w:color w:val="auto"/>
                        <w:sz w:val="52"/>
                        <w:rFonts w:ascii="Arial" w:hAnsi="Arial"/>
                      </w:rPr>
                      <w:t xml:space="preserve">Jumala armust Madalmaade kuningas, Oranje-Nassau prints, jne jne</w:t>
                    </w:r>
                  </w:p>
                  <w:p w14:paraId="7DADD60B" w14:textId="77777777" w:rsidR="006114BE" w:rsidRDefault="006114BE"/>
                </w:txbxContent>
              </v:textbox>
            </v:shape>
          </w:pict>
        </mc:Fallback>
      </mc:AlternateContent>
    </w:r>
    <w:r>
      <w:rPr>
        <w:noProof/>
      </w:rPr>
      <mc:AlternateContent>
        <mc:Choice Requires="wps">
          <w:drawing>
            <wp:anchor distT="0" distB="0" distL="0" distR="0" simplePos="0" relativeHeight="251658240" behindDoc="0" locked="1" layoutInCell="1" allowOverlap="1" wp14:anchorId="371A0C79" wp14:editId="7D5D4D9A">
              <wp:simplePos x="0" y="0"/>
              <wp:positionH relativeFrom="page">
                <wp:posOffset>-215900</wp:posOffset>
              </wp:positionH>
              <wp:positionV relativeFrom="page">
                <wp:posOffset>151130</wp:posOffset>
              </wp:positionV>
              <wp:extent cx="6657340" cy="2514600"/>
              <wp:effectExtent l="0" t="0" r="0" b="0"/>
              <wp:wrapNone/>
              <wp:docPr id="1" name="Woordmerk_Koninkrijk"/>
              <wp:cNvGraphicFramePr/>
              <a:graphic xmlns:a="http://schemas.openxmlformats.org/drawingml/2006/main">
                <a:graphicData uri="http://schemas.microsoft.com/office/word/2010/wordprocessingShape">
                  <wps:wsp>
                    <wps:cNvSpPr txBox="1"/>
                    <wps:spPr>
                      <a:xfrm>
                        <a:off x="0" y="0"/>
                        <a:ext cx="6657340" cy="2514600"/>
                      </a:xfrm>
                      <a:prstGeom prst="rect">
                        <a:avLst/>
                      </a:prstGeom>
                      <a:noFill/>
                    </wps:spPr>
                    <wps:txbx>
                      <w:txbxContent>
                        <w:p w14:paraId="14373370" w14:textId="77777777" w:rsidR="00812A71" w:rsidRDefault="00DE2DBE">
                          <w:pPr>
                            <w:pStyle w:val="MarginlessContainer"/>
                          </w:pPr>
                          <w:r>
                            <w:rPr>
                              <w:noProof/>
                            </w:rPr>
                            <w:drawing>
                              <wp:inline distT="0" distB="0" distL="0" distR="0" wp14:anchorId="5EDB9817" wp14:editId="296699A0">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1A0C79" id="Woordmerk_Koninkrijk" o:spid="_x0000_s1030" type="#_x0000_t202" style="position:absolute;margin-left:-17pt;margin-top:11.9pt;width:524.2pt;height:19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" filled="f" stroked="f">
              <v:textbox inset="0,0,0,0">
                <w:txbxContent>
                  <w:p w14:paraId="14373370" w14:textId="77777777" w:rsidR="00812A71" w:rsidRDefault="00DE2DBE">
                    <w:pPr>
                      <w:pStyle w:val="MarginlessContainer"/>
                    </w:pPr>
                    <w:r>
                      <w:drawing>
                        <wp:inline distT="0" distB="0" distL="0" distR="0" wp14:anchorId="5EDB9817" wp14:editId="296699A0">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2"/>
                                  <a:stretch>
                                    <a:fillRect/>
                                  </a:stretch>
                                </pic:blipFill>
                                <pic:spPr bwMode="auto">
                                  <a:xfrm>
                                    <a:off x="0" y="0"/>
                                    <a:ext cx="6657340" cy="237827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F77105E" wp14:editId="15BBD711">
              <wp:simplePos x="0" y="0"/>
              <wp:positionH relativeFrom="page">
                <wp:posOffset>1007744</wp:posOffset>
              </wp:positionH>
              <wp:positionV relativeFrom="page">
                <wp:posOffset>1198245</wp:posOffset>
              </wp:positionV>
              <wp:extent cx="2383155" cy="282575"/>
              <wp:effectExtent l="0" t="0" r="0" b="0"/>
              <wp:wrapNone/>
              <wp:docPr id="3"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04909884" w14:textId="77777777" w:rsidR="00194BA3" w:rsidRDefault="00194BA3"/>
                      </w:txbxContent>
                    </wps:txbx>
                    <wps:bodyPr vert="horz" wrap="square" lIns="0" tIns="0" rIns="0" bIns="0" anchor="t" anchorCtr="0"/>
                  </wps:wsp>
                </a:graphicData>
              </a:graphic>
            </wp:anchor>
          </w:drawing>
        </mc:Choice>
        <mc:Fallback>
          <w:pict>
            <v:shape w14:anchorId="7F77105E" id="Merking eerste pagina" o:spid="_x0000_s1031" type="#_x0000_t202" style="position:absolute;margin-left:79.35pt;margin-top:94.35pt;width:187.65pt;height:22.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" filled="f" stroked="f">
              <v:textbox inset="0,0,0,0">
                <w:txbxContent>
                  <w:p w14:paraId="04909884" w14:textId="77777777" w:rsidR="00194BA3" w:rsidRDefault="00194BA3"/>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23676D3" wp14:editId="5E7959B6">
              <wp:simplePos x="0" y="0"/>
              <wp:positionH relativeFrom="page">
                <wp:posOffset>1007744</wp:posOffset>
              </wp:positionH>
              <wp:positionV relativeFrom="page">
                <wp:posOffset>10223500</wp:posOffset>
              </wp:positionV>
              <wp:extent cx="1799589" cy="179705"/>
              <wp:effectExtent l="0" t="0" r="0" b="0"/>
              <wp:wrapNone/>
              <wp:docPr id="4" name="Rubricering eerst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07278669" w14:textId="77777777" w:rsidR="00194BA3" w:rsidRDefault="00194BA3"/>
                      </w:txbxContent>
                    </wps:txbx>
                    <wps:bodyPr vert="horz" wrap="square" lIns="0" tIns="0" rIns="0" bIns="0" anchor="t" anchorCtr="0"/>
                  </wps:wsp>
                </a:graphicData>
              </a:graphic>
            </wp:anchor>
          </w:drawing>
        </mc:Choice>
        <mc:Fallback>
          <w:pict>
            <v:shape w14:anchorId="623676D3" id="Rubricering eerste pagina" o:spid="_x0000_s1032" type="#_x0000_t202" style="position:absolute;margin-left:79.35pt;margin-top:805pt;width:141.7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" filled="f" stroked="f">
              <v:textbox inset="0,0,0,0">
                <w:txbxContent>
                  <w:p w14:paraId="07278669" w14:textId="77777777" w:rsidR="00194BA3" w:rsidRDefault="00194BA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F1B38"/>
    <w:multiLevelType w:val="multilevel"/>
    <w:tmpl w:val="582086D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D51FBFA"/>
    <w:multiLevelType w:val="multilevel"/>
    <w:tmpl w:val="FA05F9DC"/>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E68CB6"/>
    <w:multiLevelType w:val="multilevel"/>
    <w:tmpl w:val="3D417F2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8507E2F"/>
    <w:multiLevelType w:val="multilevel"/>
    <w:tmpl w:val="05E8BEA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985BDA9"/>
    <w:multiLevelType w:val="multilevel"/>
    <w:tmpl w:val="9DBDC37B"/>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A5D7737"/>
    <w:multiLevelType w:val="multilevel"/>
    <w:tmpl w:val="0E83294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330B892"/>
    <w:multiLevelType w:val="multilevel"/>
    <w:tmpl w:val="6B40B84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D254BDE"/>
    <w:multiLevelType w:val="multilevel"/>
    <w:tmpl w:val="A252C9F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2EAD61C"/>
    <w:multiLevelType w:val="multilevel"/>
    <w:tmpl w:val="2AEBB1EF"/>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E87FB99"/>
    <w:multiLevelType w:val="multilevel"/>
    <w:tmpl w:val="32A01CDA"/>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FECBB2C"/>
    <w:multiLevelType w:val="multilevel"/>
    <w:tmpl w:val="5E457FB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181038A"/>
    <w:multiLevelType w:val="multilevel"/>
    <w:tmpl w:val="682535D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2A34E32"/>
    <w:multiLevelType w:val="hybridMultilevel"/>
    <w:tmpl w:val="DD6880FA"/>
    <w:lvl w:ilvl="0" w:tplc="A80C424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3AB6E4A"/>
    <w:multiLevelType w:val="hybridMultilevel"/>
    <w:tmpl w:val="9326B0A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6299698"/>
    <w:multiLevelType w:val="multilevel"/>
    <w:tmpl w:val="E6D8D9C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7974AB5"/>
    <w:multiLevelType w:val="hybridMultilevel"/>
    <w:tmpl w:val="DDC67B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08159EB7"/>
    <w:multiLevelType w:val="multilevel"/>
    <w:tmpl w:val="F143211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83D1CD3"/>
    <w:multiLevelType w:val="multilevel"/>
    <w:tmpl w:val="F541720C"/>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AE779DA"/>
    <w:multiLevelType w:val="hybridMultilevel"/>
    <w:tmpl w:val="4E64E3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0CA95195"/>
    <w:multiLevelType w:val="hybridMultilevel"/>
    <w:tmpl w:val="BA303E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0E2B57A1"/>
    <w:multiLevelType w:val="multilevel"/>
    <w:tmpl w:val="BC4D0D1B"/>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82C1882"/>
    <w:multiLevelType w:val="hybridMultilevel"/>
    <w:tmpl w:val="170CA10A"/>
    <w:lvl w:ilvl="0" w:tplc="08130017">
      <w:start w:val="1"/>
      <w:numFmt w:val="lowerLetter"/>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22" w15:restartNumberingAfterBreak="0">
    <w:nsid w:val="1CAA52C0"/>
    <w:multiLevelType w:val="hybridMultilevel"/>
    <w:tmpl w:val="0A6ACC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1F0075F3"/>
    <w:multiLevelType w:val="hybridMultilevel"/>
    <w:tmpl w:val="C2582C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46D2168"/>
    <w:multiLevelType w:val="multilevel"/>
    <w:tmpl w:val="393D436E"/>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7331B72"/>
    <w:multiLevelType w:val="hybridMultilevel"/>
    <w:tmpl w:val="34923630"/>
    <w:lvl w:ilvl="0" w:tplc="1DF4623A">
      <w:start w:val="1"/>
      <w:numFmt w:val="decimal"/>
      <w:lvlText w:val="%1."/>
      <w:lvlJc w:val="left"/>
      <w:pPr>
        <w:ind w:left="720" w:hanging="360"/>
      </w:pPr>
      <w:rPr>
        <w:rFonts w:ascii="Verdana" w:eastAsia="DejaVu Sans" w:hAnsi="Verdana"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2A2F12E0"/>
    <w:multiLevelType w:val="hybridMultilevel"/>
    <w:tmpl w:val="FA448C52"/>
    <w:lvl w:ilvl="0" w:tplc="90966362">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2ABE060E"/>
    <w:multiLevelType w:val="hybridMultilevel"/>
    <w:tmpl w:val="468023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2FDEED95"/>
    <w:multiLevelType w:val="multilevel"/>
    <w:tmpl w:val="7E7B5A1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2D54E40"/>
    <w:multiLevelType w:val="hybridMultilevel"/>
    <w:tmpl w:val="399EBF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B945628"/>
    <w:multiLevelType w:val="multilevel"/>
    <w:tmpl w:val="E9503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B9B205"/>
    <w:multiLevelType w:val="multilevel"/>
    <w:tmpl w:val="0CB3191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086A1A"/>
    <w:multiLevelType w:val="hybridMultilevel"/>
    <w:tmpl w:val="45E26F12"/>
    <w:lvl w:ilvl="0" w:tplc="F4A276A6">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62D79B2"/>
    <w:multiLevelType w:val="hybridMultilevel"/>
    <w:tmpl w:val="C00C1BE2"/>
    <w:lvl w:ilvl="0" w:tplc="4A02AB1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7A266A6"/>
    <w:multiLevelType w:val="hybridMultilevel"/>
    <w:tmpl w:val="5AB437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8A36956"/>
    <w:multiLevelType w:val="hybridMultilevel"/>
    <w:tmpl w:val="C428CA64"/>
    <w:lvl w:ilvl="0" w:tplc="404AD8F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6" w15:restartNumberingAfterBreak="0">
    <w:nsid w:val="4A946706"/>
    <w:multiLevelType w:val="hybridMultilevel"/>
    <w:tmpl w:val="C38ED9B6"/>
    <w:lvl w:ilvl="0" w:tplc="0413000F">
      <w:start w:val="1"/>
      <w:numFmt w:val="decimal"/>
      <w:lvlText w:val="%1."/>
      <w:lvlJc w:val="left"/>
      <w:pPr>
        <w:ind w:left="720" w:hanging="360"/>
      </w:pPr>
      <w:rPr>
        <w:rFonts w:hint="default"/>
      </w:rPr>
    </w:lvl>
    <w:lvl w:ilvl="1" w:tplc="04130019">
      <w:start w:val="1"/>
      <w:numFmt w:val="lowerLetter"/>
      <w:lvlText w:val="%2."/>
      <w:lvlJc w:val="left"/>
      <w:pPr>
        <w:ind w:left="1636"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C36667E"/>
    <w:multiLevelType w:val="hybridMultilevel"/>
    <w:tmpl w:val="A24CB01E"/>
    <w:lvl w:ilvl="0" w:tplc="13B444A6">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102072F"/>
    <w:multiLevelType w:val="hybridMultilevel"/>
    <w:tmpl w:val="8F66BD3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2589380"/>
    <w:multiLevelType w:val="multilevel"/>
    <w:tmpl w:val="62ABBEB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93D3F7D"/>
    <w:multiLevelType w:val="hybridMultilevel"/>
    <w:tmpl w:val="A9A80E7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24A720B"/>
    <w:multiLevelType w:val="hybridMultilevel"/>
    <w:tmpl w:val="E7BEF100"/>
    <w:lvl w:ilvl="0" w:tplc="3D08D92A">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3FE4D16"/>
    <w:multiLevelType w:val="hybridMultilevel"/>
    <w:tmpl w:val="340C37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BB84F15"/>
    <w:multiLevelType w:val="multilevel"/>
    <w:tmpl w:val="3168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C67789"/>
    <w:multiLevelType w:val="hybridMultilevel"/>
    <w:tmpl w:val="D1C04D60"/>
    <w:lvl w:ilvl="0" w:tplc="19F2C352">
      <w:start w:val="3"/>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FF00D69"/>
    <w:multiLevelType w:val="hybridMultilevel"/>
    <w:tmpl w:val="7114A4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2A61917"/>
    <w:multiLevelType w:val="hybridMultilevel"/>
    <w:tmpl w:val="191830F6"/>
    <w:lvl w:ilvl="0" w:tplc="4BBCD904">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6C6612B"/>
    <w:multiLevelType w:val="hybridMultilevel"/>
    <w:tmpl w:val="2C70113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8B77BF0"/>
    <w:multiLevelType w:val="multilevel"/>
    <w:tmpl w:val="1459FAC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9D95F9B"/>
    <w:multiLevelType w:val="hybridMultilevel"/>
    <w:tmpl w:val="4FA4D3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A0A3597"/>
    <w:multiLevelType w:val="hybridMultilevel"/>
    <w:tmpl w:val="B0BE0CA8"/>
    <w:lvl w:ilvl="0" w:tplc="D7708BD6">
      <w:start w:val="1"/>
      <w:numFmt w:val="lowerLetter"/>
      <w:lvlText w:val="%1)"/>
      <w:lvlJc w:val="left"/>
      <w:pPr>
        <w:ind w:left="360" w:hanging="360"/>
      </w:pPr>
      <w:rPr>
        <w:rFonts w:hint="default"/>
        <w:i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16cid:durableId="441847640">
    <w:abstractNumId w:val="0"/>
  </w:num>
  <w:num w:numId="2" w16cid:durableId="214240553">
    <w:abstractNumId w:val="8"/>
  </w:num>
  <w:num w:numId="3" w16cid:durableId="955059168">
    <w:abstractNumId w:val="17"/>
  </w:num>
  <w:num w:numId="4" w16cid:durableId="174729042">
    <w:abstractNumId w:val="7"/>
  </w:num>
  <w:num w:numId="5" w16cid:durableId="752161197">
    <w:abstractNumId w:val="14"/>
  </w:num>
  <w:num w:numId="6" w16cid:durableId="1863856590">
    <w:abstractNumId w:val="11"/>
  </w:num>
  <w:num w:numId="7" w16cid:durableId="732846682">
    <w:abstractNumId w:val="9"/>
  </w:num>
  <w:num w:numId="8" w16cid:durableId="1154760603">
    <w:abstractNumId w:val="20"/>
  </w:num>
  <w:num w:numId="9" w16cid:durableId="1680615877">
    <w:abstractNumId w:val="31"/>
  </w:num>
  <w:num w:numId="10" w16cid:durableId="865606172">
    <w:abstractNumId w:val="39"/>
  </w:num>
  <w:num w:numId="11" w16cid:durableId="1405836431">
    <w:abstractNumId w:val="3"/>
  </w:num>
  <w:num w:numId="12" w16cid:durableId="2086685412">
    <w:abstractNumId w:val="10"/>
  </w:num>
  <w:num w:numId="13" w16cid:durableId="760878091">
    <w:abstractNumId w:val="5"/>
  </w:num>
  <w:num w:numId="14" w16cid:durableId="1615749022">
    <w:abstractNumId w:val="2"/>
  </w:num>
  <w:num w:numId="15" w16cid:durableId="812526055">
    <w:abstractNumId w:val="6"/>
  </w:num>
  <w:num w:numId="16" w16cid:durableId="1270702684">
    <w:abstractNumId w:val="16"/>
  </w:num>
  <w:num w:numId="17" w16cid:durableId="127556896">
    <w:abstractNumId w:val="1"/>
  </w:num>
  <w:num w:numId="18" w16cid:durableId="301273688">
    <w:abstractNumId w:val="4"/>
  </w:num>
  <w:num w:numId="19" w16cid:durableId="91127342">
    <w:abstractNumId w:val="48"/>
  </w:num>
  <w:num w:numId="20" w16cid:durableId="981809049">
    <w:abstractNumId w:val="28"/>
  </w:num>
  <w:num w:numId="21" w16cid:durableId="1928805837">
    <w:abstractNumId w:val="24"/>
  </w:num>
  <w:num w:numId="22" w16cid:durableId="332076168">
    <w:abstractNumId w:val="27"/>
  </w:num>
  <w:num w:numId="23" w16cid:durableId="39283098">
    <w:abstractNumId w:val="26"/>
  </w:num>
  <w:num w:numId="24" w16cid:durableId="1803957025">
    <w:abstractNumId w:val="32"/>
  </w:num>
  <w:num w:numId="25" w16cid:durableId="2140564676">
    <w:abstractNumId w:val="45"/>
  </w:num>
  <w:num w:numId="26" w16cid:durableId="609777658">
    <w:abstractNumId w:val="37"/>
  </w:num>
  <w:num w:numId="27" w16cid:durableId="1325863084">
    <w:abstractNumId w:val="42"/>
  </w:num>
  <w:num w:numId="28" w16cid:durableId="372735736">
    <w:abstractNumId w:val="36"/>
  </w:num>
  <w:num w:numId="29" w16cid:durableId="365260184">
    <w:abstractNumId w:val="46"/>
  </w:num>
  <w:num w:numId="30" w16cid:durableId="1206869847">
    <w:abstractNumId w:val="13"/>
  </w:num>
  <w:num w:numId="31" w16cid:durableId="805126404">
    <w:abstractNumId w:val="38"/>
  </w:num>
  <w:num w:numId="32" w16cid:durableId="1771659667">
    <w:abstractNumId w:val="29"/>
  </w:num>
  <w:num w:numId="33" w16cid:durableId="469985191">
    <w:abstractNumId w:val="41"/>
  </w:num>
  <w:num w:numId="34" w16cid:durableId="1302157014">
    <w:abstractNumId w:val="50"/>
  </w:num>
  <w:num w:numId="35" w16cid:durableId="3415882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4156662">
    <w:abstractNumId w:val="30"/>
  </w:num>
  <w:num w:numId="37" w16cid:durableId="1002313028">
    <w:abstractNumId w:val="49"/>
  </w:num>
  <w:num w:numId="38" w16cid:durableId="626735759">
    <w:abstractNumId w:val="18"/>
  </w:num>
  <w:num w:numId="39" w16cid:durableId="1340691481">
    <w:abstractNumId w:val="44"/>
  </w:num>
  <w:num w:numId="40" w16cid:durableId="1204100178">
    <w:abstractNumId w:val="15"/>
  </w:num>
  <w:num w:numId="41" w16cid:durableId="976032453">
    <w:abstractNumId w:val="12"/>
  </w:num>
  <w:num w:numId="42" w16cid:durableId="1261841280">
    <w:abstractNumId w:val="19"/>
  </w:num>
  <w:num w:numId="43" w16cid:durableId="1503080942">
    <w:abstractNumId w:val="35"/>
  </w:num>
  <w:num w:numId="44" w16cid:durableId="646974262">
    <w:abstractNumId w:val="34"/>
  </w:num>
  <w:num w:numId="45" w16cid:durableId="1682119089">
    <w:abstractNumId w:val="47"/>
  </w:num>
  <w:num w:numId="46" w16cid:durableId="1764495656">
    <w:abstractNumId w:val="33"/>
  </w:num>
  <w:num w:numId="47" w16cid:durableId="996113579">
    <w:abstractNumId w:val="43"/>
  </w:num>
  <w:num w:numId="48" w16cid:durableId="1020204867">
    <w:abstractNumId w:val="25"/>
  </w:num>
  <w:num w:numId="49" w16cid:durableId="1864778045">
    <w:abstractNumId w:val="23"/>
  </w:num>
  <w:num w:numId="50" w16cid:durableId="549658075">
    <w:abstractNumId w:val="40"/>
  </w:num>
  <w:num w:numId="51" w16cid:durableId="1160466926">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B82"/>
    <w:rsid w:val="0000248B"/>
    <w:rsid w:val="00014EE0"/>
    <w:rsid w:val="00022934"/>
    <w:rsid w:val="00022B2E"/>
    <w:rsid w:val="00024E77"/>
    <w:rsid w:val="00027B61"/>
    <w:rsid w:val="00031518"/>
    <w:rsid w:val="00033FF3"/>
    <w:rsid w:val="00034C75"/>
    <w:rsid w:val="00037050"/>
    <w:rsid w:val="00042333"/>
    <w:rsid w:val="00050A6D"/>
    <w:rsid w:val="00050EDC"/>
    <w:rsid w:val="000562C8"/>
    <w:rsid w:val="000610B1"/>
    <w:rsid w:val="0007311B"/>
    <w:rsid w:val="000734E3"/>
    <w:rsid w:val="00073A78"/>
    <w:rsid w:val="000801FE"/>
    <w:rsid w:val="000850FB"/>
    <w:rsid w:val="00094324"/>
    <w:rsid w:val="00097D15"/>
    <w:rsid w:val="000A4C3D"/>
    <w:rsid w:val="000A6369"/>
    <w:rsid w:val="000B039A"/>
    <w:rsid w:val="000B2749"/>
    <w:rsid w:val="000B5783"/>
    <w:rsid w:val="000B6567"/>
    <w:rsid w:val="000C0E6D"/>
    <w:rsid w:val="000D0B56"/>
    <w:rsid w:val="000D187A"/>
    <w:rsid w:val="000D21CD"/>
    <w:rsid w:val="000D5B82"/>
    <w:rsid w:val="000D7C0E"/>
    <w:rsid w:val="000E223D"/>
    <w:rsid w:val="000E2A10"/>
    <w:rsid w:val="000F227C"/>
    <w:rsid w:val="000F43E6"/>
    <w:rsid w:val="000F702A"/>
    <w:rsid w:val="0010437E"/>
    <w:rsid w:val="00107F8A"/>
    <w:rsid w:val="001149C1"/>
    <w:rsid w:val="001321AA"/>
    <w:rsid w:val="00132A27"/>
    <w:rsid w:val="00143F76"/>
    <w:rsid w:val="001555F5"/>
    <w:rsid w:val="00164C4F"/>
    <w:rsid w:val="0017317A"/>
    <w:rsid w:val="00180FD4"/>
    <w:rsid w:val="00181356"/>
    <w:rsid w:val="00183C54"/>
    <w:rsid w:val="00184369"/>
    <w:rsid w:val="001916A4"/>
    <w:rsid w:val="00194BA3"/>
    <w:rsid w:val="001A647B"/>
    <w:rsid w:val="001A6CD5"/>
    <w:rsid w:val="001B02F2"/>
    <w:rsid w:val="001C4BC1"/>
    <w:rsid w:val="001C4E79"/>
    <w:rsid w:val="001C5182"/>
    <w:rsid w:val="001C6B9D"/>
    <w:rsid w:val="001C7599"/>
    <w:rsid w:val="001D132C"/>
    <w:rsid w:val="001D30A8"/>
    <w:rsid w:val="001E72B5"/>
    <w:rsid w:val="001E7CFF"/>
    <w:rsid w:val="001F2B3F"/>
    <w:rsid w:val="001F3A5B"/>
    <w:rsid w:val="001F625F"/>
    <w:rsid w:val="001F6F5C"/>
    <w:rsid w:val="002045C3"/>
    <w:rsid w:val="002174D9"/>
    <w:rsid w:val="00220090"/>
    <w:rsid w:val="002204B3"/>
    <w:rsid w:val="0022132D"/>
    <w:rsid w:val="00226271"/>
    <w:rsid w:val="00226FCD"/>
    <w:rsid w:val="0023041D"/>
    <w:rsid w:val="002304E9"/>
    <w:rsid w:val="00237C71"/>
    <w:rsid w:val="0024295E"/>
    <w:rsid w:val="00243C8E"/>
    <w:rsid w:val="00245B36"/>
    <w:rsid w:val="00252E79"/>
    <w:rsid w:val="0026186E"/>
    <w:rsid w:val="0026205E"/>
    <w:rsid w:val="0026407F"/>
    <w:rsid w:val="002679C0"/>
    <w:rsid w:val="002701E5"/>
    <w:rsid w:val="00270D55"/>
    <w:rsid w:val="00274DE6"/>
    <w:rsid w:val="002770EC"/>
    <w:rsid w:val="00281517"/>
    <w:rsid w:val="0028670C"/>
    <w:rsid w:val="0028742F"/>
    <w:rsid w:val="00290F26"/>
    <w:rsid w:val="00295DD2"/>
    <w:rsid w:val="002A2AF1"/>
    <w:rsid w:val="002A5AF5"/>
    <w:rsid w:val="002B2B0C"/>
    <w:rsid w:val="002B6FA7"/>
    <w:rsid w:val="002B7C37"/>
    <w:rsid w:val="002C1D08"/>
    <w:rsid w:val="002C571C"/>
    <w:rsid w:val="002C6724"/>
    <w:rsid w:val="002D0868"/>
    <w:rsid w:val="002D0D2E"/>
    <w:rsid w:val="002D1271"/>
    <w:rsid w:val="002D6054"/>
    <w:rsid w:val="002D7C12"/>
    <w:rsid w:val="002E68CD"/>
    <w:rsid w:val="002F28BC"/>
    <w:rsid w:val="002F342A"/>
    <w:rsid w:val="00300221"/>
    <w:rsid w:val="00311A82"/>
    <w:rsid w:val="003134C0"/>
    <w:rsid w:val="003135CF"/>
    <w:rsid w:val="00313F33"/>
    <w:rsid w:val="00313F80"/>
    <w:rsid w:val="003146EB"/>
    <w:rsid w:val="00314DE4"/>
    <w:rsid w:val="003164AB"/>
    <w:rsid w:val="00316B05"/>
    <w:rsid w:val="00317EB5"/>
    <w:rsid w:val="00320BB5"/>
    <w:rsid w:val="0032327C"/>
    <w:rsid w:val="00327EE7"/>
    <w:rsid w:val="00332E4A"/>
    <w:rsid w:val="00336A32"/>
    <w:rsid w:val="00340473"/>
    <w:rsid w:val="0034427E"/>
    <w:rsid w:val="00353586"/>
    <w:rsid w:val="003557A3"/>
    <w:rsid w:val="003621C5"/>
    <w:rsid w:val="00373F74"/>
    <w:rsid w:val="00377BDB"/>
    <w:rsid w:val="003830C4"/>
    <w:rsid w:val="00383B3D"/>
    <w:rsid w:val="0038615D"/>
    <w:rsid w:val="00393561"/>
    <w:rsid w:val="003A36BF"/>
    <w:rsid w:val="003C5416"/>
    <w:rsid w:val="003D17D6"/>
    <w:rsid w:val="003D410C"/>
    <w:rsid w:val="003D67DA"/>
    <w:rsid w:val="003E0712"/>
    <w:rsid w:val="003E59E0"/>
    <w:rsid w:val="003E68B1"/>
    <w:rsid w:val="003E6E9D"/>
    <w:rsid w:val="003E7D4B"/>
    <w:rsid w:val="003F0C01"/>
    <w:rsid w:val="003F1E3A"/>
    <w:rsid w:val="00400AC3"/>
    <w:rsid w:val="00400FC8"/>
    <w:rsid w:val="00403A98"/>
    <w:rsid w:val="00410F7F"/>
    <w:rsid w:val="00414847"/>
    <w:rsid w:val="004150DD"/>
    <w:rsid w:val="0041580C"/>
    <w:rsid w:val="00415A4C"/>
    <w:rsid w:val="00421027"/>
    <w:rsid w:val="00422E43"/>
    <w:rsid w:val="00424030"/>
    <w:rsid w:val="00433590"/>
    <w:rsid w:val="00436041"/>
    <w:rsid w:val="00437BF7"/>
    <w:rsid w:val="004461E0"/>
    <w:rsid w:val="00447582"/>
    <w:rsid w:val="00450BE5"/>
    <w:rsid w:val="00450E58"/>
    <w:rsid w:val="00451648"/>
    <w:rsid w:val="00453DDC"/>
    <w:rsid w:val="0045450C"/>
    <w:rsid w:val="00454943"/>
    <w:rsid w:val="00454EE7"/>
    <w:rsid w:val="004550E6"/>
    <w:rsid w:val="004571EB"/>
    <w:rsid w:val="00461328"/>
    <w:rsid w:val="00473735"/>
    <w:rsid w:val="0048491F"/>
    <w:rsid w:val="0048555B"/>
    <w:rsid w:val="00490123"/>
    <w:rsid w:val="00490723"/>
    <w:rsid w:val="004946A8"/>
    <w:rsid w:val="004A177E"/>
    <w:rsid w:val="004A4A47"/>
    <w:rsid w:val="004A4F4A"/>
    <w:rsid w:val="004A650F"/>
    <w:rsid w:val="004B4934"/>
    <w:rsid w:val="004B719B"/>
    <w:rsid w:val="004B789F"/>
    <w:rsid w:val="004C142C"/>
    <w:rsid w:val="004C523F"/>
    <w:rsid w:val="004D0D31"/>
    <w:rsid w:val="004E2A7C"/>
    <w:rsid w:val="004E59D1"/>
    <w:rsid w:val="004F1E43"/>
    <w:rsid w:val="004F4192"/>
    <w:rsid w:val="004F4C69"/>
    <w:rsid w:val="00510B4B"/>
    <w:rsid w:val="005303CA"/>
    <w:rsid w:val="00530A3E"/>
    <w:rsid w:val="0053418B"/>
    <w:rsid w:val="005367B5"/>
    <w:rsid w:val="00536E10"/>
    <w:rsid w:val="0054451D"/>
    <w:rsid w:val="005468CE"/>
    <w:rsid w:val="00550AE2"/>
    <w:rsid w:val="00557CC7"/>
    <w:rsid w:val="00570A64"/>
    <w:rsid w:val="005778F6"/>
    <w:rsid w:val="005824F5"/>
    <w:rsid w:val="00584259"/>
    <w:rsid w:val="00585934"/>
    <w:rsid w:val="00585B19"/>
    <w:rsid w:val="00590629"/>
    <w:rsid w:val="0059230E"/>
    <w:rsid w:val="005A4491"/>
    <w:rsid w:val="005A6723"/>
    <w:rsid w:val="005A7D3E"/>
    <w:rsid w:val="005B1DF9"/>
    <w:rsid w:val="005B3A77"/>
    <w:rsid w:val="005B4A29"/>
    <w:rsid w:val="005C19CC"/>
    <w:rsid w:val="005C1D28"/>
    <w:rsid w:val="005D1FA7"/>
    <w:rsid w:val="005D21FE"/>
    <w:rsid w:val="005D3D31"/>
    <w:rsid w:val="005E6B0E"/>
    <w:rsid w:val="005F70E6"/>
    <w:rsid w:val="005F73B5"/>
    <w:rsid w:val="005F73EC"/>
    <w:rsid w:val="00603A66"/>
    <w:rsid w:val="00611325"/>
    <w:rsid w:val="006114BE"/>
    <w:rsid w:val="00611DFB"/>
    <w:rsid w:val="00613CD6"/>
    <w:rsid w:val="00625AA3"/>
    <w:rsid w:val="006302C7"/>
    <w:rsid w:val="0063115A"/>
    <w:rsid w:val="00632091"/>
    <w:rsid w:val="00635FD9"/>
    <w:rsid w:val="00641316"/>
    <w:rsid w:val="0064710C"/>
    <w:rsid w:val="00655E44"/>
    <w:rsid w:val="00661684"/>
    <w:rsid w:val="00665465"/>
    <w:rsid w:val="006722D9"/>
    <w:rsid w:val="00673783"/>
    <w:rsid w:val="00684984"/>
    <w:rsid w:val="006937BE"/>
    <w:rsid w:val="006946B7"/>
    <w:rsid w:val="006A127D"/>
    <w:rsid w:val="006A6253"/>
    <w:rsid w:val="006A7277"/>
    <w:rsid w:val="006B5035"/>
    <w:rsid w:val="006B5B39"/>
    <w:rsid w:val="006C06BC"/>
    <w:rsid w:val="006C369B"/>
    <w:rsid w:val="006C5394"/>
    <w:rsid w:val="006C5D98"/>
    <w:rsid w:val="006D07E7"/>
    <w:rsid w:val="006D3CF4"/>
    <w:rsid w:val="006D6DD1"/>
    <w:rsid w:val="006E02CA"/>
    <w:rsid w:val="006E44FC"/>
    <w:rsid w:val="006F008A"/>
    <w:rsid w:val="006F7252"/>
    <w:rsid w:val="0070396D"/>
    <w:rsid w:val="007120EB"/>
    <w:rsid w:val="007126CF"/>
    <w:rsid w:val="007162FC"/>
    <w:rsid w:val="0072507E"/>
    <w:rsid w:val="00734FD2"/>
    <w:rsid w:val="00741320"/>
    <w:rsid w:val="007424A9"/>
    <w:rsid w:val="007435F2"/>
    <w:rsid w:val="007460A2"/>
    <w:rsid w:val="0074717F"/>
    <w:rsid w:val="007542A2"/>
    <w:rsid w:val="00763598"/>
    <w:rsid w:val="0076622F"/>
    <w:rsid w:val="00766509"/>
    <w:rsid w:val="007678F7"/>
    <w:rsid w:val="00776C70"/>
    <w:rsid w:val="00776DC6"/>
    <w:rsid w:val="00777E26"/>
    <w:rsid w:val="00780867"/>
    <w:rsid w:val="007840C5"/>
    <w:rsid w:val="007845C0"/>
    <w:rsid w:val="00785EB5"/>
    <w:rsid w:val="00790C20"/>
    <w:rsid w:val="00792AC7"/>
    <w:rsid w:val="00796AD1"/>
    <w:rsid w:val="007B2AD6"/>
    <w:rsid w:val="007B475B"/>
    <w:rsid w:val="007C698A"/>
    <w:rsid w:val="007D3159"/>
    <w:rsid w:val="007D4ED4"/>
    <w:rsid w:val="007D5FFC"/>
    <w:rsid w:val="007D7591"/>
    <w:rsid w:val="007E3BEA"/>
    <w:rsid w:val="007F13F8"/>
    <w:rsid w:val="007F3160"/>
    <w:rsid w:val="007F3C60"/>
    <w:rsid w:val="007F40A5"/>
    <w:rsid w:val="007F4B86"/>
    <w:rsid w:val="007F52CA"/>
    <w:rsid w:val="007F6D5D"/>
    <w:rsid w:val="008008A8"/>
    <w:rsid w:val="00803985"/>
    <w:rsid w:val="0080642C"/>
    <w:rsid w:val="00812A71"/>
    <w:rsid w:val="00815CD2"/>
    <w:rsid w:val="00816FC9"/>
    <w:rsid w:val="008246B8"/>
    <w:rsid w:val="0083099A"/>
    <w:rsid w:val="00831069"/>
    <w:rsid w:val="0084382E"/>
    <w:rsid w:val="008472C7"/>
    <w:rsid w:val="00847E57"/>
    <w:rsid w:val="00854192"/>
    <w:rsid w:val="00854D4B"/>
    <w:rsid w:val="008554F6"/>
    <w:rsid w:val="00864C9A"/>
    <w:rsid w:val="00865EEC"/>
    <w:rsid w:val="008662D5"/>
    <w:rsid w:val="00866364"/>
    <w:rsid w:val="008709B6"/>
    <w:rsid w:val="00882FF9"/>
    <w:rsid w:val="00883254"/>
    <w:rsid w:val="00891DAC"/>
    <w:rsid w:val="00895E5E"/>
    <w:rsid w:val="0089728C"/>
    <w:rsid w:val="008A135A"/>
    <w:rsid w:val="008A1DE0"/>
    <w:rsid w:val="008A631E"/>
    <w:rsid w:val="008A6AD6"/>
    <w:rsid w:val="008B1664"/>
    <w:rsid w:val="008B1DFC"/>
    <w:rsid w:val="008C1529"/>
    <w:rsid w:val="008C3572"/>
    <w:rsid w:val="008C3BB7"/>
    <w:rsid w:val="008C6657"/>
    <w:rsid w:val="008D009E"/>
    <w:rsid w:val="008D29A8"/>
    <w:rsid w:val="008D62BA"/>
    <w:rsid w:val="008E1C92"/>
    <w:rsid w:val="008E2473"/>
    <w:rsid w:val="008E77AA"/>
    <w:rsid w:val="008F06E0"/>
    <w:rsid w:val="008F2256"/>
    <w:rsid w:val="00901D11"/>
    <w:rsid w:val="00904ACD"/>
    <w:rsid w:val="00904F4E"/>
    <w:rsid w:val="009052A1"/>
    <w:rsid w:val="0090723F"/>
    <w:rsid w:val="009072A0"/>
    <w:rsid w:val="009078C7"/>
    <w:rsid w:val="00910C6A"/>
    <w:rsid w:val="009152AF"/>
    <w:rsid w:val="0091783F"/>
    <w:rsid w:val="00936355"/>
    <w:rsid w:val="00940DD6"/>
    <w:rsid w:val="00943602"/>
    <w:rsid w:val="0096098E"/>
    <w:rsid w:val="00961793"/>
    <w:rsid w:val="009632C8"/>
    <w:rsid w:val="00964D6D"/>
    <w:rsid w:val="0096601D"/>
    <w:rsid w:val="0097034B"/>
    <w:rsid w:val="00972741"/>
    <w:rsid w:val="0097298D"/>
    <w:rsid w:val="00975E08"/>
    <w:rsid w:val="009767BC"/>
    <w:rsid w:val="00981859"/>
    <w:rsid w:val="009850D5"/>
    <w:rsid w:val="009876AC"/>
    <w:rsid w:val="00994F43"/>
    <w:rsid w:val="009975DC"/>
    <w:rsid w:val="009A02BC"/>
    <w:rsid w:val="009A41F9"/>
    <w:rsid w:val="009A55B4"/>
    <w:rsid w:val="009A77DD"/>
    <w:rsid w:val="009C2A8D"/>
    <w:rsid w:val="009C6A41"/>
    <w:rsid w:val="009D0C4F"/>
    <w:rsid w:val="009D43B9"/>
    <w:rsid w:val="009E5D8C"/>
    <w:rsid w:val="009F0C40"/>
    <w:rsid w:val="009F242D"/>
    <w:rsid w:val="00A00841"/>
    <w:rsid w:val="00A04549"/>
    <w:rsid w:val="00A047A5"/>
    <w:rsid w:val="00A07105"/>
    <w:rsid w:val="00A12AF7"/>
    <w:rsid w:val="00A14288"/>
    <w:rsid w:val="00A14417"/>
    <w:rsid w:val="00A15A8B"/>
    <w:rsid w:val="00A17BD7"/>
    <w:rsid w:val="00A22D23"/>
    <w:rsid w:val="00A25988"/>
    <w:rsid w:val="00A35FF3"/>
    <w:rsid w:val="00A42410"/>
    <w:rsid w:val="00A61365"/>
    <w:rsid w:val="00A6357D"/>
    <w:rsid w:val="00A6359B"/>
    <w:rsid w:val="00A6450F"/>
    <w:rsid w:val="00A649E6"/>
    <w:rsid w:val="00A70B46"/>
    <w:rsid w:val="00A77291"/>
    <w:rsid w:val="00A773CA"/>
    <w:rsid w:val="00A81B02"/>
    <w:rsid w:val="00A83423"/>
    <w:rsid w:val="00A932FA"/>
    <w:rsid w:val="00A93A63"/>
    <w:rsid w:val="00A9671A"/>
    <w:rsid w:val="00AA0F21"/>
    <w:rsid w:val="00AB2AC7"/>
    <w:rsid w:val="00AC1049"/>
    <w:rsid w:val="00AC6B62"/>
    <w:rsid w:val="00AC7C3F"/>
    <w:rsid w:val="00AD13F4"/>
    <w:rsid w:val="00AD2166"/>
    <w:rsid w:val="00AD627F"/>
    <w:rsid w:val="00AE0502"/>
    <w:rsid w:val="00AE41D1"/>
    <w:rsid w:val="00AE4BCA"/>
    <w:rsid w:val="00AF331A"/>
    <w:rsid w:val="00B027DF"/>
    <w:rsid w:val="00B11816"/>
    <w:rsid w:val="00B150E6"/>
    <w:rsid w:val="00B20980"/>
    <w:rsid w:val="00B233F3"/>
    <w:rsid w:val="00B25A13"/>
    <w:rsid w:val="00B27DB3"/>
    <w:rsid w:val="00B33414"/>
    <w:rsid w:val="00B33B30"/>
    <w:rsid w:val="00B35E9F"/>
    <w:rsid w:val="00B40B99"/>
    <w:rsid w:val="00B43DDC"/>
    <w:rsid w:val="00B635DB"/>
    <w:rsid w:val="00B7163B"/>
    <w:rsid w:val="00B75F3A"/>
    <w:rsid w:val="00B8205D"/>
    <w:rsid w:val="00BA12A9"/>
    <w:rsid w:val="00BB2069"/>
    <w:rsid w:val="00BB2A5A"/>
    <w:rsid w:val="00BB2B43"/>
    <w:rsid w:val="00BB309A"/>
    <w:rsid w:val="00BB4790"/>
    <w:rsid w:val="00BB755B"/>
    <w:rsid w:val="00BC356D"/>
    <w:rsid w:val="00BD17E1"/>
    <w:rsid w:val="00BD1CA4"/>
    <w:rsid w:val="00BD3794"/>
    <w:rsid w:val="00BD6F28"/>
    <w:rsid w:val="00BE1182"/>
    <w:rsid w:val="00BE3793"/>
    <w:rsid w:val="00BE5238"/>
    <w:rsid w:val="00BE6D39"/>
    <w:rsid w:val="00C01BAF"/>
    <w:rsid w:val="00C03B50"/>
    <w:rsid w:val="00C03BFC"/>
    <w:rsid w:val="00C07B29"/>
    <w:rsid w:val="00C15C66"/>
    <w:rsid w:val="00C20F8F"/>
    <w:rsid w:val="00C22B4B"/>
    <w:rsid w:val="00C22BC4"/>
    <w:rsid w:val="00C25829"/>
    <w:rsid w:val="00C36051"/>
    <w:rsid w:val="00C41727"/>
    <w:rsid w:val="00C4226F"/>
    <w:rsid w:val="00C43025"/>
    <w:rsid w:val="00C4511E"/>
    <w:rsid w:val="00C45899"/>
    <w:rsid w:val="00C52A40"/>
    <w:rsid w:val="00C532E8"/>
    <w:rsid w:val="00C57360"/>
    <w:rsid w:val="00C57973"/>
    <w:rsid w:val="00C601DD"/>
    <w:rsid w:val="00C72CE5"/>
    <w:rsid w:val="00C75931"/>
    <w:rsid w:val="00C845C4"/>
    <w:rsid w:val="00C871EF"/>
    <w:rsid w:val="00C90CDA"/>
    <w:rsid w:val="00C9198C"/>
    <w:rsid w:val="00C968C6"/>
    <w:rsid w:val="00CA10EA"/>
    <w:rsid w:val="00CA1DB1"/>
    <w:rsid w:val="00CA2495"/>
    <w:rsid w:val="00CB3858"/>
    <w:rsid w:val="00CB6CE8"/>
    <w:rsid w:val="00CC5DDB"/>
    <w:rsid w:val="00CC6025"/>
    <w:rsid w:val="00CD0125"/>
    <w:rsid w:val="00CD11AB"/>
    <w:rsid w:val="00CD3989"/>
    <w:rsid w:val="00CE05F3"/>
    <w:rsid w:val="00CE26C1"/>
    <w:rsid w:val="00CE7FF9"/>
    <w:rsid w:val="00CF1006"/>
    <w:rsid w:val="00CF58E6"/>
    <w:rsid w:val="00CF5E1D"/>
    <w:rsid w:val="00CF6495"/>
    <w:rsid w:val="00CF7C1C"/>
    <w:rsid w:val="00D04961"/>
    <w:rsid w:val="00D050D2"/>
    <w:rsid w:val="00D12C2E"/>
    <w:rsid w:val="00D156E5"/>
    <w:rsid w:val="00D20B98"/>
    <w:rsid w:val="00D2672E"/>
    <w:rsid w:val="00D30264"/>
    <w:rsid w:val="00D4395F"/>
    <w:rsid w:val="00D5578E"/>
    <w:rsid w:val="00D57553"/>
    <w:rsid w:val="00D602CD"/>
    <w:rsid w:val="00D6303F"/>
    <w:rsid w:val="00D63C3A"/>
    <w:rsid w:val="00D71AFD"/>
    <w:rsid w:val="00D73733"/>
    <w:rsid w:val="00D73B55"/>
    <w:rsid w:val="00D86158"/>
    <w:rsid w:val="00D87E88"/>
    <w:rsid w:val="00D92063"/>
    <w:rsid w:val="00D92091"/>
    <w:rsid w:val="00D94B83"/>
    <w:rsid w:val="00DB135D"/>
    <w:rsid w:val="00DB459C"/>
    <w:rsid w:val="00DB4645"/>
    <w:rsid w:val="00DB5812"/>
    <w:rsid w:val="00DC58A4"/>
    <w:rsid w:val="00DD14F6"/>
    <w:rsid w:val="00DD60E1"/>
    <w:rsid w:val="00DD6BA3"/>
    <w:rsid w:val="00DE0CA2"/>
    <w:rsid w:val="00DE2DBE"/>
    <w:rsid w:val="00DE306B"/>
    <w:rsid w:val="00DE5646"/>
    <w:rsid w:val="00DF19B6"/>
    <w:rsid w:val="00DF3AEC"/>
    <w:rsid w:val="00DF50FD"/>
    <w:rsid w:val="00DF53BD"/>
    <w:rsid w:val="00E021AD"/>
    <w:rsid w:val="00E02510"/>
    <w:rsid w:val="00E04D9F"/>
    <w:rsid w:val="00E05605"/>
    <w:rsid w:val="00E07588"/>
    <w:rsid w:val="00E10C7C"/>
    <w:rsid w:val="00E136B9"/>
    <w:rsid w:val="00E14717"/>
    <w:rsid w:val="00E1507A"/>
    <w:rsid w:val="00E22B15"/>
    <w:rsid w:val="00E23CE2"/>
    <w:rsid w:val="00E25052"/>
    <w:rsid w:val="00E27732"/>
    <w:rsid w:val="00E32087"/>
    <w:rsid w:val="00E376BF"/>
    <w:rsid w:val="00E40802"/>
    <w:rsid w:val="00E4400F"/>
    <w:rsid w:val="00E45689"/>
    <w:rsid w:val="00E45F06"/>
    <w:rsid w:val="00E47B34"/>
    <w:rsid w:val="00E64659"/>
    <w:rsid w:val="00E75D6E"/>
    <w:rsid w:val="00E7797E"/>
    <w:rsid w:val="00E90B92"/>
    <w:rsid w:val="00E910E4"/>
    <w:rsid w:val="00EA280F"/>
    <w:rsid w:val="00EA3DFD"/>
    <w:rsid w:val="00EA587B"/>
    <w:rsid w:val="00EA5F33"/>
    <w:rsid w:val="00EA732F"/>
    <w:rsid w:val="00EB2669"/>
    <w:rsid w:val="00EB329B"/>
    <w:rsid w:val="00EC3284"/>
    <w:rsid w:val="00ED2891"/>
    <w:rsid w:val="00ED535A"/>
    <w:rsid w:val="00ED6825"/>
    <w:rsid w:val="00EE3A49"/>
    <w:rsid w:val="00EF30A1"/>
    <w:rsid w:val="00EF3770"/>
    <w:rsid w:val="00EF3A42"/>
    <w:rsid w:val="00EF3D13"/>
    <w:rsid w:val="00EF4365"/>
    <w:rsid w:val="00F00AB3"/>
    <w:rsid w:val="00F0139C"/>
    <w:rsid w:val="00F050C0"/>
    <w:rsid w:val="00F06897"/>
    <w:rsid w:val="00F121F6"/>
    <w:rsid w:val="00F20F61"/>
    <w:rsid w:val="00F24DB0"/>
    <w:rsid w:val="00F30BFD"/>
    <w:rsid w:val="00F42D20"/>
    <w:rsid w:val="00F468B6"/>
    <w:rsid w:val="00F5342D"/>
    <w:rsid w:val="00F568E0"/>
    <w:rsid w:val="00F57FFC"/>
    <w:rsid w:val="00F65CCA"/>
    <w:rsid w:val="00F669CA"/>
    <w:rsid w:val="00F72AC7"/>
    <w:rsid w:val="00F74318"/>
    <w:rsid w:val="00F803F4"/>
    <w:rsid w:val="00F90681"/>
    <w:rsid w:val="00F91174"/>
    <w:rsid w:val="00F930BC"/>
    <w:rsid w:val="00FA2E81"/>
    <w:rsid w:val="00FA3D12"/>
    <w:rsid w:val="00FA679F"/>
    <w:rsid w:val="00FC2BF3"/>
    <w:rsid w:val="00FC72F3"/>
    <w:rsid w:val="00FF6F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38EDC"/>
  <w15:docId w15:val="{1E531196-E874-4AEE-B610-1ECC0665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et-EE"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3">
    <w:name w:val="heading 3"/>
    <w:basedOn w:val="Normal"/>
    <w:link w:val="Heading3Char"/>
    <w:uiPriority w:val="9"/>
    <w:qFormat/>
    <w:rsid w:val="00393561"/>
    <w:pPr>
      <w:autoSpaceDN/>
      <w:spacing w:before="100" w:beforeAutospacing="1" w:after="100" w:afterAutospacing="1" w:line="240" w:lineRule="auto"/>
      <w:textAlignment w:val="auto"/>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US" w:eastAsia="en-US"/>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basedOn w:val="Normal"/>
    <w:uiPriority w:val="34"/>
    <w:qFormat/>
    <w:rsid w:val="006722D9"/>
    <w:pPr>
      <w:ind w:left="720"/>
      <w:contextualSpacing/>
    </w:pPr>
  </w:style>
  <w:style w:type="paragraph" w:styleId="FootnoteText">
    <w:name w:val="footnote text"/>
    <w:basedOn w:val="Normal"/>
    <w:link w:val="FootnoteTextChar"/>
    <w:uiPriority w:val="99"/>
    <w:semiHidden/>
    <w:unhideWhenUsed/>
    <w:rsid w:val="0022132D"/>
    <w:pPr>
      <w:spacing w:line="240" w:lineRule="auto"/>
    </w:pPr>
    <w:rPr>
      <w:sz w:val="20"/>
      <w:szCs w:val="20"/>
    </w:rPr>
  </w:style>
  <w:style w:type="character" w:customStyle="1" w:styleId="FootnoteTextChar">
    <w:name w:val="Footnote Text Char"/>
    <w:basedOn w:val="DefaultParagraphFont"/>
    <w:link w:val="FootnoteText"/>
    <w:uiPriority w:val="99"/>
    <w:semiHidden/>
    <w:rsid w:val="0022132D"/>
    <w:rPr>
      <w:rFonts w:ascii="Verdana" w:hAnsi="Verdana"/>
      <w:color w:val="000000"/>
    </w:rPr>
  </w:style>
  <w:style w:type="character" w:styleId="FootnoteReference">
    <w:name w:val="footnote reference"/>
    <w:basedOn w:val="DefaultParagraphFont"/>
    <w:uiPriority w:val="99"/>
    <w:semiHidden/>
    <w:unhideWhenUsed/>
    <w:rsid w:val="0022132D"/>
    <w:rPr>
      <w:vertAlign w:val="superscript"/>
    </w:rPr>
  </w:style>
  <w:style w:type="character" w:styleId="CommentReference">
    <w:name w:val="annotation reference"/>
    <w:basedOn w:val="DefaultParagraphFont"/>
    <w:uiPriority w:val="99"/>
    <w:semiHidden/>
    <w:unhideWhenUsed/>
    <w:rsid w:val="005C1D28"/>
    <w:rPr>
      <w:sz w:val="16"/>
      <w:szCs w:val="16"/>
    </w:rPr>
  </w:style>
  <w:style w:type="paragraph" w:styleId="CommentText">
    <w:name w:val="annotation text"/>
    <w:basedOn w:val="Normal"/>
    <w:link w:val="CommentTextChar"/>
    <w:uiPriority w:val="99"/>
    <w:unhideWhenUsed/>
    <w:rsid w:val="005C1D28"/>
    <w:pPr>
      <w:spacing w:line="240" w:lineRule="auto"/>
    </w:pPr>
    <w:rPr>
      <w:sz w:val="20"/>
      <w:szCs w:val="20"/>
    </w:rPr>
  </w:style>
  <w:style w:type="character" w:customStyle="1" w:styleId="CommentTextChar">
    <w:name w:val="Comment Text Char"/>
    <w:basedOn w:val="DefaultParagraphFont"/>
    <w:link w:val="CommentText"/>
    <w:uiPriority w:val="99"/>
    <w:rsid w:val="005C1D2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C1D28"/>
    <w:rPr>
      <w:b/>
      <w:bCs/>
    </w:rPr>
  </w:style>
  <w:style w:type="character" w:customStyle="1" w:styleId="CommentSubjectChar">
    <w:name w:val="Comment Subject Char"/>
    <w:basedOn w:val="CommentTextChar"/>
    <w:link w:val="CommentSubject"/>
    <w:uiPriority w:val="99"/>
    <w:semiHidden/>
    <w:rsid w:val="005C1D28"/>
    <w:rPr>
      <w:rFonts w:ascii="Verdana" w:hAnsi="Verdana"/>
      <w:b/>
      <w:bCs/>
      <w:color w:val="000000"/>
    </w:rPr>
  </w:style>
  <w:style w:type="paragraph" w:customStyle="1" w:styleId="Default">
    <w:name w:val="Default"/>
    <w:rsid w:val="000F702A"/>
    <w:pPr>
      <w:autoSpaceDE w:val="0"/>
      <w:adjustRightInd w:val="0"/>
      <w:textAlignment w:val="auto"/>
    </w:pPr>
    <w:rPr>
      <w:rFonts w:ascii="ALKKP A+ Univers" w:eastAsiaTheme="minorHAnsi" w:hAnsi="ALKKP A+ Univers" w:cs="ALKKP A+ Univers"/>
      <w:color w:val="000000"/>
      <w:sz w:val="24"/>
      <w:szCs w:val="24"/>
      <w:lang w:eastAsia="en-US"/>
    </w:rPr>
  </w:style>
  <w:style w:type="character" w:styleId="Hyperlink">
    <w:name w:val="Hyperlink"/>
    <w:basedOn w:val="DefaultParagraphFont"/>
    <w:uiPriority w:val="99"/>
    <w:semiHidden/>
    <w:unhideWhenUsed/>
    <w:rsid w:val="00164C4F"/>
    <w:rPr>
      <w:color w:val="0000FF"/>
      <w:u w:val="single"/>
    </w:rPr>
  </w:style>
  <w:style w:type="table" w:styleId="TableGrid">
    <w:name w:val="Table Grid"/>
    <w:basedOn w:val="TableNormal"/>
    <w:uiPriority w:val="39"/>
    <w:rsid w:val="003146EB"/>
    <w:pPr>
      <w:autoSpaceDN/>
      <w:textAlignment w:val="auto"/>
    </w:pPr>
    <w:rPr>
      <w:rFonts w:ascii="Verdana" w:eastAsiaTheme="minorHAnsi" w:hAnsi="Verdana" w:cstheme="minorBidi"/>
      <w:sz w:val="1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
    <w:name w:val="wat"/>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nr">
    <w:name w:val="nr"/>
    <w:basedOn w:val="DefaultParagraphFont"/>
    <w:rsid w:val="00854D4B"/>
  </w:style>
  <w:style w:type="paragraph" w:customStyle="1" w:styleId="lid">
    <w:name w:val="lid"/>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lidnr">
    <w:name w:val="lidnr"/>
    <w:basedOn w:val="DefaultParagraphFont"/>
    <w:rsid w:val="00854D4B"/>
  </w:style>
  <w:style w:type="paragraph" w:customStyle="1" w:styleId="labeled">
    <w:name w:val="labeled"/>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ol">
    <w:name w:val="ol"/>
    <w:basedOn w:val="DefaultParagraphFont"/>
    <w:rsid w:val="00854D4B"/>
  </w:style>
  <w:style w:type="paragraph" w:styleId="Revision">
    <w:name w:val="Revision"/>
    <w:hidden/>
    <w:uiPriority w:val="99"/>
    <w:semiHidden/>
    <w:rsid w:val="00AE4BCA"/>
    <w:pPr>
      <w:autoSpaceDN/>
      <w:textAlignment w:val="auto"/>
    </w:pPr>
    <w:rPr>
      <w:rFonts w:ascii="Verdana" w:hAnsi="Verdana"/>
      <w:color w:val="000000"/>
      <w:sz w:val="18"/>
      <w:szCs w:val="18"/>
    </w:rPr>
  </w:style>
  <w:style w:type="character" w:customStyle="1" w:styleId="Heading3Char">
    <w:name w:val="Heading 3 Char"/>
    <w:basedOn w:val="DefaultParagraphFont"/>
    <w:link w:val="Heading3"/>
    <w:uiPriority w:val="9"/>
    <w:rsid w:val="00393561"/>
    <w:rPr>
      <w:rFonts w:eastAsia="Times New Roman" w:cs="Times New Roman"/>
      <w:b/>
      <w:bCs/>
      <w:sz w:val="27"/>
      <w:szCs w:val="27"/>
    </w:rPr>
  </w:style>
  <w:style w:type="character" w:styleId="FollowedHyperlink">
    <w:name w:val="FollowedHyperlink"/>
    <w:basedOn w:val="DefaultParagraphFont"/>
    <w:uiPriority w:val="99"/>
    <w:semiHidden/>
    <w:unhideWhenUsed/>
    <w:rsid w:val="00936355"/>
    <w:rPr>
      <w:color w:val="954F72" w:themeColor="followedHyperlink"/>
      <w:u w:val="single"/>
    </w:rPr>
  </w:style>
  <w:style w:type="character" w:styleId="Emphasis">
    <w:name w:val="Emphasis"/>
    <w:basedOn w:val="DefaultParagraphFont"/>
    <w:uiPriority w:val="20"/>
    <w:qFormat/>
    <w:rsid w:val="007F6D5D"/>
    <w:rPr>
      <w:i/>
      <w:iCs/>
    </w:rPr>
  </w:style>
  <w:style w:type="paragraph" w:styleId="BalloonText">
    <w:name w:val="Balloon Text"/>
    <w:basedOn w:val="Normal"/>
    <w:link w:val="BalloonTextChar"/>
    <w:uiPriority w:val="99"/>
    <w:semiHidden/>
    <w:unhideWhenUsed/>
    <w:rsid w:val="000B5783"/>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0B5783"/>
    <w:rPr>
      <w:rFonts w:ascii="Segoe UI" w:hAnsi="Segoe UI" w:cs="Segoe UI"/>
      <w:color w:val="000000"/>
      <w:sz w:val="18"/>
      <w:szCs w:val="18"/>
    </w:rPr>
  </w:style>
  <w:style w:type="paragraph" w:styleId="Header">
    <w:name w:val="header"/>
    <w:basedOn w:val="Normal"/>
    <w:link w:val="HeaderChar"/>
    <w:uiPriority w:val="99"/>
    <w:unhideWhenUsed/>
    <w:rsid w:val="00A61365"/>
    <w:pPr>
      <w:tabs>
        <w:tab w:val="center" w:pos="4536"/>
        <w:tab w:val="right" w:pos="9072"/>
      </w:tabs>
      <w:spacing w:line="240" w:lineRule="auto"/>
    </w:pPr>
  </w:style>
  <w:style w:type="character" w:customStyle="1" w:styleId="HeaderChar">
    <w:name w:val="Header Char"/>
    <w:basedOn w:val="DefaultParagraphFont"/>
    <w:link w:val="Header"/>
    <w:uiPriority w:val="99"/>
    <w:rsid w:val="00A61365"/>
    <w:rPr>
      <w:rFonts w:ascii="Verdana" w:hAnsi="Verdana"/>
      <w:color w:val="000000"/>
      <w:sz w:val="18"/>
      <w:szCs w:val="18"/>
    </w:rPr>
  </w:style>
  <w:style w:type="paragraph" w:styleId="Footer">
    <w:name w:val="footer"/>
    <w:basedOn w:val="Normal"/>
    <w:link w:val="FooterChar"/>
    <w:uiPriority w:val="99"/>
    <w:unhideWhenUsed/>
    <w:rsid w:val="00A61365"/>
    <w:pPr>
      <w:tabs>
        <w:tab w:val="center" w:pos="4536"/>
        <w:tab w:val="right" w:pos="9072"/>
      </w:tabs>
      <w:spacing w:line="240" w:lineRule="auto"/>
    </w:pPr>
  </w:style>
  <w:style w:type="character" w:customStyle="1" w:styleId="FooterChar">
    <w:name w:val="Footer Char"/>
    <w:basedOn w:val="DefaultParagraphFont"/>
    <w:link w:val="Footer"/>
    <w:uiPriority w:val="99"/>
    <w:rsid w:val="00A6136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50617">
      <w:bodyDiv w:val="1"/>
      <w:marLeft w:val="0"/>
      <w:marRight w:val="0"/>
      <w:marTop w:val="0"/>
      <w:marBottom w:val="0"/>
      <w:divBdr>
        <w:top w:val="none" w:sz="0" w:space="0" w:color="auto"/>
        <w:left w:val="none" w:sz="0" w:space="0" w:color="auto"/>
        <w:bottom w:val="none" w:sz="0" w:space="0" w:color="auto"/>
        <w:right w:val="none" w:sz="0" w:space="0" w:color="auto"/>
      </w:divBdr>
    </w:div>
    <w:div w:id="654604982">
      <w:bodyDiv w:val="1"/>
      <w:marLeft w:val="0"/>
      <w:marRight w:val="0"/>
      <w:marTop w:val="0"/>
      <w:marBottom w:val="0"/>
      <w:divBdr>
        <w:top w:val="none" w:sz="0" w:space="0" w:color="auto"/>
        <w:left w:val="none" w:sz="0" w:space="0" w:color="auto"/>
        <w:bottom w:val="none" w:sz="0" w:space="0" w:color="auto"/>
        <w:right w:val="none" w:sz="0" w:space="0" w:color="auto"/>
      </w:divBdr>
      <w:divsChild>
        <w:div w:id="708647215">
          <w:marLeft w:val="480"/>
          <w:marRight w:val="0"/>
          <w:marTop w:val="0"/>
          <w:marBottom w:val="0"/>
          <w:divBdr>
            <w:top w:val="none" w:sz="0" w:space="0" w:color="auto"/>
            <w:left w:val="none" w:sz="0" w:space="0" w:color="auto"/>
            <w:bottom w:val="none" w:sz="0" w:space="0" w:color="auto"/>
            <w:right w:val="none" w:sz="0" w:space="0" w:color="auto"/>
          </w:divBdr>
        </w:div>
      </w:divsChild>
    </w:div>
    <w:div w:id="1040134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webSetting" Target="webSettings0.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2D440-05FB-454F-A029-654B45942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5554</Words>
  <Characters>31661</Characters>
  <Application>Microsoft Office Word</Application>
  <DocSecurity>0</DocSecurity>
  <Lines>263</Lines>
  <Paragraphs>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 E.M. van den (Eva) - HBJZ</dc:creator>
  <cp:lastModifiedBy>Anastasia Stavroulaki</cp:lastModifiedBy>
  <cp:revision>9</cp:revision>
  <dcterms:created xsi:type="dcterms:W3CDTF">2023-04-24T08:10:00Z</dcterms:created>
  <dcterms:modified xsi:type="dcterms:W3CDTF">2023-05-11T12:55:00Z</dcterms:modified>
</cp:coreProperties>
</file>