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A19" w14:textId="0C1D172B" w:rsidR="00415CDB" w:rsidRDefault="00415CDB" w:rsidP="00415CDB">
      <w:pPr>
        <w:jc w:val="right"/>
      </w:pPr>
    </w:p>
    <w:tbl>
      <w:tblPr>
        <w:tblW w:w="963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E0" w:firstRow="1" w:lastRow="1" w:firstColumn="1" w:lastColumn="0" w:noHBand="0" w:noVBand="0"/>
      </w:tblPr>
      <w:tblGrid>
        <w:gridCol w:w="2406"/>
        <w:gridCol w:w="2413"/>
        <w:gridCol w:w="4820"/>
      </w:tblGrid>
      <w:tr w:rsidR="0040546B" w14:paraId="70E450D2" w14:textId="77777777" w:rsidTr="0079432B">
        <w:trPr>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C" w14:textId="77777777" w:rsidR="0040546B" w:rsidRPr="00AB1593" w:rsidRDefault="0040546B" w:rsidP="00FF1FD4">
            <w:pPr>
              <w:pStyle w:val="Header"/>
              <w:tabs>
                <w:tab w:val="clear" w:pos="4819"/>
                <w:tab w:val="clear" w:pos="9638"/>
              </w:tabs>
              <w:rPr>
                <w:sz w:val="16"/>
              </w:rPr>
            </w:pPr>
            <w:r>
              <w:rPr>
                <w:sz w:val="16"/>
              </w:rPr>
              <w:t>Data de emissão:</w:t>
            </w:r>
          </w:p>
          <w:p w14:paraId="70E450CD" w14:textId="1964FF2A" w:rsidR="0040546B" w:rsidRDefault="001F4EA9" w:rsidP="001F4EA9">
            <w:pPr>
              <w:pStyle w:val="Header"/>
            </w:pPr>
            <w:r>
              <w:t>XX.XX.202X</w:t>
            </w:r>
          </w:p>
        </w:tc>
        <w:tc>
          <w:tcPr>
            <w:tcW w:w="2413"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0040546B" w:rsidP="00FF1FD4">
            <w:pPr>
              <w:pStyle w:val="Header"/>
              <w:tabs>
                <w:tab w:val="clear" w:pos="4819"/>
                <w:tab w:val="clear" w:pos="9638"/>
              </w:tabs>
              <w:rPr>
                <w:sz w:val="16"/>
              </w:rPr>
            </w:pPr>
            <w:r>
              <w:rPr>
                <w:sz w:val="16"/>
              </w:rPr>
              <w:t>Data de entrada em vigor</w:t>
            </w:r>
          </w:p>
          <w:p w14:paraId="70E450CF" w14:textId="1EFEB590" w:rsidR="0040546B" w:rsidRDefault="001F4EA9" w:rsidP="001F4EA9">
            <w:pPr>
              <w:pStyle w:val="Header"/>
            </w:pPr>
            <w:r>
              <w:t>XX.XX.202X</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0040546B" w:rsidP="00FF1FD4">
            <w:pPr>
              <w:pStyle w:val="Header"/>
              <w:tabs>
                <w:tab w:val="clear" w:pos="4819"/>
                <w:tab w:val="clear" w:pos="9638"/>
              </w:tabs>
              <w:rPr>
                <w:sz w:val="16"/>
              </w:rPr>
            </w:pPr>
            <w:r>
              <w:rPr>
                <w:sz w:val="16"/>
              </w:rPr>
              <w:t>Em vigor:</w:t>
            </w:r>
          </w:p>
          <w:p w14:paraId="70E450D1" w14:textId="6F0F9D33" w:rsidR="0040546B" w:rsidRDefault="00E54DF3" w:rsidP="00AB1593">
            <w:pPr>
              <w:pStyle w:val="Header"/>
            </w:pPr>
            <w:r>
              <w:t>até nova informação</w:t>
            </w:r>
          </w:p>
        </w:tc>
      </w:tr>
      <w:tr w:rsidR="0040546B" w14:paraId="70E450D5"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3" w14:textId="77777777" w:rsidR="0040546B" w:rsidRPr="00AB1593" w:rsidRDefault="0040546B" w:rsidP="00FF1FD4">
            <w:pPr>
              <w:pStyle w:val="Header"/>
              <w:tabs>
                <w:tab w:val="clear" w:pos="4819"/>
                <w:tab w:val="clear" w:pos="9638"/>
              </w:tabs>
              <w:rPr>
                <w:sz w:val="16"/>
              </w:rPr>
            </w:pPr>
            <w:r>
              <w:rPr>
                <w:sz w:val="16"/>
              </w:rPr>
              <w:t>Base jurídica:</w:t>
            </w:r>
          </w:p>
          <w:p w14:paraId="6E266EAE" w14:textId="45D0A7B9" w:rsidR="0040546B" w:rsidRPr="001C6E1F" w:rsidRDefault="00E808E0" w:rsidP="00AB1593">
            <w:pPr>
              <w:pStyle w:val="Header"/>
              <w:rPr>
                <w:rFonts w:eastAsia="Times New Roman" w:cs="Times New Roman"/>
                <w:szCs w:val="20"/>
              </w:rPr>
            </w:pPr>
            <w:r>
              <w:t xml:space="preserve">Lei dos Veículos (82/2021), secção 13, subsecção 3; secção 16; secção 29a; secção 49; secção 139, subsecção 5; secção 144, subsecção 2. </w:t>
            </w:r>
          </w:p>
          <w:p w14:paraId="268AA13F" w14:textId="36B5E4E2" w:rsidR="003A0EA8" w:rsidRDefault="00E92434" w:rsidP="00AB1593">
            <w:pPr>
              <w:pStyle w:val="Header"/>
            </w:pPr>
            <w:r>
              <w:t>Lei sobre os serviços de transporte (320/2017), secção 221</w:t>
            </w:r>
          </w:p>
          <w:p w14:paraId="70E450D4" w14:textId="581664D0" w:rsidR="003A0EA8" w:rsidRDefault="003A0EA8" w:rsidP="00AB1593">
            <w:pPr>
              <w:pStyle w:val="Header"/>
            </w:pPr>
          </w:p>
        </w:tc>
      </w:tr>
      <w:tr w:rsidR="00745BD3" w14:paraId="300E631D"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060C3CE0" w14:textId="77777777" w:rsidR="00745BD3" w:rsidRDefault="00745BD3" w:rsidP="00745BD3">
            <w:pPr>
              <w:pStyle w:val="Header"/>
              <w:tabs>
                <w:tab w:val="clear" w:pos="4819"/>
                <w:tab w:val="clear" w:pos="9638"/>
              </w:tabs>
              <w:rPr>
                <w:sz w:val="16"/>
              </w:rPr>
            </w:pPr>
            <w:r>
              <w:rPr>
                <w:sz w:val="16"/>
              </w:rPr>
              <w:t>As sanções por incumprimento do presente regulamento são estabelecidas nos seguintes termos:</w:t>
            </w:r>
          </w:p>
          <w:p w14:paraId="3C8E097A" w14:textId="553CD439" w:rsidR="00745BD3" w:rsidRPr="00AB1593" w:rsidRDefault="00745BD3" w:rsidP="00CF70E7">
            <w:pPr>
              <w:pStyle w:val="Header"/>
              <w:tabs>
                <w:tab w:val="clear" w:pos="4819"/>
                <w:tab w:val="clear" w:pos="9638"/>
                <w:tab w:val="left" w:pos="8305"/>
              </w:tabs>
              <w:rPr>
                <w:sz w:val="16"/>
              </w:rPr>
            </w:pPr>
            <w:r>
              <w:t>Lei relativa aos veículos (82/2021) Capítulo 10</w:t>
            </w:r>
          </w:p>
        </w:tc>
      </w:tr>
      <w:tr w:rsidR="0040546B" w14:paraId="70E450D8"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6" w14:textId="77777777" w:rsidR="0040546B" w:rsidRPr="00AB1593" w:rsidRDefault="00AC21C3" w:rsidP="00FF1FD4">
            <w:pPr>
              <w:pStyle w:val="Header"/>
              <w:tabs>
                <w:tab w:val="clear" w:pos="4819"/>
                <w:tab w:val="clear" w:pos="9638"/>
              </w:tabs>
              <w:rPr>
                <w:sz w:val="16"/>
              </w:rPr>
            </w:pPr>
            <w:r>
              <w:rPr>
                <w:sz w:val="16"/>
              </w:rPr>
              <w:t>Legislação da UE a implementar:</w:t>
            </w:r>
          </w:p>
          <w:p w14:paraId="70E450D7" w14:textId="77777777" w:rsidR="0040546B" w:rsidRPr="00CB783E" w:rsidRDefault="0040546B" w:rsidP="00FF1FD4">
            <w:pPr>
              <w:pStyle w:val="Header"/>
              <w:tabs>
                <w:tab w:val="clear" w:pos="4819"/>
                <w:tab w:val="clear" w:pos="9638"/>
              </w:tabs>
            </w:pPr>
          </w:p>
        </w:tc>
      </w:tr>
      <w:tr w:rsidR="0040546B" w14:paraId="70E450DB"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AB1593" w:rsidRDefault="0040546B" w:rsidP="00FF1FD4">
            <w:pPr>
              <w:pStyle w:val="Header"/>
              <w:tabs>
                <w:tab w:val="clear" w:pos="4819"/>
                <w:tab w:val="clear" w:pos="9638"/>
              </w:tabs>
              <w:rPr>
                <w:sz w:val="18"/>
              </w:rPr>
            </w:pPr>
            <w:r>
              <w:rPr>
                <w:sz w:val="16"/>
              </w:rPr>
              <w:t>Informação relativa à alteração:</w:t>
            </w:r>
          </w:p>
          <w:p w14:paraId="15B2BE75" w14:textId="19A67AD5" w:rsidR="00E54DF3" w:rsidRPr="00D5088F" w:rsidRDefault="00E54DF3" w:rsidP="00AB1593">
            <w:pPr>
              <w:pStyle w:val="Header"/>
            </w:pPr>
            <w:r>
              <w:t>Revoga o Regulamento relativo à Agência dos Transportes e das Comunicações, de 1 de março de 2021, relativo à construção e equipamento de veículos de duas ou três rodas, quadriciclos, seus reboques e veículos elétricos ligeiros (</w:t>
            </w:r>
            <w:r>
              <w:rPr>
                <w:color w:val="232323"/>
              </w:rPr>
              <w:t>TRAFICOM/46396/03.04.03.00/2020</w:t>
            </w:r>
            <w:r>
              <w:t>)</w:t>
            </w:r>
          </w:p>
          <w:p w14:paraId="70E450DA" w14:textId="77314A38" w:rsidR="0040546B" w:rsidRDefault="0040546B" w:rsidP="00AB1593">
            <w:pPr>
              <w:pStyle w:val="Header"/>
            </w:pPr>
          </w:p>
        </w:tc>
      </w:tr>
    </w:tbl>
    <w:p w14:paraId="70E450DC" w14:textId="77777777" w:rsidR="00FA160F" w:rsidRDefault="00FA160F"/>
    <w:p w14:paraId="59B82F89" w14:textId="649720A8" w:rsidR="0021377D" w:rsidRDefault="00E54DF3" w:rsidP="0021377D">
      <w:pPr>
        <w:pStyle w:val="TrafiAsiaotsikko"/>
      </w:pPr>
      <w:r>
        <w:rPr>
          <w:sz w:val="28"/>
        </w:rPr>
        <w:t>Construção e equipamento de veículos de duas ou três rodas, quadriciclos, veículos ligeiros elétricos, seus reboques e veículos ligeiros autónomos de transporte de mercadorias</w:t>
      </w:r>
    </w:p>
    <w:p w14:paraId="25BA2C21" w14:textId="56734F35" w:rsidR="0021377D" w:rsidRPr="0021377D" w:rsidRDefault="0021377D" w:rsidP="0021377D">
      <w:pPr>
        <w:rPr>
          <w:sz w:val="24"/>
        </w:rPr>
      </w:pPr>
      <w:r>
        <w:rPr>
          <w:sz w:val="24"/>
        </w:rPr>
        <w:t>Índice</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noProof/>
          <w:sz w:val="20"/>
          <w:szCs w:val="22"/>
        </w:rPr>
      </w:sdtEndPr>
      <w:sdtContent>
        <w:p w14:paraId="494781D9" w14:textId="7417B03F" w:rsidR="00F41BDE" w:rsidRDefault="00DC3497">
          <w:pPr>
            <w:pStyle w:val="TOC1"/>
            <w:rPr>
              <w:rFonts w:asciiTheme="minorHAnsi" w:eastAsiaTheme="minorEastAsia" w:hAnsiTheme="minorHAnsi" w:cstheme="minorBidi"/>
              <w:kern w:val="2"/>
              <w:sz w:val="22"/>
              <w:lang w:val="en-US"/>
              <w14:ligatures w14:val="standardContextual"/>
            </w:rPr>
          </w:pPr>
          <w:r>
            <w:fldChar w:fldCharType="begin"/>
          </w:r>
          <w:r>
            <w:instrText xml:space="preserve"> TOC \o "1-3" \t "Liiteotsikko;1" </w:instrText>
          </w:r>
          <w:r>
            <w:fldChar w:fldCharType="separate"/>
          </w:r>
          <w:r w:rsidR="00F41BDE">
            <w:t>1</w:t>
          </w:r>
          <w:r w:rsidR="00F41BDE">
            <w:rPr>
              <w:rFonts w:asciiTheme="minorHAnsi" w:eastAsiaTheme="minorEastAsia" w:hAnsiTheme="minorHAnsi" w:cstheme="minorBidi"/>
              <w:kern w:val="2"/>
              <w:sz w:val="22"/>
              <w:lang w:val="en-US"/>
              <w14:ligatures w14:val="standardContextual"/>
            </w:rPr>
            <w:tab/>
          </w:r>
          <w:r w:rsidR="00F41BDE">
            <w:t>Aspetos gerais</w:t>
          </w:r>
          <w:r w:rsidR="00F41BDE">
            <w:tab/>
          </w:r>
          <w:r w:rsidR="00F41BDE">
            <w:fldChar w:fldCharType="begin"/>
          </w:r>
          <w:r w:rsidR="00F41BDE">
            <w:instrText xml:space="preserve"> PAGEREF _Toc135046935 \h </w:instrText>
          </w:r>
          <w:r w:rsidR="00F41BDE">
            <w:fldChar w:fldCharType="separate"/>
          </w:r>
          <w:r w:rsidR="00F41BDE">
            <w:t>2</w:t>
          </w:r>
          <w:r w:rsidR="00F41BDE">
            <w:fldChar w:fldCharType="end"/>
          </w:r>
        </w:p>
        <w:p w14:paraId="574D30BB" w14:textId="6565A925"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2"/>
              <w:lang w:val="en-US"/>
              <w14:ligatures w14:val="standardContextual"/>
            </w:rPr>
            <w:tab/>
          </w:r>
          <w:r>
            <w:rPr>
              <w:noProof/>
            </w:rPr>
            <w:t>Objetivo do Regulamento</w:t>
          </w:r>
          <w:r>
            <w:rPr>
              <w:noProof/>
            </w:rPr>
            <w:tab/>
          </w:r>
          <w:r>
            <w:rPr>
              <w:noProof/>
            </w:rPr>
            <w:fldChar w:fldCharType="begin"/>
          </w:r>
          <w:r>
            <w:rPr>
              <w:noProof/>
            </w:rPr>
            <w:instrText xml:space="preserve"> PAGEREF _Toc135046936 \h </w:instrText>
          </w:r>
          <w:r>
            <w:rPr>
              <w:noProof/>
            </w:rPr>
          </w:r>
          <w:r>
            <w:rPr>
              <w:noProof/>
            </w:rPr>
            <w:fldChar w:fldCharType="separate"/>
          </w:r>
          <w:r>
            <w:rPr>
              <w:noProof/>
            </w:rPr>
            <w:t>2</w:t>
          </w:r>
          <w:r>
            <w:rPr>
              <w:noProof/>
            </w:rPr>
            <w:fldChar w:fldCharType="end"/>
          </w:r>
        </w:p>
        <w:p w14:paraId="47535A0A" w14:textId="34BFCAD3"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2"/>
              <w:lang w:val="en-US"/>
              <w14:ligatures w14:val="standardContextual"/>
            </w:rPr>
            <w:tab/>
          </w:r>
          <w:r>
            <w:rPr>
              <w:noProof/>
            </w:rPr>
            <w:t>Âmbito</w:t>
          </w:r>
          <w:r>
            <w:rPr>
              <w:noProof/>
            </w:rPr>
            <w:tab/>
          </w:r>
          <w:r>
            <w:rPr>
              <w:noProof/>
            </w:rPr>
            <w:fldChar w:fldCharType="begin"/>
          </w:r>
          <w:r>
            <w:rPr>
              <w:noProof/>
            </w:rPr>
            <w:instrText xml:space="preserve"> PAGEREF _Toc135046937 \h </w:instrText>
          </w:r>
          <w:r>
            <w:rPr>
              <w:noProof/>
            </w:rPr>
          </w:r>
          <w:r>
            <w:rPr>
              <w:noProof/>
            </w:rPr>
            <w:fldChar w:fldCharType="separate"/>
          </w:r>
          <w:r>
            <w:rPr>
              <w:noProof/>
            </w:rPr>
            <w:t>3</w:t>
          </w:r>
          <w:r>
            <w:rPr>
              <w:noProof/>
            </w:rPr>
            <w:fldChar w:fldCharType="end"/>
          </w:r>
        </w:p>
        <w:p w14:paraId="63B1FEE2" w14:textId="114265AD"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2"/>
              <w:lang w:val="en-US"/>
              <w14:ligatures w14:val="standardContextual"/>
            </w:rPr>
            <w:tab/>
          </w:r>
          <w:r>
            <w:rPr>
              <w:noProof/>
            </w:rPr>
            <w:t>Definições</w:t>
          </w:r>
          <w:r>
            <w:rPr>
              <w:noProof/>
            </w:rPr>
            <w:tab/>
          </w:r>
          <w:r>
            <w:rPr>
              <w:noProof/>
            </w:rPr>
            <w:fldChar w:fldCharType="begin"/>
          </w:r>
          <w:r>
            <w:rPr>
              <w:noProof/>
            </w:rPr>
            <w:instrText xml:space="preserve"> PAGEREF _Toc135046938 \h </w:instrText>
          </w:r>
          <w:r>
            <w:rPr>
              <w:noProof/>
            </w:rPr>
          </w:r>
          <w:r>
            <w:rPr>
              <w:noProof/>
            </w:rPr>
            <w:fldChar w:fldCharType="separate"/>
          </w:r>
          <w:r>
            <w:rPr>
              <w:noProof/>
            </w:rPr>
            <w:t>3</w:t>
          </w:r>
          <w:r>
            <w:rPr>
              <w:noProof/>
            </w:rPr>
            <w:fldChar w:fldCharType="end"/>
          </w:r>
        </w:p>
        <w:p w14:paraId="3E8C085B" w14:textId="6E9E7E5D" w:rsidR="00F41BDE" w:rsidRDefault="00F41BDE">
          <w:pPr>
            <w:pStyle w:val="TOC1"/>
            <w:rPr>
              <w:rFonts w:asciiTheme="minorHAnsi" w:eastAsiaTheme="minorEastAsia" w:hAnsiTheme="minorHAnsi" w:cstheme="minorBidi"/>
              <w:kern w:val="2"/>
              <w:sz w:val="22"/>
              <w:lang w:val="en-US"/>
              <w14:ligatures w14:val="standardContextual"/>
            </w:rPr>
          </w:pPr>
          <w:r>
            <w:t>2</w:t>
          </w:r>
          <w:r>
            <w:rPr>
              <w:rFonts w:asciiTheme="minorHAnsi" w:eastAsiaTheme="minorEastAsia" w:hAnsiTheme="minorHAnsi" w:cstheme="minorBidi"/>
              <w:kern w:val="2"/>
              <w:sz w:val="22"/>
              <w:lang w:val="en-US"/>
              <w14:ligatures w14:val="standardContextual"/>
            </w:rPr>
            <w:tab/>
          </w:r>
          <w:r>
            <w:t>REQUISITOS DE ACORDO COM DIRETIVAS, REGULAMENTOS CE E DA UE E REGULAMENTOS ECE</w:t>
          </w:r>
          <w:r>
            <w:tab/>
          </w:r>
          <w:r>
            <w:fldChar w:fldCharType="begin"/>
          </w:r>
          <w:r>
            <w:instrText xml:space="preserve"> PAGEREF _Toc135046939 \h </w:instrText>
          </w:r>
          <w:r>
            <w:fldChar w:fldCharType="separate"/>
          </w:r>
          <w:r>
            <w:t>3</w:t>
          </w:r>
          <w:r>
            <w:fldChar w:fldCharType="end"/>
          </w:r>
        </w:p>
        <w:p w14:paraId="1D296640" w14:textId="777FD5F8" w:rsidR="00F41BDE" w:rsidRDefault="00F41BDE">
          <w:pPr>
            <w:pStyle w:val="TOC1"/>
            <w:rPr>
              <w:rFonts w:asciiTheme="minorHAnsi" w:eastAsiaTheme="minorEastAsia" w:hAnsiTheme="minorHAnsi" w:cstheme="minorBidi"/>
              <w:kern w:val="2"/>
              <w:sz w:val="22"/>
              <w:lang w:val="en-US"/>
              <w14:ligatures w14:val="standardContextual"/>
            </w:rPr>
          </w:pPr>
          <w:r>
            <w:t>3</w:t>
          </w:r>
          <w:r>
            <w:rPr>
              <w:rFonts w:asciiTheme="minorHAnsi" w:eastAsiaTheme="minorEastAsia" w:hAnsiTheme="minorHAnsi" w:cstheme="minorBidi"/>
              <w:kern w:val="2"/>
              <w:sz w:val="22"/>
              <w:lang w:val="en-US"/>
              <w14:ligatures w14:val="standardContextual"/>
            </w:rPr>
            <w:tab/>
          </w:r>
          <w:r>
            <w:t>REQUISITOS NACIONAIS APLICÁVEIS A VEÍCULOS DA CATEGORIA L</w:t>
          </w:r>
          <w:r>
            <w:tab/>
          </w:r>
          <w:r>
            <w:fldChar w:fldCharType="begin"/>
          </w:r>
          <w:r>
            <w:instrText xml:space="preserve"> PAGEREF _Toc135046940 \h </w:instrText>
          </w:r>
          <w:r>
            <w:fldChar w:fldCharType="separate"/>
          </w:r>
          <w:r>
            <w:t>4</w:t>
          </w:r>
          <w:r>
            <w:fldChar w:fldCharType="end"/>
          </w:r>
        </w:p>
        <w:p w14:paraId="58445AE6" w14:textId="61F4116C"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2"/>
              <w:lang w:val="en-US"/>
              <w14:ligatures w14:val="standardContextual"/>
            </w:rPr>
            <w:tab/>
          </w:r>
          <w:r>
            <w:rPr>
              <w:noProof/>
            </w:rPr>
            <w:t>Triângulo de pré-sinalização</w:t>
          </w:r>
          <w:r>
            <w:rPr>
              <w:noProof/>
            </w:rPr>
            <w:tab/>
          </w:r>
          <w:r>
            <w:rPr>
              <w:noProof/>
            </w:rPr>
            <w:fldChar w:fldCharType="begin"/>
          </w:r>
          <w:r>
            <w:rPr>
              <w:noProof/>
            </w:rPr>
            <w:instrText xml:space="preserve"> PAGEREF _Toc135046941 \h </w:instrText>
          </w:r>
          <w:r>
            <w:rPr>
              <w:noProof/>
            </w:rPr>
          </w:r>
          <w:r>
            <w:rPr>
              <w:noProof/>
            </w:rPr>
            <w:fldChar w:fldCharType="separate"/>
          </w:r>
          <w:r>
            <w:rPr>
              <w:noProof/>
            </w:rPr>
            <w:t>4</w:t>
          </w:r>
          <w:r>
            <w:rPr>
              <w:noProof/>
            </w:rPr>
            <w:fldChar w:fldCharType="end"/>
          </w:r>
        </w:p>
        <w:p w14:paraId="5160057E" w14:textId="477B055B"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2"/>
              <w:lang w:val="en-US"/>
              <w14:ligatures w14:val="standardContextual"/>
            </w:rPr>
            <w:tab/>
          </w:r>
          <w:r>
            <w:rPr>
              <w:noProof/>
            </w:rPr>
            <w:t>Sinal de veículo em marcha lenta</w:t>
          </w:r>
          <w:r>
            <w:rPr>
              <w:noProof/>
            </w:rPr>
            <w:tab/>
          </w:r>
          <w:r>
            <w:rPr>
              <w:noProof/>
            </w:rPr>
            <w:fldChar w:fldCharType="begin"/>
          </w:r>
          <w:r>
            <w:rPr>
              <w:noProof/>
            </w:rPr>
            <w:instrText xml:space="preserve"> PAGEREF _Toc135046942 \h </w:instrText>
          </w:r>
          <w:r>
            <w:rPr>
              <w:noProof/>
            </w:rPr>
          </w:r>
          <w:r>
            <w:rPr>
              <w:noProof/>
            </w:rPr>
            <w:fldChar w:fldCharType="separate"/>
          </w:r>
          <w:r>
            <w:rPr>
              <w:noProof/>
            </w:rPr>
            <w:t>4</w:t>
          </w:r>
          <w:r>
            <w:rPr>
              <w:noProof/>
            </w:rPr>
            <w:fldChar w:fldCharType="end"/>
          </w:r>
        </w:p>
        <w:p w14:paraId="6BBF87BD" w14:textId="198405A9"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2"/>
              <w:lang w:val="en-US"/>
              <w14:ligatures w14:val="standardContextual"/>
            </w:rPr>
            <w:tab/>
          </w:r>
          <w:r>
            <w:rPr>
              <w:noProof/>
            </w:rPr>
            <w:t>Capacetes de proteção</w:t>
          </w:r>
          <w:r>
            <w:rPr>
              <w:noProof/>
            </w:rPr>
            <w:tab/>
          </w:r>
          <w:r>
            <w:rPr>
              <w:noProof/>
            </w:rPr>
            <w:fldChar w:fldCharType="begin"/>
          </w:r>
          <w:r>
            <w:rPr>
              <w:noProof/>
            </w:rPr>
            <w:instrText xml:space="preserve"> PAGEREF _Toc135046943 \h </w:instrText>
          </w:r>
          <w:r>
            <w:rPr>
              <w:noProof/>
            </w:rPr>
          </w:r>
          <w:r>
            <w:rPr>
              <w:noProof/>
            </w:rPr>
            <w:fldChar w:fldCharType="separate"/>
          </w:r>
          <w:r>
            <w:rPr>
              <w:noProof/>
            </w:rPr>
            <w:t>4</w:t>
          </w:r>
          <w:r>
            <w:rPr>
              <w:noProof/>
            </w:rPr>
            <w:fldChar w:fldCharType="end"/>
          </w:r>
        </w:p>
        <w:p w14:paraId="2DC75D1D" w14:textId="6B7BA6F0"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3.4</w:t>
          </w:r>
          <w:r>
            <w:rPr>
              <w:rFonts w:asciiTheme="minorHAnsi" w:eastAsiaTheme="minorEastAsia" w:hAnsiTheme="minorHAnsi" w:cstheme="minorBidi"/>
              <w:noProof/>
              <w:kern w:val="2"/>
              <w:sz w:val="22"/>
              <w:lang w:val="en-US"/>
              <w14:ligatures w14:val="standardContextual"/>
            </w:rPr>
            <w:tab/>
          </w:r>
          <w:r>
            <w:rPr>
              <w:noProof/>
            </w:rPr>
            <w:t>Tejadilho do táxi</w:t>
          </w:r>
          <w:r>
            <w:rPr>
              <w:noProof/>
            </w:rPr>
            <w:tab/>
          </w:r>
          <w:r>
            <w:rPr>
              <w:noProof/>
            </w:rPr>
            <w:fldChar w:fldCharType="begin"/>
          </w:r>
          <w:r>
            <w:rPr>
              <w:noProof/>
            </w:rPr>
            <w:instrText xml:space="preserve"> PAGEREF _Toc135046944 \h </w:instrText>
          </w:r>
          <w:r>
            <w:rPr>
              <w:noProof/>
            </w:rPr>
          </w:r>
          <w:r>
            <w:rPr>
              <w:noProof/>
            </w:rPr>
            <w:fldChar w:fldCharType="separate"/>
          </w:r>
          <w:r>
            <w:rPr>
              <w:noProof/>
            </w:rPr>
            <w:t>4</w:t>
          </w:r>
          <w:r>
            <w:rPr>
              <w:noProof/>
            </w:rPr>
            <w:fldChar w:fldCharType="end"/>
          </w:r>
        </w:p>
        <w:p w14:paraId="544BFA53" w14:textId="47A9CBEB"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3.5</w:t>
          </w:r>
          <w:r>
            <w:rPr>
              <w:rFonts w:asciiTheme="minorHAnsi" w:eastAsiaTheme="minorEastAsia" w:hAnsiTheme="minorHAnsi" w:cstheme="minorBidi"/>
              <w:noProof/>
              <w:kern w:val="2"/>
              <w:sz w:val="22"/>
              <w:lang w:val="en-US"/>
              <w14:ligatures w14:val="standardContextual"/>
            </w:rPr>
            <w:tab/>
          </w:r>
          <w:r>
            <w:rPr>
              <w:noProof/>
            </w:rPr>
            <w:t>Taxímetro</w:t>
          </w:r>
          <w:r>
            <w:rPr>
              <w:noProof/>
            </w:rPr>
            <w:tab/>
          </w:r>
          <w:r>
            <w:rPr>
              <w:noProof/>
            </w:rPr>
            <w:fldChar w:fldCharType="begin"/>
          </w:r>
          <w:r>
            <w:rPr>
              <w:noProof/>
            </w:rPr>
            <w:instrText xml:space="preserve"> PAGEREF _Toc135046945 \h </w:instrText>
          </w:r>
          <w:r>
            <w:rPr>
              <w:noProof/>
            </w:rPr>
          </w:r>
          <w:r>
            <w:rPr>
              <w:noProof/>
            </w:rPr>
            <w:fldChar w:fldCharType="separate"/>
          </w:r>
          <w:r>
            <w:rPr>
              <w:noProof/>
            </w:rPr>
            <w:t>4</w:t>
          </w:r>
          <w:r>
            <w:rPr>
              <w:noProof/>
            </w:rPr>
            <w:fldChar w:fldCharType="end"/>
          </w:r>
        </w:p>
        <w:p w14:paraId="01CF255D" w14:textId="258D8BAB" w:rsidR="00F41BDE" w:rsidRDefault="00F41BDE">
          <w:pPr>
            <w:pStyle w:val="TOC1"/>
            <w:rPr>
              <w:rFonts w:asciiTheme="minorHAnsi" w:eastAsiaTheme="minorEastAsia" w:hAnsiTheme="minorHAnsi" w:cstheme="minorBidi"/>
              <w:kern w:val="2"/>
              <w:sz w:val="22"/>
              <w:lang w:val="en-US"/>
              <w14:ligatures w14:val="standardContextual"/>
            </w:rPr>
          </w:pPr>
          <w:r>
            <w:t>4</w:t>
          </w:r>
          <w:r>
            <w:rPr>
              <w:rFonts w:asciiTheme="minorHAnsi" w:eastAsiaTheme="minorEastAsia" w:hAnsiTheme="minorHAnsi" w:cstheme="minorBidi"/>
              <w:kern w:val="2"/>
              <w:sz w:val="22"/>
              <w:lang w:val="en-US"/>
              <w14:ligatures w14:val="standardContextual"/>
            </w:rPr>
            <w:tab/>
          </w:r>
          <w:r>
            <w:t>BICICLETAS</w:t>
          </w:r>
          <w:r>
            <w:tab/>
          </w:r>
          <w:r>
            <w:fldChar w:fldCharType="begin"/>
          </w:r>
          <w:r>
            <w:instrText xml:space="preserve"> PAGEREF _Toc135046946 \h </w:instrText>
          </w:r>
          <w:r>
            <w:fldChar w:fldCharType="separate"/>
          </w:r>
          <w:r>
            <w:t>4</w:t>
          </w:r>
          <w:r>
            <w:fldChar w:fldCharType="end"/>
          </w:r>
        </w:p>
        <w:p w14:paraId="02D900C9" w14:textId="7EE6FEE8"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2"/>
              <w:lang w:val="en-US"/>
              <w14:ligatures w14:val="standardContextual"/>
            </w:rPr>
            <w:tab/>
          </w:r>
          <w:r>
            <w:rPr>
              <w:noProof/>
            </w:rPr>
            <w:t>Requisitos gerais de segurança</w:t>
          </w:r>
          <w:r>
            <w:rPr>
              <w:noProof/>
            </w:rPr>
            <w:tab/>
          </w:r>
          <w:r>
            <w:rPr>
              <w:noProof/>
            </w:rPr>
            <w:fldChar w:fldCharType="begin"/>
          </w:r>
          <w:r>
            <w:rPr>
              <w:noProof/>
            </w:rPr>
            <w:instrText xml:space="preserve"> PAGEREF _Toc135046947 \h </w:instrText>
          </w:r>
          <w:r>
            <w:rPr>
              <w:noProof/>
            </w:rPr>
          </w:r>
          <w:r>
            <w:rPr>
              <w:noProof/>
            </w:rPr>
            <w:fldChar w:fldCharType="separate"/>
          </w:r>
          <w:r>
            <w:rPr>
              <w:noProof/>
            </w:rPr>
            <w:t>4</w:t>
          </w:r>
          <w:r>
            <w:rPr>
              <w:noProof/>
            </w:rPr>
            <w:fldChar w:fldCharType="end"/>
          </w:r>
        </w:p>
        <w:p w14:paraId="59FFC1A3" w14:textId="0700A589"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2"/>
              <w:lang w:val="en-US"/>
              <w14:ligatures w14:val="standardContextual"/>
            </w:rPr>
            <w:tab/>
          </w:r>
          <w:r>
            <w:rPr>
              <w:noProof/>
            </w:rPr>
            <w:t>Refletores</w:t>
          </w:r>
          <w:r>
            <w:rPr>
              <w:noProof/>
            </w:rPr>
            <w:tab/>
          </w:r>
          <w:r>
            <w:rPr>
              <w:noProof/>
            </w:rPr>
            <w:fldChar w:fldCharType="begin"/>
          </w:r>
          <w:r>
            <w:rPr>
              <w:noProof/>
            </w:rPr>
            <w:instrText xml:space="preserve"> PAGEREF _Toc135046948 \h </w:instrText>
          </w:r>
          <w:r>
            <w:rPr>
              <w:noProof/>
            </w:rPr>
          </w:r>
          <w:r>
            <w:rPr>
              <w:noProof/>
            </w:rPr>
            <w:fldChar w:fldCharType="separate"/>
          </w:r>
          <w:r>
            <w:rPr>
              <w:noProof/>
            </w:rPr>
            <w:t>5</w:t>
          </w:r>
          <w:r>
            <w:rPr>
              <w:noProof/>
            </w:rPr>
            <w:fldChar w:fldCharType="end"/>
          </w:r>
        </w:p>
        <w:p w14:paraId="43B477E8" w14:textId="0CB34792"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2"/>
              <w:lang w:val="en-US"/>
              <w14:ligatures w14:val="standardContextual"/>
            </w:rPr>
            <w:tab/>
          </w:r>
          <w:r>
            <w:rPr>
              <w:noProof/>
            </w:rPr>
            <w:t>Luzes</w:t>
          </w:r>
          <w:r>
            <w:rPr>
              <w:noProof/>
            </w:rPr>
            <w:tab/>
          </w:r>
          <w:r>
            <w:rPr>
              <w:noProof/>
            </w:rPr>
            <w:fldChar w:fldCharType="begin"/>
          </w:r>
          <w:r>
            <w:rPr>
              <w:noProof/>
            </w:rPr>
            <w:instrText xml:space="preserve"> PAGEREF _Toc135046949 \h </w:instrText>
          </w:r>
          <w:r>
            <w:rPr>
              <w:noProof/>
            </w:rPr>
          </w:r>
          <w:r>
            <w:rPr>
              <w:noProof/>
            </w:rPr>
            <w:fldChar w:fldCharType="separate"/>
          </w:r>
          <w:r>
            <w:rPr>
              <w:noProof/>
            </w:rPr>
            <w:t>5</w:t>
          </w:r>
          <w:r>
            <w:rPr>
              <w:noProof/>
            </w:rPr>
            <w:fldChar w:fldCharType="end"/>
          </w:r>
        </w:p>
        <w:p w14:paraId="7D68CE7A" w14:textId="42ADD5A3"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sz w:val="22"/>
              <w:lang w:val="en-US"/>
              <w14:ligatures w14:val="standardContextual"/>
            </w:rPr>
            <w:tab/>
          </w:r>
          <w:r>
            <w:rPr>
              <w:noProof/>
            </w:rPr>
            <w:t>Veículos da categoria L1e-A de fabrico individual</w:t>
          </w:r>
          <w:r>
            <w:rPr>
              <w:noProof/>
            </w:rPr>
            <w:tab/>
          </w:r>
          <w:r>
            <w:rPr>
              <w:noProof/>
            </w:rPr>
            <w:fldChar w:fldCharType="begin"/>
          </w:r>
          <w:r>
            <w:rPr>
              <w:noProof/>
            </w:rPr>
            <w:instrText xml:space="preserve"> PAGEREF _Toc135046950 \h </w:instrText>
          </w:r>
          <w:r>
            <w:rPr>
              <w:noProof/>
            </w:rPr>
          </w:r>
          <w:r>
            <w:rPr>
              <w:noProof/>
            </w:rPr>
            <w:fldChar w:fldCharType="separate"/>
          </w:r>
          <w:r>
            <w:rPr>
              <w:noProof/>
            </w:rPr>
            <w:t>6</w:t>
          </w:r>
          <w:r>
            <w:rPr>
              <w:noProof/>
            </w:rPr>
            <w:fldChar w:fldCharType="end"/>
          </w:r>
        </w:p>
        <w:p w14:paraId="38C61E4C" w14:textId="4AFBAF72" w:rsidR="00F41BDE" w:rsidRDefault="00F41BDE">
          <w:pPr>
            <w:pStyle w:val="TOC1"/>
            <w:rPr>
              <w:rFonts w:asciiTheme="minorHAnsi" w:eastAsiaTheme="minorEastAsia" w:hAnsiTheme="minorHAnsi" w:cstheme="minorBidi"/>
              <w:kern w:val="2"/>
              <w:sz w:val="22"/>
              <w:lang w:val="en-US"/>
              <w14:ligatures w14:val="standardContextual"/>
            </w:rPr>
          </w:pPr>
          <w:r>
            <w:t>5</w:t>
          </w:r>
          <w:r>
            <w:rPr>
              <w:rFonts w:asciiTheme="minorHAnsi" w:eastAsiaTheme="minorEastAsia" w:hAnsiTheme="minorHAnsi" w:cstheme="minorBidi"/>
              <w:kern w:val="2"/>
              <w:sz w:val="22"/>
              <w:lang w:val="en-US"/>
              <w14:ligatures w14:val="standardContextual"/>
            </w:rPr>
            <w:tab/>
          </w:r>
          <w:r>
            <w:t>REBOQUES DE VEÍCULOS DA CATEGORIA L E DE BICICLETAS</w:t>
          </w:r>
          <w:r>
            <w:tab/>
          </w:r>
          <w:r>
            <w:fldChar w:fldCharType="begin"/>
          </w:r>
          <w:r>
            <w:instrText xml:space="preserve"> PAGEREF _Toc135046951 \h </w:instrText>
          </w:r>
          <w:r>
            <w:fldChar w:fldCharType="separate"/>
          </w:r>
          <w:r>
            <w:t>6</w:t>
          </w:r>
          <w:r>
            <w:fldChar w:fldCharType="end"/>
          </w:r>
        </w:p>
        <w:p w14:paraId="23852CBE" w14:textId="685CF1C2"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sz w:val="22"/>
              <w:lang w:val="en-US"/>
              <w14:ligatures w14:val="standardContextual"/>
            </w:rPr>
            <w:tab/>
          </w:r>
          <w:r>
            <w:rPr>
              <w:noProof/>
            </w:rPr>
            <w:t>Pneumáticos</w:t>
          </w:r>
          <w:r>
            <w:rPr>
              <w:noProof/>
            </w:rPr>
            <w:tab/>
          </w:r>
          <w:r>
            <w:rPr>
              <w:noProof/>
            </w:rPr>
            <w:fldChar w:fldCharType="begin"/>
          </w:r>
          <w:r>
            <w:rPr>
              <w:noProof/>
            </w:rPr>
            <w:instrText xml:space="preserve"> PAGEREF _Toc135046952 \h </w:instrText>
          </w:r>
          <w:r>
            <w:rPr>
              <w:noProof/>
            </w:rPr>
          </w:r>
          <w:r>
            <w:rPr>
              <w:noProof/>
            </w:rPr>
            <w:fldChar w:fldCharType="separate"/>
          </w:r>
          <w:r>
            <w:rPr>
              <w:noProof/>
            </w:rPr>
            <w:t>6</w:t>
          </w:r>
          <w:r>
            <w:rPr>
              <w:noProof/>
            </w:rPr>
            <w:fldChar w:fldCharType="end"/>
          </w:r>
        </w:p>
        <w:p w14:paraId="4712346A" w14:textId="5A9863A9"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lastRenderedPageBreak/>
            <w:t>5.2</w:t>
          </w:r>
          <w:r>
            <w:rPr>
              <w:rFonts w:asciiTheme="minorHAnsi" w:eastAsiaTheme="minorEastAsia" w:hAnsiTheme="minorHAnsi" w:cstheme="minorBidi"/>
              <w:noProof/>
              <w:kern w:val="2"/>
              <w:sz w:val="22"/>
              <w:lang w:val="en-US"/>
              <w14:ligatures w14:val="standardContextual"/>
            </w:rPr>
            <w:tab/>
          </w:r>
          <w:r>
            <w:rPr>
              <w:noProof/>
            </w:rPr>
            <w:t>Dispositivos de engate</w:t>
          </w:r>
          <w:r>
            <w:rPr>
              <w:noProof/>
            </w:rPr>
            <w:tab/>
          </w:r>
          <w:r>
            <w:rPr>
              <w:noProof/>
            </w:rPr>
            <w:fldChar w:fldCharType="begin"/>
          </w:r>
          <w:r>
            <w:rPr>
              <w:noProof/>
            </w:rPr>
            <w:instrText xml:space="preserve"> PAGEREF _Toc135046953 \h </w:instrText>
          </w:r>
          <w:r>
            <w:rPr>
              <w:noProof/>
            </w:rPr>
          </w:r>
          <w:r>
            <w:rPr>
              <w:noProof/>
            </w:rPr>
            <w:fldChar w:fldCharType="separate"/>
          </w:r>
          <w:r>
            <w:rPr>
              <w:noProof/>
            </w:rPr>
            <w:t>6</w:t>
          </w:r>
          <w:r>
            <w:rPr>
              <w:noProof/>
            </w:rPr>
            <w:fldChar w:fldCharType="end"/>
          </w:r>
        </w:p>
        <w:p w14:paraId="2071939C" w14:textId="7F98FCCD"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2"/>
              <w:sz w:val="22"/>
              <w:lang w:val="en-US"/>
              <w14:ligatures w14:val="standardContextual"/>
            </w:rPr>
            <w:tab/>
          </w:r>
          <w:r>
            <w:rPr>
              <w:noProof/>
            </w:rPr>
            <w:t>Luzes e refletores</w:t>
          </w:r>
          <w:r>
            <w:rPr>
              <w:noProof/>
            </w:rPr>
            <w:tab/>
          </w:r>
          <w:r>
            <w:rPr>
              <w:noProof/>
            </w:rPr>
            <w:fldChar w:fldCharType="begin"/>
          </w:r>
          <w:r>
            <w:rPr>
              <w:noProof/>
            </w:rPr>
            <w:instrText xml:space="preserve"> PAGEREF _Toc135046954 \h </w:instrText>
          </w:r>
          <w:r>
            <w:rPr>
              <w:noProof/>
            </w:rPr>
          </w:r>
          <w:r>
            <w:rPr>
              <w:noProof/>
            </w:rPr>
            <w:fldChar w:fldCharType="separate"/>
          </w:r>
          <w:r>
            <w:rPr>
              <w:noProof/>
            </w:rPr>
            <w:t>6</w:t>
          </w:r>
          <w:r>
            <w:rPr>
              <w:noProof/>
            </w:rPr>
            <w:fldChar w:fldCharType="end"/>
          </w:r>
        </w:p>
        <w:p w14:paraId="40389DFD" w14:textId="10B4F8B8" w:rsidR="00F41BDE" w:rsidRDefault="00F41BDE">
          <w:pPr>
            <w:pStyle w:val="TOC3"/>
            <w:rPr>
              <w:rFonts w:asciiTheme="minorHAnsi" w:eastAsiaTheme="minorEastAsia" w:hAnsiTheme="minorHAnsi" w:cstheme="minorBidi"/>
              <w:noProof/>
              <w:kern w:val="2"/>
              <w:sz w:val="22"/>
              <w:lang w:val="en-US"/>
              <w14:ligatures w14:val="standardContextual"/>
            </w:rPr>
          </w:pPr>
          <w:r>
            <w:rPr>
              <w:noProof/>
            </w:rPr>
            <w:t>5.3.1</w:t>
          </w:r>
          <w:r>
            <w:rPr>
              <w:rFonts w:asciiTheme="minorHAnsi" w:eastAsiaTheme="minorEastAsia" w:hAnsiTheme="minorHAnsi" w:cstheme="minorBidi"/>
              <w:noProof/>
              <w:kern w:val="2"/>
              <w:sz w:val="22"/>
              <w:lang w:val="en-US"/>
              <w14:ligatures w14:val="standardContextual"/>
            </w:rPr>
            <w:tab/>
          </w:r>
          <w:r>
            <w:rPr>
              <w:noProof/>
            </w:rPr>
            <w:t>Indicador de mudança de direção</w:t>
          </w:r>
          <w:r>
            <w:rPr>
              <w:noProof/>
            </w:rPr>
            <w:tab/>
          </w:r>
          <w:r>
            <w:rPr>
              <w:noProof/>
            </w:rPr>
            <w:fldChar w:fldCharType="begin"/>
          </w:r>
          <w:r>
            <w:rPr>
              <w:noProof/>
            </w:rPr>
            <w:instrText xml:space="preserve"> PAGEREF _Toc135046955 \h </w:instrText>
          </w:r>
          <w:r>
            <w:rPr>
              <w:noProof/>
            </w:rPr>
          </w:r>
          <w:r>
            <w:rPr>
              <w:noProof/>
            </w:rPr>
            <w:fldChar w:fldCharType="separate"/>
          </w:r>
          <w:r>
            <w:rPr>
              <w:noProof/>
            </w:rPr>
            <w:t>7</w:t>
          </w:r>
          <w:r>
            <w:rPr>
              <w:noProof/>
            </w:rPr>
            <w:fldChar w:fldCharType="end"/>
          </w:r>
        </w:p>
        <w:p w14:paraId="5711D657" w14:textId="1A327B4D" w:rsidR="00F41BDE" w:rsidRDefault="00F41BDE">
          <w:pPr>
            <w:pStyle w:val="TOC3"/>
            <w:rPr>
              <w:rFonts w:asciiTheme="minorHAnsi" w:eastAsiaTheme="minorEastAsia" w:hAnsiTheme="minorHAnsi" w:cstheme="minorBidi"/>
              <w:noProof/>
              <w:kern w:val="2"/>
              <w:sz w:val="22"/>
              <w:lang w:val="en-US"/>
              <w14:ligatures w14:val="standardContextual"/>
            </w:rPr>
          </w:pPr>
          <w:r>
            <w:rPr>
              <w:noProof/>
            </w:rPr>
            <w:t>5.3.2</w:t>
          </w:r>
          <w:r>
            <w:rPr>
              <w:rFonts w:asciiTheme="minorHAnsi" w:eastAsiaTheme="minorEastAsia" w:hAnsiTheme="minorHAnsi" w:cstheme="minorBidi"/>
              <w:noProof/>
              <w:kern w:val="2"/>
              <w:sz w:val="22"/>
              <w:lang w:val="en-US"/>
              <w14:ligatures w14:val="standardContextual"/>
            </w:rPr>
            <w:tab/>
          </w:r>
          <w:r>
            <w:rPr>
              <w:noProof/>
            </w:rPr>
            <w:t>Luzes de travagem</w:t>
          </w:r>
          <w:r>
            <w:rPr>
              <w:noProof/>
            </w:rPr>
            <w:tab/>
          </w:r>
          <w:r>
            <w:rPr>
              <w:noProof/>
            </w:rPr>
            <w:fldChar w:fldCharType="begin"/>
          </w:r>
          <w:r>
            <w:rPr>
              <w:noProof/>
            </w:rPr>
            <w:instrText xml:space="preserve"> PAGEREF _Toc135046956 \h </w:instrText>
          </w:r>
          <w:r>
            <w:rPr>
              <w:noProof/>
            </w:rPr>
          </w:r>
          <w:r>
            <w:rPr>
              <w:noProof/>
            </w:rPr>
            <w:fldChar w:fldCharType="separate"/>
          </w:r>
          <w:r>
            <w:rPr>
              <w:noProof/>
            </w:rPr>
            <w:t>7</w:t>
          </w:r>
          <w:r>
            <w:rPr>
              <w:noProof/>
            </w:rPr>
            <w:fldChar w:fldCharType="end"/>
          </w:r>
        </w:p>
        <w:p w14:paraId="6258A2DE" w14:textId="33A51B49" w:rsidR="00F41BDE" w:rsidRDefault="00F41BDE">
          <w:pPr>
            <w:pStyle w:val="TOC3"/>
            <w:rPr>
              <w:rFonts w:asciiTheme="minorHAnsi" w:eastAsiaTheme="minorEastAsia" w:hAnsiTheme="minorHAnsi" w:cstheme="minorBidi"/>
              <w:noProof/>
              <w:kern w:val="2"/>
              <w:sz w:val="22"/>
              <w:lang w:val="en-US"/>
              <w14:ligatures w14:val="standardContextual"/>
            </w:rPr>
          </w:pPr>
          <w:r>
            <w:rPr>
              <w:noProof/>
            </w:rPr>
            <w:t>5.3.3</w:t>
          </w:r>
          <w:r>
            <w:rPr>
              <w:rFonts w:asciiTheme="minorHAnsi" w:eastAsiaTheme="minorEastAsia" w:hAnsiTheme="minorHAnsi" w:cstheme="minorBidi"/>
              <w:noProof/>
              <w:kern w:val="2"/>
              <w:sz w:val="22"/>
              <w:lang w:val="en-US"/>
              <w14:ligatures w14:val="standardContextual"/>
            </w:rPr>
            <w:tab/>
          </w:r>
          <w:r>
            <w:rPr>
              <w:noProof/>
            </w:rPr>
            <w:t>Luzes traseiras</w:t>
          </w:r>
          <w:r>
            <w:rPr>
              <w:noProof/>
            </w:rPr>
            <w:tab/>
          </w:r>
          <w:r>
            <w:rPr>
              <w:noProof/>
            </w:rPr>
            <w:fldChar w:fldCharType="begin"/>
          </w:r>
          <w:r>
            <w:rPr>
              <w:noProof/>
            </w:rPr>
            <w:instrText xml:space="preserve"> PAGEREF _Toc135046957 \h </w:instrText>
          </w:r>
          <w:r>
            <w:rPr>
              <w:noProof/>
            </w:rPr>
          </w:r>
          <w:r>
            <w:rPr>
              <w:noProof/>
            </w:rPr>
            <w:fldChar w:fldCharType="separate"/>
          </w:r>
          <w:r>
            <w:rPr>
              <w:noProof/>
            </w:rPr>
            <w:t>7</w:t>
          </w:r>
          <w:r>
            <w:rPr>
              <w:noProof/>
            </w:rPr>
            <w:fldChar w:fldCharType="end"/>
          </w:r>
        </w:p>
        <w:p w14:paraId="7D6D01A0" w14:textId="35413A9A" w:rsidR="00F41BDE" w:rsidRDefault="00F41BDE">
          <w:pPr>
            <w:pStyle w:val="TOC3"/>
            <w:rPr>
              <w:rFonts w:asciiTheme="minorHAnsi" w:eastAsiaTheme="minorEastAsia" w:hAnsiTheme="minorHAnsi" w:cstheme="minorBidi"/>
              <w:noProof/>
              <w:kern w:val="2"/>
              <w:sz w:val="22"/>
              <w:lang w:val="en-US"/>
              <w14:ligatures w14:val="standardContextual"/>
            </w:rPr>
          </w:pPr>
          <w:r>
            <w:rPr>
              <w:noProof/>
            </w:rPr>
            <w:t>5.3.4</w:t>
          </w:r>
          <w:r>
            <w:rPr>
              <w:rFonts w:asciiTheme="minorHAnsi" w:eastAsiaTheme="minorEastAsia" w:hAnsiTheme="minorHAnsi" w:cstheme="minorBidi"/>
              <w:noProof/>
              <w:kern w:val="2"/>
              <w:sz w:val="22"/>
              <w:lang w:val="en-US"/>
              <w14:ligatures w14:val="standardContextual"/>
            </w:rPr>
            <w:tab/>
          </w:r>
          <w:r>
            <w:rPr>
              <w:noProof/>
            </w:rPr>
            <w:t>Refletores</w:t>
          </w:r>
          <w:r>
            <w:rPr>
              <w:noProof/>
            </w:rPr>
            <w:tab/>
          </w:r>
          <w:r>
            <w:rPr>
              <w:noProof/>
            </w:rPr>
            <w:fldChar w:fldCharType="begin"/>
          </w:r>
          <w:r>
            <w:rPr>
              <w:noProof/>
            </w:rPr>
            <w:instrText xml:space="preserve"> PAGEREF _Toc135046958 \h </w:instrText>
          </w:r>
          <w:r>
            <w:rPr>
              <w:noProof/>
            </w:rPr>
          </w:r>
          <w:r>
            <w:rPr>
              <w:noProof/>
            </w:rPr>
            <w:fldChar w:fldCharType="separate"/>
          </w:r>
          <w:r>
            <w:rPr>
              <w:noProof/>
            </w:rPr>
            <w:t>7</w:t>
          </w:r>
          <w:r>
            <w:rPr>
              <w:noProof/>
            </w:rPr>
            <w:fldChar w:fldCharType="end"/>
          </w:r>
        </w:p>
        <w:p w14:paraId="59E4554E" w14:textId="301AF423"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5.4</w:t>
          </w:r>
          <w:r>
            <w:rPr>
              <w:rFonts w:asciiTheme="minorHAnsi" w:eastAsiaTheme="minorEastAsia" w:hAnsiTheme="minorHAnsi" w:cstheme="minorBidi"/>
              <w:noProof/>
              <w:kern w:val="2"/>
              <w:sz w:val="22"/>
              <w:lang w:val="en-US"/>
              <w14:ligatures w14:val="standardContextual"/>
            </w:rPr>
            <w:tab/>
          </w:r>
          <w:r>
            <w:rPr>
              <w:noProof/>
            </w:rPr>
            <w:t>Sinal de veículo em marcha lenta</w:t>
          </w:r>
          <w:r>
            <w:rPr>
              <w:noProof/>
            </w:rPr>
            <w:tab/>
          </w:r>
          <w:r>
            <w:rPr>
              <w:noProof/>
            </w:rPr>
            <w:fldChar w:fldCharType="begin"/>
          </w:r>
          <w:r>
            <w:rPr>
              <w:noProof/>
            </w:rPr>
            <w:instrText xml:space="preserve"> PAGEREF _Toc135046959 \h </w:instrText>
          </w:r>
          <w:r>
            <w:rPr>
              <w:noProof/>
            </w:rPr>
          </w:r>
          <w:r>
            <w:rPr>
              <w:noProof/>
            </w:rPr>
            <w:fldChar w:fldCharType="separate"/>
          </w:r>
          <w:r>
            <w:rPr>
              <w:noProof/>
            </w:rPr>
            <w:t>8</w:t>
          </w:r>
          <w:r>
            <w:rPr>
              <w:noProof/>
            </w:rPr>
            <w:fldChar w:fldCharType="end"/>
          </w:r>
        </w:p>
        <w:p w14:paraId="27A966AE" w14:textId="6017C492" w:rsidR="00F41BDE" w:rsidRDefault="00F41BDE">
          <w:pPr>
            <w:pStyle w:val="TOC2"/>
            <w:rPr>
              <w:rFonts w:asciiTheme="minorHAnsi" w:eastAsiaTheme="minorEastAsia" w:hAnsiTheme="minorHAnsi" w:cstheme="minorBidi"/>
              <w:noProof/>
              <w:kern w:val="2"/>
              <w:sz w:val="22"/>
              <w:lang w:val="en-US"/>
              <w14:ligatures w14:val="standardContextual"/>
            </w:rPr>
          </w:pPr>
          <w:r w:rsidRPr="006639DF">
            <w:rPr>
              <w:rFonts w:cs="Times New Roman"/>
              <w:noProof/>
              <w14:scene3d>
                <w14:camera w14:prst="orthographicFront"/>
                <w14:lightRig w14:rig="threePt" w14:dir="t">
                  <w14:rot w14:lat="0" w14:lon="0" w14:rev="0"/>
                </w14:lightRig>
              </w14:scene3d>
            </w:rPr>
            <w:t>5.5</w:t>
          </w:r>
          <w:r>
            <w:rPr>
              <w:rFonts w:asciiTheme="minorHAnsi" w:eastAsiaTheme="minorEastAsia" w:hAnsiTheme="minorHAnsi" w:cstheme="minorBidi"/>
              <w:noProof/>
              <w:kern w:val="2"/>
              <w:sz w:val="22"/>
              <w:lang w:val="en-US"/>
              <w14:ligatures w14:val="standardContextual"/>
            </w:rPr>
            <w:tab/>
          </w:r>
          <w:r>
            <w:rPr>
              <w:noProof/>
            </w:rPr>
            <w:t>Para-lamas</w:t>
          </w:r>
          <w:r>
            <w:rPr>
              <w:noProof/>
            </w:rPr>
            <w:tab/>
          </w:r>
          <w:r>
            <w:rPr>
              <w:noProof/>
            </w:rPr>
            <w:fldChar w:fldCharType="begin"/>
          </w:r>
          <w:r>
            <w:rPr>
              <w:noProof/>
            </w:rPr>
            <w:instrText xml:space="preserve"> PAGEREF _Toc135046960 \h </w:instrText>
          </w:r>
          <w:r>
            <w:rPr>
              <w:noProof/>
            </w:rPr>
          </w:r>
          <w:r>
            <w:rPr>
              <w:noProof/>
            </w:rPr>
            <w:fldChar w:fldCharType="separate"/>
          </w:r>
          <w:r>
            <w:rPr>
              <w:noProof/>
            </w:rPr>
            <w:t>8</w:t>
          </w:r>
          <w:r>
            <w:rPr>
              <w:noProof/>
            </w:rPr>
            <w:fldChar w:fldCharType="end"/>
          </w:r>
        </w:p>
        <w:p w14:paraId="28D4F6C8" w14:textId="2859EA95" w:rsidR="00F41BDE" w:rsidRDefault="00F41BDE">
          <w:pPr>
            <w:pStyle w:val="TOC1"/>
            <w:rPr>
              <w:rFonts w:asciiTheme="minorHAnsi" w:eastAsiaTheme="minorEastAsia" w:hAnsiTheme="minorHAnsi" w:cstheme="minorBidi"/>
              <w:kern w:val="2"/>
              <w:sz w:val="22"/>
              <w:lang w:val="en-US"/>
              <w14:ligatures w14:val="standardContextual"/>
            </w:rPr>
          </w:pPr>
          <w:r>
            <w:t>6</w:t>
          </w:r>
          <w:r>
            <w:rPr>
              <w:rFonts w:asciiTheme="minorHAnsi" w:eastAsiaTheme="minorEastAsia" w:hAnsiTheme="minorHAnsi" w:cstheme="minorBidi"/>
              <w:kern w:val="2"/>
              <w:sz w:val="22"/>
              <w:lang w:val="en-US"/>
              <w14:ligatures w14:val="standardContextual"/>
            </w:rPr>
            <w:tab/>
          </w:r>
          <w:r>
            <w:t>VEÍCULO LIGEIRO ELÉTRICO</w:t>
          </w:r>
          <w:r>
            <w:tab/>
          </w:r>
          <w:r>
            <w:fldChar w:fldCharType="begin"/>
          </w:r>
          <w:r>
            <w:instrText xml:space="preserve"> PAGEREF _Toc135046961 \h </w:instrText>
          </w:r>
          <w:r>
            <w:fldChar w:fldCharType="separate"/>
          </w:r>
          <w:r>
            <w:t>8</w:t>
          </w:r>
          <w:r>
            <w:fldChar w:fldCharType="end"/>
          </w:r>
        </w:p>
        <w:p w14:paraId="0D0C1AC5" w14:textId="3278ABC5" w:rsidR="00F41BDE" w:rsidRDefault="00F41BDE">
          <w:pPr>
            <w:pStyle w:val="TOC1"/>
            <w:rPr>
              <w:rFonts w:asciiTheme="minorHAnsi" w:eastAsiaTheme="minorEastAsia" w:hAnsiTheme="minorHAnsi" w:cstheme="minorBidi"/>
              <w:kern w:val="2"/>
              <w:sz w:val="22"/>
              <w:lang w:val="en-US"/>
              <w14:ligatures w14:val="standardContextual"/>
            </w:rPr>
          </w:pPr>
          <w:r>
            <w:t>7</w:t>
          </w:r>
          <w:r>
            <w:rPr>
              <w:rFonts w:asciiTheme="minorHAnsi" w:eastAsiaTheme="minorEastAsia" w:hAnsiTheme="minorHAnsi" w:cstheme="minorBidi"/>
              <w:kern w:val="2"/>
              <w:sz w:val="22"/>
              <w:lang w:val="en-US"/>
              <w14:ligatures w14:val="standardContextual"/>
            </w:rPr>
            <w:tab/>
          </w:r>
          <w:r>
            <w:t>VEÍCULO LIGEIRO AUTÓNOMO DE TRANSPORTE DE MERCADORIAS</w:t>
          </w:r>
          <w:r>
            <w:tab/>
          </w:r>
          <w:r>
            <w:fldChar w:fldCharType="begin"/>
          </w:r>
          <w:r>
            <w:instrText xml:space="preserve"> PAGEREF _Toc135046962 \h </w:instrText>
          </w:r>
          <w:r>
            <w:fldChar w:fldCharType="separate"/>
          </w:r>
          <w:r>
            <w:t>8</w:t>
          </w:r>
          <w:r>
            <w:fldChar w:fldCharType="end"/>
          </w:r>
        </w:p>
        <w:p w14:paraId="246BAF51" w14:textId="7256A168" w:rsidR="00F41BDE" w:rsidRPr="00F41BDE" w:rsidRDefault="00F41BDE">
          <w:pPr>
            <w:pStyle w:val="TOC2"/>
            <w:rPr>
              <w:rFonts w:asciiTheme="minorHAnsi" w:eastAsiaTheme="minorEastAsia" w:hAnsiTheme="minorHAnsi" w:cstheme="minorBidi"/>
              <w:noProof/>
              <w:kern w:val="2"/>
              <w:sz w:val="22"/>
              <w:lang w:val="de-DE"/>
              <w14:ligatures w14:val="standardContextual"/>
            </w:rPr>
          </w:pPr>
          <w:r w:rsidRPr="006639DF">
            <w:rPr>
              <w:rFonts w:cs="Times New Roman"/>
              <w:noProof/>
              <w14:scene3d>
                <w14:camera w14:prst="orthographicFront"/>
                <w14:lightRig w14:rig="threePt" w14:dir="t">
                  <w14:rot w14:lat="0" w14:lon="0" w14:rev="0"/>
                </w14:lightRig>
              </w14:scene3d>
            </w:rPr>
            <w:t>7.1</w:t>
          </w:r>
          <w:r w:rsidRPr="00F41BDE">
            <w:rPr>
              <w:rFonts w:asciiTheme="minorHAnsi" w:eastAsiaTheme="minorEastAsia" w:hAnsiTheme="minorHAnsi" w:cstheme="minorBidi"/>
              <w:noProof/>
              <w:kern w:val="2"/>
              <w:sz w:val="22"/>
              <w:lang w:val="de-DE"/>
              <w14:ligatures w14:val="standardContextual"/>
            </w:rPr>
            <w:tab/>
          </w:r>
          <w:r>
            <w:rPr>
              <w:noProof/>
            </w:rPr>
            <w:t>Dimensões e massas</w:t>
          </w:r>
          <w:r>
            <w:rPr>
              <w:noProof/>
            </w:rPr>
            <w:tab/>
          </w:r>
          <w:r>
            <w:rPr>
              <w:noProof/>
            </w:rPr>
            <w:fldChar w:fldCharType="begin"/>
          </w:r>
          <w:r>
            <w:rPr>
              <w:noProof/>
            </w:rPr>
            <w:instrText xml:space="preserve"> PAGEREF _Toc135046963 \h </w:instrText>
          </w:r>
          <w:r>
            <w:rPr>
              <w:noProof/>
            </w:rPr>
          </w:r>
          <w:r>
            <w:rPr>
              <w:noProof/>
            </w:rPr>
            <w:fldChar w:fldCharType="separate"/>
          </w:r>
          <w:r>
            <w:rPr>
              <w:noProof/>
            </w:rPr>
            <w:t>8</w:t>
          </w:r>
          <w:r>
            <w:rPr>
              <w:noProof/>
            </w:rPr>
            <w:fldChar w:fldCharType="end"/>
          </w:r>
        </w:p>
        <w:p w14:paraId="52316F4C" w14:textId="7AA4DC00" w:rsidR="00F41BDE" w:rsidRPr="00F41BDE" w:rsidRDefault="00F41BDE">
          <w:pPr>
            <w:pStyle w:val="TOC2"/>
            <w:rPr>
              <w:rFonts w:asciiTheme="minorHAnsi" w:eastAsiaTheme="minorEastAsia" w:hAnsiTheme="minorHAnsi" w:cstheme="minorBidi"/>
              <w:noProof/>
              <w:kern w:val="2"/>
              <w:sz w:val="22"/>
              <w:lang w:val="de-DE"/>
              <w14:ligatures w14:val="standardContextual"/>
            </w:rPr>
          </w:pPr>
          <w:r w:rsidRPr="006639DF">
            <w:rPr>
              <w:rFonts w:cs="Times New Roman"/>
              <w:noProof/>
              <w14:scene3d>
                <w14:camera w14:prst="orthographicFront"/>
                <w14:lightRig w14:rig="threePt" w14:dir="t">
                  <w14:rot w14:lat="0" w14:lon="0" w14:rev="0"/>
                </w14:lightRig>
              </w14:scene3d>
            </w:rPr>
            <w:t>7.2</w:t>
          </w:r>
          <w:r w:rsidRPr="00F41BDE">
            <w:rPr>
              <w:rFonts w:asciiTheme="minorHAnsi" w:eastAsiaTheme="minorEastAsia" w:hAnsiTheme="minorHAnsi" w:cstheme="minorBidi"/>
              <w:noProof/>
              <w:kern w:val="2"/>
              <w:sz w:val="22"/>
              <w:lang w:val="de-DE"/>
              <w14:ligatures w14:val="standardContextual"/>
            </w:rPr>
            <w:tab/>
          </w:r>
          <w:r>
            <w:rPr>
              <w:noProof/>
            </w:rPr>
            <w:t>Travão de serviço</w:t>
          </w:r>
          <w:r>
            <w:rPr>
              <w:noProof/>
            </w:rPr>
            <w:tab/>
          </w:r>
          <w:r>
            <w:rPr>
              <w:noProof/>
            </w:rPr>
            <w:fldChar w:fldCharType="begin"/>
          </w:r>
          <w:r>
            <w:rPr>
              <w:noProof/>
            </w:rPr>
            <w:instrText xml:space="preserve"> PAGEREF _Toc135046964 \h </w:instrText>
          </w:r>
          <w:r>
            <w:rPr>
              <w:noProof/>
            </w:rPr>
          </w:r>
          <w:r>
            <w:rPr>
              <w:noProof/>
            </w:rPr>
            <w:fldChar w:fldCharType="separate"/>
          </w:r>
          <w:r>
            <w:rPr>
              <w:noProof/>
            </w:rPr>
            <w:t>9</w:t>
          </w:r>
          <w:r>
            <w:rPr>
              <w:noProof/>
            </w:rPr>
            <w:fldChar w:fldCharType="end"/>
          </w:r>
        </w:p>
        <w:p w14:paraId="4D878B47" w14:textId="34E74FB7" w:rsidR="00F41BDE" w:rsidRPr="00F41BDE" w:rsidRDefault="00F41BDE">
          <w:pPr>
            <w:pStyle w:val="TOC2"/>
            <w:rPr>
              <w:rFonts w:asciiTheme="minorHAnsi" w:eastAsiaTheme="minorEastAsia" w:hAnsiTheme="minorHAnsi" w:cstheme="minorBidi"/>
              <w:noProof/>
              <w:kern w:val="2"/>
              <w:sz w:val="22"/>
              <w:lang w:val="de-DE"/>
              <w14:ligatures w14:val="standardContextual"/>
            </w:rPr>
          </w:pPr>
          <w:r w:rsidRPr="006639DF">
            <w:rPr>
              <w:rFonts w:cs="Times New Roman"/>
              <w:noProof/>
              <w14:scene3d>
                <w14:camera w14:prst="orthographicFront"/>
                <w14:lightRig w14:rig="threePt" w14:dir="t">
                  <w14:rot w14:lat="0" w14:lon="0" w14:rev="0"/>
                </w14:lightRig>
              </w14:scene3d>
            </w:rPr>
            <w:t>7.3</w:t>
          </w:r>
          <w:r w:rsidRPr="00F41BDE">
            <w:rPr>
              <w:rFonts w:asciiTheme="minorHAnsi" w:eastAsiaTheme="minorEastAsia" w:hAnsiTheme="minorHAnsi" w:cstheme="minorBidi"/>
              <w:noProof/>
              <w:kern w:val="2"/>
              <w:sz w:val="22"/>
              <w:lang w:val="de-DE"/>
              <w14:ligatures w14:val="standardContextual"/>
            </w:rPr>
            <w:tab/>
          </w:r>
          <w:r>
            <w:rPr>
              <w:noProof/>
            </w:rPr>
            <w:t>Luzes</w:t>
          </w:r>
          <w:r>
            <w:rPr>
              <w:noProof/>
            </w:rPr>
            <w:tab/>
          </w:r>
          <w:r>
            <w:rPr>
              <w:noProof/>
            </w:rPr>
            <w:fldChar w:fldCharType="begin"/>
          </w:r>
          <w:r>
            <w:rPr>
              <w:noProof/>
            </w:rPr>
            <w:instrText xml:space="preserve"> PAGEREF _Toc135046965 \h </w:instrText>
          </w:r>
          <w:r>
            <w:rPr>
              <w:noProof/>
            </w:rPr>
          </w:r>
          <w:r>
            <w:rPr>
              <w:noProof/>
            </w:rPr>
            <w:fldChar w:fldCharType="separate"/>
          </w:r>
          <w:r>
            <w:rPr>
              <w:noProof/>
            </w:rPr>
            <w:t>9</w:t>
          </w:r>
          <w:r>
            <w:rPr>
              <w:noProof/>
            </w:rPr>
            <w:fldChar w:fldCharType="end"/>
          </w:r>
        </w:p>
        <w:p w14:paraId="63F7065F" w14:textId="13758671" w:rsidR="00F41BDE" w:rsidRPr="00F41BDE" w:rsidRDefault="00F41BDE">
          <w:pPr>
            <w:pStyle w:val="TOC2"/>
            <w:rPr>
              <w:rFonts w:asciiTheme="minorHAnsi" w:eastAsiaTheme="minorEastAsia" w:hAnsiTheme="minorHAnsi" w:cstheme="minorBidi"/>
              <w:noProof/>
              <w:kern w:val="2"/>
              <w:sz w:val="22"/>
              <w:lang w:val="de-DE"/>
              <w14:ligatures w14:val="standardContextual"/>
            </w:rPr>
          </w:pPr>
          <w:r w:rsidRPr="006639DF">
            <w:rPr>
              <w:rFonts w:cs="Times New Roman"/>
              <w:noProof/>
              <w14:scene3d>
                <w14:camera w14:prst="orthographicFront"/>
                <w14:lightRig w14:rig="threePt" w14:dir="t">
                  <w14:rot w14:lat="0" w14:lon="0" w14:rev="0"/>
                </w14:lightRig>
              </w14:scene3d>
            </w:rPr>
            <w:t>7.4</w:t>
          </w:r>
          <w:r w:rsidRPr="00F41BDE">
            <w:rPr>
              <w:rFonts w:asciiTheme="minorHAnsi" w:eastAsiaTheme="minorEastAsia" w:hAnsiTheme="minorHAnsi" w:cstheme="minorBidi"/>
              <w:noProof/>
              <w:kern w:val="2"/>
              <w:sz w:val="22"/>
              <w:lang w:val="de-DE"/>
              <w14:ligatures w14:val="standardContextual"/>
            </w:rPr>
            <w:tab/>
          </w:r>
          <w:r>
            <w:rPr>
              <w:noProof/>
            </w:rPr>
            <w:t>Refletores</w:t>
          </w:r>
          <w:r>
            <w:rPr>
              <w:noProof/>
            </w:rPr>
            <w:tab/>
          </w:r>
          <w:r>
            <w:rPr>
              <w:noProof/>
            </w:rPr>
            <w:fldChar w:fldCharType="begin"/>
          </w:r>
          <w:r>
            <w:rPr>
              <w:noProof/>
            </w:rPr>
            <w:instrText xml:space="preserve"> PAGEREF _Toc135046966 \h </w:instrText>
          </w:r>
          <w:r>
            <w:rPr>
              <w:noProof/>
            </w:rPr>
          </w:r>
          <w:r>
            <w:rPr>
              <w:noProof/>
            </w:rPr>
            <w:fldChar w:fldCharType="separate"/>
          </w:r>
          <w:r>
            <w:rPr>
              <w:noProof/>
            </w:rPr>
            <w:t>10</w:t>
          </w:r>
          <w:r>
            <w:rPr>
              <w:noProof/>
            </w:rPr>
            <w:fldChar w:fldCharType="end"/>
          </w:r>
        </w:p>
        <w:p w14:paraId="16BC53B7" w14:textId="696DD560" w:rsidR="00F41BDE" w:rsidRPr="00F41BDE" w:rsidRDefault="00F41BDE">
          <w:pPr>
            <w:pStyle w:val="TOC2"/>
            <w:rPr>
              <w:rFonts w:asciiTheme="minorHAnsi" w:eastAsiaTheme="minorEastAsia" w:hAnsiTheme="minorHAnsi" w:cstheme="minorBidi"/>
              <w:noProof/>
              <w:kern w:val="2"/>
              <w:sz w:val="22"/>
              <w:lang w:val="de-DE"/>
              <w14:ligatures w14:val="standardContextual"/>
            </w:rPr>
          </w:pPr>
          <w:r w:rsidRPr="006639DF">
            <w:rPr>
              <w:rFonts w:cs="Times New Roman"/>
              <w:noProof/>
              <w14:scene3d>
                <w14:camera w14:prst="orthographicFront"/>
                <w14:lightRig w14:rig="threePt" w14:dir="t">
                  <w14:rot w14:lat="0" w14:lon="0" w14:rev="0"/>
                </w14:lightRig>
              </w14:scene3d>
            </w:rPr>
            <w:t>7.5</w:t>
          </w:r>
          <w:r w:rsidRPr="00F41BDE">
            <w:rPr>
              <w:rFonts w:asciiTheme="minorHAnsi" w:eastAsiaTheme="minorEastAsia" w:hAnsiTheme="minorHAnsi" w:cstheme="minorBidi"/>
              <w:noProof/>
              <w:kern w:val="2"/>
              <w:sz w:val="22"/>
              <w:lang w:val="de-DE"/>
              <w14:ligatures w14:val="standardContextual"/>
            </w:rPr>
            <w:tab/>
          </w:r>
          <w:r>
            <w:rPr>
              <w:noProof/>
            </w:rPr>
            <w:t>Avisador sonoro</w:t>
          </w:r>
          <w:r>
            <w:rPr>
              <w:noProof/>
            </w:rPr>
            <w:tab/>
          </w:r>
          <w:r>
            <w:rPr>
              <w:noProof/>
            </w:rPr>
            <w:fldChar w:fldCharType="begin"/>
          </w:r>
          <w:r>
            <w:rPr>
              <w:noProof/>
            </w:rPr>
            <w:instrText xml:space="preserve"> PAGEREF _Toc135046967 \h </w:instrText>
          </w:r>
          <w:r>
            <w:rPr>
              <w:noProof/>
            </w:rPr>
          </w:r>
          <w:r>
            <w:rPr>
              <w:noProof/>
            </w:rPr>
            <w:fldChar w:fldCharType="separate"/>
          </w:r>
          <w:r>
            <w:rPr>
              <w:noProof/>
            </w:rPr>
            <w:t>10</w:t>
          </w:r>
          <w:r>
            <w:rPr>
              <w:noProof/>
            </w:rPr>
            <w:fldChar w:fldCharType="end"/>
          </w:r>
        </w:p>
        <w:p w14:paraId="51E447DB" w14:textId="705AE41B" w:rsidR="00F41BDE" w:rsidRPr="00F41BDE" w:rsidRDefault="00F41BDE">
          <w:pPr>
            <w:pStyle w:val="TOC1"/>
            <w:rPr>
              <w:rFonts w:asciiTheme="minorHAnsi" w:eastAsiaTheme="minorEastAsia" w:hAnsiTheme="minorHAnsi" w:cstheme="minorBidi"/>
              <w:kern w:val="2"/>
              <w:sz w:val="22"/>
              <w:lang w:val="de-DE"/>
              <w14:ligatures w14:val="standardContextual"/>
            </w:rPr>
          </w:pPr>
          <w:r>
            <w:t>8</w:t>
          </w:r>
          <w:r w:rsidRPr="00F41BDE">
            <w:rPr>
              <w:rFonts w:asciiTheme="minorHAnsi" w:eastAsiaTheme="minorEastAsia" w:hAnsiTheme="minorHAnsi" w:cstheme="minorBidi"/>
              <w:kern w:val="2"/>
              <w:sz w:val="22"/>
              <w:lang w:val="de-DE"/>
              <w14:ligatures w14:val="standardContextual"/>
            </w:rPr>
            <w:tab/>
          </w:r>
          <w:r>
            <w:t>VALORES-LIMITE DE RUÍDO E DE EMISSÃO APLICÁVEIS À HOMOLOGAÇÃO DE BICICLETAS, VEÍCULOS LIGEIROS AUTÓNOMOS DE TRANSPORTE DE MERCADORIAS, VEÍCULOS ELÉTRICOS E BICICLETAS MOTORIZADAS POR MEDIDA</w:t>
          </w:r>
          <w:r>
            <w:tab/>
          </w:r>
          <w:r>
            <w:fldChar w:fldCharType="begin"/>
          </w:r>
          <w:r>
            <w:instrText xml:space="preserve"> PAGEREF _Toc135046968 \h </w:instrText>
          </w:r>
          <w:r>
            <w:fldChar w:fldCharType="separate"/>
          </w:r>
          <w:r>
            <w:t>10</w:t>
          </w:r>
          <w:r>
            <w:fldChar w:fldCharType="end"/>
          </w:r>
        </w:p>
        <w:p w14:paraId="3DA57520" w14:textId="12E9A6C7" w:rsidR="00F41BDE" w:rsidRDefault="00F41BDE">
          <w:pPr>
            <w:pStyle w:val="TOC1"/>
            <w:rPr>
              <w:rFonts w:asciiTheme="minorHAnsi" w:eastAsiaTheme="minorEastAsia" w:hAnsiTheme="minorHAnsi" w:cstheme="minorBidi"/>
              <w:kern w:val="2"/>
              <w:sz w:val="22"/>
              <w:lang w:val="en-US"/>
              <w14:ligatures w14:val="standardContextual"/>
            </w:rPr>
          </w:pPr>
          <w:r>
            <w:t>9</w:t>
          </w:r>
          <w:r>
            <w:rPr>
              <w:rFonts w:asciiTheme="minorHAnsi" w:eastAsiaTheme="minorEastAsia" w:hAnsiTheme="minorHAnsi" w:cstheme="minorBidi"/>
              <w:kern w:val="2"/>
              <w:sz w:val="22"/>
              <w:lang w:val="en-US"/>
              <w14:ligatures w14:val="standardContextual"/>
            </w:rPr>
            <w:tab/>
          </w:r>
          <w:r>
            <w:t>CONFORMIDADE DOS VEÍCULOS IMPORTADOS E DE OUTROS VEÍCULOS ESPECÍFICOS</w:t>
          </w:r>
          <w:r>
            <w:tab/>
          </w:r>
          <w:r>
            <w:fldChar w:fldCharType="begin"/>
          </w:r>
          <w:r>
            <w:instrText xml:space="preserve"> PAGEREF _Toc135046969 \h </w:instrText>
          </w:r>
          <w:r>
            <w:fldChar w:fldCharType="separate"/>
          </w:r>
          <w:r>
            <w:t>10</w:t>
          </w:r>
          <w:r>
            <w:fldChar w:fldCharType="end"/>
          </w:r>
        </w:p>
        <w:p w14:paraId="0F8B1AEE" w14:textId="010D2618" w:rsidR="00F41BDE" w:rsidRDefault="00F41BDE">
          <w:pPr>
            <w:pStyle w:val="TOC1"/>
            <w:rPr>
              <w:rFonts w:asciiTheme="minorHAnsi" w:eastAsiaTheme="minorEastAsia" w:hAnsiTheme="minorHAnsi" w:cstheme="minorBidi"/>
              <w:kern w:val="2"/>
              <w:sz w:val="22"/>
              <w:lang w:val="en-US"/>
              <w14:ligatures w14:val="standardContextual"/>
            </w:rPr>
          </w:pPr>
          <w:r w:rsidRPr="00F41BDE">
            <w:rPr>
              <w:color w:val="000000"/>
            </w:rPr>
            <w:t>Anexo</w:t>
          </w:r>
          <w:r w:rsidRPr="00F41BDE">
            <w:rPr>
              <w:color w:val="000000"/>
            </w:rPr>
            <w:t xml:space="preserve"> </w:t>
          </w:r>
          <w:r w:rsidRPr="006639DF">
            <w:rPr>
              <w:color w:val="000000"/>
            </w:rPr>
            <w:t>1</w:t>
          </w:r>
          <w:r>
            <w:rPr>
              <w:rFonts w:asciiTheme="minorHAnsi" w:eastAsiaTheme="minorEastAsia" w:hAnsiTheme="minorHAnsi" w:cstheme="minorBidi"/>
              <w:kern w:val="2"/>
              <w:sz w:val="22"/>
              <w:lang w:val="en-US"/>
              <w14:ligatures w14:val="standardContextual"/>
            </w:rPr>
            <w:tab/>
          </w:r>
          <w:r>
            <w:t>Isenções nacionais para veículos da categoria L</w:t>
          </w:r>
          <w:r>
            <w:tab/>
          </w:r>
          <w:r>
            <w:fldChar w:fldCharType="begin"/>
          </w:r>
          <w:r>
            <w:instrText xml:space="preserve"> PAGEREF _Toc135046970 \h </w:instrText>
          </w:r>
          <w:r>
            <w:fldChar w:fldCharType="separate"/>
          </w:r>
          <w:r>
            <w:t>12</w:t>
          </w:r>
          <w:r>
            <w:fldChar w:fldCharType="end"/>
          </w:r>
        </w:p>
        <w:p w14:paraId="70E450DF" w14:textId="6694C8D1" w:rsidR="00D32EE1" w:rsidRDefault="00DC3497" w:rsidP="009A7A61">
          <w:pPr>
            <w:pStyle w:val="TOC1"/>
          </w:pPr>
          <w:r>
            <w:fldChar w:fldCharType="end"/>
          </w:r>
        </w:p>
      </w:sdtContent>
    </w:sdt>
    <w:p w14:paraId="70E450E0" w14:textId="4936EEFE" w:rsidR="006728BE" w:rsidRPr="00F21BCF" w:rsidRDefault="00767E10" w:rsidP="00767E10">
      <w:pPr>
        <w:pStyle w:val="TrafiAsiaotsikko"/>
        <w:tabs>
          <w:tab w:val="left" w:pos="3023"/>
        </w:tabs>
        <w:rPr>
          <w:b w:val="0"/>
          <w:bCs/>
          <w:noProof/>
          <w:szCs w:val="20"/>
        </w:rPr>
      </w:pPr>
      <w:r>
        <w:tab/>
      </w:r>
      <w:r>
        <w:br/>
      </w:r>
    </w:p>
    <w:p w14:paraId="70E450E1" w14:textId="78481C25" w:rsidR="007E1100" w:rsidRDefault="00B357E0" w:rsidP="004F1FFD">
      <w:pPr>
        <w:pStyle w:val="Heading1"/>
      </w:pPr>
      <w:bookmarkStart w:id="0" w:name="_Toc135046935"/>
      <w:r>
        <w:t>Aspetos gerais</w:t>
      </w:r>
      <w:bookmarkEnd w:id="0"/>
    </w:p>
    <w:p w14:paraId="14369FCD" w14:textId="7FAFA37C" w:rsidR="00B357E0" w:rsidRDefault="00B357E0" w:rsidP="00B357E0">
      <w:pPr>
        <w:pStyle w:val="Heading2"/>
      </w:pPr>
      <w:bookmarkStart w:id="1" w:name="_Toc135046936"/>
      <w:r>
        <w:t>Objetivo do Regulamento</w:t>
      </w:r>
      <w:bookmarkEnd w:id="1"/>
    </w:p>
    <w:p w14:paraId="0E9D2F07" w14:textId="3835BB31" w:rsidR="00B357E0" w:rsidRPr="00B357E0" w:rsidRDefault="00B357E0" w:rsidP="00B357E0">
      <w:pPr>
        <w:pStyle w:val="BodyText"/>
      </w:pPr>
      <w:r>
        <w:t>Com o presente Regulamento, a Agência Finlandesa para a Segurança dos Transportes emite o seguinte, ao abrigo da Lei relativa aos veículos (82/2021):</w:t>
      </w:r>
    </w:p>
    <w:p w14:paraId="3F21D1D2" w14:textId="7D9F07F0" w:rsidR="00B357E0" w:rsidRPr="00B357E0" w:rsidRDefault="003A0EA8" w:rsidP="003A0EA8">
      <w:pPr>
        <w:pStyle w:val="BodyText"/>
        <w:numPr>
          <w:ilvl w:val="0"/>
          <w:numId w:val="22"/>
        </w:numPr>
      </w:pPr>
      <w:r>
        <w:t>as disposições referidas na secção 13, subsecção 3, relativas às prescrições relativas à construção, às características, aos dispositivos de comando e ao equipamento dos veículos a motor de duas e três rodas, aos quadriciclos, seus reboques e veículos elétricos ligeiros, às prescrições relativas ao número de identificação do veículo e à chapa do fabricante, bem como aos sistemas, componentes, unidades técnicas, peças e equipamentos;</w:t>
      </w:r>
    </w:p>
    <w:p w14:paraId="0F7B3A90" w14:textId="6E3AF6A0" w:rsidR="00B357E0" w:rsidRPr="00B357E0" w:rsidRDefault="00F21BCF" w:rsidP="003A0EA8">
      <w:pPr>
        <w:pStyle w:val="BodyText"/>
        <w:numPr>
          <w:ilvl w:val="0"/>
          <w:numId w:val="22"/>
        </w:numPr>
      </w:pPr>
      <w:r>
        <w:t>as outras disposições referidas na secção 16 relativas aos requisitos técnicos aplicáveis aos componentes e características relacionados com a restrição do impacto na energia e no ambiente dos veículos da categoria L;</w:t>
      </w:r>
    </w:p>
    <w:p w14:paraId="05824E8E" w14:textId="12591CD2" w:rsidR="00B357E0" w:rsidRPr="00B357E0" w:rsidRDefault="008522A5" w:rsidP="003A0EA8">
      <w:pPr>
        <w:pStyle w:val="BodyText"/>
        <w:numPr>
          <w:ilvl w:val="0"/>
          <w:numId w:val="22"/>
        </w:numPr>
      </w:pPr>
      <w:r>
        <w:t>os outros regulamentos referidos na secção 49 relativos à aplicação prática dos procedimentos a seguir para demonstrar a conformidade no contexto de homologações nacionais de pequenas séries de veículos da categoria L;</w:t>
      </w:r>
    </w:p>
    <w:p w14:paraId="730C3F73" w14:textId="04893C0A" w:rsidR="00B357E0" w:rsidRPr="00B357E0" w:rsidRDefault="005D7469" w:rsidP="003A0EA8">
      <w:pPr>
        <w:pStyle w:val="BodyText"/>
        <w:numPr>
          <w:ilvl w:val="0"/>
          <w:numId w:val="22"/>
        </w:numPr>
      </w:pPr>
      <w:r>
        <w:lastRenderedPageBreak/>
        <w:t>as outras disposições referidas na secção 139, subsecção 5, relativas à aplicação prática da demonstração da conformidade de um veículo da categoria L na inspeção de matrícula;</w:t>
      </w:r>
    </w:p>
    <w:p w14:paraId="274EFE2E" w14:textId="77777777" w:rsidR="004E01F1" w:rsidRDefault="005D7469" w:rsidP="5803D006">
      <w:pPr>
        <w:pStyle w:val="BodyText"/>
        <w:numPr>
          <w:ilvl w:val="0"/>
          <w:numId w:val="22"/>
        </w:numPr>
      </w:pPr>
      <w:r>
        <w:t>as outras disposições referidas na secção 144, subsecção 2, relativas à aplicação prática da demonstração da conformidade de um veículo da categoria L numa inspeção de modificação;</w:t>
      </w:r>
    </w:p>
    <w:p w14:paraId="016CBC12" w14:textId="4C606F95" w:rsidR="00B357E0" w:rsidRPr="00B357E0" w:rsidRDefault="004E01F1" w:rsidP="004E01F1">
      <w:pPr>
        <w:pStyle w:val="BodyText"/>
        <w:numPr>
          <w:ilvl w:val="0"/>
          <w:numId w:val="22"/>
        </w:numPr>
      </w:pPr>
      <w:r>
        <w:t>as outras disposições referidas na secção 29, subsecção 2, relativas às dimensões, massas, luzes, refletores, avisadores sonoros e travões de um veículo ligeiro autónomo de transporte de mercadorias.</w:t>
      </w:r>
    </w:p>
    <w:p w14:paraId="1BCBF1F0" w14:textId="72D69104" w:rsidR="00B357E0" w:rsidRDefault="00B357E0" w:rsidP="00B357E0">
      <w:pPr>
        <w:pStyle w:val="Heading2"/>
      </w:pPr>
      <w:bookmarkStart w:id="2" w:name="_Toc135046937"/>
      <w:r>
        <w:t>Âmbito</w:t>
      </w:r>
      <w:bookmarkEnd w:id="2"/>
    </w:p>
    <w:p w14:paraId="7A0D3F14" w14:textId="40A71406" w:rsidR="00B357E0" w:rsidRDefault="00B357E0" w:rsidP="00B357E0">
      <w:pPr>
        <w:pStyle w:val="BodyText"/>
      </w:pPr>
      <w:r>
        <w:t>O presente Regulamento é aplicável aos veículos da categoria L e às bicicletas, aos seus reboques, aos veículos elétricos ligeiros e aos veículos ligeiros autónomos de transporte de mercadorias.</w:t>
      </w:r>
    </w:p>
    <w:p w14:paraId="7DC83550" w14:textId="62CEBF06" w:rsidR="000A7446" w:rsidRDefault="008522A5" w:rsidP="000A7446">
      <w:pPr>
        <w:pStyle w:val="BodyText"/>
      </w:pPr>
      <w:r>
        <w:t>O presente Regulamento não é aplicável a requisitos técnicos e requisitos de instalação de luzes de sinalização e aviso, luzes de trabalho e luzes auxiliares, avisadores sonoros dos veículos de emergência ou marcas refletoras ou determinados tipos de veículos. O presente Regulamento também não se aplica aos pneus com pregos ou aos pneus combinados não cravejados e cravejados para reboques de veículos da categoria L.</w:t>
      </w:r>
    </w:p>
    <w:p w14:paraId="12DD8555" w14:textId="7D327682" w:rsidR="00B357E0" w:rsidRDefault="00B357E0" w:rsidP="00B357E0">
      <w:pPr>
        <w:pStyle w:val="Heading2"/>
      </w:pPr>
      <w:bookmarkStart w:id="3" w:name="_Toc135046938"/>
      <w:r>
        <w:t>Definições</w:t>
      </w:r>
      <w:bookmarkEnd w:id="3"/>
    </w:p>
    <w:p w14:paraId="13F955E9" w14:textId="4218C5C5" w:rsidR="009B3AE8" w:rsidRPr="009B3AE8" w:rsidRDefault="009B3AE8" w:rsidP="009B3AE8">
      <w:pPr>
        <w:pStyle w:val="BodyText"/>
      </w:pPr>
      <w:r>
        <w:t>Para além das definições constantes da secção 2 da Lei relativa aos veículos, aplicam-se as seguintes definições no presente Regulamento:</w:t>
      </w:r>
    </w:p>
    <w:p w14:paraId="0FECE471" w14:textId="2F5806B9" w:rsidR="00E2317F" w:rsidRDefault="00E2317F" w:rsidP="009B3AE8">
      <w:pPr>
        <w:pStyle w:val="BodyText"/>
        <w:numPr>
          <w:ilvl w:val="0"/>
          <w:numId w:val="36"/>
        </w:numPr>
      </w:pPr>
      <w:r>
        <w:rPr>
          <w:i/>
        </w:rPr>
        <w:t xml:space="preserve">a área operacional planeada </w:t>
      </w:r>
      <w:r>
        <w:t>significa condições de funcionamento em que um veículo de transporte de mercadorias ligeiro autónomo é especialmente concebido para operar, incluindo, entre outros, condicionalismos ambientais, geográficos e temporais e/ou que exijam ou excluam determinadas condições de tráfego ou de estrada.</w:t>
      </w:r>
    </w:p>
    <w:p w14:paraId="327470EB" w14:textId="53997B37" w:rsidR="002F6451" w:rsidRDefault="00FA7034" w:rsidP="009B3AE8">
      <w:pPr>
        <w:pStyle w:val="BodyText"/>
        <w:numPr>
          <w:ilvl w:val="0"/>
          <w:numId w:val="36"/>
        </w:numPr>
      </w:pPr>
      <w:r>
        <w:rPr>
          <w:i/>
        </w:rPr>
        <w:t xml:space="preserve">um veículo individual personalizado </w:t>
      </w:r>
      <w:r>
        <w:t>dentro do significado da secção 45 da Lei relativa aos veículos significa um veículo individual personalizado ou um importado como tal para o transporte rodoviário.</w:t>
      </w:r>
    </w:p>
    <w:p w14:paraId="24952B8D" w14:textId="0BD15972" w:rsidR="00B357E0" w:rsidRDefault="00B357E0" w:rsidP="00B357E0">
      <w:pPr>
        <w:pStyle w:val="Heading1"/>
      </w:pPr>
      <w:bookmarkStart w:id="4" w:name="_Toc135046939"/>
      <w:r>
        <w:t>REQUISITOS DE ACORDO COM DIRETIVAS, REGULAMENTOS CE E DA UE E REGULAMENTOS ECE</w:t>
      </w:r>
      <w:bookmarkEnd w:id="4"/>
    </w:p>
    <w:p w14:paraId="6B544EFE" w14:textId="77777777" w:rsidR="008522A5" w:rsidRDefault="00B357E0" w:rsidP="00B357E0">
      <w:pPr>
        <w:pStyle w:val="BodyText"/>
      </w:pPr>
      <w:r>
        <w:t xml:space="preserve">Aquando da homologação e na primeira utilização, os veículos da categoria L e os seus sistemas, componentes e unidades técnicas devem cumprir os requisitos do Regulamento (UE) n.º 168/2013 do Parlamento Europeu e do Conselho relativo à homologação e fiscalização do mercado dos veículos de duas ou três rodas e dos quadriciclos, bem como os requisitos dos regulamentos da Comissão adotados em virtude do referido regulamento. </w:t>
      </w:r>
    </w:p>
    <w:p w14:paraId="65ABDABF" w14:textId="2B619369" w:rsidR="00B357E0" w:rsidRDefault="00B357E0" w:rsidP="00B357E0">
      <w:pPr>
        <w:pStyle w:val="BodyText"/>
      </w:pPr>
      <w:r>
        <w:t>Caso as Diretivas, os Regulamentos CE, os Regulamentos UE ou os Regulamentos UNECE relativos aos veículos de categoria L permitam que a autoridade de homologação conceda isenções dos requisitos, as mesmas isenções podem ser igualmente aplicáveis, a título individual, em homologações, inspeções para fins de registo e inspeções para fins de modificação.</w:t>
      </w:r>
    </w:p>
    <w:p w14:paraId="0CF3BDBD" w14:textId="1B28AEA9" w:rsidR="00B357E0" w:rsidRDefault="00B357E0" w:rsidP="00B357E0">
      <w:pPr>
        <w:pStyle w:val="Heading1"/>
      </w:pPr>
      <w:bookmarkStart w:id="5" w:name="_Toc135046940"/>
      <w:r>
        <w:lastRenderedPageBreak/>
        <w:t>REQUISITOS NACIONAIS APLICÁVEIS A VEÍCULOS DA CATEGORIA L</w:t>
      </w:r>
      <w:bookmarkEnd w:id="5"/>
    </w:p>
    <w:p w14:paraId="7DC2A1CC" w14:textId="671366D7" w:rsidR="00B357E0" w:rsidRDefault="00B357E0" w:rsidP="00B357E0">
      <w:pPr>
        <w:pStyle w:val="Heading2"/>
      </w:pPr>
      <w:bookmarkStart w:id="6" w:name="_Toc135046941"/>
      <w:r>
        <w:t>Triângulo de pré-sinalização</w:t>
      </w:r>
      <w:bookmarkEnd w:id="6"/>
    </w:p>
    <w:p w14:paraId="2EC5FA68" w14:textId="565AD0F7" w:rsidR="00B357E0" w:rsidRDefault="00B357E0" w:rsidP="00B357E0">
      <w:pPr>
        <w:pStyle w:val="BodyText"/>
      </w:pPr>
      <w:r>
        <w:t>O triângulo de pré-sinalização deve cumprir os requisitos da versão original do Regulamento UNECE n.º 27 ou da série de alterações mais recente.</w:t>
      </w:r>
    </w:p>
    <w:p w14:paraId="63782F4C" w14:textId="6E0D040F" w:rsidR="00B357E0" w:rsidRDefault="003D1B81" w:rsidP="00B357E0">
      <w:pPr>
        <w:pStyle w:val="BodyText"/>
      </w:pPr>
      <w:r>
        <w:t>A conformidade de um triângulo de pré-sinalização pode ser demonstrada de acordo com o método de indicação E a que se refere o Anexo 1.</w:t>
      </w:r>
    </w:p>
    <w:p w14:paraId="36349928" w14:textId="572E1A69" w:rsidR="00B357E0" w:rsidRDefault="00B357E0" w:rsidP="00B357E0">
      <w:pPr>
        <w:pStyle w:val="Heading2"/>
      </w:pPr>
      <w:bookmarkStart w:id="7" w:name="_Toc135046942"/>
      <w:r>
        <w:t>Sinal de veículo em marcha lenta</w:t>
      </w:r>
      <w:bookmarkEnd w:id="7"/>
    </w:p>
    <w:p w14:paraId="1AE452C6" w14:textId="0EF39AD4" w:rsidR="00B357E0" w:rsidRDefault="00623B6F" w:rsidP="00B357E0">
      <w:pPr>
        <w:pStyle w:val="BodyText"/>
      </w:pPr>
      <w:r>
        <w:t>Um sinal de veículo em marcha lenta na aceção da secção 103 da Lei relativa à circulação rodoviária (729/2018) deve ser colocado no centro ou no lado esquerdo da retaguarda do veículo e orientado para trás com um desvio não superior a 10°. O sinal deve ter um vértice voltado para cima e situar-se a uma altura de, pelo menos, 0,25 metros, medida a partir do bordo inferior, e, no máximo, 1,50 metros em relação ao solo. O sinal não pode estender-se horizontal ou verticalmente para além das dimensões exteriores do veículo, nem pode ocultar, ainda que parcialmente, luzes ou refletores obrigatórios ou matrícula. O sinal deve cumprir os requisitos do Regulamento UNECE n.º 69, série de alterações 01 ou mais recente.</w:t>
      </w:r>
    </w:p>
    <w:p w14:paraId="44483518" w14:textId="3CAAF1D4" w:rsidR="00B357E0" w:rsidRDefault="003D1B81" w:rsidP="00B357E0">
      <w:pPr>
        <w:pStyle w:val="BodyText"/>
      </w:pPr>
      <w:r>
        <w:t>A conformidade do sinal pode ser demonstrada de acordo com o método de indicação E a que se refere o Anexo 1.</w:t>
      </w:r>
    </w:p>
    <w:p w14:paraId="2129B848" w14:textId="6AC078AF" w:rsidR="00B357E0" w:rsidRDefault="00B357E0" w:rsidP="00B357E0">
      <w:pPr>
        <w:pStyle w:val="Heading2"/>
      </w:pPr>
      <w:bookmarkStart w:id="8" w:name="_Toc135046943"/>
      <w:r>
        <w:t>Capacetes de proteção</w:t>
      </w:r>
      <w:bookmarkEnd w:id="8"/>
    </w:p>
    <w:p w14:paraId="588F5E79" w14:textId="6817DE53" w:rsidR="00B357E0" w:rsidRDefault="00B357E0" w:rsidP="00B357E0">
      <w:pPr>
        <w:pStyle w:val="BodyText"/>
      </w:pPr>
      <w:r>
        <w:t>Os tipos aprovados de capacetes de proteção referidos na secção 92 da Lei relativa à circulação rodoviária (729/2018) são capacetes homologados em conformidade com a alteração 04 ou uma série de alterações mais recente do Regulamento UNECE n.º 22, bem como capacetes que cumprem os requisitos da norma FMVSS 218.</w:t>
      </w:r>
    </w:p>
    <w:p w14:paraId="2E3DE228" w14:textId="568FCB13" w:rsidR="00BE2AE8" w:rsidRPr="00BE2AE8" w:rsidRDefault="00BE2AE8" w:rsidP="00BE2AE8">
      <w:pPr>
        <w:pStyle w:val="Heading2"/>
        <w:ind w:left="993" w:hanging="993"/>
      </w:pPr>
      <w:bookmarkStart w:id="9" w:name="_Toc135046944"/>
      <w:r>
        <w:t>Tejadilho do táxi</w:t>
      </w:r>
      <w:bookmarkEnd w:id="9"/>
    </w:p>
    <w:p w14:paraId="76B914A1" w14:textId="1719F4C5" w:rsidR="00BE2AE8" w:rsidRDefault="00BE2AE8" w:rsidP="00BE2AE8">
      <w:pPr>
        <w:pStyle w:val="BodyText"/>
      </w:pPr>
      <w:r>
        <w:t>As disposições relativas aos tejadilhos dos táxis das categorias M e N estabelecidas na Lei relativa aos veículos são aplicáveis aos tejadilhos dos táxis.</w:t>
      </w:r>
    </w:p>
    <w:p w14:paraId="6D7A80B9" w14:textId="77777777" w:rsidR="00A20326" w:rsidRDefault="00A20326" w:rsidP="008B1443">
      <w:pPr>
        <w:pStyle w:val="Heading2"/>
        <w:ind w:left="993" w:hanging="993"/>
      </w:pPr>
      <w:bookmarkStart w:id="10" w:name="_Toc135046945"/>
      <w:r>
        <w:t>Taxímetro</w:t>
      </w:r>
      <w:bookmarkEnd w:id="10"/>
    </w:p>
    <w:p w14:paraId="0FA92CE6" w14:textId="77777777" w:rsidR="00A20326" w:rsidRDefault="00A20326" w:rsidP="00A20326">
      <w:pPr>
        <w:pStyle w:val="BodyText"/>
      </w:pPr>
      <w:r>
        <w:t>As disposições relativas aos taxímetros dos veículos das categorias M e N estabelecidas na Lei relativa aos veículos aplicam-se aos taxímetros.</w:t>
      </w:r>
    </w:p>
    <w:p w14:paraId="1CC856F7" w14:textId="77777777" w:rsidR="00A20326" w:rsidRDefault="00A20326" w:rsidP="00B357E0">
      <w:pPr>
        <w:pStyle w:val="BodyText"/>
      </w:pPr>
    </w:p>
    <w:p w14:paraId="563DE97F" w14:textId="5407200D" w:rsidR="00B357E0" w:rsidRDefault="00B357E0" w:rsidP="00B357E0">
      <w:pPr>
        <w:pStyle w:val="Heading1"/>
      </w:pPr>
      <w:bookmarkStart w:id="11" w:name="_Toc135046946"/>
      <w:r>
        <w:t>BICICLETAS</w:t>
      </w:r>
      <w:bookmarkEnd w:id="11"/>
    </w:p>
    <w:p w14:paraId="2033998F" w14:textId="03CF6D05" w:rsidR="00B357E0" w:rsidRDefault="00B357E0" w:rsidP="00B357E0">
      <w:pPr>
        <w:pStyle w:val="Heading2"/>
      </w:pPr>
      <w:bookmarkStart w:id="12" w:name="_Toc135046947"/>
      <w:r>
        <w:t>Requisitos gerais de segurança</w:t>
      </w:r>
      <w:bookmarkEnd w:id="12"/>
    </w:p>
    <w:p w14:paraId="239C6C2B" w14:textId="77777777" w:rsidR="00D05872" w:rsidRDefault="00B357E0" w:rsidP="00E22EFD">
      <w:pPr>
        <w:pStyle w:val="BodyText"/>
      </w:pPr>
      <w:r>
        <w:t>No que diz respeito aos requisitos a que se refere a secção 13, subsecção 1, da Lei relativa aos veículos (82/2021), as bicicletas com uma altura de assento de 0,635 metros, exceto bicicletas de fabrico individual ou importadas individualmente, devem cumprir os requisitos das normas europeias sobre produtos elaboradas em apoio da Diretiva 2001/95/CE do Parlamento Europeu e do Conselho relativa à segurança geral dos produtos.</w:t>
      </w:r>
    </w:p>
    <w:p w14:paraId="5FB42BFE" w14:textId="506AA7EC" w:rsidR="00E22EFD" w:rsidRDefault="00E22EFD" w:rsidP="00E22EFD">
      <w:pPr>
        <w:pStyle w:val="BodyText"/>
      </w:pPr>
      <w:r>
        <w:t xml:space="preserve">No entanto, em derrogação das normas acima referidas, uma bicicleta de velocidade única que não se destine a transportar um passageiro ou a atrelar um </w:t>
      </w:r>
      <w:r>
        <w:lastRenderedPageBreak/>
        <w:t>reboque não necessita de estar equipada com mais do que um dispositivo de travagem.</w:t>
      </w:r>
    </w:p>
    <w:p w14:paraId="629DE0D8" w14:textId="1BC8685E" w:rsidR="00B357E0" w:rsidRDefault="00B357E0" w:rsidP="00B357E0">
      <w:pPr>
        <w:pStyle w:val="Heading2"/>
      </w:pPr>
      <w:bookmarkStart w:id="13" w:name="_Toc135046948"/>
      <w:r>
        <w:t>Refletores</w:t>
      </w:r>
      <w:bookmarkEnd w:id="13"/>
    </w:p>
    <w:p w14:paraId="52E5E14D" w14:textId="6FEB214A" w:rsidR="00E808E0" w:rsidRDefault="00B357E0" w:rsidP="00B357E0">
      <w:pPr>
        <w:pStyle w:val="BodyText"/>
      </w:pPr>
      <w:r>
        <w:t>As bicicletas devem possuir refletores dianteiros e traseiros, bem como refletores laterais. Os refletores laterais devem ser instalados em ambos os lados da dianteira e da retaguarda da bicicleta.</w:t>
      </w:r>
    </w:p>
    <w:p w14:paraId="4D72BD23" w14:textId="4D716288" w:rsidR="00B357E0" w:rsidRDefault="00B357E0" w:rsidP="00B357E0">
      <w:pPr>
        <w:pStyle w:val="BodyText"/>
      </w:pPr>
      <w:r>
        <w:t>Os refletores dianteiros devem ser brancos, os refletores traseiros devem ser vermelhos e os refletores laterais devem ser brancos ou âmbares.</w:t>
      </w:r>
    </w:p>
    <w:p w14:paraId="7CC08C53" w14:textId="1C053F24" w:rsidR="009D0431" w:rsidRDefault="00B357E0" w:rsidP="009D0431">
      <w:pPr>
        <w:pStyle w:val="BodyText"/>
      </w:pPr>
      <w:r>
        <w:t>Os refletores dianteiro e traseiro devem ter uma altura de, pelo menos, 0,30 metros e, no máximo, 1,20 metros em relação à estrada.</w:t>
      </w:r>
    </w:p>
    <w:p w14:paraId="781FB8E9" w14:textId="6B745346" w:rsidR="00A7590C" w:rsidRDefault="00B357E0" w:rsidP="00B357E0">
      <w:pPr>
        <w:pStyle w:val="BodyText"/>
      </w:pPr>
      <w:r>
        <w:t>Os refletores dianteiros, laterais e traseiros devem cumprir os requisitos da Diretiva 76/757/CEE, com a redação que lhe foi dada pela Diretiva 97/29/CE no que diz respeito às classes I A, I B e IV A; os requisitos da série de alterações 02 ou mais recente do Regulamento UNECE n.º 3; ou os requisitos da norma SFS ISO 6742-2 ou posteriores versões vigentes à data de entrada em vigor da presente Regulamentação.</w:t>
      </w:r>
    </w:p>
    <w:p w14:paraId="3DA4786B" w14:textId="0617B832" w:rsidR="00B357E0" w:rsidRDefault="00B357E0" w:rsidP="00B357E0">
      <w:pPr>
        <w:pStyle w:val="BodyText"/>
      </w:pPr>
      <w:r>
        <w:t>O refletor lateral pode também ser um pneu retrorrefletor da cor e da refletividade que cumpra os requisitos do Regulamento UNECE n.º 88 ou de um refletor montado tipo 3, em conformidade com a norma SFS-EN 13356:2001. Uma bicicleta pode ser equipada com refletores de pedal âmbares.</w:t>
      </w:r>
    </w:p>
    <w:p w14:paraId="69AC82CD" w14:textId="68B256FA" w:rsidR="00B357E0" w:rsidRDefault="00B357E0" w:rsidP="00B357E0">
      <w:pPr>
        <w:pStyle w:val="BodyText"/>
      </w:pPr>
      <w:r>
        <w:t>Uma bicicleta pode ser equipada com outros refletores e materiais refletores, desde que os mesmos não comprometam a eficácia das luzes obrigatórias e das luzes indicadoras de mudança de direção.</w:t>
      </w:r>
    </w:p>
    <w:p w14:paraId="1A22DBD3" w14:textId="78395933" w:rsidR="00B357E0" w:rsidRDefault="00B357E0" w:rsidP="00B357E0">
      <w:pPr>
        <w:pStyle w:val="BodyText"/>
      </w:pPr>
      <w:r>
        <w:t>Em alternativa, é possível aplicar a refletores de bicicleta e à sua instalação os requisitos aplicáveis a ciclomotores ou a velocípedes com motor da categoria L1e–A.</w:t>
      </w:r>
    </w:p>
    <w:p w14:paraId="4657EFF7" w14:textId="7FE2CA40" w:rsidR="00B357E0" w:rsidRDefault="00B357E0" w:rsidP="00B357E0">
      <w:pPr>
        <w:pStyle w:val="Heading2"/>
      </w:pPr>
      <w:bookmarkStart w:id="14" w:name="_Toc135046949"/>
      <w:r>
        <w:t>Luzes</w:t>
      </w:r>
      <w:bookmarkEnd w:id="14"/>
    </w:p>
    <w:p w14:paraId="004DEC31" w14:textId="23459541" w:rsidR="006C5F64" w:rsidRDefault="00F92942" w:rsidP="006C5F64">
      <w:pPr>
        <w:pStyle w:val="BodyText"/>
      </w:pPr>
      <w:r>
        <w:t>Uma bicicleta deve ser equipada com uma luz branca ou amarela orientada para a frente. São admissíveis várias luzes deste tipo.</w:t>
      </w:r>
    </w:p>
    <w:p w14:paraId="591E9322" w14:textId="191827A5" w:rsidR="00B357E0" w:rsidRDefault="00B357E0" w:rsidP="00B357E0">
      <w:pPr>
        <w:pStyle w:val="BodyText"/>
      </w:pPr>
      <w:r>
        <w:t>A bicicleta pode ter uma ou mais luzes vermelhas orientadas para a retaguarda. As luzes podem ser colocadas com um desvio lateral em relação à linha central da bicicleta.</w:t>
      </w:r>
    </w:p>
    <w:p w14:paraId="7E02F8FC" w14:textId="5CD37392" w:rsidR="00B357E0" w:rsidRDefault="00B357E0" w:rsidP="00B357E0">
      <w:pPr>
        <w:pStyle w:val="BodyText"/>
      </w:pPr>
      <w:r>
        <w:t>A bicicleta pode ser equipada com pares de luzes indicadoras de mudança de direção amarelas ou âmbares. Estas luzes indicadoras devem ser do tipo que pisca e devem ser instaladas simetricamente em relação ao eixo longitudinal da bicicleta. A bicicleta pode ser igualmente equipada com outros pares de luzes amarelas ou âmbares orientadas para as laterais.</w:t>
      </w:r>
    </w:p>
    <w:p w14:paraId="5316C81E" w14:textId="61B1F130" w:rsidR="00B357E0" w:rsidRDefault="00B357E0" w:rsidP="00B357E0">
      <w:pPr>
        <w:pStyle w:val="BodyText"/>
      </w:pPr>
      <w:r>
        <w:t>As luzes podem ser substituídas por luzes com características equivalentes colocadas no ciclista.</w:t>
      </w:r>
    </w:p>
    <w:p w14:paraId="2C080862" w14:textId="1F0F41FE" w:rsidR="00B357E0" w:rsidRDefault="00B357E0" w:rsidP="00B357E0">
      <w:pPr>
        <w:pStyle w:val="BodyText"/>
      </w:pPr>
      <w:r>
        <w:t>Em alternativa, é possível aplicar a luzes de bicicleta e à sua instalação os requisitos aplicáveis a ciclomotores ou a velocípedes com motor da categoria L1e–A.</w:t>
      </w:r>
    </w:p>
    <w:p w14:paraId="27637090" w14:textId="2DFDBB36" w:rsidR="003B6173" w:rsidRDefault="003B6173" w:rsidP="00FF25B6">
      <w:pPr>
        <w:pStyle w:val="Heading2"/>
      </w:pPr>
      <w:bookmarkStart w:id="15" w:name="_Toc135046950"/>
      <w:r>
        <w:lastRenderedPageBreak/>
        <w:t>Veículos da categoria L1e-A de fabrico individual</w:t>
      </w:r>
      <w:bookmarkEnd w:id="15"/>
    </w:p>
    <w:p w14:paraId="5C886238" w14:textId="19EBBCCB" w:rsidR="002F6DB4" w:rsidRPr="00CA13C1" w:rsidRDefault="002F6DB4">
      <w:pPr>
        <w:pStyle w:val="BodyText"/>
        <w:rPr>
          <w:rFonts w:cs="Verdana"/>
        </w:rPr>
      </w:pPr>
      <w:r>
        <w:t>Na implantação de uma bicicleta individual personalizada da classe L1e-A eletrónica motorizada ou na conversão de outro veículo num veículo da classe L1e-A, é permitida a opção de o veículo cumprir os requisitos aplicáveis às bicicletas. No entanto, em derrogação dos requisitos aplicáveis a uma bicicleta, os veículos da categoria L1e-A devem dispor sempre de, pelo menos, dois dispositivos de travagem, a potência nominal contínua combinada dos motores elétricos não deve exceder 1 kW no total e os motores elétricos também estão autorizados a funcionar sem pedal. Os motores elétricos devem ser desligados quando a velocidade atingir 25 km/h.</w:t>
      </w:r>
    </w:p>
    <w:p w14:paraId="4B365724" w14:textId="7ECCC0D8" w:rsidR="00B357E0" w:rsidRDefault="00B357E0" w:rsidP="00327422">
      <w:pPr>
        <w:pStyle w:val="Heading1"/>
      </w:pPr>
      <w:bookmarkStart w:id="16" w:name="_Toc135046951"/>
      <w:r>
        <w:t>REBOQUES DE VEÍCULOS DA CATEGORIA L E DE BICICLETAS</w:t>
      </w:r>
      <w:bookmarkEnd w:id="16"/>
    </w:p>
    <w:p w14:paraId="7EB9DB1D" w14:textId="71B54AFB" w:rsidR="00B357E0" w:rsidRDefault="00B357E0" w:rsidP="00327422">
      <w:pPr>
        <w:pStyle w:val="Heading2"/>
      </w:pPr>
      <w:bookmarkStart w:id="17" w:name="_Toc135046952"/>
      <w:r>
        <w:t>Pneumáticos</w:t>
      </w:r>
      <w:bookmarkEnd w:id="17"/>
    </w:p>
    <w:p w14:paraId="3B17DBF9" w14:textId="52159851" w:rsidR="00B357E0" w:rsidRDefault="00B357E0" w:rsidP="00B357E0">
      <w:pPr>
        <w:pStyle w:val="BodyText"/>
      </w:pPr>
      <w:r>
        <w:t>Os pneumáticos para reboques de motociclos, veículos de três rodas e quadriciclos, à exceção de pneumáticos recauchutados e com pregos, devem ser homologados em conformidade com a Diretiva 92/23/CEE, com a série de alterações 02 ou mais recente do Regulamento UNECE n.º 30, ou com a versão original ou a série de alterações mais recente do Regulamento UNECE n.º 75, ou devem cumprir os requisitos da norma FMVSS 109.</w:t>
      </w:r>
    </w:p>
    <w:p w14:paraId="1D5EC3CA" w14:textId="7520747D" w:rsidR="00B357E0" w:rsidRDefault="00B357E0" w:rsidP="00327422">
      <w:pPr>
        <w:pStyle w:val="Heading2"/>
      </w:pPr>
      <w:bookmarkStart w:id="18" w:name="_Toc135046953"/>
      <w:r>
        <w:t>Dispositivos de engate</w:t>
      </w:r>
      <w:bookmarkEnd w:id="18"/>
    </w:p>
    <w:p w14:paraId="5789D82D" w14:textId="1AB42642" w:rsidR="00B357E0" w:rsidRDefault="00B357E0" w:rsidP="00B357E0">
      <w:pPr>
        <w:pStyle w:val="BodyText"/>
      </w:pPr>
      <w:r>
        <w:t>Os dispositivos de engate para reboques de veículos da categoria L e reboques de bicicletas devem ser resistentes e adequados. O engate deve ser protegido com um dispositivo que impeça o desengate acidental.</w:t>
      </w:r>
    </w:p>
    <w:p w14:paraId="5E370E3D" w14:textId="6BC744A6" w:rsidR="00B357E0" w:rsidRDefault="00B357E0" w:rsidP="00327422">
      <w:pPr>
        <w:pStyle w:val="Heading2"/>
      </w:pPr>
      <w:bookmarkStart w:id="19" w:name="_Toc135046954"/>
      <w:r>
        <w:t>Luzes e refletores</w:t>
      </w:r>
      <w:bookmarkEnd w:id="19"/>
    </w:p>
    <w:p w14:paraId="012A167A" w14:textId="43C9FCB7" w:rsidR="00B357E0" w:rsidRDefault="00B357E0" w:rsidP="00B357E0">
      <w:pPr>
        <w:pStyle w:val="BodyText"/>
      </w:pPr>
      <w:r>
        <w:t>Os reboques de veículos da categoria L e de bicicletas devem ser equipados com refletores dianteiros, laterais e traseiros. Além disso, os reboques de motociclos, veículos de três rodas, quadriciclos ou quadriciclos ligeiros devem ser equipados com luzes indicadoras de mudança de direção, luzes traseiras e luzes de travagem. Se a largura do reboque de bicicleta não exceder 0,50 m, não precisa de ter um refletor dianteiro.</w:t>
      </w:r>
    </w:p>
    <w:p w14:paraId="27E1919D" w14:textId="77777777" w:rsidR="00F779A8" w:rsidRDefault="00F779A8" w:rsidP="00F779A8">
      <w:pPr>
        <w:pStyle w:val="BodyText"/>
      </w:pPr>
      <w:r>
        <w:t>Os refletores dianteiros devem ser brancos, os refletores traseiros devem ser vermelhos e os refletores laterais devem ser brancos ou âmbares.</w:t>
      </w:r>
    </w:p>
    <w:p w14:paraId="46ACF167" w14:textId="0B259920" w:rsidR="00B357E0" w:rsidRDefault="00B357E0" w:rsidP="00B357E0">
      <w:pPr>
        <w:pStyle w:val="BodyText"/>
      </w:pPr>
      <w:r>
        <w:t>Os reboques de veículos da categoria L e de bicicletas podem ser equipados com luzes frontais, de travão, indicador de direção, traseiras e laterais.</w:t>
      </w:r>
    </w:p>
    <w:p w14:paraId="73B5E744" w14:textId="79A270A3" w:rsidR="00B357E0" w:rsidRDefault="00B357E0" w:rsidP="00B357E0">
      <w:pPr>
        <w:pStyle w:val="BodyText"/>
      </w:pPr>
      <w:r>
        <w:t>As luzes e os refletores devem ser instalados dois a dois e simetricamente em relação à linha central longitudinal do reboque. No entanto, para os reboques com uma largura não superior a 0,8 metros, é necessária apenas uma luz de travão, a luz da retaguarda e o refletor traseiro.</w:t>
      </w:r>
    </w:p>
    <w:p w14:paraId="247601C2" w14:textId="0426953F" w:rsidR="00B357E0" w:rsidRDefault="00B357E0" w:rsidP="00B357E0">
      <w:pPr>
        <w:pStyle w:val="BodyText"/>
      </w:pPr>
      <w:r>
        <w:t>As luzes e os refletores orientados para a frente ou para a retaguarda, se presentes em pares, devem ser instalados nos reboques de veículos da categoria L ou de bicicletas a uma distância máxima de 0,15 metros em relação à parte lateral do reboque e a uma altura mínima de 0,25 metros. As luzes podem ser instaladas a uma altura não superior a 1,20 metros e os refletores dianteiros e traseiros a uma altura de 0,90 metros, no máximo.</w:t>
      </w:r>
    </w:p>
    <w:p w14:paraId="57383F38" w14:textId="766ED984" w:rsidR="009A1022" w:rsidRDefault="009A1022" w:rsidP="00B357E0">
      <w:pPr>
        <w:pStyle w:val="BodyText"/>
      </w:pPr>
      <w:r>
        <w:t>Um reboque de bicicleta pode ser equipado com outros refletores e materiais refletores, desde que os mesmos não comprometam a eficácia das luzes obrigatórias e das luzes indicadoras de mudança de direção.</w:t>
      </w:r>
    </w:p>
    <w:p w14:paraId="5E2E323C" w14:textId="0814A574" w:rsidR="00B357E0" w:rsidRDefault="00B357E0" w:rsidP="00B357E0">
      <w:pPr>
        <w:pStyle w:val="BodyText"/>
      </w:pPr>
      <w:r>
        <w:lastRenderedPageBreak/>
        <w:t>Em alternativa, é possível aplicar a luzes e refletores de reboques de veículos da categoria L e de bicicletas e à sua instalação os requisitos aplicáveis a reboques de veículos da categoria O.</w:t>
      </w:r>
    </w:p>
    <w:p w14:paraId="2D4A21EE" w14:textId="6509A52A" w:rsidR="00B357E0" w:rsidRDefault="00B357E0" w:rsidP="00327422">
      <w:pPr>
        <w:pStyle w:val="Heading3"/>
      </w:pPr>
      <w:bookmarkStart w:id="20" w:name="_Toc135046955"/>
      <w:r>
        <w:t>Indicador de mudança de direção</w:t>
      </w:r>
      <w:bookmarkEnd w:id="20"/>
    </w:p>
    <w:p w14:paraId="10048427" w14:textId="533F3F43" w:rsidR="00B357E0" w:rsidRDefault="00B357E0" w:rsidP="00B357E0">
      <w:pPr>
        <w:pStyle w:val="BodyText"/>
      </w:pPr>
      <w:r>
        <w:t>As luzes indicadoras de mudança de direção devem emitir uma luz âmbar intermitente.</w:t>
      </w:r>
    </w:p>
    <w:p w14:paraId="184E73BC" w14:textId="74F44E27" w:rsidR="00B357E0" w:rsidRDefault="00146FBD" w:rsidP="00B357E0">
      <w:pPr>
        <w:pStyle w:val="BodyText"/>
      </w:pPr>
      <w:r>
        <w:t>As luzes indicadoras de mudança de direção obrigatórias devem estar afastadas, pelo menos, 150 mm nas laterais do veículo.  As luzes indicadoras de mudança de direção obrigatórias não podem estar a uma distância longitudinal superior a 0,30 metros em relação à retaguarda do reboque.</w:t>
      </w:r>
    </w:p>
    <w:p w14:paraId="14BAA32E" w14:textId="59AE3EF9" w:rsidR="00B357E0" w:rsidRDefault="00B357E0" w:rsidP="00327422">
      <w:pPr>
        <w:pStyle w:val="Heading3"/>
      </w:pPr>
      <w:bookmarkStart w:id="21" w:name="_Toc135046956"/>
      <w:r>
        <w:t>Luzes de travagem</w:t>
      </w:r>
      <w:bookmarkEnd w:id="21"/>
    </w:p>
    <w:p w14:paraId="05F4958A" w14:textId="7AFB98EE" w:rsidR="00B357E0" w:rsidRDefault="00B357E0" w:rsidP="00B357E0">
      <w:pPr>
        <w:pStyle w:val="BodyText"/>
      </w:pPr>
      <w:r>
        <w:t>Os reboques de motociclos, veículos de três rodas, quadriciclos e quadriciclos ligeiros devem ser equipados com luzes de travagem vermelhas orientadas para a retaguarda. As luzes devem funcionar quando qualquer um dos travões de serviço do veículo for utilizado. A intensidade da luz emitida pela lâmpada das luzes de travagem deve ser significativamente mais elevada do que a das luzes traseiras.</w:t>
      </w:r>
    </w:p>
    <w:p w14:paraId="1E1D4C3A" w14:textId="13EB8DC7" w:rsidR="00327422" w:rsidRDefault="00327422" w:rsidP="00327422">
      <w:pPr>
        <w:pStyle w:val="BodyText"/>
      </w:pPr>
      <w:r>
        <w:t>As luzes de travagem não podem estar a uma distância longitudinal superior a 1,0 metro em relação à retaguarda do reboque.</w:t>
      </w:r>
    </w:p>
    <w:p w14:paraId="65021680" w14:textId="6C8AD4E9" w:rsidR="00327422" w:rsidRDefault="00327422" w:rsidP="00327422">
      <w:pPr>
        <w:pStyle w:val="Heading3"/>
      </w:pPr>
      <w:bookmarkStart w:id="22" w:name="_Toc135046957"/>
      <w:r>
        <w:t>Luzes traseiras</w:t>
      </w:r>
      <w:bookmarkEnd w:id="22"/>
    </w:p>
    <w:p w14:paraId="1C2606A4" w14:textId="75A7E07A" w:rsidR="00327422" w:rsidRDefault="00327422" w:rsidP="00327422">
      <w:pPr>
        <w:pStyle w:val="BodyText"/>
      </w:pPr>
      <w:r>
        <w:t>Os reboques de motociclos, veículos de três rodas, quadriciclos e quadriciclos ligeiros devem ser equipados com luzes traseiras vermelhas orientadas para a retaguarda. As luzes de presença traseiras devem ser ligadas de modo que funcionem em simultâneo com as luzes de presença dianteiras, com as luzes de cruzamento e com as luzes de estrada do veículo que puxa o reboque.</w:t>
      </w:r>
    </w:p>
    <w:p w14:paraId="79D988C2" w14:textId="5E6BD98E" w:rsidR="00327422" w:rsidRDefault="00327422" w:rsidP="00327422">
      <w:pPr>
        <w:pStyle w:val="BodyText"/>
      </w:pPr>
      <w:r>
        <w:t>As luzes traseiras não podem estar a uma distância longitudinal superior a 1,0 metro em relação à secção traseira do reboque.</w:t>
      </w:r>
    </w:p>
    <w:p w14:paraId="296069BF" w14:textId="5AFAA6F3" w:rsidR="00327422" w:rsidRDefault="00327422" w:rsidP="00327422">
      <w:pPr>
        <w:pStyle w:val="Heading3"/>
      </w:pPr>
      <w:bookmarkStart w:id="23" w:name="_Toc135046958"/>
      <w:r>
        <w:t>Refletores</w:t>
      </w:r>
      <w:bookmarkEnd w:id="23"/>
    </w:p>
    <w:p w14:paraId="72C5942F" w14:textId="586577A7" w:rsidR="00327422" w:rsidRDefault="00327422" w:rsidP="00327422">
      <w:pPr>
        <w:pStyle w:val="BodyText"/>
      </w:pPr>
      <w:r>
        <w:t>No caso dos reboques de veículos da categoria L e dos reboques de bicicletas, os refletores dianteiros devem ser brancos, os refletores traseiros devem ser vermelhos e os refletores laterais devem ser âmbares ou brancos. Os refletores traseiros do reboque de um veículo da categoria L devem ser triangulares e montados de modo a que uma ponta do triângulo se aponte para cima. Não existem requisitos de formato para os refletores traseiros de reboques de bicicletas. Os outros refletores não podem ter formato triangular.</w:t>
      </w:r>
    </w:p>
    <w:p w14:paraId="20D2BA13" w14:textId="1670EBC0" w:rsidR="00327422" w:rsidRDefault="00327422" w:rsidP="00F62D16">
      <w:pPr>
        <w:pStyle w:val="BodyText"/>
      </w:pPr>
      <w:r>
        <w:t>Os refletores dianteiros e traseiros devem ser instalados com um desvio não superior a 10° e orientados diretamente para a frente ou diretamente para a retaguarda. Se a estrutura de um reboque com uma largura inferior a 0,80 m não permitir a montagem do refletor dianteiro acima descrito, o desvio horizontal não pode exceder 30º para o exterior do veículo e o desvio vertical não pode ser superior a 30º para cima. Os refletores traseiros não podem estar a uma distância longitudinal superior a 1,0 metro em relação à secção traseira do reboque. Os refletores laterais devem ficar voltados para os lados.</w:t>
      </w:r>
    </w:p>
    <w:p w14:paraId="3332B564" w14:textId="77777777" w:rsidR="007328A5" w:rsidRDefault="00327422" w:rsidP="00327422">
      <w:pPr>
        <w:pStyle w:val="BodyText"/>
      </w:pPr>
      <w:r>
        <w:t xml:space="preserve">Os refletores devem cumprir os requisitos da Diretiva 76/757/CEE, com a redação que lhe foi dada pela Diretiva 97/29/CE, ou da série de alterações 02 ou mais recente do Regulamento UNECE n.º 3. Os refletores traseiros de um reboque de bicicleta também podem ser construídos com material refletor de classe C em </w:t>
      </w:r>
      <w:r>
        <w:lastRenderedPageBreak/>
        <w:t>conformidade com a Regulamentação UNECE n.º 104. A superfície do material refletor deve ser de, pelo menos, 0,25 cm</w:t>
      </w:r>
      <w:r>
        <w:rPr>
          <w:vertAlign w:val="superscript"/>
        </w:rPr>
        <w:t>2</w:t>
      </w:r>
      <w:r>
        <w:t xml:space="preserve">. </w:t>
      </w:r>
    </w:p>
    <w:p w14:paraId="4F392D10" w14:textId="6654FEE3" w:rsidR="00327422" w:rsidRDefault="00327422" w:rsidP="007328A5">
      <w:pPr>
        <w:pStyle w:val="BodyText"/>
      </w:pPr>
      <w:r>
        <w:t xml:space="preserve">Os pneus retrorrefletores que cumpram os requisitos do Regulamento UNECE n.º 88 e os refletores montados tipo 3 em conformidade com a norma SFS-EN 13356:2001 também são aceites como refletores laterais para um reboque de bicicleta. </w:t>
      </w:r>
    </w:p>
    <w:p w14:paraId="5F82A790" w14:textId="3DB477DA" w:rsidR="00327422" w:rsidRDefault="00327422" w:rsidP="00327422">
      <w:pPr>
        <w:pStyle w:val="Heading2"/>
      </w:pPr>
      <w:bookmarkStart w:id="24" w:name="_Toc135046959"/>
      <w:r>
        <w:t>Sinal de veículo em marcha lenta</w:t>
      </w:r>
      <w:bookmarkEnd w:id="24"/>
    </w:p>
    <w:p w14:paraId="3263169B" w14:textId="0B34E7BA" w:rsidR="00327422" w:rsidRDefault="00256CE9" w:rsidP="00327422">
      <w:pPr>
        <w:pStyle w:val="BodyText"/>
      </w:pPr>
      <w:r>
        <w:t>Um sinal de veículo em marcha lenta na aceção da secção 103 da Lei relativa à circulação rodoviária (729/2018) deve ser colocado no centro ou no lado esquerdo da retaguarda do reboque de um ciclomotor de três rodas ou de um quadriciclo ligeiro e orientado para trás com um desvio não superior a 10°. O sinal deve ter um vértice voltado para cima e situar-se a uma altura de, pelo menos, 0,25 metros, medida a partir do bordo inferior, e, no máximo, 1,50 metros em relação ao solo. O sinal não pode estender-se horizontal ou verticalmente para além das dimensões exteriores do reboque, nem pode ocultar, ainda que parcialmente, luzes ou refletores obrigatórios. O sinal deve cumprir os requisitos do Regulamento UNECE n.º 69, série de alterações 01 ou mais recente.</w:t>
      </w:r>
    </w:p>
    <w:p w14:paraId="1E67033D" w14:textId="396C20A9" w:rsidR="00327422" w:rsidRDefault="00327422" w:rsidP="00327422">
      <w:pPr>
        <w:pStyle w:val="Heading2"/>
      </w:pPr>
      <w:bookmarkStart w:id="25" w:name="_Toc135046960"/>
      <w:r>
        <w:t>Para-lamas</w:t>
      </w:r>
      <w:bookmarkEnd w:id="25"/>
    </w:p>
    <w:p w14:paraId="70F40736" w14:textId="462B9638" w:rsidR="00327422" w:rsidRDefault="00327422" w:rsidP="00327422">
      <w:pPr>
        <w:pStyle w:val="BodyText"/>
      </w:pPr>
      <w:r>
        <w:t>No que se refere ao comprimento exigido, os para-lamas de reboques de motociclos, veículos de três rodas, quadriciclos ou quadriciclos ligeiros devem ser, no mínimo, equivalentes à largura do pneumático e chegar, pelo menos, a 60° à frente do plano vertical que divide o eixo da roda e, pelo menos, a 90° para a traseira quando o reboque não transporta carga. Outras estruturas do veículo podem funcionar como guarda-lamas parcial ou totalmente se a roda estiver coberta de acordo com os requisitos acima descritos.</w:t>
      </w:r>
    </w:p>
    <w:p w14:paraId="5CC58A77" w14:textId="675154A1" w:rsidR="00327422" w:rsidRDefault="00327422" w:rsidP="00327422">
      <w:pPr>
        <w:pStyle w:val="Heading1"/>
      </w:pPr>
      <w:bookmarkStart w:id="26" w:name="_Toc135046961"/>
      <w:r>
        <w:t>VEÍCULO LIGEIRO ELÉTRICO</w:t>
      </w:r>
      <w:bookmarkEnd w:id="26"/>
    </w:p>
    <w:p w14:paraId="215DEE25" w14:textId="1FB2B413" w:rsidR="00327422" w:rsidRDefault="00A93B23" w:rsidP="00327422">
      <w:pPr>
        <w:pStyle w:val="BodyText"/>
      </w:pPr>
      <w:r>
        <w:t>Um veículo ligeiro elétrico destinado a ser conduzido nas condições referidas na secção 49, subsecção 2, da Lei relativa à circulação rodoviária (729/2018) deve ser equipado com uma luz virada para a frente que emita uma luz branca ou amarela-clara e uma luz vermelha emissora de luz na retaguarda e um refletor visível. As prescrições relativas a uma bicicleta especificadas no ponto 4.3 aplicam-se à instalação luminosa. O refletor pode também ser ligado ao condutor de um veículo elétrico ligeiro.</w:t>
      </w:r>
    </w:p>
    <w:p w14:paraId="787F41DF" w14:textId="43F8C6FE" w:rsidR="00327422" w:rsidRDefault="00327422" w:rsidP="00327422">
      <w:pPr>
        <w:pStyle w:val="BodyText"/>
      </w:pPr>
      <w:r>
        <w:t xml:space="preserve">Um veículo elétrico leve também pode ser equipado com outras luzes ou outros refletores permitidos em bicicletas ou veículos da categoria L. </w:t>
      </w:r>
    </w:p>
    <w:p w14:paraId="4FD1933C" w14:textId="28AD7503" w:rsidR="004D36AA" w:rsidRDefault="004D36AA" w:rsidP="00327422">
      <w:pPr>
        <w:pStyle w:val="BodyText"/>
      </w:pPr>
      <w:r>
        <w:t>As disposições do Capítulo 5 relativas às luzes e aos refletores de reboque de bicicletas são aplicáveis ao reboque de um veículo elétrico ligeiro.</w:t>
      </w:r>
    </w:p>
    <w:p w14:paraId="2413F29D" w14:textId="774B9E9C" w:rsidR="00F10304" w:rsidRDefault="007B196E" w:rsidP="00F10304">
      <w:pPr>
        <w:pStyle w:val="Heading1"/>
      </w:pPr>
      <w:bookmarkStart w:id="27" w:name="_Toc62646006"/>
      <w:bookmarkStart w:id="28" w:name="_Toc62647533"/>
      <w:bookmarkStart w:id="29" w:name="_Toc135046962"/>
      <w:bookmarkEnd w:id="27"/>
      <w:bookmarkEnd w:id="28"/>
      <w:r>
        <w:t>VEÍCULO LIGEIRO AUTÓNOMO DE TRANSPORTE DE MERCADORIAS</w:t>
      </w:r>
      <w:bookmarkEnd w:id="29"/>
    </w:p>
    <w:p w14:paraId="5FEB48D7" w14:textId="22D63578" w:rsidR="0070300E" w:rsidRDefault="0070300E" w:rsidP="5803D006">
      <w:pPr>
        <w:pStyle w:val="Heading2"/>
      </w:pPr>
      <w:bookmarkStart w:id="30" w:name="_Toc135046963"/>
      <w:r>
        <w:t>Dimensões e massas</w:t>
      </w:r>
      <w:bookmarkEnd w:id="30"/>
    </w:p>
    <w:p w14:paraId="1B363885" w14:textId="67E93E67" w:rsidR="00594A1C" w:rsidRDefault="0070300E" w:rsidP="650F2FCD">
      <w:pPr>
        <w:pStyle w:val="BodyText"/>
      </w:pPr>
      <w:r>
        <w:t xml:space="preserve">A largura máxima autorizada em carga de um veículo ligeiro de transporte autónomo de mercadorias é de 80,0 cm, a altura máxima autorizada quando carregada é de 80,0 cm e o comprimento máximo autorizado em carga é de 100,0 cm. </w:t>
      </w:r>
    </w:p>
    <w:p w14:paraId="202B9771" w14:textId="4FE552B1" w:rsidR="0070300E" w:rsidRDefault="00C73C57" w:rsidP="650F2FCD">
      <w:pPr>
        <w:pStyle w:val="BodyText"/>
      </w:pPr>
      <w:r>
        <w:t xml:space="preserve">O veículo ligeiro de mercadorias autónomo pode ter uma barra vertical flexível ou articulada para a instalação de luzes, refletores e uma bandeira de segurança, com uma largura não superior a 3,0 cm. A barra e as luzes, os refletores e/ou a </w:t>
      </w:r>
      <w:r>
        <w:lastRenderedPageBreak/>
        <w:t xml:space="preserve">bandeira de segurança que lhe estão ligados não estão incluídos na determinação da altura máxima. No entanto, a altura máxima da extremidade superior da barra medida acima do solo é inferior a 150,0 cm e a área máxima da bandeira de segurança é de 375,0 cm². </w:t>
      </w:r>
    </w:p>
    <w:p w14:paraId="03E19CA2" w14:textId="6E0F8301" w:rsidR="00F448C0" w:rsidRDefault="005B4609" w:rsidP="45722854">
      <w:pPr>
        <w:pStyle w:val="BodyText"/>
      </w:pPr>
      <w:r>
        <w:t>A massa máxima em carga de um veículo ligeiro autónomo de transporte de mercadorias com uma velocidade de projeto não superior a 6 km/h é de 200,0 kg.</w:t>
      </w:r>
    </w:p>
    <w:p w14:paraId="712A4B01" w14:textId="006C60C2" w:rsidR="00954A4A" w:rsidRDefault="00954A4A" w:rsidP="45722854">
      <w:pPr>
        <w:pStyle w:val="BodyText"/>
      </w:pPr>
      <w:r>
        <w:t>A massa máxima autorizada em carga de um veículo ligeiro autónomo de transporte de mercadorias com uma velocidade de projeto superior a 6 km/h é de 50,0 kg.</w:t>
      </w:r>
    </w:p>
    <w:p w14:paraId="5B3DE996" w14:textId="24DD0F51" w:rsidR="00F448C0" w:rsidRDefault="00F448C0" w:rsidP="00F448C0">
      <w:pPr>
        <w:pStyle w:val="Heading2"/>
      </w:pPr>
      <w:r>
        <w:t xml:space="preserve"> </w:t>
      </w:r>
      <w:bookmarkStart w:id="31" w:name="_Toc135046964"/>
      <w:r>
        <w:t>Travão de serviço</w:t>
      </w:r>
      <w:bookmarkEnd w:id="31"/>
    </w:p>
    <w:p w14:paraId="71370099" w14:textId="48245D4D" w:rsidR="00F448C0" w:rsidRDefault="00F448C0" w:rsidP="00F448C0">
      <w:pPr>
        <w:pStyle w:val="BodyText"/>
      </w:pPr>
      <w:r>
        <w:t>Um motor elétrico concebido para assegurar uma desaceleração e estabilidade suficientes do veículo é igualmente aceite como travão de serviço num veículo ligeiro de transporte autónomo de mercadorias.</w:t>
      </w:r>
    </w:p>
    <w:p w14:paraId="3DE37034" w14:textId="39A5EFFC" w:rsidR="00D93A51" w:rsidRDefault="005F5A46" w:rsidP="00C418CB">
      <w:pPr>
        <w:pStyle w:val="BodyText"/>
      </w:pPr>
      <w:r>
        <w:t>Os veículos ligeiros autónomos de transporte de mercadorias que circulam sem condutor devem estar equipados com dispositivos que lhe permitam parar e manter-se instalados de forma automática e imediata:</w:t>
      </w:r>
    </w:p>
    <w:p w14:paraId="7B49A1EF" w14:textId="1BA8C742" w:rsidR="00D93A51" w:rsidRDefault="0092590C" w:rsidP="0092590C">
      <w:pPr>
        <w:pStyle w:val="BodyText"/>
        <w:numPr>
          <w:ilvl w:val="0"/>
          <w:numId w:val="35"/>
        </w:numPr>
      </w:pPr>
      <w:r>
        <w:t>se o veículo ligeiro autónomo de transporte de mercadorias não estiver dentro da área de operação prevista;</w:t>
      </w:r>
    </w:p>
    <w:p w14:paraId="2446A80C" w14:textId="13396A73" w:rsidR="00D93A51" w:rsidRDefault="00D93A51" w:rsidP="00D93A51">
      <w:pPr>
        <w:pStyle w:val="BodyText"/>
        <w:numPr>
          <w:ilvl w:val="0"/>
          <w:numId w:val="35"/>
        </w:numPr>
      </w:pPr>
      <w:r>
        <w:t>se for detetada uma avaria ou anomalia relacionada com a segurança do sistema de controlo;</w:t>
      </w:r>
    </w:p>
    <w:p w14:paraId="39387EE7" w14:textId="753F71B2" w:rsidR="00100203" w:rsidRDefault="00D93A51" w:rsidP="00D93A51">
      <w:pPr>
        <w:pStyle w:val="BodyText"/>
        <w:numPr>
          <w:ilvl w:val="0"/>
          <w:numId w:val="35"/>
        </w:numPr>
      </w:pPr>
      <w:r>
        <w:t>se lhe for dado um sinal de paragem.</w:t>
      </w:r>
    </w:p>
    <w:p w14:paraId="67138BA1" w14:textId="0CBBD519" w:rsidR="00ED7BEC" w:rsidRDefault="00250C67" w:rsidP="00ED7BEC">
      <w:pPr>
        <w:pStyle w:val="BodyText"/>
      </w:pPr>
      <w:r>
        <w:t>Um veículo ligeiro autónomo de transporte de mercadorias com uma velocidade de projeto superior a 6 km/h deve estar equipado com um sistema de travagem de emergência para desaceleração, paragem e imobilização, a fim de garantir um funcionamento seguro em caso de avaria do travão de serviço ou avaria do seu fornecimento de energia.</w:t>
      </w:r>
    </w:p>
    <w:p w14:paraId="243BC27B" w14:textId="19CD1616" w:rsidR="002535A9" w:rsidRDefault="002535A9" w:rsidP="002535A9">
      <w:pPr>
        <w:pStyle w:val="BodyText"/>
      </w:pPr>
      <w:r>
        <w:t>O travão de serviço ou o sistema de travagem de emergência não deve afetar apenas as rodas ou os rolos na retaguarda do eixo transversal do veículo.</w:t>
      </w:r>
    </w:p>
    <w:p w14:paraId="3040FA50" w14:textId="58246AAF" w:rsidR="00802F1C" w:rsidRDefault="00802F1C" w:rsidP="5803D006">
      <w:pPr>
        <w:pStyle w:val="Heading2"/>
      </w:pPr>
      <w:bookmarkStart w:id="32" w:name="_Toc135046965"/>
      <w:r>
        <w:t>Luzes</w:t>
      </w:r>
      <w:bookmarkEnd w:id="32"/>
    </w:p>
    <w:p w14:paraId="70D35D36" w14:textId="1CEAC77F" w:rsidR="00802F1C" w:rsidRDefault="00802F1C" w:rsidP="5803D006">
      <w:pPr>
        <w:pStyle w:val="BodyText"/>
      </w:pPr>
      <w:r>
        <w:t xml:space="preserve">O veículo ligeiro autónomo de transporte de mercadorias deve estar equipado com uma luz que emita uma luz branca ou amarela clara para a frente e uma que emita uma luz vermelha para a retaguarda. São admissíveis várias luzes deste tipo. As luzes devem emitir luz contínua. </w:t>
      </w:r>
    </w:p>
    <w:p w14:paraId="653808C2" w14:textId="76B5487C" w:rsidR="00F21AC9" w:rsidRDefault="00F21AC9" w:rsidP="5803D006">
      <w:pPr>
        <w:pStyle w:val="BodyText"/>
      </w:pPr>
      <w:r>
        <w:t>Um veículo ligeiro autónomo de transporte de mercadorias pode ser equipado com um farol.</w:t>
      </w:r>
    </w:p>
    <w:p w14:paraId="28817816" w14:textId="683738E3" w:rsidR="00802F1C" w:rsidRDefault="001D47A5" w:rsidP="5803D006">
      <w:pPr>
        <w:pStyle w:val="BodyText"/>
      </w:pPr>
      <w:r>
        <w:t xml:space="preserve">As luzes de presença da frente e da retaguarda devem ser instaladas a uma altura de pelo menos 0,15 m acima do solo. </w:t>
      </w:r>
    </w:p>
    <w:p w14:paraId="09001271" w14:textId="1C6B3741" w:rsidR="001D47A5" w:rsidRDefault="001D47A5" w:rsidP="5803D006">
      <w:pPr>
        <w:pStyle w:val="BodyText"/>
      </w:pPr>
      <w:r>
        <w:t xml:space="preserve">Os veículos ligeiros autónomos de transporte de mercadorias devem ter um número par de luzes indicadoras de mudança de direção amarelas ou âmbar. Estas luzes indicadoras de mudança de direção devem ser do tipo que piscam e devem ser montadas simetricamente em relação ao eixo longitudinal do veículo ligeiro autónomo de transporte de mercadorias. </w:t>
      </w:r>
    </w:p>
    <w:p w14:paraId="0AF14321" w14:textId="7E1D0FAA" w:rsidR="001D47A5" w:rsidRDefault="001D47A5" w:rsidP="5803D006">
      <w:pPr>
        <w:pStyle w:val="BodyText"/>
      </w:pPr>
      <w:r>
        <w:lastRenderedPageBreak/>
        <w:t>O veículo ligeiro autónomo de transporte de mercadorias pode estar equipado com um número par de outras lâmpadas amarelas ou âmbar viradas para o lado.</w:t>
      </w:r>
    </w:p>
    <w:p w14:paraId="5A8B86BE" w14:textId="7B93BF22" w:rsidR="001D47A5" w:rsidRDefault="001D47A5" w:rsidP="5803D006">
      <w:pPr>
        <w:pStyle w:val="Heading2"/>
      </w:pPr>
      <w:bookmarkStart w:id="33" w:name="_Toc135046966"/>
      <w:r>
        <w:t>Refletores</w:t>
      </w:r>
      <w:bookmarkEnd w:id="33"/>
    </w:p>
    <w:p w14:paraId="1401E675" w14:textId="4C1FE1B0" w:rsidR="001D47A5" w:rsidRDefault="001D47A5" w:rsidP="5803D006">
      <w:pPr>
        <w:pStyle w:val="BodyText"/>
      </w:pPr>
      <w:r>
        <w:t>Um veículo ligeiro autónomo de transporte de mercadorias deve ter um refletor dianteiro, lateral e traseiro. Os refletores dianteiros e laterais podem ser brancos ou âmbar. O refletor traseiro pode ser amarelo acastanhado ou encarnado. O refletor traseiro não deve ter formato triangular.</w:t>
      </w:r>
    </w:p>
    <w:p w14:paraId="27F2DE10" w14:textId="78B6D8F9" w:rsidR="001D47A5" w:rsidRDefault="001D47A5" w:rsidP="5803D006">
      <w:pPr>
        <w:pStyle w:val="BodyText"/>
      </w:pPr>
      <w:r>
        <w:t xml:space="preserve">Os refletores devem ser instalados a uma altura de pelo menos 0,15 m acima do solo. </w:t>
      </w:r>
    </w:p>
    <w:p w14:paraId="262D7633" w14:textId="1ECB307F" w:rsidR="006C5F64" w:rsidRDefault="006C5F64" w:rsidP="006C5F64">
      <w:pPr>
        <w:pStyle w:val="BodyText"/>
      </w:pPr>
      <w:r>
        <w:t>Um veículo de transporte de mercadorias com autonomia ligeira pode ter outros refletores e materiais refletores, desde que não prejudiquem a eficácia dos dispositivos obrigatórios de iluminação e sinalização.</w:t>
      </w:r>
    </w:p>
    <w:p w14:paraId="351E7840" w14:textId="0F03DDC0" w:rsidR="00C32C28" w:rsidRDefault="00C32C28" w:rsidP="0079432B">
      <w:pPr>
        <w:pStyle w:val="Heading2"/>
      </w:pPr>
      <w:bookmarkStart w:id="34" w:name="_Toc135046967"/>
      <w:r>
        <w:t>Avisador sonoro</w:t>
      </w:r>
      <w:bookmarkEnd w:id="34"/>
    </w:p>
    <w:p w14:paraId="128B0BF5" w14:textId="4B1967C9" w:rsidR="007B196E" w:rsidRDefault="00C32C28" w:rsidP="0084615D">
      <w:pPr>
        <w:pStyle w:val="BodyText"/>
      </w:pPr>
      <w:r>
        <w:t>Um veículo ligeiro autónomo de transporte de mercadorias pode ser equipado com um avisador sonoro. O nível sonoro máximo do avisador sonoro a uma distância de 2,0 m e 1,0 m acima do veículo, utilizando uma constante de tempo rápido, não deve exceder 75 dB(A).</w:t>
      </w:r>
    </w:p>
    <w:p w14:paraId="2D197D16" w14:textId="2D64AB51" w:rsidR="00AD70E0" w:rsidRDefault="00AD70E0" w:rsidP="00AD70E0">
      <w:pPr>
        <w:pStyle w:val="Heading1"/>
      </w:pPr>
      <w:bookmarkStart w:id="35" w:name="_Toc135046968"/>
      <w:r>
        <w:t>VALORES-LIMITE DE RUÍDO E DE EMISSÃO APLICÁVEIS À HOMOLOGAÇÃO DE BICICLETAS, VEÍCULOS LIGEIROS AUTÓNOMOS DE TRANSPORTE DE MERCADORIAS, VEÍCULOS ELÉTRICOS E BICICLETAS MOTORIZADAS POR MEDIDA</w:t>
      </w:r>
      <w:bookmarkEnd w:id="35"/>
    </w:p>
    <w:p w14:paraId="45E08B62" w14:textId="15B279E3" w:rsidR="00AD70E0" w:rsidRDefault="00AD70E0" w:rsidP="00AD70E0">
      <w:pPr>
        <w:pStyle w:val="BodyText"/>
      </w:pPr>
      <w:r>
        <w:t>As bicicletas, as bicicletas personalizadas, os veículos ligeiros autónomos de transporte de mercadorias e os veículos elétricos ligeiros ou o respetivo armazenamento de energia não devem causar emissões de combustão ou evaporação em serviço ou ruído significativamente superior ao ruído de rolamento.</w:t>
      </w:r>
    </w:p>
    <w:p w14:paraId="63621E11" w14:textId="2217CA6B" w:rsidR="00327422" w:rsidRDefault="00327422" w:rsidP="00327422">
      <w:pPr>
        <w:pStyle w:val="Heading1"/>
      </w:pPr>
      <w:bookmarkStart w:id="36" w:name="_Toc135046969"/>
      <w:r>
        <w:t>CONFORMIDADE DOS VEÍCULOS IMPORTADOS E DE OUTROS VEÍCULOS ESPECÍFICOS</w:t>
      </w:r>
      <w:bookmarkEnd w:id="36"/>
    </w:p>
    <w:p w14:paraId="462869B0" w14:textId="0F454EA7" w:rsidR="00327422" w:rsidRDefault="00327422" w:rsidP="00327422">
      <w:pPr>
        <w:pStyle w:val="BodyText"/>
      </w:pPr>
      <w:r>
        <w:t>As luzes dos veículos da categoria L importados como mercadorias de saída, atualmente ou anteriormente na posse de um membro de uma representação estrangeira ou de um corpo diplomático, adquiridos a partir de fora da Finlândia como herança ou adquiridos por testamento, ou adquiridos através de um leilão aduaneiro finlandês ou outro leilão organizado pelo Estado, não têm de satisfazer os requisitos do Capítulo 2. O número de luzes, a cor da luz emitida e a direção das luzes de cruzamento devem cumprir os requisitos em vigor na Finlândia à data ou após a data em que o veículo foi colocado em circulação. As luzes traseiras indicadoras de mudança de direção podem, contudo, emitir uma luz vermelha intermitente.</w:t>
      </w:r>
    </w:p>
    <w:p w14:paraId="1BFCA9C8" w14:textId="1A7E2BA0" w:rsidR="00064E7C" w:rsidRDefault="00327422" w:rsidP="00064E7C">
      <w:pPr>
        <w:pStyle w:val="BodyText"/>
      </w:pPr>
      <w:r>
        <w:t>Um veículo da categoria L fabricado em grandes séries para os mercados dos países do EEE e estruturalmente não modificado, que tenha sido importado como veículo usado e não tenha sido sujeito ao requisito de homologação CE ou UE no momento em que foi utilizado pela primeira vez, não tem de cumprir os requisitos especificados no capítulo 2 supra, se o veículo satisfizer o equipamento obrigatório e os requisitos operacionais referidos na secção 12 da Lei relativa aos veículos (82/2021).</w:t>
      </w:r>
    </w:p>
    <w:p w14:paraId="755C5BA9" w14:textId="6D279297" w:rsidR="00064E7C" w:rsidRDefault="00064E7C" w:rsidP="00064E7C">
      <w:pPr>
        <w:pStyle w:val="BodyText"/>
      </w:pPr>
    </w:p>
    <w:p w14:paraId="743A8F7E" w14:textId="77777777" w:rsidR="00064E7C" w:rsidRDefault="00064E7C" w:rsidP="00064E7C">
      <w:pPr>
        <w:pStyle w:val="BodyText"/>
      </w:pPr>
    </w:p>
    <w:p w14:paraId="5715D45D" w14:textId="77777777" w:rsidR="00064E7C" w:rsidRDefault="00064E7C" w:rsidP="00064E7C">
      <w:pPr>
        <w:pStyle w:val="BodyText"/>
      </w:pPr>
    </w:p>
    <w:p w14:paraId="0A6B1239" w14:textId="66013331" w:rsidR="00064E7C" w:rsidRPr="00FA6C1E" w:rsidRDefault="00064E7C" w:rsidP="00064E7C">
      <w:pPr>
        <w:pStyle w:val="BodyText"/>
      </w:pPr>
      <w:r>
        <w:t xml:space="preserve">Kirsi Karlamaa </w:t>
      </w:r>
    </w:p>
    <w:p w14:paraId="48A6BBF8" w14:textId="77777777" w:rsidR="00064E7C" w:rsidRPr="00FA6C1E" w:rsidRDefault="00064E7C" w:rsidP="00064E7C">
      <w:pPr>
        <w:pStyle w:val="BodyText"/>
      </w:pPr>
      <w:r>
        <w:t xml:space="preserve">Diretora-geral </w:t>
      </w:r>
    </w:p>
    <w:p w14:paraId="3F860554" w14:textId="77777777" w:rsidR="00064E7C" w:rsidRPr="00FA6C1E" w:rsidRDefault="00064E7C" w:rsidP="00064E7C">
      <w:pPr>
        <w:pStyle w:val="BodyText"/>
        <w:rPr>
          <w:lang w:val="de-DE"/>
        </w:rPr>
      </w:pPr>
    </w:p>
    <w:p w14:paraId="13873CC9" w14:textId="77777777" w:rsidR="00064E7C" w:rsidRPr="00FA6C1E" w:rsidRDefault="00064E7C" w:rsidP="00064E7C">
      <w:pPr>
        <w:pStyle w:val="BodyText"/>
      </w:pPr>
      <w:r>
        <w:t xml:space="preserve">Kati Heikkinen </w:t>
      </w:r>
    </w:p>
    <w:p w14:paraId="4633B99F" w14:textId="77777777" w:rsidR="00064E7C" w:rsidRPr="000E4458" w:rsidRDefault="00064E7C" w:rsidP="00064E7C">
      <w:pPr>
        <w:pStyle w:val="BodyText"/>
      </w:pPr>
      <w:r>
        <w:t>Diretora-geral adjunta</w:t>
      </w:r>
    </w:p>
    <w:p w14:paraId="222FAA63" w14:textId="77777777" w:rsidR="00064E7C" w:rsidRDefault="00064E7C" w:rsidP="00064E7C">
      <w:pPr>
        <w:pStyle w:val="BodyText"/>
      </w:pPr>
    </w:p>
    <w:p w14:paraId="7CD8095C" w14:textId="5BE43B4A" w:rsidR="00491E0F" w:rsidRDefault="00491E0F" w:rsidP="008909CE">
      <w:pPr>
        <w:pStyle w:val="BodyText"/>
      </w:pPr>
    </w:p>
    <w:p w14:paraId="5DC3790C" w14:textId="77777777" w:rsidR="00864197" w:rsidRDefault="00864197" w:rsidP="008909CE">
      <w:pPr>
        <w:pStyle w:val="BodyText"/>
      </w:pPr>
    </w:p>
    <w:p w14:paraId="75921B3E" w14:textId="48D4C28C" w:rsidR="008909CE" w:rsidRDefault="008909CE" w:rsidP="008909CE">
      <w:pPr>
        <w:pStyle w:val="BodyText"/>
      </w:pPr>
    </w:p>
    <w:p w14:paraId="053AC006" w14:textId="491B9DB3" w:rsidR="00E03BA0" w:rsidRDefault="00802AAB" w:rsidP="008909CE">
      <w:pPr>
        <w:pStyle w:val="BodyText"/>
      </w:pPr>
      <w:r>
        <w:br w:type="column"/>
      </w:r>
    </w:p>
    <w:p w14:paraId="00598929" w14:textId="11C4D11F" w:rsidR="0056458C" w:rsidRDefault="00F41BDE" w:rsidP="00F41BDE">
      <w:pPr>
        <w:pStyle w:val="Liiteotsikko"/>
        <w:numPr>
          <w:ilvl w:val="0"/>
          <w:numId w:val="0"/>
        </w:numPr>
        <w:tabs>
          <w:tab w:val="clear" w:pos="993"/>
        </w:tabs>
        <w:ind w:left="1134" w:hanging="1134"/>
      </w:pPr>
      <w:bookmarkStart w:id="37" w:name="_Toc135046970"/>
      <w:r w:rsidRPr="00F41BDE">
        <w:t>Anexo</w:t>
      </w:r>
      <w:r w:rsidRPr="00F41BDE">
        <w:t xml:space="preserve"> </w:t>
      </w:r>
      <w:r>
        <w:t>1</w:t>
      </w:r>
      <w:r>
        <w:tab/>
      </w:r>
      <w:r w:rsidR="0056458C">
        <w:t>Isenções nacionais para veículos da categoria L</w:t>
      </w:r>
      <w:bookmarkEnd w:id="37"/>
      <w:r w:rsidR="0056458C">
        <w:t xml:space="preserve"> </w:t>
      </w:r>
    </w:p>
    <w:p w14:paraId="55729C58" w14:textId="4D8DF58E" w:rsidR="00725023" w:rsidRDefault="00725023" w:rsidP="00725023">
      <w:pPr>
        <w:pStyle w:val="BodyText"/>
        <w:rPr>
          <w:szCs w:val="20"/>
        </w:rPr>
      </w:pPr>
      <w:r>
        <w:t xml:space="preserve">A conformidade de veículos importados ou de fabrico individual com homologação de pequena série e de veículos das categorias L3e, L4e e L5e de fabrico individual pode ser demonstrada nas inspeções para fins de registo e para fins de modificação de acordo com o quadro 1. O quadro aplica-se igualmente à homologação nacional de pequenas séries. Os requisitos das diretivas e dos regulamentos da UE mencionados no quadro são aplicáveis na medida em que estão em vigor no momento da primeira entrada em circulação do veículo ou posteriormente, salvo especificação em contrário no quadro. Os métodos para demonstrar a conformidade na parte explicativa do presente quadro podem também ser aplicados quando os requisitos das diretivas e regulamentos da UE forem aplicados numa inspeção de modificação ou numa inspeção de matrícula de veículos com homologação CE ou UE, salvo especificação em contrário na disposição relativa à alteração da estrutura da categoria L. </w:t>
      </w:r>
    </w:p>
    <w:p w14:paraId="569B3861" w14:textId="789C1523" w:rsidR="0056458C" w:rsidRDefault="0056458C" w:rsidP="00873774">
      <w:pPr>
        <w:pStyle w:val="BodyText"/>
      </w:pPr>
      <w:r>
        <w:t>As isenções da execução técnica da demonstração da conformidade indicadas no quadro 1 podem ser aplicadas em homologações nacionais de pequenas séries, inspeções de modificações, inspeções de matrícula de veículos que não sejam veículos homologados CE ou UE que entrem em circulação pela primeira vez e inspeções de matrícula de veículos que não sejam veículos homologados CE ou UE.</w:t>
      </w:r>
    </w:p>
    <w:p w14:paraId="16E3DB33" w14:textId="77777777" w:rsidR="00BF1E97" w:rsidRPr="0056458C" w:rsidRDefault="00BF1E97" w:rsidP="00873774">
      <w:pPr>
        <w:pStyle w:val="BodyText"/>
      </w:pPr>
    </w:p>
    <w:p w14:paraId="6C005F79" w14:textId="3D3488DC" w:rsidR="00F40F33" w:rsidRDefault="00F40F33" w:rsidP="00F65A42">
      <w:pPr>
        <w:pStyle w:val="BodyText"/>
        <w:ind w:left="0"/>
        <w:rPr>
          <w:szCs w:val="20"/>
        </w:rPr>
      </w:pPr>
      <w:r>
        <w:t>Quadro 1</w:t>
      </w:r>
    </w:p>
    <w:p w14:paraId="23732562" w14:textId="77777777" w:rsidR="00BF1E97" w:rsidRDefault="00BF1E97" w:rsidP="00F65A42">
      <w:pPr>
        <w:pStyle w:val="BodyText"/>
        <w:ind w:left="0"/>
        <w:rPr>
          <w:szCs w:val="20"/>
        </w:rPr>
      </w:pPr>
    </w:p>
    <w:tbl>
      <w:tblPr>
        <w:tblW w:w="103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95"/>
        <w:gridCol w:w="2380"/>
        <w:gridCol w:w="1737"/>
        <w:gridCol w:w="1950"/>
        <w:gridCol w:w="1843"/>
        <w:gridCol w:w="1758"/>
      </w:tblGrid>
      <w:tr w:rsidR="006410E1" w14:paraId="4368BC06" w14:textId="77777777" w:rsidTr="00F41BDE">
        <w:trPr>
          <w:cantSplit/>
          <w:trHeight w:val="510"/>
          <w:tblHeader/>
          <w:jc w:val="center"/>
        </w:trPr>
        <w:tc>
          <w:tcPr>
            <w:tcW w:w="695" w:type="dxa"/>
            <w:tcBorders>
              <w:top w:val="single" w:sz="6" w:space="0" w:color="auto"/>
              <w:left w:val="single" w:sz="6" w:space="0" w:color="auto"/>
              <w:bottom w:val="single" w:sz="6" w:space="0" w:color="auto"/>
            </w:tcBorders>
            <w:shd w:val="clear" w:color="auto" w:fill="FFFFFF" w:themeFill="background1"/>
          </w:tcPr>
          <w:p w14:paraId="6F5BA603" w14:textId="77777777" w:rsidR="006410E1" w:rsidRPr="00FE7FBF" w:rsidRDefault="006410E1" w:rsidP="00995BE6">
            <w:pPr>
              <w:spacing w:before="120" w:after="120"/>
              <w:rPr>
                <w:b/>
                <w:sz w:val="16"/>
                <w:szCs w:val="16"/>
              </w:rPr>
            </w:pPr>
            <w:r>
              <w:rPr>
                <w:b/>
                <w:sz w:val="16"/>
              </w:rPr>
              <w:t>Ponto</w:t>
            </w:r>
          </w:p>
        </w:tc>
        <w:tc>
          <w:tcPr>
            <w:tcW w:w="2380" w:type="dxa"/>
            <w:tcBorders>
              <w:top w:val="single" w:sz="6" w:space="0" w:color="auto"/>
              <w:bottom w:val="single" w:sz="6" w:space="0" w:color="auto"/>
            </w:tcBorders>
            <w:shd w:val="clear" w:color="auto" w:fill="FFFFFF" w:themeFill="background1"/>
          </w:tcPr>
          <w:p w14:paraId="29FCB382" w14:textId="77777777" w:rsidR="006410E1" w:rsidRPr="00FE7FBF" w:rsidRDefault="006410E1" w:rsidP="00995BE6">
            <w:pPr>
              <w:pStyle w:val="Fichefinanciretextetable"/>
              <w:spacing w:before="120" w:after="120"/>
              <w:rPr>
                <w:rFonts w:ascii="Verdana" w:hAnsi="Verdana"/>
                <w:b/>
                <w:sz w:val="16"/>
                <w:szCs w:val="16"/>
              </w:rPr>
            </w:pPr>
            <w:r>
              <w:rPr>
                <w:rFonts w:ascii="Verdana" w:hAnsi="Verdana"/>
                <w:b/>
                <w:sz w:val="16"/>
              </w:rPr>
              <w:t>Assunto</w:t>
            </w:r>
          </w:p>
        </w:tc>
        <w:tc>
          <w:tcPr>
            <w:tcW w:w="1737" w:type="dxa"/>
            <w:tcBorders>
              <w:top w:val="single" w:sz="6" w:space="0" w:color="auto"/>
              <w:bottom w:val="single" w:sz="6" w:space="0" w:color="auto"/>
            </w:tcBorders>
            <w:shd w:val="clear" w:color="auto" w:fill="FFFFFF" w:themeFill="background1"/>
          </w:tcPr>
          <w:p w14:paraId="5E7F43CA" w14:textId="77777777" w:rsidR="006410E1" w:rsidRPr="00FE7FBF" w:rsidRDefault="006410E1" w:rsidP="00995BE6">
            <w:pPr>
              <w:spacing w:before="120" w:after="120"/>
              <w:rPr>
                <w:b/>
                <w:sz w:val="16"/>
                <w:szCs w:val="16"/>
              </w:rPr>
            </w:pPr>
            <w:r>
              <w:rPr>
                <w:b/>
                <w:sz w:val="16"/>
              </w:rPr>
              <w:t>Número da diretiva ou do regulamento UE</w:t>
            </w:r>
          </w:p>
        </w:tc>
        <w:tc>
          <w:tcPr>
            <w:tcW w:w="1950" w:type="dxa"/>
            <w:tcBorders>
              <w:top w:val="single" w:sz="6" w:space="0" w:color="auto"/>
              <w:bottom w:val="single" w:sz="6" w:space="0" w:color="auto"/>
            </w:tcBorders>
            <w:shd w:val="clear" w:color="auto" w:fill="FFFFFF" w:themeFill="background1"/>
          </w:tcPr>
          <w:p w14:paraId="535873C0" w14:textId="77777777" w:rsidR="006410E1" w:rsidRPr="00FE7FBF" w:rsidRDefault="006410E1" w:rsidP="00995BE6">
            <w:pPr>
              <w:spacing w:before="120" w:after="120"/>
              <w:jc w:val="center"/>
              <w:rPr>
                <w:b/>
                <w:sz w:val="16"/>
                <w:szCs w:val="16"/>
              </w:rPr>
            </w:pPr>
            <w:r>
              <w:rPr>
                <w:b/>
                <w:sz w:val="16"/>
              </w:rPr>
              <w:t>Homologação de pequena série</w:t>
            </w:r>
          </w:p>
        </w:tc>
        <w:tc>
          <w:tcPr>
            <w:tcW w:w="1843" w:type="dxa"/>
            <w:tcBorders>
              <w:top w:val="single" w:sz="6" w:space="0" w:color="auto"/>
              <w:bottom w:val="single" w:sz="6" w:space="0" w:color="auto"/>
              <w:right w:val="single" w:sz="6" w:space="0" w:color="auto"/>
            </w:tcBorders>
            <w:shd w:val="clear" w:color="auto" w:fill="FFFFFF" w:themeFill="background1"/>
          </w:tcPr>
          <w:p w14:paraId="035D5EA7" w14:textId="62EB4A0D" w:rsidR="006410E1" w:rsidRPr="00FE7FBF" w:rsidRDefault="006410E1" w:rsidP="0079432B">
            <w:pPr>
              <w:spacing w:before="120" w:after="120"/>
              <w:jc w:val="center"/>
              <w:rPr>
                <w:b/>
                <w:sz w:val="16"/>
                <w:szCs w:val="16"/>
              </w:rPr>
            </w:pPr>
            <w:r>
              <w:rPr>
                <w:b/>
                <w:sz w:val="16"/>
              </w:rPr>
              <w:t>Inspeção de registo e inspeção de modificação de veículos individuais homologados e personalizados de pequenas séries ou veículos personalizados importados</w:t>
            </w:r>
          </w:p>
        </w:tc>
        <w:tc>
          <w:tcPr>
            <w:tcW w:w="1758" w:type="dxa"/>
            <w:tcBorders>
              <w:top w:val="single" w:sz="6" w:space="0" w:color="auto"/>
              <w:bottom w:val="single" w:sz="6" w:space="0" w:color="auto"/>
              <w:right w:val="single" w:sz="6" w:space="0" w:color="auto"/>
            </w:tcBorders>
            <w:shd w:val="clear" w:color="auto" w:fill="FFFFFF" w:themeFill="background1"/>
          </w:tcPr>
          <w:p w14:paraId="3004CE3D" w14:textId="77777777" w:rsidR="006410E1" w:rsidRPr="007F024C" w:rsidRDefault="006410E1" w:rsidP="00995BE6">
            <w:pPr>
              <w:spacing w:before="120" w:after="120"/>
              <w:jc w:val="center"/>
              <w:rPr>
                <w:b/>
                <w:sz w:val="16"/>
                <w:szCs w:val="16"/>
              </w:rPr>
            </w:pPr>
            <w:r>
              <w:rPr>
                <w:b/>
                <w:sz w:val="16"/>
              </w:rPr>
              <w:t>Inspeção de matrícula e inspeção de modificação de um veículo individual personalizado das categorias L3e, L4e e L5e</w:t>
            </w:r>
          </w:p>
        </w:tc>
      </w:tr>
      <w:tr w:rsidR="006410E1" w14:paraId="05B8D91F" w14:textId="77777777" w:rsidTr="00F41BDE">
        <w:trPr>
          <w:cantSplit/>
          <w:trHeight w:val="510"/>
          <w:jc w:val="center"/>
        </w:trPr>
        <w:tc>
          <w:tcPr>
            <w:tcW w:w="695" w:type="dxa"/>
            <w:tcBorders>
              <w:top w:val="nil"/>
            </w:tcBorders>
          </w:tcPr>
          <w:p w14:paraId="2401FF0F" w14:textId="77777777" w:rsidR="006410E1" w:rsidRPr="00FE7FBF" w:rsidRDefault="006410E1" w:rsidP="00995BE6">
            <w:pPr>
              <w:spacing w:before="120" w:after="120"/>
              <w:rPr>
                <w:sz w:val="16"/>
                <w:szCs w:val="16"/>
              </w:rPr>
            </w:pPr>
            <w:r>
              <w:rPr>
                <w:sz w:val="16"/>
              </w:rPr>
              <w:t>18</w:t>
            </w:r>
          </w:p>
        </w:tc>
        <w:tc>
          <w:tcPr>
            <w:tcW w:w="2380" w:type="dxa"/>
            <w:tcBorders>
              <w:top w:val="nil"/>
            </w:tcBorders>
          </w:tcPr>
          <w:p w14:paraId="7BA2A3DC" w14:textId="77777777" w:rsidR="006410E1" w:rsidRPr="00FE7FBF" w:rsidRDefault="006410E1" w:rsidP="00995BE6">
            <w:pPr>
              <w:spacing w:before="120" w:after="120"/>
              <w:rPr>
                <w:sz w:val="16"/>
                <w:szCs w:val="16"/>
              </w:rPr>
            </w:pPr>
            <w:r>
              <w:rPr>
                <w:sz w:val="16"/>
              </w:rPr>
              <w:t>Binário máximo e potência útil máxima do motor</w:t>
            </w:r>
          </w:p>
        </w:tc>
        <w:tc>
          <w:tcPr>
            <w:tcW w:w="1737" w:type="dxa"/>
            <w:tcBorders>
              <w:top w:val="nil"/>
            </w:tcBorders>
          </w:tcPr>
          <w:p w14:paraId="29751EB7" w14:textId="77777777" w:rsidR="006410E1" w:rsidRDefault="006410E1" w:rsidP="00995BE6">
            <w:pPr>
              <w:spacing w:before="120" w:after="120"/>
              <w:rPr>
                <w:sz w:val="16"/>
                <w:szCs w:val="16"/>
              </w:rPr>
            </w:pPr>
            <w:r>
              <w:rPr>
                <w:sz w:val="16"/>
              </w:rPr>
              <w:t>95/1/CE</w:t>
            </w:r>
          </w:p>
          <w:p w14:paraId="0D282C9F" w14:textId="3577FCBB" w:rsidR="006410E1" w:rsidRPr="00FE7FBF" w:rsidRDefault="006410E1" w:rsidP="00995BE6">
            <w:pPr>
              <w:spacing w:before="120" w:after="120"/>
              <w:rPr>
                <w:sz w:val="16"/>
                <w:szCs w:val="16"/>
              </w:rPr>
            </w:pPr>
            <w:r>
              <w:rPr>
                <w:sz w:val="16"/>
              </w:rPr>
              <w:t>(UE) N.º 134/2014</w:t>
            </w:r>
          </w:p>
        </w:tc>
        <w:tc>
          <w:tcPr>
            <w:tcW w:w="1950" w:type="dxa"/>
            <w:tcBorders>
              <w:top w:val="nil"/>
            </w:tcBorders>
          </w:tcPr>
          <w:p w14:paraId="594496F1" w14:textId="77777777" w:rsidR="006410E1" w:rsidRPr="00FE7FBF" w:rsidRDefault="006410E1" w:rsidP="00995BE6">
            <w:pPr>
              <w:spacing w:before="120" w:after="120"/>
              <w:jc w:val="center"/>
              <w:rPr>
                <w:sz w:val="16"/>
                <w:szCs w:val="16"/>
              </w:rPr>
            </w:pPr>
            <w:r>
              <w:rPr>
                <w:sz w:val="16"/>
              </w:rPr>
              <w:t>C</w:t>
            </w:r>
          </w:p>
        </w:tc>
        <w:tc>
          <w:tcPr>
            <w:tcW w:w="1843" w:type="dxa"/>
            <w:tcBorders>
              <w:top w:val="nil"/>
            </w:tcBorders>
          </w:tcPr>
          <w:p w14:paraId="375F8AD2" w14:textId="77777777" w:rsidR="006410E1" w:rsidRPr="0061701C" w:rsidRDefault="006410E1" w:rsidP="00995BE6">
            <w:pPr>
              <w:spacing w:before="120" w:after="120"/>
              <w:jc w:val="center"/>
              <w:rPr>
                <w:sz w:val="16"/>
                <w:szCs w:val="16"/>
              </w:rPr>
            </w:pPr>
            <w:r>
              <w:rPr>
                <w:sz w:val="16"/>
              </w:rPr>
              <w:t>E</w:t>
            </w:r>
          </w:p>
        </w:tc>
        <w:tc>
          <w:tcPr>
            <w:tcW w:w="1758" w:type="dxa"/>
            <w:tcBorders>
              <w:top w:val="nil"/>
            </w:tcBorders>
          </w:tcPr>
          <w:p w14:paraId="675D6A03" w14:textId="0DF24B2C" w:rsidR="006410E1" w:rsidRPr="0061701C" w:rsidRDefault="006410E1" w:rsidP="00995BE6">
            <w:pPr>
              <w:spacing w:before="120" w:after="120"/>
              <w:jc w:val="center"/>
              <w:rPr>
                <w:sz w:val="16"/>
                <w:szCs w:val="16"/>
              </w:rPr>
            </w:pPr>
            <w:r>
              <w:rPr>
                <w:sz w:val="16"/>
              </w:rPr>
              <w:t>E</w:t>
            </w:r>
            <w:r>
              <w:rPr>
                <w:sz w:val="16"/>
                <w:vertAlign w:val="superscript"/>
              </w:rPr>
              <w:t>xx</w:t>
            </w:r>
          </w:p>
        </w:tc>
      </w:tr>
      <w:tr w:rsidR="006410E1" w14:paraId="66061761" w14:textId="77777777" w:rsidTr="00F41BDE">
        <w:trPr>
          <w:cantSplit/>
          <w:trHeight w:val="510"/>
          <w:jc w:val="center"/>
        </w:trPr>
        <w:tc>
          <w:tcPr>
            <w:tcW w:w="695" w:type="dxa"/>
          </w:tcPr>
          <w:p w14:paraId="1F6E408C" w14:textId="77777777" w:rsidR="006410E1" w:rsidRPr="00FE7FBF" w:rsidRDefault="006410E1" w:rsidP="00995BE6">
            <w:pPr>
              <w:spacing w:before="120" w:after="120"/>
              <w:rPr>
                <w:sz w:val="16"/>
                <w:szCs w:val="16"/>
              </w:rPr>
            </w:pPr>
            <w:r>
              <w:rPr>
                <w:sz w:val="16"/>
              </w:rPr>
              <w:t>19</w:t>
            </w:r>
          </w:p>
        </w:tc>
        <w:tc>
          <w:tcPr>
            <w:tcW w:w="2380" w:type="dxa"/>
          </w:tcPr>
          <w:p w14:paraId="63AEFCDF" w14:textId="77777777" w:rsidR="006410E1" w:rsidRPr="00FE7FBF" w:rsidRDefault="006410E1" w:rsidP="00995BE6">
            <w:pPr>
              <w:spacing w:before="120" w:after="120"/>
              <w:rPr>
                <w:sz w:val="16"/>
                <w:szCs w:val="16"/>
              </w:rPr>
            </w:pPr>
            <w:r>
              <w:rPr>
                <w:sz w:val="16"/>
              </w:rPr>
              <w:t>Prevenção da transformação abusiva de ciclomotores e motociclos</w:t>
            </w:r>
          </w:p>
        </w:tc>
        <w:tc>
          <w:tcPr>
            <w:tcW w:w="1737" w:type="dxa"/>
          </w:tcPr>
          <w:p w14:paraId="4B27D1D3" w14:textId="77777777" w:rsidR="006410E1" w:rsidRPr="00B911CF" w:rsidRDefault="006410E1" w:rsidP="00995BE6">
            <w:pPr>
              <w:spacing w:before="120" w:after="120"/>
              <w:rPr>
                <w:sz w:val="16"/>
                <w:szCs w:val="16"/>
              </w:rPr>
            </w:pPr>
            <w:r>
              <w:rPr>
                <w:sz w:val="16"/>
              </w:rPr>
              <w:t>97/24/CE</w:t>
            </w:r>
            <w:r>
              <w:rPr>
                <w:sz w:val="16"/>
              </w:rPr>
              <w:br/>
              <w:t>CAPÍTULO 7</w:t>
            </w:r>
          </w:p>
          <w:p w14:paraId="51A96B2F" w14:textId="77777777" w:rsidR="006410E1" w:rsidRPr="00B911CF" w:rsidRDefault="006410E1" w:rsidP="00995BE6">
            <w:pPr>
              <w:spacing w:before="120" w:after="120"/>
              <w:rPr>
                <w:sz w:val="16"/>
                <w:szCs w:val="16"/>
              </w:rPr>
            </w:pPr>
            <w:r>
              <w:rPr>
                <w:sz w:val="16"/>
              </w:rPr>
              <w:t>(UE) N.º 44/2014</w:t>
            </w:r>
          </w:p>
        </w:tc>
        <w:tc>
          <w:tcPr>
            <w:tcW w:w="1950" w:type="dxa"/>
          </w:tcPr>
          <w:p w14:paraId="6B81DA9D" w14:textId="77777777" w:rsidR="006410E1" w:rsidRPr="00FE7FBF" w:rsidRDefault="006410E1" w:rsidP="00995BE6">
            <w:pPr>
              <w:spacing w:before="120" w:after="120"/>
              <w:jc w:val="center"/>
              <w:rPr>
                <w:sz w:val="16"/>
                <w:szCs w:val="16"/>
              </w:rPr>
            </w:pPr>
            <w:r>
              <w:rPr>
                <w:sz w:val="16"/>
              </w:rPr>
              <w:t>A</w:t>
            </w:r>
          </w:p>
        </w:tc>
        <w:tc>
          <w:tcPr>
            <w:tcW w:w="1843" w:type="dxa"/>
          </w:tcPr>
          <w:p w14:paraId="6FACB27E" w14:textId="77777777" w:rsidR="006410E1" w:rsidRDefault="006410E1" w:rsidP="00995BE6">
            <w:pPr>
              <w:spacing w:before="120" w:after="120"/>
              <w:jc w:val="center"/>
              <w:rPr>
                <w:sz w:val="16"/>
                <w:szCs w:val="16"/>
              </w:rPr>
            </w:pPr>
            <w:r>
              <w:rPr>
                <w:sz w:val="16"/>
              </w:rPr>
              <w:t>H (ciclomotores)</w:t>
            </w:r>
          </w:p>
          <w:p w14:paraId="4F48768C" w14:textId="77777777" w:rsidR="006410E1" w:rsidRDefault="006410E1" w:rsidP="00995BE6">
            <w:pPr>
              <w:spacing w:before="120" w:after="120"/>
              <w:jc w:val="center"/>
              <w:rPr>
                <w:sz w:val="16"/>
                <w:szCs w:val="16"/>
              </w:rPr>
            </w:pPr>
            <w:r>
              <w:rPr>
                <w:sz w:val="16"/>
              </w:rPr>
              <w:t>C (motociclos)</w:t>
            </w:r>
          </w:p>
          <w:p w14:paraId="29F8AC8E" w14:textId="77777777" w:rsidR="006410E1" w:rsidRPr="00FE7FBF" w:rsidRDefault="006410E1" w:rsidP="00995BE6">
            <w:pPr>
              <w:spacing w:before="120" w:after="120"/>
              <w:jc w:val="center"/>
              <w:rPr>
                <w:sz w:val="16"/>
                <w:szCs w:val="16"/>
              </w:rPr>
            </w:pPr>
          </w:p>
        </w:tc>
        <w:tc>
          <w:tcPr>
            <w:tcW w:w="1758" w:type="dxa"/>
          </w:tcPr>
          <w:p w14:paraId="4400994E" w14:textId="77777777" w:rsidR="006410E1" w:rsidRDefault="006410E1" w:rsidP="00995BE6">
            <w:pPr>
              <w:spacing w:before="120" w:after="120"/>
              <w:jc w:val="center"/>
              <w:rPr>
                <w:sz w:val="16"/>
                <w:szCs w:val="16"/>
              </w:rPr>
            </w:pPr>
            <w:r>
              <w:rPr>
                <w:sz w:val="16"/>
              </w:rPr>
              <w:t>C</w:t>
            </w:r>
          </w:p>
        </w:tc>
      </w:tr>
      <w:tr w:rsidR="006410E1" w14:paraId="2619FCC1" w14:textId="77777777" w:rsidTr="00F41BDE">
        <w:trPr>
          <w:cantSplit/>
          <w:trHeight w:val="510"/>
          <w:jc w:val="center"/>
        </w:trPr>
        <w:tc>
          <w:tcPr>
            <w:tcW w:w="695" w:type="dxa"/>
          </w:tcPr>
          <w:p w14:paraId="12BBE079" w14:textId="77777777" w:rsidR="006410E1" w:rsidRPr="00FE7FBF" w:rsidRDefault="006410E1" w:rsidP="00995BE6">
            <w:pPr>
              <w:spacing w:before="120" w:after="120"/>
              <w:rPr>
                <w:sz w:val="16"/>
                <w:szCs w:val="16"/>
              </w:rPr>
            </w:pPr>
            <w:r>
              <w:rPr>
                <w:sz w:val="16"/>
              </w:rPr>
              <w:t>20</w:t>
            </w:r>
          </w:p>
        </w:tc>
        <w:tc>
          <w:tcPr>
            <w:tcW w:w="2380" w:type="dxa"/>
          </w:tcPr>
          <w:p w14:paraId="4C9F3B94" w14:textId="77777777" w:rsidR="006410E1" w:rsidRPr="00FE7FBF" w:rsidRDefault="006410E1" w:rsidP="00995BE6">
            <w:pPr>
              <w:spacing w:before="120" w:after="120"/>
              <w:rPr>
                <w:sz w:val="16"/>
                <w:szCs w:val="16"/>
              </w:rPr>
            </w:pPr>
            <w:r>
              <w:rPr>
                <w:sz w:val="16"/>
              </w:rPr>
              <w:t>Reservatório de combustível</w:t>
            </w:r>
          </w:p>
        </w:tc>
        <w:tc>
          <w:tcPr>
            <w:tcW w:w="1737" w:type="dxa"/>
          </w:tcPr>
          <w:p w14:paraId="13BD6A65" w14:textId="77777777" w:rsidR="006410E1" w:rsidRPr="00B911CF" w:rsidRDefault="006410E1" w:rsidP="00995BE6">
            <w:pPr>
              <w:spacing w:before="120" w:after="120"/>
              <w:rPr>
                <w:sz w:val="16"/>
                <w:szCs w:val="16"/>
              </w:rPr>
            </w:pPr>
            <w:r>
              <w:rPr>
                <w:sz w:val="16"/>
              </w:rPr>
              <w:t>97/24/CE</w:t>
            </w:r>
            <w:r>
              <w:rPr>
                <w:sz w:val="16"/>
              </w:rPr>
              <w:br/>
              <w:t>CAPÍTULO 6</w:t>
            </w:r>
          </w:p>
          <w:p w14:paraId="64A75F0F" w14:textId="77777777" w:rsidR="006410E1" w:rsidRPr="00B911CF" w:rsidRDefault="006410E1" w:rsidP="00995BE6">
            <w:pPr>
              <w:spacing w:before="120" w:after="120"/>
              <w:rPr>
                <w:sz w:val="16"/>
                <w:szCs w:val="16"/>
              </w:rPr>
            </w:pPr>
            <w:r>
              <w:rPr>
                <w:sz w:val="16"/>
              </w:rPr>
              <w:t>(UE) N.º 44/2014</w:t>
            </w:r>
          </w:p>
        </w:tc>
        <w:tc>
          <w:tcPr>
            <w:tcW w:w="1950" w:type="dxa"/>
          </w:tcPr>
          <w:p w14:paraId="03F6AF66" w14:textId="77777777" w:rsidR="006410E1" w:rsidRPr="00FE7FBF" w:rsidRDefault="006410E1" w:rsidP="00995BE6">
            <w:pPr>
              <w:spacing w:before="120" w:after="120"/>
              <w:jc w:val="center"/>
              <w:rPr>
                <w:sz w:val="16"/>
                <w:szCs w:val="16"/>
              </w:rPr>
            </w:pPr>
            <w:r>
              <w:rPr>
                <w:sz w:val="16"/>
              </w:rPr>
              <w:t>B</w:t>
            </w:r>
          </w:p>
        </w:tc>
        <w:tc>
          <w:tcPr>
            <w:tcW w:w="1843" w:type="dxa"/>
          </w:tcPr>
          <w:p w14:paraId="29B39394" w14:textId="77777777" w:rsidR="006410E1" w:rsidRPr="00FE7FBF" w:rsidRDefault="006410E1" w:rsidP="00995BE6">
            <w:pPr>
              <w:spacing w:before="120" w:after="120"/>
              <w:jc w:val="center"/>
              <w:rPr>
                <w:sz w:val="16"/>
                <w:szCs w:val="16"/>
              </w:rPr>
            </w:pPr>
            <w:r>
              <w:rPr>
                <w:sz w:val="16"/>
              </w:rPr>
              <w:t>B</w:t>
            </w:r>
            <w:r>
              <w:rPr>
                <w:rStyle w:val="EndnoteReference"/>
                <w:sz w:val="16"/>
                <w:szCs w:val="16"/>
              </w:rPr>
              <w:endnoteReference w:id="2"/>
            </w:r>
            <w:r>
              <w:rPr>
                <w:sz w:val="16"/>
              </w:rPr>
              <w:t>/I/E</w:t>
            </w:r>
            <w:r w:rsidRPr="003854EA">
              <w:rPr>
                <w:rStyle w:val="EndnoteReference"/>
                <w:sz w:val="16"/>
                <w:szCs w:val="16"/>
              </w:rPr>
              <w:endnoteReference w:id="3"/>
            </w:r>
          </w:p>
        </w:tc>
        <w:tc>
          <w:tcPr>
            <w:tcW w:w="1758" w:type="dxa"/>
          </w:tcPr>
          <w:p w14:paraId="69315F18" w14:textId="77777777" w:rsidR="006410E1" w:rsidRPr="0002054B" w:rsidRDefault="006410E1" w:rsidP="00995BE6">
            <w:pPr>
              <w:spacing w:before="120" w:after="120"/>
              <w:jc w:val="center"/>
              <w:rPr>
                <w:sz w:val="16"/>
                <w:szCs w:val="16"/>
              </w:rPr>
            </w:pPr>
            <w:r>
              <w:rPr>
                <w:sz w:val="16"/>
              </w:rPr>
              <w:t>B</w:t>
            </w:r>
            <w:r>
              <w:rPr>
                <w:sz w:val="16"/>
                <w:vertAlign w:val="superscript"/>
              </w:rPr>
              <w:t>i</w:t>
            </w:r>
            <w:r>
              <w:rPr>
                <w:sz w:val="16"/>
              </w:rPr>
              <w:t>/I/E</w:t>
            </w:r>
            <w:r>
              <w:rPr>
                <w:sz w:val="16"/>
                <w:vertAlign w:val="superscript"/>
              </w:rPr>
              <w:t>ii</w:t>
            </w:r>
          </w:p>
        </w:tc>
      </w:tr>
      <w:tr w:rsidR="006410E1" w14:paraId="5A892014" w14:textId="77777777" w:rsidTr="00F41BDE">
        <w:trPr>
          <w:cantSplit/>
          <w:trHeight w:val="510"/>
          <w:jc w:val="center"/>
        </w:trPr>
        <w:tc>
          <w:tcPr>
            <w:tcW w:w="695" w:type="dxa"/>
          </w:tcPr>
          <w:p w14:paraId="4E023435" w14:textId="77777777" w:rsidR="006410E1" w:rsidRPr="00FE7FBF" w:rsidRDefault="006410E1" w:rsidP="00995BE6">
            <w:pPr>
              <w:spacing w:before="120" w:after="120"/>
              <w:rPr>
                <w:sz w:val="16"/>
                <w:szCs w:val="16"/>
              </w:rPr>
            </w:pPr>
            <w:r>
              <w:rPr>
                <w:sz w:val="16"/>
              </w:rPr>
              <w:t>25</w:t>
            </w:r>
          </w:p>
        </w:tc>
        <w:tc>
          <w:tcPr>
            <w:tcW w:w="2380" w:type="dxa"/>
          </w:tcPr>
          <w:p w14:paraId="4599A2A8" w14:textId="77777777" w:rsidR="006410E1" w:rsidRPr="00FE7FBF" w:rsidRDefault="006410E1" w:rsidP="00995BE6">
            <w:pPr>
              <w:spacing w:before="120" w:after="120"/>
              <w:rPr>
                <w:sz w:val="16"/>
                <w:szCs w:val="16"/>
              </w:rPr>
            </w:pPr>
            <w:r>
              <w:rPr>
                <w:sz w:val="16"/>
              </w:rPr>
              <w:t>Velocidade máxima de projeto</w:t>
            </w:r>
          </w:p>
        </w:tc>
        <w:tc>
          <w:tcPr>
            <w:tcW w:w="1737" w:type="dxa"/>
          </w:tcPr>
          <w:p w14:paraId="3201D2DC" w14:textId="77777777" w:rsidR="006410E1" w:rsidRDefault="006410E1" w:rsidP="00995BE6">
            <w:pPr>
              <w:spacing w:before="120" w:after="120"/>
              <w:rPr>
                <w:sz w:val="16"/>
                <w:szCs w:val="16"/>
              </w:rPr>
            </w:pPr>
            <w:r>
              <w:rPr>
                <w:sz w:val="16"/>
              </w:rPr>
              <w:t>95/1/CE</w:t>
            </w:r>
          </w:p>
          <w:p w14:paraId="0B0314DF" w14:textId="77777777" w:rsidR="006410E1" w:rsidRPr="00FE7FBF" w:rsidRDefault="006410E1" w:rsidP="00995BE6">
            <w:pPr>
              <w:spacing w:before="120" w:after="120"/>
              <w:rPr>
                <w:sz w:val="16"/>
                <w:szCs w:val="16"/>
              </w:rPr>
            </w:pPr>
            <w:r>
              <w:rPr>
                <w:sz w:val="16"/>
              </w:rPr>
              <w:t>(UE) N.º 3/2014</w:t>
            </w:r>
          </w:p>
        </w:tc>
        <w:tc>
          <w:tcPr>
            <w:tcW w:w="1950" w:type="dxa"/>
          </w:tcPr>
          <w:p w14:paraId="1044656A" w14:textId="77777777" w:rsidR="006410E1" w:rsidRDefault="006410E1" w:rsidP="00995BE6">
            <w:pPr>
              <w:spacing w:before="120" w:after="120"/>
              <w:jc w:val="center"/>
              <w:rPr>
                <w:sz w:val="16"/>
                <w:szCs w:val="16"/>
              </w:rPr>
            </w:pPr>
            <w:r>
              <w:rPr>
                <w:sz w:val="16"/>
              </w:rPr>
              <w:t>A velocidade limitada</w:t>
            </w:r>
          </w:p>
          <w:p w14:paraId="2AF3420A" w14:textId="77777777" w:rsidR="006410E1" w:rsidRPr="00FE7FBF" w:rsidRDefault="006410E1" w:rsidP="00995BE6">
            <w:pPr>
              <w:spacing w:before="120" w:after="120"/>
              <w:jc w:val="center"/>
              <w:rPr>
                <w:sz w:val="16"/>
                <w:szCs w:val="16"/>
              </w:rPr>
            </w:pPr>
            <w:r>
              <w:rPr>
                <w:sz w:val="16"/>
              </w:rPr>
              <w:t>C velocidade não limitada</w:t>
            </w:r>
          </w:p>
        </w:tc>
        <w:tc>
          <w:tcPr>
            <w:tcW w:w="1843" w:type="dxa"/>
          </w:tcPr>
          <w:p w14:paraId="51394BC1" w14:textId="77777777" w:rsidR="006410E1" w:rsidRDefault="006410E1" w:rsidP="00995BE6">
            <w:pPr>
              <w:spacing w:before="120" w:after="120"/>
              <w:jc w:val="center"/>
              <w:rPr>
                <w:sz w:val="16"/>
                <w:szCs w:val="16"/>
              </w:rPr>
            </w:pPr>
            <w:r>
              <w:rPr>
                <w:sz w:val="16"/>
              </w:rPr>
              <w:t>H velocidade limitada</w:t>
            </w:r>
          </w:p>
          <w:p w14:paraId="1E1C07F4" w14:textId="77777777" w:rsidR="006410E1" w:rsidRPr="00FE7FBF" w:rsidRDefault="006410E1" w:rsidP="00995BE6">
            <w:pPr>
              <w:spacing w:before="120" w:after="120"/>
              <w:jc w:val="center"/>
              <w:rPr>
                <w:sz w:val="16"/>
                <w:szCs w:val="16"/>
              </w:rPr>
            </w:pPr>
            <w:r>
              <w:rPr>
                <w:sz w:val="16"/>
              </w:rPr>
              <w:t>não aplicável, se a velocidade não for limitada</w:t>
            </w:r>
          </w:p>
        </w:tc>
        <w:tc>
          <w:tcPr>
            <w:tcW w:w="1758" w:type="dxa"/>
          </w:tcPr>
          <w:p w14:paraId="3469D124" w14:textId="77777777" w:rsidR="006410E1" w:rsidRPr="008A60D7" w:rsidRDefault="006410E1" w:rsidP="00995BE6">
            <w:pPr>
              <w:spacing w:before="120" w:after="120"/>
              <w:jc w:val="center"/>
              <w:rPr>
                <w:sz w:val="16"/>
                <w:szCs w:val="16"/>
              </w:rPr>
            </w:pPr>
            <w:r>
              <w:rPr>
                <w:sz w:val="16"/>
              </w:rPr>
              <w:t>Não relevante</w:t>
            </w:r>
          </w:p>
        </w:tc>
      </w:tr>
      <w:tr w:rsidR="006410E1" w14:paraId="5C48D62D" w14:textId="77777777" w:rsidTr="00F41BDE">
        <w:trPr>
          <w:cantSplit/>
          <w:trHeight w:val="510"/>
          <w:jc w:val="center"/>
        </w:trPr>
        <w:tc>
          <w:tcPr>
            <w:tcW w:w="695" w:type="dxa"/>
          </w:tcPr>
          <w:p w14:paraId="59A07C7A" w14:textId="77777777" w:rsidR="006410E1" w:rsidRPr="00EA1E21" w:rsidRDefault="006410E1" w:rsidP="00995BE6">
            <w:pPr>
              <w:spacing w:before="120" w:after="120"/>
              <w:rPr>
                <w:sz w:val="16"/>
                <w:szCs w:val="16"/>
              </w:rPr>
            </w:pPr>
            <w:r>
              <w:rPr>
                <w:sz w:val="16"/>
              </w:rPr>
              <w:t>26</w:t>
            </w:r>
          </w:p>
        </w:tc>
        <w:tc>
          <w:tcPr>
            <w:tcW w:w="2380" w:type="dxa"/>
          </w:tcPr>
          <w:p w14:paraId="7CD42CA8" w14:textId="77777777" w:rsidR="006410E1" w:rsidRPr="00FE7FBF" w:rsidRDefault="006410E1" w:rsidP="00995BE6">
            <w:pPr>
              <w:spacing w:before="120" w:after="120"/>
              <w:rPr>
                <w:sz w:val="16"/>
                <w:szCs w:val="16"/>
              </w:rPr>
            </w:pPr>
            <w:r>
              <w:rPr>
                <w:sz w:val="16"/>
              </w:rPr>
              <w:t>Massas e dimensões</w:t>
            </w:r>
          </w:p>
        </w:tc>
        <w:tc>
          <w:tcPr>
            <w:tcW w:w="1737" w:type="dxa"/>
          </w:tcPr>
          <w:p w14:paraId="72C22F26" w14:textId="77777777" w:rsidR="006410E1" w:rsidRDefault="006410E1" w:rsidP="00995BE6">
            <w:pPr>
              <w:spacing w:before="120" w:after="120"/>
              <w:rPr>
                <w:sz w:val="16"/>
                <w:szCs w:val="16"/>
              </w:rPr>
            </w:pPr>
            <w:r>
              <w:rPr>
                <w:sz w:val="16"/>
              </w:rPr>
              <w:t>93/93/CEE</w:t>
            </w:r>
          </w:p>
          <w:p w14:paraId="1E97CA67" w14:textId="77777777" w:rsidR="006410E1" w:rsidRPr="00FE7FBF" w:rsidRDefault="006410E1" w:rsidP="00995BE6">
            <w:pPr>
              <w:spacing w:before="120" w:after="120"/>
              <w:rPr>
                <w:sz w:val="16"/>
                <w:szCs w:val="16"/>
              </w:rPr>
            </w:pPr>
            <w:r>
              <w:rPr>
                <w:sz w:val="16"/>
              </w:rPr>
              <w:t>(UE) N.º 44/2014</w:t>
            </w:r>
          </w:p>
        </w:tc>
        <w:tc>
          <w:tcPr>
            <w:tcW w:w="1950" w:type="dxa"/>
          </w:tcPr>
          <w:p w14:paraId="403CA62A" w14:textId="77777777" w:rsidR="006410E1" w:rsidRPr="00FE7FBF" w:rsidRDefault="006410E1" w:rsidP="00995BE6">
            <w:pPr>
              <w:spacing w:before="120" w:after="120"/>
              <w:jc w:val="center"/>
              <w:rPr>
                <w:sz w:val="16"/>
                <w:szCs w:val="16"/>
              </w:rPr>
            </w:pPr>
            <w:r>
              <w:rPr>
                <w:sz w:val="16"/>
              </w:rPr>
              <w:t>C</w:t>
            </w:r>
          </w:p>
        </w:tc>
        <w:tc>
          <w:tcPr>
            <w:tcW w:w="1843" w:type="dxa"/>
          </w:tcPr>
          <w:p w14:paraId="71BF5D71" w14:textId="77777777" w:rsidR="006410E1" w:rsidRPr="00FE7FBF" w:rsidRDefault="006410E1" w:rsidP="00995BE6">
            <w:pPr>
              <w:spacing w:before="120" w:after="120"/>
              <w:jc w:val="center"/>
              <w:rPr>
                <w:sz w:val="16"/>
                <w:szCs w:val="16"/>
              </w:rPr>
            </w:pPr>
            <w:r>
              <w:rPr>
                <w:sz w:val="16"/>
              </w:rPr>
              <w:t>C</w:t>
            </w:r>
            <w:r>
              <w:rPr>
                <w:rStyle w:val="EndnoteReference"/>
                <w:sz w:val="16"/>
                <w:szCs w:val="16"/>
              </w:rPr>
              <w:endnoteReference w:id="4"/>
            </w:r>
          </w:p>
        </w:tc>
        <w:tc>
          <w:tcPr>
            <w:tcW w:w="1758" w:type="dxa"/>
          </w:tcPr>
          <w:p w14:paraId="55709D21" w14:textId="77777777" w:rsidR="006410E1" w:rsidRPr="001A4A7D" w:rsidRDefault="006410E1" w:rsidP="00995BE6">
            <w:pPr>
              <w:spacing w:before="120" w:after="120"/>
              <w:jc w:val="center"/>
              <w:rPr>
                <w:sz w:val="16"/>
                <w:szCs w:val="16"/>
                <w:vertAlign w:val="superscript"/>
              </w:rPr>
            </w:pPr>
            <w:r>
              <w:rPr>
                <w:sz w:val="16"/>
              </w:rPr>
              <w:t>C</w:t>
            </w:r>
            <w:r>
              <w:rPr>
                <w:sz w:val="16"/>
                <w:vertAlign w:val="superscript"/>
              </w:rPr>
              <w:t>iii</w:t>
            </w:r>
          </w:p>
        </w:tc>
      </w:tr>
      <w:tr w:rsidR="006410E1" w14:paraId="140DE906" w14:textId="77777777" w:rsidTr="00F41BDE">
        <w:trPr>
          <w:cantSplit/>
          <w:trHeight w:val="510"/>
          <w:jc w:val="center"/>
        </w:trPr>
        <w:tc>
          <w:tcPr>
            <w:tcW w:w="695" w:type="dxa"/>
          </w:tcPr>
          <w:p w14:paraId="714D585B" w14:textId="77777777" w:rsidR="006410E1" w:rsidRPr="00FE7FBF" w:rsidRDefault="006410E1" w:rsidP="00995BE6">
            <w:pPr>
              <w:spacing w:before="120" w:after="120"/>
              <w:rPr>
                <w:sz w:val="16"/>
                <w:szCs w:val="16"/>
              </w:rPr>
            </w:pPr>
            <w:r>
              <w:rPr>
                <w:sz w:val="16"/>
              </w:rPr>
              <w:t>27</w:t>
            </w:r>
          </w:p>
        </w:tc>
        <w:tc>
          <w:tcPr>
            <w:tcW w:w="2380" w:type="dxa"/>
          </w:tcPr>
          <w:p w14:paraId="3F439D5C" w14:textId="77777777" w:rsidR="006410E1" w:rsidRPr="00FE7FBF" w:rsidRDefault="006410E1" w:rsidP="00995BE6">
            <w:pPr>
              <w:spacing w:before="120" w:after="120"/>
              <w:rPr>
                <w:sz w:val="16"/>
                <w:szCs w:val="16"/>
              </w:rPr>
            </w:pPr>
            <w:r>
              <w:rPr>
                <w:sz w:val="16"/>
              </w:rPr>
              <w:t>Dispositivos de engate e fixações</w:t>
            </w:r>
          </w:p>
        </w:tc>
        <w:tc>
          <w:tcPr>
            <w:tcW w:w="1737" w:type="dxa"/>
          </w:tcPr>
          <w:p w14:paraId="1FF8A778" w14:textId="77777777" w:rsidR="006410E1" w:rsidRPr="00B911CF" w:rsidRDefault="006410E1" w:rsidP="00995BE6">
            <w:pPr>
              <w:spacing w:before="120" w:after="120"/>
              <w:rPr>
                <w:sz w:val="16"/>
                <w:szCs w:val="16"/>
              </w:rPr>
            </w:pPr>
            <w:r>
              <w:rPr>
                <w:sz w:val="16"/>
              </w:rPr>
              <w:t>97/24/CE</w:t>
            </w:r>
            <w:r>
              <w:rPr>
                <w:sz w:val="16"/>
              </w:rPr>
              <w:br/>
              <w:t>CAPÍTULO 10</w:t>
            </w:r>
          </w:p>
          <w:p w14:paraId="213D604A" w14:textId="77777777" w:rsidR="006410E1" w:rsidRPr="00B911CF" w:rsidRDefault="006410E1" w:rsidP="00995BE6">
            <w:pPr>
              <w:spacing w:before="120" w:after="120"/>
              <w:rPr>
                <w:sz w:val="16"/>
                <w:szCs w:val="16"/>
              </w:rPr>
            </w:pPr>
            <w:r>
              <w:rPr>
                <w:sz w:val="16"/>
              </w:rPr>
              <w:t>(UE) N.º 44/2014</w:t>
            </w:r>
          </w:p>
        </w:tc>
        <w:tc>
          <w:tcPr>
            <w:tcW w:w="1950" w:type="dxa"/>
          </w:tcPr>
          <w:p w14:paraId="4AA3CB7A" w14:textId="77777777" w:rsidR="006410E1" w:rsidRPr="00FE7FBF" w:rsidRDefault="006410E1" w:rsidP="00995BE6">
            <w:pPr>
              <w:spacing w:before="120" w:after="120"/>
              <w:jc w:val="center"/>
              <w:rPr>
                <w:sz w:val="16"/>
                <w:szCs w:val="16"/>
              </w:rPr>
            </w:pPr>
            <w:r>
              <w:rPr>
                <w:sz w:val="16"/>
              </w:rPr>
              <w:t>B</w:t>
            </w:r>
          </w:p>
        </w:tc>
        <w:tc>
          <w:tcPr>
            <w:tcW w:w="1843" w:type="dxa"/>
          </w:tcPr>
          <w:p w14:paraId="08C1E3EF" w14:textId="77777777" w:rsidR="006410E1" w:rsidRPr="00FE7FBF" w:rsidRDefault="006410E1" w:rsidP="00995BE6">
            <w:pPr>
              <w:spacing w:before="120" w:after="120"/>
              <w:jc w:val="center"/>
              <w:rPr>
                <w:sz w:val="16"/>
                <w:szCs w:val="16"/>
              </w:rPr>
            </w:pPr>
            <w:r>
              <w:rPr>
                <w:sz w:val="16"/>
              </w:rPr>
              <w:t>B/I</w:t>
            </w:r>
          </w:p>
        </w:tc>
        <w:tc>
          <w:tcPr>
            <w:tcW w:w="1758" w:type="dxa"/>
          </w:tcPr>
          <w:p w14:paraId="11520EC9" w14:textId="77777777" w:rsidR="006410E1" w:rsidRPr="00FE7FBF" w:rsidRDefault="006410E1" w:rsidP="00995BE6">
            <w:pPr>
              <w:spacing w:before="120" w:after="120"/>
              <w:jc w:val="center"/>
              <w:rPr>
                <w:sz w:val="16"/>
                <w:szCs w:val="16"/>
              </w:rPr>
            </w:pPr>
            <w:r>
              <w:rPr>
                <w:sz w:val="16"/>
              </w:rPr>
              <w:t>C</w:t>
            </w:r>
          </w:p>
        </w:tc>
      </w:tr>
      <w:tr w:rsidR="006410E1" w14:paraId="2E0C8232" w14:textId="77777777" w:rsidTr="00F41BDE">
        <w:trPr>
          <w:cantSplit/>
          <w:trHeight w:val="510"/>
          <w:jc w:val="center"/>
        </w:trPr>
        <w:tc>
          <w:tcPr>
            <w:tcW w:w="695" w:type="dxa"/>
          </w:tcPr>
          <w:p w14:paraId="74B140E6" w14:textId="77777777" w:rsidR="006410E1" w:rsidRPr="00EA1E21" w:rsidRDefault="006410E1" w:rsidP="00995BE6">
            <w:pPr>
              <w:spacing w:before="120" w:after="120"/>
              <w:rPr>
                <w:sz w:val="16"/>
                <w:szCs w:val="16"/>
              </w:rPr>
            </w:pPr>
            <w:r>
              <w:rPr>
                <w:sz w:val="16"/>
              </w:rPr>
              <w:t>28</w:t>
            </w:r>
          </w:p>
        </w:tc>
        <w:tc>
          <w:tcPr>
            <w:tcW w:w="2380" w:type="dxa"/>
          </w:tcPr>
          <w:p w14:paraId="4F13C0D3" w14:textId="77777777" w:rsidR="006410E1" w:rsidRPr="00FE7FBF" w:rsidRDefault="006410E1" w:rsidP="00995BE6">
            <w:pPr>
              <w:spacing w:before="120" w:after="120"/>
              <w:rPr>
                <w:sz w:val="16"/>
                <w:szCs w:val="16"/>
              </w:rPr>
            </w:pPr>
            <w:r>
              <w:rPr>
                <w:sz w:val="16"/>
              </w:rPr>
              <w:t>Medidas contra a poluição atmosférica</w:t>
            </w:r>
          </w:p>
        </w:tc>
        <w:tc>
          <w:tcPr>
            <w:tcW w:w="1737" w:type="dxa"/>
          </w:tcPr>
          <w:p w14:paraId="43D92F80" w14:textId="77777777" w:rsidR="006410E1" w:rsidRPr="00FE7FBF" w:rsidRDefault="006410E1" w:rsidP="00995BE6">
            <w:pPr>
              <w:spacing w:before="120" w:after="120"/>
              <w:rPr>
                <w:bCs/>
                <w:sz w:val="16"/>
                <w:szCs w:val="16"/>
              </w:rPr>
            </w:pPr>
            <w:r>
              <w:rPr>
                <w:sz w:val="16"/>
              </w:rPr>
              <w:t>97/24/CE</w:t>
            </w:r>
            <w:r>
              <w:rPr>
                <w:sz w:val="16"/>
              </w:rPr>
              <w:br/>
              <w:t>CAPÍTULO 5</w:t>
            </w:r>
          </w:p>
          <w:p w14:paraId="7E001AF6" w14:textId="77777777" w:rsidR="006410E1" w:rsidRPr="00FE7FBF" w:rsidRDefault="006410E1" w:rsidP="00995BE6">
            <w:pPr>
              <w:spacing w:before="120" w:after="120"/>
              <w:rPr>
                <w:bCs/>
                <w:sz w:val="16"/>
                <w:szCs w:val="16"/>
              </w:rPr>
            </w:pPr>
            <w:r>
              <w:rPr>
                <w:sz w:val="16"/>
              </w:rPr>
              <w:t>- 2002/51/CE</w:t>
            </w:r>
          </w:p>
          <w:p w14:paraId="65174AEC" w14:textId="77777777" w:rsidR="006410E1" w:rsidRPr="00FE7FBF" w:rsidRDefault="006410E1" w:rsidP="00995BE6">
            <w:pPr>
              <w:spacing w:before="120" w:after="120"/>
              <w:rPr>
                <w:bCs/>
                <w:sz w:val="16"/>
                <w:szCs w:val="16"/>
              </w:rPr>
            </w:pPr>
            <w:r>
              <w:rPr>
                <w:sz w:val="16"/>
              </w:rPr>
              <w:t>- 2003/77/CE</w:t>
            </w:r>
          </w:p>
          <w:p w14:paraId="49A22DCE" w14:textId="77777777" w:rsidR="006410E1" w:rsidRPr="00FE7FBF" w:rsidRDefault="006410E1" w:rsidP="00995BE6">
            <w:pPr>
              <w:spacing w:before="120" w:after="120"/>
              <w:rPr>
                <w:bCs/>
                <w:sz w:val="16"/>
                <w:szCs w:val="16"/>
              </w:rPr>
            </w:pPr>
            <w:r>
              <w:rPr>
                <w:sz w:val="16"/>
              </w:rPr>
              <w:t>- 2005/30/EC</w:t>
            </w:r>
            <w:r>
              <w:rPr>
                <w:sz w:val="16"/>
                <w:vertAlign w:val="superscript"/>
              </w:rPr>
              <w:t>4a</w:t>
            </w:r>
          </w:p>
          <w:p w14:paraId="6DC40B27" w14:textId="77777777" w:rsidR="006410E1" w:rsidRPr="00FE7FBF" w:rsidRDefault="006410E1" w:rsidP="00995BE6">
            <w:pPr>
              <w:autoSpaceDE w:val="0"/>
              <w:autoSpaceDN w:val="0"/>
              <w:adjustRightInd w:val="0"/>
              <w:spacing w:before="120" w:after="120"/>
              <w:rPr>
                <w:bCs/>
                <w:sz w:val="16"/>
                <w:szCs w:val="16"/>
                <w:vertAlign w:val="superscript"/>
              </w:rPr>
            </w:pPr>
            <w:r>
              <w:rPr>
                <w:sz w:val="16"/>
              </w:rPr>
              <w:t>- 2006/120/EC</w:t>
            </w:r>
            <w:r>
              <w:rPr>
                <w:sz w:val="16"/>
                <w:vertAlign w:val="superscript"/>
              </w:rPr>
              <w:t>4a</w:t>
            </w:r>
          </w:p>
          <w:p w14:paraId="14ECD6C6" w14:textId="77777777" w:rsidR="006410E1" w:rsidRDefault="006410E1" w:rsidP="00995BE6">
            <w:pPr>
              <w:autoSpaceDE w:val="0"/>
              <w:autoSpaceDN w:val="0"/>
              <w:adjustRightInd w:val="0"/>
              <w:spacing w:before="120" w:after="120"/>
              <w:rPr>
                <w:sz w:val="16"/>
                <w:szCs w:val="16"/>
              </w:rPr>
            </w:pPr>
            <w:r>
              <w:rPr>
                <w:sz w:val="16"/>
              </w:rPr>
              <w:t>- 2009/108/CE</w:t>
            </w:r>
          </w:p>
          <w:p w14:paraId="5CF82A4B" w14:textId="77777777" w:rsidR="006410E1" w:rsidRPr="00FE7FBF" w:rsidRDefault="006410E1" w:rsidP="00995BE6">
            <w:pPr>
              <w:autoSpaceDE w:val="0"/>
              <w:autoSpaceDN w:val="0"/>
              <w:adjustRightInd w:val="0"/>
              <w:spacing w:before="120" w:after="120"/>
              <w:rPr>
                <w:sz w:val="16"/>
                <w:szCs w:val="16"/>
              </w:rPr>
            </w:pPr>
            <w:r>
              <w:rPr>
                <w:sz w:val="16"/>
              </w:rPr>
              <w:t>(UE) N.º 134/2014</w:t>
            </w:r>
          </w:p>
        </w:tc>
        <w:tc>
          <w:tcPr>
            <w:tcW w:w="1950" w:type="dxa"/>
          </w:tcPr>
          <w:p w14:paraId="377B5A36" w14:textId="77777777" w:rsidR="006410E1" w:rsidRPr="00FE7FBF" w:rsidRDefault="006410E1" w:rsidP="00995BE6">
            <w:pPr>
              <w:spacing w:before="120" w:after="120"/>
              <w:jc w:val="center"/>
              <w:rPr>
                <w:sz w:val="16"/>
                <w:szCs w:val="16"/>
              </w:rPr>
            </w:pPr>
            <w:r>
              <w:rPr>
                <w:sz w:val="16"/>
              </w:rPr>
              <w:t>A</w:t>
            </w:r>
          </w:p>
        </w:tc>
        <w:tc>
          <w:tcPr>
            <w:tcW w:w="1843" w:type="dxa"/>
          </w:tcPr>
          <w:p w14:paraId="124090BA" w14:textId="77777777" w:rsidR="006410E1" w:rsidRPr="00FE7FBF" w:rsidRDefault="006410E1" w:rsidP="00995BE6">
            <w:pPr>
              <w:spacing w:before="120" w:after="120"/>
              <w:jc w:val="center"/>
              <w:rPr>
                <w:sz w:val="16"/>
                <w:szCs w:val="16"/>
              </w:rPr>
            </w:pPr>
            <w:r>
              <w:rPr>
                <w:sz w:val="16"/>
              </w:rPr>
              <w:t>H/E</w:t>
            </w:r>
            <w:r w:rsidRPr="003854EA">
              <w:rPr>
                <w:rStyle w:val="EndnoteReference"/>
                <w:sz w:val="16"/>
                <w:szCs w:val="16"/>
              </w:rPr>
              <w:endnoteReference w:id="5"/>
            </w:r>
            <w:r>
              <w:rPr>
                <w:sz w:val="16"/>
              </w:rPr>
              <w:t>/I/B</w:t>
            </w:r>
            <w:r>
              <w:rPr>
                <w:rStyle w:val="EndnoteReference"/>
                <w:sz w:val="16"/>
                <w:szCs w:val="16"/>
              </w:rPr>
              <w:endnoteReference w:id="6"/>
            </w:r>
          </w:p>
          <w:p w14:paraId="51FCF182"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7"/>
            </w:r>
          </w:p>
        </w:tc>
        <w:tc>
          <w:tcPr>
            <w:tcW w:w="1758" w:type="dxa"/>
          </w:tcPr>
          <w:p w14:paraId="6FC9DC12" w14:textId="52A9BADD" w:rsidR="006410E1" w:rsidRPr="00B1392B" w:rsidRDefault="006410E1" w:rsidP="006A609B">
            <w:pPr>
              <w:spacing w:before="120" w:after="120"/>
              <w:jc w:val="center"/>
              <w:rPr>
                <w:sz w:val="16"/>
                <w:szCs w:val="16"/>
                <w:vertAlign w:val="superscript"/>
              </w:rPr>
            </w:pPr>
            <w:r>
              <w:rPr>
                <w:sz w:val="16"/>
              </w:rPr>
              <w:t>E</w:t>
            </w:r>
            <w:r>
              <w:rPr>
                <w:sz w:val="16"/>
                <w:vertAlign w:val="superscript"/>
              </w:rPr>
              <w:t>iv,</w:t>
            </w:r>
            <w:r w:rsidRPr="003854EA">
              <w:rPr>
                <w:rStyle w:val="EndnoteReference"/>
                <w:sz w:val="16"/>
                <w:szCs w:val="16"/>
              </w:rPr>
              <w:endnoteReference w:id="8"/>
            </w:r>
          </w:p>
        </w:tc>
      </w:tr>
      <w:tr w:rsidR="006410E1" w14:paraId="4251ADDA" w14:textId="77777777" w:rsidTr="00F41BDE">
        <w:trPr>
          <w:cantSplit/>
          <w:trHeight w:val="510"/>
          <w:jc w:val="center"/>
        </w:trPr>
        <w:tc>
          <w:tcPr>
            <w:tcW w:w="695" w:type="dxa"/>
          </w:tcPr>
          <w:p w14:paraId="30EB821F" w14:textId="77777777" w:rsidR="006410E1" w:rsidRPr="00FE7FBF" w:rsidRDefault="006410E1" w:rsidP="00995BE6">
            <w:pPr>
              <w:spacing w:before="120" w:after="120"/>
              <w:rPr>
                <w:sz w:val="16"/>
                <w:szCs w:val="16"/>
              </w:rPr>
            </w:pPr>
            <w:r>
              <w:rPr>
                <w:sz w:val="16"/>
              </w:rPr>
              <w:t>29</w:t>
            </w:r>
          </w:p>
        </w:tc>
        <w:tc>
          <w:tcPr>
            <w:tcW w:w="2380" w:type="dxa"/>
          </w:tcPr>
          <w:p w14:paraId="55EB9D74" w14:textId="77777777" w:rsidR="006410E1" w:rsidRPr="00FE7FBF" w:rsidRDefault="006410E1" w:rsidP="00995BE6">
            <w:pPr>
              <w:spacing w:before="120" w:after="120"/>
              <w:rPr>
                <w:sz w:val="16"/>
                <w:szCs w:val="16"/>
              </w:rPr>
            </w:pPr>
            <w:r>
              <w:rPr>
                <w:sz w:val="16"/>
              </w:rPr>
              <w:t>Pneumáticos</w:t>
            </w:r>
          </w:p>
        </w:tc>
        <w:tc>
          <w:tcPr>
            <w:tcW w:w="1737" w:type="dxa"/>
          </w:tcPr>
          <w:p w14:paraId="4B043BD7" w14:textId="77777777" w:rsidR="006410E1" w:rsidRPr="00B911CF" w:rsidRDefault="006410E1" w:rsidP="00995BE6">
            <w:pPr>
              <w:spacing w:before="120" w:after="120"/>
              <w:rPr>
                <w:sz w:val="16"/>
                <w:szCs w:val="16"/>
              </w:rPr>
            </w:pPr>
            <w:r>
              <w:rPr>
                <w:sz w:val="16"/>
              </w:rPr>
              <w:t>97/24/CE</w:t>
            </w:r>
            <w:r>
              <w:rPr>
                <w:sz w:val="16"/>
              </w:rPr>
              <w:br/>
              <w:t>CAPÍTULO 1</w:t>
            </w:r>
          </w:p>
          <w:p w14:paraId="7C7872A1" w14:textId="77777777" w:rsidR="006410E1" w:rsidRPr="00B911CF" w:rsidRDefault="006410E1" w:rsidP="00995BE6">
            <w:pPr>
              <w:spacing w:before="120" w:after="120"/>
              <w:rPr>
                <w:sz w:val="16"/>
                <w:szCs w:val="16"/>
              </w:rPr>
            </w:pPr>
            <w:r>
              <w:rPr>
                <w:sz w:val="16"/>
              </w:rPr>
              <w:t>(UE) N.º 3/2014</w:t>
            </w:r>
          </w:p>
        </w:tc>
        <w:tc>
          <w:tcPr>
            <w:tcW w:w="1950" w:type="dxa"/>
          </w:tcPr>
          <w:p w14:paraId="33D28E4A" w14:textId="77777777" w:rsidR="006410E1" w:rsidRDefault="006410E1" w:rsidP="00995BE6">
            <w:pPr>
              <w:spacing w:before="120" w:after="120"/>
              <w:jc w:val="center"/>
              <w:rPr>
                <w:sz w:val="16"/>
                <w:szCs w:val="16"/>
              </w:rPr>
            </w:pPr>
            <w:r>
              <w:rPr>
                <w:sz w:val="16"/>
              </w:rPr>
              <w:t>B instalação</w:t>
            </w:r>
          </w:p>
          <w:p w14:paraId="2FA973D7" w14:textId="77777777" w:rsidR="006410E1" w:rsidRPr="00FE7FBF" w:rsidRDefault="006410E1" w:rsidP="00995BE6">
            <w:pPr>
              <w:spacing w:before="120" w:after="120"/>
              <w:jc w:val="center"/>
              <w:rPr>
                <w:sz w:val="16"/>
                <w:szCs w:val="16"/>
              </w:rPr>
            </w:pPr>
            <w:r>
              <w:rPr>
                <w:sz w:val="16"/>
              </w:rPr>
              <w:t>X componentes</w:t>
            </w:r>
          </w:p>
        </w:tc>
        <w:tc>
          <w:tcPr>
            <w:tcW w:w="1843" w:type="dxa"/>
          </w:tcPr>
          <w:p w14:paraId="12CDD979" w14:textId="77777777" w:rsidR="006410E1" w:rsidRDefault="006410E1" w:rsidP="00995BE6">
            <w:pPr>
              <w:spacing w:before="120" w:after="120"/>
              <w:jc w:val="center"/>
              <w:rPr>
                <w:sz w:val="16"/>
                <w:szCs w:val="16"/>
              </w:rPr>
            </w:pPr>
            <w:r>
              <w:rPr>
                <w:sz w:val="16"/>
              </w:rPr>
              <w:t>E instalação</w:t>
            </w:r>
          </w:p>
          <w:p w14:paraId="7E1CACAD" w14:textId="77777777" w:rsidR="006410E1" w:rsidRPr="00FE7FBF" w:rsidRDefault="006410E1" w:rsidP="00995BE6">
            <w:pPr>
              <w:spacing w:before="120" w:after="120"/>
              <w:jc w:val="center"/>
              <w:rPr>
                <w:sz w:val="16"/>
                <w:szCs w:val="16"/>
              </w:rPr>
            </w:pPr>
            <w:r>
              <w:rPr>
                <w:sz w:val="16"/>
              </w:rPr>
              <w:t>X componentes</w:t>
            </w:r>
          </w:p>
        </w:tc>
        <w:tc>
          <w:tcPr>
            <w:tcW w:w="1758" w:type="dxa"/>
          </w:tcPr>
          <w:p w14:paraId="2D19721E" w14:textId="77777777" w:rsidR="006410E1" w:rsidRPr="003854EA" w:rsidRDefault="006410E1" w:rsidP="00995BE6">
            <w:pPr>
              <w:spacing w:before="120" w:after="120"/>
              <w:jc w:val="center"/>
              <w:rPr>
                <w:sz w:val="16"/>
                <w:szCs w:val="16"/>
              </w:rPr>
            </w:pPr>
            <w:r>
              <w:rPr>
                <w:sz w:val="16"/>
              </w:rPr>
              <w:t>E instalação</w:t>
            </w:r>
          </w:p>
          <w:p w14:paraId="443BB9BF" w14:textId="77777777" w:rsidR="006410E1" w:rsidRDefault="006410E1" w:rsidP="00995BE6">
            <w:pPr>
              <w:spacing w:before="120" w:after="120"/>
              <w:jc w:val="center"/>
              <w:rPr>
                <w:sz w:val="16"/>
                <w:szCs w:val="16"/>
              </w:rPr>
            </w:pPr>
            <w:r>
              <w:rPr>
                <w:sz w:val="16"/>
              </w:rPr>
              <w:t>X componentes</w:t>
            </w:r>
          </w:p>
        </w:tc>
      </w:tr>
      <w:tr w:rsidR="006410E1" w14:paraId="2CC3C9EA" w14:textId="77777777" w:rsidTr="00F41BDE">
        <w:trPr>
          <w:cantSplit/>
          <w:trHeight w:val="510"/>
          <w:jc w:val="center"/>
        </w:trPr>
        <w:tc>
          <w:tcPr>
            <w:tcW w:w="695" w:type="dxa"/>
          </w:tcPr>
          <w:p w14:paraId="52875963" w14:textId="77777777" w:rsidR="006410E1" w:rsidRPr="00FE7FBF" w:rsidRDefault="006410E1" w:rsidP="00995BE6">
            <w:pPr>
              <w:spacing w:before="120" w:after="120"/>
              <w:rPr>
                <w:sz w:val="16"/>
                <w:szCs w:val="16"/>
              </w:rPr>
            </w:pPr>
            <w:r>
              <w:rPr>
                <w:sz w:val="16"/>
              </w:rPr>
              <w:t>31</w:t>
            </w:r>
          </w:p>
        </w:tc>
        <w:tc>
          <w:tcPr>
            <w:tcW w:w="2380" w:type="dxa"/>
          </w:tcPr>
          <w:p w14:paraId="2D7D18F6" w14:textId="77777777" w:rsidR="006410E1" w:rsidRPr="00FE7FBF" w:rsidRDefault="006410E1" w:rsidP="00995BE6">
            <w:pPr>
              <w:spacing w:before="120" w:after="120"/>
              <w:rPr>
                <w:sz w:val="16"/>
                <w:szCs w:val="16"/>
              </w:rPr>
            </w:pPr>
            <w:r>
              <w:rPr>
                <w:sz w:val="16"/>
              </w:rPr>
              <w:t>Sistema de travagem</w:t>
            </w:r>
          </w:p>
        </w:tc>
        <w:tc>
          <w:tcPr>
            <w:tcW w:w="1737" w:type="dxa"/>
          </w:tcPr>
          <w:p w14:paraId="333361B8" w14:textId="77777777" w:rsidR="006410E1" w:rsidRDefault="006410E1" w:rsidP="00995BE6">
            <w:pPr>
              <w:spacing w:before="120" w:after="120"/>
              <w:rPr>
                <w:sz w:val="16"/>
                <w:szCs w:val="16"/>
              </w:rPr>
            </w:pPr>
            <w:r>
              <w:rPr>
                <w:sz w:val="16"/>
              </w:rPr>
              <w:t>93/14/CEE</w:t>
            </w:r>
          </w:p>
          <w:p w14:paraId="5538AD34" w14:textId="77777777" w:rsidR="006410E1" w:rsidRPr="00FE7FBF" w:rsidRDefault="006410E1" w:rsidP="00995BE6">
            <w:pPr>
              <w:spacing w:before="120" w:after="120"/>
              <w:rPr>
                <w:sz w:val="16"/>
                <w:szCs w:val="16"/>
              </w:rPr>
            </w:pPr>
            <w:r>
              <w:rPr>
                <w:sz w:val="16"/>
              </w:rPr>
              <w:t>(UE) N.º 3/2014</w:t>
            </w:r>
          </w:p>
        </w:tc>
        <w:tc>
          <w:tcPr>
            <w:tcW w:w="1950" w:type="dxa"/>
          </w:tcPr>
          <w:p w14:paraId="7A598A2A" w14:textId="77777777" w:rsidR="006410E1" w:rsidRPr="00FE7FBF" w:rsidRDefault="006410E1" w:rsidP="00995BE6">
            <w:pPr>
              <w:spacing w:before="120" w:after="120"/>
              <w:jc w:val="center"/>
              <w:rPr>
                <w:sz w:val="16"/>
                <w:szCs w:val="16"/>
              </w:rPr>
            </w:pPr>
            <w:r>
              <w:rPr>
                <w:sz w:val="16"/>
              </w:rPr>
              <w:t>A</w:t>
            </w:r>
          </w:p>
        </w:tc>
        <w:tc>
          <w:tcPr>
            <w:tcW w:w="1843" w:type="dxa"/>
          </w:tcPr>
          <w:p w14:paraId="58166B23"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9"/>
            </w:r>
            <w:r>
              <w:rPr>
                <w:sz w:val="16"/>
              </w:rPr>
              <w:t>/I</w:t>
            </w:r>
            <w:r>
              <w:rPr>
                <w:rStyle w:val="EndnoteReference"/>
                <w:sz w:val="16"/>
                <w:szCs w:val="16"/>
              </w:rPr>
              <w:endnoteReference w:id="10"/>
            </w:r>
          </w:p>
        </w:tc>
        <w:tc>
          <w:tcPr>
            <w:tcW w:w="1758" w:type="dxa"/>
          </w:tcPr>
          <w:p w14:paraId="6F18FD8C" w14:textId="77777777" w:rsidR="006410E1" w:rsidRPr="00CE7C25" w:rsidRDefault="006410E1" w:rsidP="00995BE6">
            <w:pPr>
              <w:spacing w:before="120" w:after="120"/>
              <w:jc w:val="center"/>
              <w:rPr>
                <w:sz w:val="16"/>
                <w:szCs w:val="16"/>
              </w:rPr>
            </w:pPr>
            <w:r>
              <w:rPr>
                <w:sz w:val="16"/>
              </w:rPr>
              <w:t>H</w:t>
            </w:r>
            <w:r>
              <w:rPr>
                <w:sz w:val="16"/>
                <w:vertAlign w:val="superscript"/>
              </w:rPr>
              <w:t>viii</w:t>
            </w:r>
          </w:p>
        </w:tc>
      </w:tr>
      <w:tr w:rsidR="006410E1" w14:paraId="1BA85B8C" w14:textId="77777777" w:rsidTr="00F41BDE">
        <w:trPr>
          <w:cantSplit/>
          <w:trHeight w:val="510"/>
          <w:jc w:val="center"/>
        </w:trPr>
        <w:tc>
          <w:tcPr>
            <w:tcW w:w="695" w:type="dxa"/>
          </w:tcPr>
          <w:p w14:paraId="6E25D8C4" w14:textId="77777777" w:rsidR="006410E1" w:rsidRPr="00FE7FBF" w:rsidRDefault="006410E1" w:rsidP="00995BE6">
            <w:pPr>
              <w:spacing w:before="120" w:after="120"/>
              <w:rPr>
                <w:sz w:val="16"/>
                <w:szCs w:val="16"/>
              </w:rPr>
            </w:pPr>
            <w:r>
              <w:rPr>
                <w:sz w:val="16"/>
              </w:rPr>
              <w:t>32</w:t>
            </w:r>
          </w:p>
        </w:tc>
        <w:tc>
          <w:tcPr>
            <w:tcW w:w="2380" w:type="dxa"/>
          </w:tcPr>
          <w:p w14:paraId="3CF9D156" w14:textId="77777777" w:rsidR="006410E1" w:rsidRPr="00FE7FBF" w:rsidRDefault="006410E1" w:rsidP="00995BE6">
            <w:pPr>
              <w:spacing w:before="120" w:after="120"/>
              <w:rPr>
                <w:sz w:val="16"/>
                <w:szCs w:val="16"/>
              </w:rPr>
            </w:pPr>
            <w:r>
              <w:rPr>
                <w:sz w:val="16"/>
              </w:rPr>
              <w:t>Instalação de luzes e de luzes indicadoras de mudança de direção num veículo</w:t>
            </w:r>
          </w:p>
        </w:tc>
        <w:tc>
          <w:tcPr>
            <w:tcW w:w="1737" w:type="dxa"/>
          </w:tcPr>
          <w:p w14:paraId="56E0AD14" w14:textId="77777777" w:rsidR="006410E1" w:rsidRDefault="006410E1" w:rsidP="00995BE6">
            <w:pPr>
              <w:spacing w:before="120" w:after="120"/>
              <w:rPr>
                <w:sz w:val="16"/>
                <w:szCs w:val="16"/>
              </w:rPr>
            </w:pPr>
            <w:r>
              <w:rPr>
                <w:sz w:val="16"/>
              </w:rPr>
              <w:t>2009/67/CE</w:t>
            </w:r>
          </w:p>
          <w:p w14:paraId="045CB422" w14:textId="77777777" w:rsidR="006410E1" w:rsidRPr="00FE7FBF" w:rsidRDefault="006410E1" w:rsidP="00995BE6">
            <w:pPr>
              <w:spacing w:before="120" w:after="120"/>
              <w:rPr>
                <w:sz w:val="16"/>
                <w:szCs w:val="16"/>
              </w:rPr>
            </w:pPr>
            <w:r>
              <w:rPr>
                <w:sz w:val="16"/>
              </w:rPr>
              <w:t>(UE) N.º 3/2014</w:t>
            </w:r>
          </w:p>
        </w:tc>
        <w:tc>
          <w:tcPr>
            <w:tcW w:w="1950" w:type="dxa"/>
          </w:tcPr>
          <w:p w14:paraId="737723FC" w14:textId="77777777" w:rsidR="006410E1" w:rsidRDefault="006410E1" w:rsidP="00995BE6">
            <w:pPr>
              <w:spacing w:before="120" w:after="120"/>
              <w:jc w:val="center"/>
              <w:rPr>
                <w:sz w:val="16"/>
                <w:szCs w:val="16"/>
              </w:rPr>
            </w:pPr>
            <w:r>
              <w:rPr>
                <w:sz w:val="16"/>
              </w:rPr>
              <w:t>B instalação</w:t>
            </w:r>
          </w:p>
          <w:p w14:paraId="3CAC7E1F" w14:textId="77777777" w:rsidR="006410E1" w:rsidRPr="00FE7FBF" w:rsidRDefault="006410E1" w:rsidP="00995BE6">
            <w:pPr>
              <w:spacing w:before="120" w:after="120"/>
              <w:jc w:val="center"/>
              <w:rPr>
                <w:sz w:val="16"/>
                <w:szCs w:val="16"/>
              </w:rPr>
            </w:pPr>
            <w:r>
              <w:rPr>
                <w:sz w:val="16"/>
              </w:rPr>
              <w:t>X componentes</w:t>
            </w:r>
          </w:p>
        </w:tc>
        <w:tc>
          <w:tcPr>
            <w:tcW w:w="1843" w:type="dxa"/>
          </w:tcPr>
          <w:p w14:paraId="406F439A" w14:textId="77777777" w:rsidR="006410E1" w:rsidRDefault="006410E1" w:rsidP="00995BE6">
            <w:pPr>
              <w:spacing w:before="120" w:after="120"/>
              <w:jc w:val="center"/>
              <w:rPr>
                <w:sz w:val="16"/>
                <w:szCs w:val="16"/>
              </w:rPr>
            </w:pPr>
            <w:r>
              <w:rPr>
                <w:sz w:val="16"/>
              </w:rPr>
              <w:t>E/I instalação</w:t>
            </w:r>
            <w:r w:rsidRPr="005F4BCE">
              <w:rPr>
                <w:rStyle w:val="EndnoteReference"/>
                <w:sz w:val="16"/>
                <w:szCs w:val="16"/>
              </w:rPr>
              <w:endnoteReference w:id="11"/>
            </w:r>
          </w:p>
          <w:p w14:paraId="07814AB5" w14:textId="77777777" w:rsidR="006410E1" w:rsidRPr="00FE7FBF" w:rsidRDefault="006410E1" w:rsidP="00995BE6">
            <w:pPr>
              <w:spacing w:before="120" w:after="120"/>
              <w:jc w:val="center"/>
              <w:rPr>
                <w:sz w:val="16"/>
                <w:szCs w:val="16"/>
              </w:rPr>
            </w:pPr>
            <w:r>
              <w:rPr>
                <w:sz w:val="16"/>
              </w:rPr>
              <w:t>X/I componentes</w:t>
            </w:r>
          </w:p>
        </w:tc>
        <w:tc>
          <w:tcPr>
            <w:tcW w:w="1758" w:type="dxa"/>
          </w:tcPr>
          <w:p w14:paraId="061BBA7A" w14:textId="77777777" w:rsidR="006410E1" w:rsidRPr="003854EA" w:rsidRDefault="006410E1" w:rsidP="00995BE6">
            <w:pPr>
              <w:spacing w:before="120" w:after="120"/>
              <w:jc w:val="center"/>
              <w:rPr>
                <w:sz w:val="16"/>
                <w:szCs w:val="16"/>
              </w:rPr>
            </w:pPr>
            <w:r>
              <w:rPr>
                <w:sz w:val="16"/>
              </w:rPr>
              <w:t>E instalação</w:t>
            </w:r>
            <w:r w:rsidRPr="003854EA">
              <w:rPr>
                <w:rStyle w:val="EndnoteReference"/>
                <w:sz w:val="16"/>
                <w:szCs w:val="16"/>
              </w:rPr>
              <w:endnoteReference w:id="12"/>
            </w:r>
          </w:p>
          <w:p w14:paraId="70CDA10D" w14:textId="77777777" w:rsidR="006410E1" w:rsidRPr="004654B9" w:rsidRDefault="006410E1" w:rsidP="00995BE6">
            <w:pPr>
              <w:spacing w:before="120" w:after="120"/>
              <w:jc w:val="center"/>
              <w:rPr>
                <w:sz w:val="16"/>
                <w:szCs w:val="16"/>
                <w:vertAlign w:val="superscript"/>
              </w:rPr>
            </w:pPr>
            <w:r>
              <w:rPr>
                <w:sz w:val="16"/>
              </w:rPr>
              <w:t>X/I componentes</w:t>
            </w:r>
          </w:p>
        </w:tc>
      </w:tr>
      <w:tr w:rsidR="006410E1" w14:paraId="7629A463" w14:textId="77777777" w:rsidTr="00F41BDE">
        <w:trPr>
          <w:cantSplit/>
          <w:trHeight w:val="510"/>
          <w:jc w:val="center"/>
        </w:trPr>
        <w:tc>
          <w:tcPr>
            <w:tcW w:w="695" w:type="dxa"/>
          </w:tcPr>
          <w:p w14:paraId="24CCCC06" w14:textId="77777777" w:rsidR="006410E1" w:rsidRPr="00FE7FBF" w:rsidRDefault="006410E1" w:rsidP="00995BE6">
            <w:pPr>
              <w:spacing w:before="120" w:after="120"/>
              <w:rPr>
                <w:sz w:val="16"/>
                <w:szCs w:val="16"/>
              </w:rPr>
            </w:pPr>
            <w:r>
              <w:rPr>
                <w:sz w:val="16"/>
              </w:rPr>
              <w:t>34</w:t>
            </w:r>
          </w:p>
        </w:tc>
        <w:tc>
          <w:tcPr>
            <w:tcW w:w="2380" w:type="dxa"/>
          </w:tcPr>
          <w:p w14:paraId="5FBBC491" w14:textId="77777777" w:rsidR="006410E1" w:rsidRPr="00FE7FBF" w:rsidRDefault="006410E1" w:rsidP="00995BE6">
            <w:pPr>
              <w:spacing w:before="120" w:after="120"/>
              <w:rPr>
                <w:sz w:val="16"/>
                <w:szCs w:val="16"/>
              </w:rPr>
            </w:pPr>
            <w:r>
              <w:rPr>
                <w:sz w:val="16"/>
              </w:rPr>
              <w:t>Avisador sonoro</w:t>
            </w:r>
          </w:p>
        </w:tc>
        <w:tc>
          <w:tcPr>
            <w:tcW w:w="1737" w:type="dxa"/>
          </w:tcPr>
          <w:p w14:paraId="4170C5F8" w14:textId="77777777" w:rsidR="006410E1" w:rsidRDefault="006410E1" w:rsidP="00995BE6">
            <w:pPr>
              <w:spacing w:before="120" w:after="120"/>
              <w:rPr>
                <w:sz w:val="16"/>
                <w:szCs w:val="16"/>
              </w:rPr>
            </w:pPr>
            <w:r>
              <w:rPr>
                <w:sz w:val="16"/>
              </w:rPr>
              <w:t>93/30/CEE</w:t>
            </w:r>
          </w:p>
          <w:p w14:paraId="1E678606" w14:textId="77777777" w:rsidR="006410E1" w:rsidRPr="00FE7FBF" w:rsidRDefault="006410E1" w:rsidP="00995BE6">
            <w:pPr>
              <w:spacing w:before="120" w:after="120"/>
              <w:rPr>
                <w:sz w:val="16"/>
                <w:szCs w:val="16"/>
              </w:rPr>
            </w:pPr>
            <w:r>
              <w:rPr>
                <w:sz w:val="16"/>
              </w:rPr>
              <w:t>(UE) N.º 3/2014</w:t>
            </w:r>
          </w:p>
        </w:tc>
        <w:tc>
          <w:tcPr>
            <w:tcW w:w="1950" w:type="dxa"/>
          </w:tcPr>
          <w:p w14:paraId="048D603C" w14:textId="77777777" w:rsidR="006410E1" w:rsidRPr="00FE7FBF" w:rsidRDefault="006410E1" w:rsidP="00995BE6">
            <w:pPr>
              <w:spacing w:before="120" w:after="120"/>
              <w:jc w:val="center"/>
              <w:rPr>
                <w:sz w:val="16"/>
                <w:szCs w:val="16"/>
              </w:rPr>
            </w:pPr>
            <w:r>
              <w:rPr>
                <w:sz w:val="16"/>
              </w:rPr>
              <w:t>E</w:t>
            </w:r>
          </w:p>
        </w:tc>
        <w:tc>
          <w:tcPr>
            <w:tcW w:w="1843" w:type="dxa"/>
          </w:tcPr>
          <w:p w14:paraId="3EB19F49" w14:textId="77777777" w:rsidR="006410E1" w:rsidRPr="005F4BCE" w:rsidRDefault="006410E1" w:rsidP="00995BE6">
            <w:pPr>
              <w:spacing w:before="120" w:after="120"/>
              <w:jc w:val="center"/>
              <w:rPr>
                <w:sz w:val="16"/>
                <w:szCs w:val="16"/>
              </w:rPr>
            </w:pPr>
            <w:r>
              <w:rPr>
                <w:sz w:val="16"/>
              </w:rPr>
              <w:t>E</w:t>
            </w:r>
          </w:p>
        </w:tc>
        <w:tc>
          <w:tcPr>
            <w:tcW w:w="1758" w:type="dxa"/>
          </w:tcPr>
          <w:p w14:paraId="3F3883EB" w14:textId="77777777" w:rsidR="006410E1" w:rsidRPr="00FE7FBF" w:rsidRDefault="006410E1" w:rsidP="00995BE6">
            <w:pPr>
              <w:spacing w:before="120" w:after="120"/>
              <w:jc w:val="center"/>
              <w:rPr>
                <w:sz w:val="16"/>
                <w:szCs w:val="16"/>
              </w:rPr>
            </w:pPr>
            <w:r>
              <w:rPr>
                <w:sz w:val="16"/>
              </w:rPr>
              <w:t>E</w:t>
            </w:r>
          </w:p>
        </w:tc>
      </w:tr>
      <w:tr w:rsidR="006410E1" w14:paraId="16C8A576" w14:textId="77777777" w:rsidTr="00F41BDE">
        <w:trPr>
          <w:cantSplit/>
          <w:trHeight w:val="510"/>
          <w:jc w:val="center"/>
        </w:trPr>
        <w:tc>
          <w:tcPr>
            <w:tcW w:w="695" w:type="dxa"/>
          </w:tcPr>
          <w:p w14:paraId="369457E3" w14:textId="77777777" w:rsidR="006410E1" w:rsidRPr="00FE7FBF" w:rsidRDefault="006410E1" w:rsidP="00995BE6">
            <w:pPr>
              <w:spacing w:before="120" w:after="120"/>
              <w:rPr>
                <w:sz w:val="16"/>
                <w:szCs w:val="16"/>
              </w:rPr>
            </w:pPr>
            <w:r>
              <w:rPr>
                <w:sz w:val="16"/>
              </w:rPr>
              <w:t>35</w:t>
            </w:r>
          </w:p>
        </w:tc>
        <w:tc>
          <w:tcPr>
            <w:tcW w:w="2380" w:type="dxa"/>
          </w:tcPr>
          <w:p w14:paraId="73FC64EC" w14:textId="77777777" w:rsidR="006410E1" w:rsidRPr="00FE7FBF" w:rsidRDefault="006410E1" w:rsidP="00995BE6">
            <w:pPr>
              <w:spacing w:before="120" w:after="120"/>
              <w:rPr>
                <w:sz w:val="16"/>
                <w:szCs w:val="16"/>
              </w:rPr>
            </w:pPr>
            <w:r>
              <w:rPr>
                <w:sz w:val="16"/>
              </w:rPr>
              <w:t>Localização da chapa de matrícula da retaguarda e respetivo espaço</w:t>
            </w:r>
          </w:p>
        </w:tc>
        <w:tc>
          <w:tcPr>
            <w:tcW w:w="1737" w:type="dxa"/>
          </w:tcPr>
          <w:p w14:paraId="34B89A2F" w14:textId="77777777" w:rsidR="006410E1" w:rsidRDefault="006410E1" w:rsidP="00995BE6">
            <w:pPr>
              <w:spacing w:before="120" w:after="120"/>
              <w:rPr>
                <w:sz w:val="16"/>
                <w:szCs w:val="16"/>
              </w:rPr>
            </w:pPr>
            <w:r>
              <w:rPr>
                <w:sz w:val="16"/>
              </w:rPr>
              <w:t>2009/62/CE</w:t>
            </w:r>
          </w:p>
          <w:p w14:paraId="28FFDF02" w14:textId="77777777" w:rsidR="006410E1" w:rsidRPr="00FE7FBF" w:rsidRDefault="006410E1" w:rsidP="00995BE6">
            <w:pPr>
              <w:spacing w:before="120" w:after="120"/>
              <w:rPr>
                <w:sz w:val="16"/>
                <w:szCs w:val="16"/>
              </w:rPr>
            </w:pPr>
            <w:r>
              <w:rPr>
                <w:sz w:val="16"/>
              </w:rPr>
              <w:t>(UE) N.º 44/2014</w:t>
            </w:r>
          </w:p>
        </w:tc>
        <w:tc>
          <w:tcPr>
            <w:tcW w:w="1950" w:type="dxa"/>
          </w:tcPr>
          <w:p w14:paraId="7B1B12B6" w14:textId="77777777" w:rsidR="006410E1" w:rsidRPr="005F4BCE" w:rsidRDefault="006410E1" w:rsidP="00995BE6">
            <w:pPr>
              <w:spacing w:before="120" w:after="120"/>
              <w:jc w:val="center"/>
              <w:rPr>
                <w:strike/>
                <w:sz w:val="16"/>
                <w:szCs w:val="16"/>
              </w:rPr>
            </w:pPr>
            <w:r>
              <w:rPr>
                <w:sz w:val="16"/>
              </w:rPr>
              <w:t>E</w:t>
            </w:r>
          </w:p>
        </w:tc>
        <w:tc>
          <w:tcPr>
            <w:tcW w:w="1843" w:type="dxa"/>
          </w:tcPr>
          <w:p w14:paraId="58A9B8CA" w14:textId="77777777" w:rsidR="006410E1" w:rsidRPr="00FE7FBF" w:rsidRDefault="006410E1" w:rsidP="00995BE6">
            <w:pPr>
              <w:spacing w:before="120" w:after="120"/>
              <w:jc w:val="center"/>
              <w:rPr>
                <w:sz w:val="16"/>
                <w:szCs w:val="16"/>
              </w:rPr>
            </w:pPr>
            <w:r>
              <w:rPr>
                <w:sz w:val="16"/>
              </w:rPr>
              <w:t>E</w:t>
            </w:r>
          </w:p>
        </w:tc>
        <w:tc>
          <w:tcPr>
            <w:tcW w:w="1758" w:type="dxa"/>
          </w:tcPr>
          <w:p w14:paraId="02231426" w14:textId="77777777" w:rsidR="006410E1" w:rsidRPr="00FE7FBF" w:rsidRDefault="006410E1" w:rsidP="00995BE6">
            <w:pPr>
              <w:spacing w:before="120" w:after="120"/>
              <w:jc w:val="center"/>
              <w:rPr>
                <w:sz w:val="16"/>
                <w:szCs w:val="16"/>
              </w:rPr>
            </w:pPr>
            <w:r>
              <w:rPr>
                <w:sz w:val="16"/>
              </w:rPr>
              <w:t>E</w:t>
            </w:r>
          </w:p>
        </w:tc>
      </w:tr>
      <w:tr w:rsidR="006410E1" w14:paraId="58E2454A" w14:textId="77777777" w:rsidTr="00F41BDE">
        <w:trPr>
          <w:cantSplit/>
          <w:trHeight w:val="510"/>
          <w:jc w:val="center"/>
        </w:trPr>
        <w:tc>
          <w:tcPr>
            <w:tcW w:w="695" w:type="dxa"/>
          </w:tcPr>
          <w:p w14:paraId="2A80676D" w14:textId="77777777" w:rsidR="006410E1" w:rsidRPr="00FE7FBF" w:rsidRDefault="006410E1" w:rsidP="00995BE6">
            <w:pPr>
              <w:spacing w:before="120" w:after="120"/>
              <w:rPr>
                <w:sz w:val="16"/>
                <w:szCs w:val="16"/>
              </w:rPr>
            </w:pPr>
            <w:r>
              <w:rPr>
                <w:sz w:val="16"/>
              </w:rPr>
              <w:t>36</w:t>
            </w:r>
          </w:p>
          <w:p w14:paraId="1B0C9CFD" w14:textId="77777777" w:rsidR="006410E1" w:rsidRPr="00FE7FBF" w:rsidRDefault="006410E1" w:rsidP="00995BE6">
            <w:pPr>
              <w:spacing w:before="120" w:after="120"/>
              <w:rPr>
                <w:sz w:val="16"/>
                <w:szCs w:val="16"/>
              </w:rPr>
            </w:pPr>
          </w:p>
        </w:tc>
        <w:tc>
          <w:tcPr>
            <w:tcW w:w="2380" w:type="dxa"/>
          </w:tcPr>
          <w:p w14:paraId="4DEF47F6" w14:textId="77777777" w:rsidR="006410E1" w:rsidRPr="00FE7FBF" w:rsidRDefault="006410E1" w:rsidP="00995BE6">
            <w:pPr>
              <w:spacing w:before="120" w:after="120"/>
              <w:rPr>
                <w:sz w:val="16"/>
                <w:szCs w:val="16"/>
              </w:rPr>
            </w:pPr>
            <w:r>
              <w:rPr>
                <w:sz w:val="16"/>
              </w:rPr>
              <w:t>Compatibilidade eletromagnética</w:t>
            </w:r>
          </w:p>
        </w:tc>
        <w:tc>
          <w:tcPr>
            <w:tcW w:w="1737" w:type="dxa"/>
          </w:tcPr>
          <w:p w14:paraId="6FA88F17" w14:textId="77777777" w:rsidR="006410E1" w:rsidRPr="00302B9D" w:rsidRDefault="006410E1" w:rsidP="00995BE6">
            <w:pPr>
              <w:spacing w:before="120" w:after="120"/>
              <w:rPr>
                <w:sz w:val="16"/>
                <w:szCs w:val="16"/>
              </w:rPr>
            </w:pPr>
            <w:r>
              <w:rPr>
                <w:sz w:val="16"/>
              </w:rPr>
              <w:t>97/24/CE</w:t>
            </w:r>
            <w:r>
              <w:rPr>
                <w:sz w:val="16"/>
              </w:rPr>
              <w:br/>
              <w:t>CAPÍTULO 8</w:t>
            </w:r>
          </w:p>
          <w:p w14:paraId="308666AF" w14:textId="77777777" w:rsidR="006410E1" w:rsidRPr="00302B9D" w:rsidRDefault="006410E1" w:rsidP="00995BE6">
            <w:pPr>
              <w:spacing w:before="120" w:after="120"/>
              <w:rPr>
                <w:sz w:val="16"/>
                <w:szCs w:val="16"/>
              </w:rPr>
            </w:pPr>
            <w:r>
              <w:rPr>
                <w:sz w:val="16"/>
              </w:rPr>
              <w:t>(UE) N.º 44/2014</w:t>
            </w:r>
          </w:p>
        </w:tc>
        <w:tc>
          <w:tcPr>
            <w:tcW w:w="1950" w:type="dxa"/>
          </w:tcPr>
          <w:p w14:paraId="2F1E0ED5" w14:textId="77777777" w:rsidR="006410E1" w:rsidRPr="00FE7FBF" w:rsidRDefault="006410E1" w:rsidP="00995BE6">
            <w:pPr>
              <w:spacing w:before="120" w:after="120"/>
              <w:jc w:val="center"/>
              <w:rPr>
                <w:sz w:val="16"/>
                <w:szCs w:val="16"/>
              </w:rPr>
            </w:pPr>
            <w:r>
              <w:rPr>
                <w:sz w:val="16"/>
              </w:rPr>
              <w:t>A subconjunto eletrónico</w:t>
            </w:r>
          </w:p>
          <w:p w14:paraId="2F2BD141" w14:textId="77777777" w:rsidR="006410E1" w:rsidRPr="00FE7FBF" w:rsidRDefault="006410E1" w:rsidP="00995BE6">
            <w:pPr>
              <w:spacing w:before="120" w:after="120"/>
              <w:jc w:val="center"/>
              <w:rPr>
                <w:sz w:val="16"/>
                <w:szCs w:val="16"/>
              </w:rPr>
            </w:pPr>
            <w:r>
              <w:rPr>
                <w:sz w:val="16"/>
              </w:rPr>
              <w:t>C veículo</w:t>
            </w:r>
          </w:p>
        </w:tc>
        <w:tc>
          <w:tcPr>
            <w:tcW w:w="1843" w:type="dxa"/>
          </w:tcPr>
          <w:p w14:paraId="3F077637" w14:textId="77777777" w:rsidR="006410E1" w:rsidRPr="00FE7FBF" w:rsidRDefault="006410E1" w:rsidP="00995BE6">
            <w:pPr>
              <w:spacing w:before="120" w:after="120"/>
              <w:jc w:val="center"/>
              <w:rPr>
                <w:sz w:val="16"/>
                <w:szCs w:val="16"/>
              </w:rPr>
            </w:pPr>
            <w:r>
              <w:rPr>
                <w:sz w:val="16"/>
              </w:rPr>
              <w:t>B subconjunto eletrónico</w:t>
            </w:r>
          </w:p>
          <w:p w14:paraId="1C4F0063" w14:textId="77777777" w:rsidR="006410E1" w:rsidRPr="00FE7FBF" w:rsidRDefault="006410E1" w:rsidP="00995BE6">
            <w:pPr>
              <w:spacing w:before="120" w:after="120"/>
              <w:jc w:val="center"/>
              <w:rPr>
                <w:sz w:val="16"/>
                <w:szCs w:val="16"/>
              </w:rPr>
            </w:pPr>
            <w:r>
              <w:rPr>
                <w:sz w:val="16"/>
              </w:rPr>
              <w:t>C/I veículo</w:t>
            </w:r>
            <w:bookmarkStart w:id="38" w:name="_Ref62740166"/>
            <w:r>
              <w:rPr>
                <w:rStyle w:val="EndnoteReference"/>
                <w:sz w:val="16"/>
                <w:szCs w:val="16"/>
              </w:rPr>
              <w:endnoteReference w:id="13"/>
            </w:r>
            <w:bookmarkEnd w:id="38"/>
          </w:p>
        </w:tc>
        <w:tc>
          <w:tcPr>
            <w:tcW w:w="1758" w:type="dxa"/>
          </w:tcPr>
          <w:p w14:paraId="1DCE98BA" w14:textId="77777777" w:rsidR="006410E1" w:rsidRPr="003854EA" w:rsidRDefault="006410E1" w:rsidP="00995BE6">
            <w:pPr>
              <w:spacing w:before="120" w:after="120"/>
              <w:jc w:val="center"/>
              <w:rPr>
                <w:sz w:val="16"/>
                <w:szCs w:val="16"/>
              </w:rPr>
            </w:pPr>
            <w:r>
              <w:rPr>
                <w:sz w:val="16"/>
              </w:rPr>
              <w:t>B subconjunto eletrónico</w:t>
            </w:r>
          </w:p>
          <w:p w14:paraId="19C5EB58" w14:textId="5764D35B" w:rsidR="006410E1" w:rsidRPr="0035008F" w:rsidRDefault="006410E1" w:rsidP="00312B25">
            <w:pPr>
              <w:spacing w:before="120" w:after="120"/>
              <w:jc w:val="center"/>
              <w:rPr>
                <w:sz w:val="16"/>
                <w:szCs w:val="16"/>
                <w:vertAlign w:val="superscript"/>
              </w:rPr>
            </w:pPr>
            <w:r>
              <w:rPr>
                <w:sz w:val="16"/>
              </w:rPr>
              <w:t>Veículo C/I</w:t>
            </w:r>
            <w:r w:rsidR="00312B25" w:rsidRPr="00312B25">
              <w:rPr>
                <w:rStyle w:val="EndnoteReference"/>
              </w:rPr>
              <w:fldChar w:fldCharType="begin"/>
            </w:r>
            <w:r w:rsidR="00312B25" w:rsidRPr="00312B25">
              <w:rPr>
                <w:rStyle w:val="EndnoteReference"/>
              </w:rPr>
              <w:instrText xml:space="preserve"> NOTEREF _Ref62740166 \f </w:instrText>
            </w:r>
            <w:r w:rsidR="00312B25">
              <w:rPr>
                <w:rStyle w:val="EndnoteReference"/>
              </w:rPr>
              <w:instrText xml:space="preserve"> \* MERGEFORMAT </w:instrText>
            </w:r>
            <w:r w:rsidR="00312B25" w:rsidRPr="00312B25">
              <w:rPr>
                <w:rStyle w:val="EndnoteReference"/>
              </w:rPr>
              <w:fldChar w:fldCharType="separate"/>
            </w:r>
            <w:r w:rsidR="00F41BDE" w:rsidRPr="00F41BDE">
              <w:rPr>
                <w:rStyle w:val="EndnoteReference"/>
                <w:sz w:val="16"/>
              </w:rPr>
              <w:t>xii</w:t>
            </w:r>
            <w:r w:rsidR="00312B25" w:rsidRPr="00312B25">
              <w:rPr>
                <w:rStyle w:val="EndnoteReference"/>
              </w:rPr>
              <w:fldChar w:fldCharType="end"/>
            </w:r>
          </w:p>
        </w:tc>
      </w:tr>
      <w:tr w:rsidR="006410E1" w14:paraId="5CB58F93" w14:textId="77777777" w:rsidTr="00F41BDE">
        <w:trPr>
          <w:cantSplit/>
          <w:trHeight w:val="510"/>
          <w:jc w:val="center"/>
        </w:trPr>
        <w:tc>
          <w:tcPr>
            <w:tcW w:w="695" w:type="dxa"/>
          </w:tcPr>
          <w:p w14:paraId="7B891C2B" w14:textId="77777777" w:rsidR="006410E1" w:rsidRPr="00FE7FBF" w:rsidRDefault="006410E1" w:rsidP="00995BE6">
            <w:pPr>
              <w:spacing w:before="120" w:after="120"/>
              <w:rPr>
                <w:sz w:val="16"/>
                <w:szCs w:val="16"/>
              </w:rPr>
            </w:pPr>
            <w:r>
              <w:rPr>
                <w:sz w:val="16"/>
              </w:rPr>
              <w:t>37</w:t>
            </w:r>
          </w:p>
        </w:tc>
        <w:tc>
          <w:tcPr>
            <w:tcW w:w="2380" w:type="dxa"/>
          </w:tcPr>
          <w:p w14:paraId="560A9A3A" w14:textId="77777777" w:rsidR="006410E1" w:rsidRPr="00FE7FBF" w:rsidRDefault="006410E1" w:rsidP="00995BE6">
            <w:pPr>
              <w:spacing w:before="120" w:after="120"/>
              <w:rPr>
                <w:sz w:val="16"/>
                <w:szCs w:val="16"/>
              </w:rPr>
            </w:pPr>
            <w:r>
              <w:rPr>
                <w:sz w:val="16"/>
              </w:rPr>
              <w:t>Nível sonoro e dispositivo de escape</w:t>
            </w:r>
          </w:p>
        </w:tc>
        <w:tc>
          <w:tcPr>
            <w:tcW w:w="1737" w:type="dxa"/>
          </w:tcPr>
          <w:p w14:paraId="6FCB7F9B" w14:textId="77777777" w:rsidR="006410E1" w:rsidRPr="00302B9D" w:rsidRDefault="006410E1" w:rsidP="00995BE6">
            <w:pPr>
              <w:spacing w:before="120" w:after="120"/>
              <w:rPr>
                <w:sz w:val="16"/>
                <w:szCs w:val="16"/>
              </w:rPr>
            </w:pPr>
            <w:r>
              <w:rPr>
                <w:sz w:val="16"/>
              </w:rPr>
              <w:t>97/24/CE</w:t>
            </w:r>
            <w:r>
              <w:rPr>
                <w:sz w:val="16"/>
              </w:rPr>
              <w:br/>
              <w:t>CAPÍTULO 9</w:t>
            </w:r>
          </w:p>
          <w:p w14:paraId="6CEB43A9" w14:textId="77777777" w:rsidR="006410E1" w:rsidRPr="00302B9D" w:rsidRDefault="006410E1" w:rsidP="00995BE6">
            <w:pPr>
              <w:spacing w:before="120" w:after="120"/>
              <w:rPr>
                <w:sz w:val="16"/>
                <w:szCs w:val="16"/>
              </w:rPr>
            </w:pPr>
            <w:r>
              <w:rPr>
                <w:sz w:val="16"/>
              </w:rPr>
              <w:t>(UE) N.º 134/2014</w:t>
            </w:r>
          </w:p>
        </w:tc>
        <w:tc>
          <w:tcPr>
            <w:tcW w:w="1950" w:type="dxa"/>
          </w:tcPr>
          <w:p w14:paraId="188F8908" w14:textId="77777777" w:rsidR="006410E1" w:rsidRPr="00FE7FBF" w:rsidRDefault="006410E1" w:rsidP="00995BE6">
            <w:pPr>
              <w:spacing w:before="120" w:after="120"/>
              <w:jc w:val="center"/>
              <w:rPr>
                <w:sz w:val="16"/>
                <w:szCs w:val="16"/>
              </w:rPr>
            </w:pPr>
            <w:r>
              <w:rPr>
                <w:sz w:val="16"/>
              </w:rPr>
              <w:t>A</w:t>
            </w:r>
          </w:p>
        </w:tc>
        <w:tc>
          <w:tcPr>
            <w:tcW w:w="1843" w:type="dxa"/>
          </w:tcPr>
          <w:p w14:paraId="5588BB44"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14"/>
            </w:r>
            <w:r>
              <w:rPr>
                <w:sz w:val="16"/>
              </w:rPr>
              <w:t>/I/B</w:t>
            </w:r>
            <w:r>
              <w:rPr>
                <w:sz w:val="16"/>
                <w:vertAlign w:val="superscript"/>
              </w:rPr>
              <w:t>v</w:t>
            </w:r>
            <w:r>
              <w:rPr>
                <w:sz w:val="16"/>
              </w:rPr>
              <w:t>/E</w:t>
            </w:r>
            <w:r>
              <w:rPr>
                <w:rStyle w:val="EndnoteReference"/>
                <w:sz w:val="16"/>
                <w:szCs w:val="16"/>
              </w:rPr>
              <w:endnoteReference w:id="15"/>
            </w:r>
            <w:r>
              <w:rPr>
                <w:sz w:val="16"/>
              </w:rPr>
              <w:t xml:space="preserve"> </w:t>
            </w:r>
          </w:p>
          <w:p w14:paraId="798504DA"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16"/>
            </w:r>
          </w:p>
        </w:tc>
        <w:tc>
          <w:tcPr>
            <w:tcW w:w="1758" w:type="dxa"/>
          </w:tcPr>
          <w:p w14:paraId="7F1827A3" w14:textId="77777777" w:rsidR="006410E1" w:rsidRPr="0013622C" w:rsidRDefault="006410E1" w:rsidP="00995BE6">
            <w:pPr>
              <w:spacing w:before="120" w:after="120"/>
              <w:jc w:val="center"/>
              <w:rPr>
                <w:sz w:val="16"/>
                <w:szCs w:val="16"/>
                <w:vertAlign w:val="superscript"/>
              </w:rPr>
            </w:pPr>
            <w:r>
              <w:rPr>
                <w:sz w:val="16"/>
              </w:rPr>
              <w:t>E</w:t>
            </w:r>
            <w:r>
              <w:rPr>
                <w:sz w:val="16"/>
                <w:vertAlign w:val="superscript"/>
              </w:rPr>
              <w:t>vii</w:t>
            </w:r>
          </w:p>
        </w:tc>
      </w:tr>
      <w:tr w:rsidR="006410E1" w14:paraId="7BFE5940" w14:textId="77777777" w:rsidTr="00F41BDE">
        <w:trPr>
          <w:cantSplit/>
          <w:trHeight w:val="510"/>
          <w:jc w:val="center"/>
        </w:trPr>
        <w:tc>
          <w:tcPr>
            <w:tcW w:w="695" w:type="dxa"/>
          </w:tcPr>
          <w:p w14:paraId="3C51E1E1" w14:textId="77777777" w:rsidR="006410E1" w:rsidRPr="00FE7FBF" w:rsidRDefault="006410E1" w:rsidP="00995BE6">
            <w:pPr>
              <w:spacing w:before="120" w:after="120"/>
              <w:rPr>
                <w:sz w:val="16"/>
                <w:szCs w:val="16"/>
              </w:rPr>
            </w:pPr>
            <w:r>
              <w:rPr>
                <w:sz w:val="16"/>
              </w:rPr>
              <w:t>38</w:t>
            </w:r>
          </w:p>
        </w:tc>
        <w:tc>
          <w:tcPr>
            <w:tcW w:w="2380" w:type="dxa"/>
          </w:tcPr>
          <w:p w14:paraId="2C5348A9" w14:textId="77777777" w:rsidR="006410E1" w:rsidRPr="00FE7FBF" w:rsidRDefault="006410E1" w:rsidP="00995BE6">
            <w:pPr>
              <w:spacing w:before="120" w:after="120"/>
              <w:rPr>
                <w:sz w:val="16"/>
                <w:szCs w:val="16"/>
              </w:rPr>
            </w:pPr>
            <w:r>
              <w:rPr>
                <w:sz w:val="16"/>
              </w:rPr>
              <w:t>Espelho(s) retrovisor(es) e visibilidade à retaguarda</w:t>
            </w:r>
          </w:p>
        </w:tc>
        <w:tc>
          <w:tcPr>
            <w:tcW w:w="1737" w:type="dxa"/>
          </w:tcPr>
          <w:p w14:paraId="12173FA8" w14:textId="77777777" w:rsidR="006410E1" w:rsidRPr="00302B9D" w:rsidRDefault="006410E1" w:rsidP="00995BE6">
            <w:pPr>
              <w:spacing w:before="120" w:after="120"/>
              <w:rPr>
                <w:sz w:val="16"/>
                <w:szCs w:val="16"/>
              </w:rPr>
            </w:pPr>
            <w:r>
              <w:rPr>
                <w:sz w:val="16"/>
              </w:rPr>
              <w:t>97/24/CE</w:t>
            </w:r>
            <w:r>
              <w:rPr>
                <w:sz w:val="16"/>
              </w:rPr>
              <w:br/>
              <w:t>CAPÍTULO 4</w:t>
            </w:r>
          </w:p>
          <w:p w14:paraId="20F1D5B7" w14:textId="77777777" w:rsidR="006410E1" w:rsidRPr="00302B9D" w:rsidRDefault="006410E1" w:rsidP="00995BE6">
            <w:pPr>
              <w:spacing w:before="120" w:after="120"/>
              <w:rPr>
                <w:sz w:val="16"/>
                <w:szCs w:val="16"/>
              </w:rPr>
            </w:pPr>
            <w:r>
              <w:rPr>
                <w:sz w:val="16"/>
              </w:rPr>
              <w:t>(UE) N.º 3/2014</w:t>
            </w:r>
          </w:p>
        </w:tc>
        <w:tc>
          <w:tcPr>
            <w:tcW w:w="1950" w:type="dxa"/>
          </w:tcPr>
          <w:p w14:paraId="78A0A478" w14:textId="77777777" w:rsidR="006410E1" w:rsidRDefault="006410E1" w:rsidP="00995BE6">
            <w:pPr>
              <w:spacing w:before="120" w:after="120"/>
              <w:jc w:val="center"/>
              <w:rPr>
                <w:sz w:val="16"/>
                <w:szCs w:val="16"/>
              </w:rPr>
            </w:pPr>
            <w:r>
              <w:rPr>
                <w:sz w:val="16"/>
              </w:rPr>
              <w:t>B instalação</w:t>
            </w:r>
          </w:p>
          <w:p w14:paraId="45D28B60" w14:textId="77777777" w:rsidR="006410E1" w:rsidRPr="00FE7FBF" w:rsidRDefault="006410E1" w:rsidP="00995BE6">
            <w:pPr>
              <w:spacing w:before="120" w:after="120"/>
              <w:jc w:val="center"/>
              <w:rPr>
                <w:sz w:val="16"/>
                <w:szCs w:val="16"/>
              </w:rPr>
            </w:pPr>
            <w:r>
              <w:rPr>
                <w:sz w:val="16"/>
              </w:rPr>
              <w:t>X componentes</w:t>
            </w:r>
          </w:p>
        </w:tc>
        <w:tc>
          <w:tcPr>
            <w:tcW w:w="1843" w:type="dxa"/>
          </w:tcPr>
          <w:p w14:paraId="3939BE6A" w14:textId="77777777" w:rsidR="006410E1" w:rsidRDefault="006410E1" w:rsidP="00995BE6">
            <w:pPr>
              <w:spacing w:before="120" w:after="120"/>
              <w:jc w:val="center"/>
              <w:rPr>
                <w:sz w:val="16"/>
                <w:szCs w:val="16"/>
              </w:rPr>
            </w:pPr>
            <w:r>
              <w:rPr>
                <w:sz w:val="16"/>
              </w:rPr>
              <w:t>E instalação</w:t>
            </w:r>
          </w:p>
          <w:p w14:paraId="774AA87E" w14:textId="77777777" w:rsidR="006410E1" w:rsidRPr="00FE7FBF" w:rsidRDefault="006410E1" w:rsidP="00995BE6">
            <w:pPr>
              <w:spacing w:before="120" w:after="120"/>
              <w:jc w:val="center"/>
              <w:rPr>
                <w:sz w:val="16"/>
                <w:szCs w:val="16"/>
              </w:rPr>
            </w:pPr>
            <w:r>
              <w:rPr>
                <w:sz w:val="16"/>
              </w:rPr>
              <w:t>X/I componentes</w:t>
            </w:r>
          </w:p>
        </w:tc>
        <w:tc>
          <w:tcPr>
            <w:tcW w:w="1758" w:type="dxa"/>
          </w:tcPr>
          <w:p w14:paraId="062EEEA0" w14:textId="77777777" w:rsidR="006410E1" w:rsidRPr="003854EA" w:rsidRDefault="006410E1" w:rsidP="00995BE6">
            <w:pPr>
              <w:spacing w:before="120" w:after="120"/>
              <w:jc w:val="center"/>
              <w:rPr>
                <w:sz w:val="16"/>
                <w:szCs w:val="16"/>
              </w:rPr>
            </w:pPr>
            <w:r>
              <w:rPr>
                <w:sz w:val="16"/>
              </w:rPr>
              <w:t>E instalação</w:t>
            </w:r>
          </w:p>
          <w:p w14:paraId="5185258C" w14:textId="77777777" w:rsidR="006410E1" w:rsidRDefault="006410E1" w:rsidP="00995BE6">
            <w:pPr>
              <w:spacing w:before="120" w:after="120"/>
              <w:jc w:val="center"/>
              <w:rPr>
                <w:sz w:val="16"/>
                <w:szCs w:val="16"/>
              </w:rPr>
            </w:pPr>
            <w:r>
              <w:rPr>
                <w:sz w:val="16"/>
              </w:rPr>
              <w:t>X/I componentes</w:t>
            </w:r>
          </w:p>
        </w:tc>
      </w:tr>
      <w:tr w:rsidR="006410E1" w14:paraId="2DC9AB63" w14:textId="77777777" w:rsidTr="00F41BDE">
        <w:trPr>
          <w:cantSplit/>
          <w:trHeight w:val="510"/>
          <w:jc w:val="center"/>
        </w:trPr>
        <w:tc>
          <w:tcPr>
            <w:tcW w:w="695" w:type="dxa"/>
          </w:tcPr>
          <w:p w14:paraId="67B2F3F1" w14:textId="77777777" w:rsidR="006410E1" w:rsidRPr="00FE7FBF" w:rsidRDefault="006410E1" w:rsidP="00995BE6">
            <w:pPr>
              <w:spacing w:before="120" w:after="120"/>
              <w:rPr>
                <w:sz w:val="16"/>
                <w:szCs w:val="16"/>
              </w:rPr>
            </w:pPr>
            <w:r>
              <w:rPr>
                <w:sz w:val="16"/>
              </w:rPr>
              <w:t>39</w:t>
            </w:r>
          </w:p>
        </w:tc>
        <w:tc>
          <w:tcPr>
            <w:tcW w:w="2380" w:type="dxa"/>
          </w:tcPr>
          <w:p w14:paraId="574562F4" w14:textId="77777777" w:rsidR="006410E1" w:rsidRPr="00FE7FBF" w:rsidRDefault="006410E1" w:rsidP="00995BE6">
            <w:pPr>
              <w:spacing w:before="120" w:after="120"/>
              <w:rPr>
                <w:sz w:val="16"/>
                <w:szCs w:val="16"/>
              </w:rPr>
            </w:pPr>
            <w:r>
              <w:rPr>
                <w:sz w:val="16"/>
              </w:rPr>
              <w:t>Saliências exteriores</w:t>
            </w:r>
          </w:p>
        </w:tc>
        <w:tc>
          <w:tcPr>
            <w:tcW w:w="1737" w:type="dxa"/>
          </w:tcPr>
          <w:p w14:paraId="1BF214E4" w14:textId="77777777" w:rsidR="006410E1" w:rsidRPr="00302B9D" w:rsidRDefault="006410E1" w:rsidP="00995BE6">
            <w:pPr>
              <w:spacing w:before="120" w:after="120"/>
              <w:rPr>
                <w:sz w:val="16"/>
                <w:szCs w:val="16"/>
              </w:rPr>
            </w:pPr>
            <w:r>
              <w:rPr>
                <w:sz w:val="16"/>
              </w:rPr>
              <w:t>97/24/CE</w:t>
            </w:r>
            <w:r>
              <w:rPr>
                <w:sz w:val="16"/>
              </w:rPr>
              <w:br/>
              <w:t>CAPÍTULO 3</w:t>
            </w:r>
          </w:p>
          <w:p w14:paraId="31183809" w14:textId="77777777" w:rsidR="006410E1" w:rsidRPr="00302B9D" w:rsidRDefault="006410E1" w:rsidP="00995BE6">
            <w:pPr>
              <w:spacing w:before="120" w:after="120"/>
              <w:rPr>
                <w:sz w:val="16"/>
                <w:szCs w:val="16"/>
              </w:rPr>
            </w:pPr>
            <w:r>
              <w:rPr>
                <w:sz w:val="16"/>
              </w:rPr>
              <w:t>(UE) N.º 44/2014</w:t>
            </w:r>
          </w:p>
        </w:tc>
        <w:tc>
          <w:tcPr>
            <w:tcW w:w="1950" w:type="dxa"/>
          </w:tcPr>
          <w:p w14:paraId="092A7682" w14:textId="77777777" w:rsidR="006410E1" w:rsidRPr="0049703B" w:rsidRDefault="006410E1" w:rsidP="00995BE6">
            <w:pPr>
              <w:spacing w:before="120" w:after="120"/>
              <w:jc w:val="center"/>
              <w:rPr>
                <w:sz w:val="16"/>
                <w:szCs w:val="16"/>
              </w:rPr>
            </w:pPr>
            <w:r>
              <w:rPr>
                <w:sz w:val="16"/>
              </w:rPr>
              <w:t>E</w:t>
            </w:r>
          </w:p>
        </w:tc>
        <w:tc>
          <w:tcPr>
            <w:tcW w:w="1843" w:type="dxa"/>
          </w:tcPr>
          <w:p w14:paraId="3D110669" w14:textId="77777777" w:rsidR="006410E1" w:rsidRPr="0049703B" w:rsidRDefault="006410E1" w:rsidP="00995BE6">
            <w:pPr>
              <w:spacing w:before="120" w:after="120"/>
              <w:jc w:val="center"/>
              <w:rPr>
                <w:sz w:val="16"/>
                <w:szCs w:val="16"/>
              </w:rPr>
            </w:pPr>
            <w:r>
              <w:rPr>
                <w:sz w:val="16"/>
              </w:rPr>
              <w:t>E</w:t>
            </w:r>
          </w:p>
        </w:tc>
        <w:tc>
          <w:tcPr>
            <w:tcW w:w="1758" w:type="dxa"/>
          </w:tcPr>
          <w:p w14:paraId="512FB1ED" w14:textId="77777777" w:rsidR="006410E1" w:rsidRPr="00FE7FBF" w:rsidRDefault="006410E1" w:rsidP="00995BE6">
            <w:pPr>
              <w:spacing w:before="120" w:after="120"/>
              <w:jc w:val="center"/>
              <w:rPr>
                <w:sz w:val="16"/>
                <w:szCs w:val="16"/>
              </w:rPr>
            </w:pPr>
            <w:r>
              <w:rPr>
                <w:sz w:val="16"/>
              </w:rPr>
              <w:t>E</w:t>
            </w:r>
          </w:p>
        </w:tc>
      </w:tr>
      <w:tr w:rsidR="006410E1" w14:paraId="33C841E5" w14:textId="77777777" w:rsidTr="00F41BDE">
        <w:trPr>
          <w:cantSplit/>
          <w:trHeight w:val="510"/>
          <w:jc w:val="center"/>
        </w:trPr>
        <w:tc>
          <w:tcPr>
            <w:tcW w:w="695" w:type="dxa"/>
          </w:tcPr>
          <w:p w14:paraId="2CC0CA16" w14:textId="77777777" w:rsidR="006410E1" w:rsidRPr="00FE7FBF" w:rsidRDefault="006410E1" w:rsidP="00995BE6">
            <w:pPr>
              <w:spacing w:before="120" w:after="120"/>
              <w:rPr>
                <w:sz w:val="16"/>
                <w:szCs w:val="16"/>
              </w:rPr>
            </w:pPr>
            <w:r>
              <w:rPr>
                <w:sz w:val="16"/>
              </w:rPr>
              <w:t>40</w:t>
            </w:r>
          </w:p>
        </w:tc>
        <w:tc>
          <w:tcPr>
            <w:tcW w:w="2380" w:type="dxa"/>
          </w:tcPr>
          <w:p w14:paraId="7B156EA7" w14:textId="77777777" w:rsidR="006410E1" w:rsidRPr="00FE7FBF" w:rsidRDefault="006410E1" w:rsidP="00995BE6">
            <w:pPr>
              <w:spacing w:before="120" w:after="120"/>
              <w:rPr>
                <w:sz w:val="16"/>
                <w:szCs w:val="16"/>
              </w:rPr>
            </w:pPr>
            <w:r>
              <w:rPr>
                <w:sz w:val="16"/>
              </w:rPr>
              <w:t>Descanso</w:t>
            </w:r>
          </w:p>
        </w:tc>
        <w:tc>
          <w:tcPr>
            <w:tcW w:w="1737" w:type="dxa"/>
          </w:tcPr>
          <w:p w14:paraId="0042F382" w14:textId="77777777" w:rsidR="006410E1" w:rsidRDefault="006410E1" w:rsidP="00995BE6">
            <w:pPr>
              <w:spacing w:before="120" w:after="120"/>
              <w:rPr>
                <w:sz w:val="16"/>
                <w:szCs w:val="16"/>
              </w:rPr>
            </w:pPr>
            <w:r>
              <w:rPr>
                <w:sz w:val="16"/>
              </w:rPr>
              <w:t>2009/78/CE</w:t>
            </w:r>
          </w:p>
          <w:p w14:paraId="23847900" w14:textId="77777777" w:rsidR="006410E1" w:rsidRPr="00FE7FBF" w:rsidRDefault="006410E1" w:rsidP="00995BE6">
            <w:pPr>
              <w:spacing w:before="120" w:after="120"/>
              <w:rPr>
                <w:sz w:val="16"/>
                <w:szCs w:val="16"/>
              </w:rPr>
            </w:pPr>
            <w:r>
              <w:rPr>
                <w:sz w:val="16"/>
              </w:rPr>
              <w:t>(UE) N.º 44/2014</w:t>
            </w:r>
          </w:p>
        </w:tc>
        <w:tc>
          <w:tcPr>
            <w:tcW w:w="1950" w:type="dxa"/>
          </w:tcPr>
          <w:p w14:paraId="2C22C660" w14:textId="77777777" w:rsidR="006410E1" w:rsidRPr="00FE7FBF" w:rsidRDefault="006410E1" w:rsidP="00995BE6">
            <w:pPr>
              <w:spacing w:before="120" w:after="120"/>
              <w:jc w:val="center"/>
              <w:rPr>
                <w:sz w:val="16"/>
                <w:szCs w:val="16"/>
              </w:rPr>
            </w:pPr>
            <w:r>
              <w:rPr>
                <w:sz w:val="16"/>
              </w:rPr>
              <w:t>B</w:t>
            </w:r>
          </w:p>
        </w:tc>
        <w:tc>
          <w:tcPr>
            <w:tcW w:w="1843" w:type="dxa"/>
          </w:tcPr>
          <w:p w14:paraId="4D211CC7" w14:textId="77777777" w:rsidR="006410E1" w:rsidRPr="0049703B" w:rsidRDefault="006410E1" w:rsidP="00995BE6">
            <w:pPr>
              <w:spacing w:before="120" w:after="120"/>
              <w:jc w:val="center"/>
              <w:rPr>
                <w:sz w:val="16"/>
                <w:szCs w:val="16"/>
              </w:rPr>
            </w:pPr>
            <w:r>
              <w:rPr>
                <w:sz w:val="16"/>
              </w:rPr>
              <w:t>E</w:t>
            </w:r>
          </w:p>
        </w:tc>
        <w:tc>
          <w:tcPr>
            <w:tcW w:w="1758" w:type="dxa"/>
          </w:tcPr>
          <w:p w14:paraId="0A59D836" w14:textId="77777777" w:rsidR="006410E1" w:rsidRPr="00FE7FBF" w:rsidRDefault="006410E1" w:rsidP="00995BE6">
            <w:pPr>
              <w:spacing w:before="120" w:after="120"/>
              <w:jc w:val="center"/>
              <w:rPr>
                <w:sz w:val="16"/>
                <w:szCs w:val="16"/>
              </w:rPr>
            </w:pPr>
            <w:r>
              <w:rPr>
                <w:sz w:val="16"/>
              </w:rPr>
              <w:t>E</w:t>
            </w:r>
          </w:p>
        </w:tc>
      </w:tr>
      <w:tr w:rsidR="006410E1" w14:paraId="2D22D9C1" w14:textId="77777777" w:rsidTr="00F41BDE">
        <w:trPr>
          <w:cantSplit/>
          <w:trHeight w:val="510"/>
          <w:jc w:val="center"/>
        </w:trPr>
        <w:tc>
          <w:tcPr>
            <w:tcW w:w="695" w:type="dxa"/>
          </w:tcPr>
          <w:p w14:paraId="2494C376" w14:textId="77777777" w:rsidR="006410E1" w:rsidRPr="00FE7FBF" w:rsidRDefault="006410E1" w:rsidP="00995BE6">
            <w:pPr>
              <w:spacing w:before="120" w:after="120"/>
              <w:rPr>
                <w:sz w:val="16"/>
                <w:szCs w:val="16"/>
              </w:rPr>
            </w:pPr>
            <w:r>
              <w:rPr>
                <w:sz w:val="16"/>
              </w:rPr>
              <w:t>41</w:t>
            </w:r>
          </w:p>
        </w:tc>
        <w:tc>
          <w:tcPr>
            <w:tcW w:w="2380" w:type="dxa"/>
          </w:tcPr>
          <w:p w14:paraId="7A1B5477" w14:textId="77777777" w:rsidR="006410E1" w:rsidRPr="00FE7FBF" w:rsidRDefault="006410E1" w:rsidP="00995BE6">
            <w:pPr>
              <w:spacing w:before="120" w:after="120"/>
              <w:rPr>
                <w:sz w:val="16"/>
                <w:szCs w:val="16"/>
              </w:rPr>
            </w:pPr>
            <w:r>
              <w:rPr>
                <w:sz w:val="16"/>
              </w:rPr>
              <w:t>Dispositivos de proteção contra a utilização não autorizada</w:t>
            </w:r>
          </w:p>
        </w:tc>
        <w:tc>
          <w:tcPr>
            <w:tcW w:w="1737" w:type="dxa"/>
          </w:tcPr>
          <w:p w14:paraId="058447D4" w14:textId="77777777" w:rsidR="006410E1" w:rsidRDefault="006410E1" w:rsidP="00995BE6">
            <w:pPr>
              <w:spacing w:before="120" w:after="120"/>
              <w:rPr>
                <w:sz w:val="16"/>
                <w:szCs w:val="16"/>
              </w:rPr>
            </w:pPr>
            <w:r>
              <w:rPr>
                <w:sz w:val="16"/>
              </w:rPr>
              <w:t>93/33/CEE</w:t>
            </w:r>
          </w:p>
          <w:p w14:paraId="3EC44763" w14:textId="77777777" w:rsidR="006410E1" w:rsidRPr="00FE7FBF" w:rsidRDefault="006410E1" w:rsidP="00995BE6">
            <w:pPr>
              <w:spacing w:before="120" w:after="120"/>
              <w:rPr>
                <w:sz w:val="16"/>
                <w:szCs w:val="16"/>
              </w:rPr>
            </w:pPr>
            <w:r>
              <w:rPr>
                <w:sz w:val="16"/>
              </w:rPr>
              <w:t>(UE) N.º 44/2014</w:t>
            </w:r>
          </w:p>
        </w:tc>
        <w:tc>
          <w:tcPr>
            <w:tcW w:w="1950" w:type="dxa"/>
          </w:tcPr>
          <w:p w14:paraId="0AF383B9" w14:textId="77777777" w:rsidR="006410E1" w:rsidRPr="00FE7FBF" w:rsidRDefault="006410E1" w:rsidP="00995BE6">
            <w:pPr>
              <w:spacing w:before="120" w:after="120"/>
              <w:jc w:val="center"/>
              <w:rPr>
                <w:sz w:val="16"/>
                <w:szCs w:val="16"/>
              </w:rPr>
            </w:pPr>
            <w:r>
              <w:rPr>
                <w:sz w:val="16"/>
              </w:rPr>
              <w:t>B</w:t>
            </w:r>
          </w:p>
        </w:tc>
        <w:tc>
          <w:tcPr>
            <w:tcW w:w="1843" w:type="dxa"/>
          </w:tcPr>
          <w:p w14:paraId="3B11131E" w14:textId="77777777" w:rsidR="006410E1" w:rsidRPr="0049703B" w:rsidRDefault="006410E1" w:rsidP="00995BE6">
            <w:pPr>
              <w:spacing w:before="120" w:after="120"/>
              <w:jc w:val="center"/>
              <w:rPr>
                <w:sz w:val="16"/>
                <w:szCs w:val="16"/>
              </w:rPr>
            </w:pPr>
            <w:r>
              <w:rPr>
                <w:sz w:val="16"/>
              </w:rPr>
              <w:t>E</w:t>
            </w:r>
          </w:p>
        </w:tc>
        <w:tc>
          <w:tcPr>
            <w:tcW w:w="1758" w:type="dxa"/>
          </w:tcPr>
          <w:p w14:paraId="1917479C" w14:textId="77777777" w:rsidR="006410E1" w:rsidRDefault="006410E1" w:rsidP="00995BE6">
            <w:pPr>
              <w:spacing w:before="120" w:after="120"/>
              <w:jc w:val="center"/>
              <w:rPr>
                <w:sz w:val="16"/>
                <w:szCs w:val="16"/>
              </w:rPr>
            </w:pPr>
            <w:r>
              <w:rPr>
                <w:sz w:val="16"/>
              </w:rPr>
              <w:t>E</w:t>
            </w:r>
          </w:p>
        </w:tc>
      </w:tr>
      <w:tr w:rsidR="006410E1" w14:paraId="115689E2" w14:textId="77777777" w:rsidTr="00F41BDE">
        <w:trPr>
          <w:cantSplit/>
          <w:trHeight w:val="510"/>
          <w:jc w:val="center"/>
        </w:trPr>
        <w:tc>
          <w:tcPr>
            <w:tcW w:w="695" w:type="dxa"/>
          </w:tcPr>
          <w:p w14:paraId="2D088FCA" w14:textId="77777777" w:rsidR="006410E1" w:rsidRPr="00FE7FBF" w:rsidRDefault="006410E1" w:rsidP="00995BE6">
            <w:pPr>
              <w:spacing w:before="120" w:after="120"/>
              <w:rPr>
                <w:sz w:val="16"/>
                <w:szCs w:val="16"/>
              </w:rPr>
            </w:pPr>
            <w:r>
              <w:rPr>
                <w:sz w:val="16"/>
              </w:rPr>
              <w:t>42</w:t>
            </w:r>
          </w:p>
        </w:tc>
        <w:tc>
          <w:tcPr>
            <w:tcW w:w="2380" w:type="dxa"/>
          </w:tcPr>
          <w:p w14:paraId="3C810795" w14:textId="77777777" w:rsidR="006410E1" w:rsidRPr="00FE7FBF" w:rsidRDefault="006410E1" w:rsidP="00995BE6">
            <w:pPr>
              <w:spacing w:before="120" w:after="120"/>
              <w:rPr>
                <w:sz w:val="16"/>
                <w:szCs w:val="16"/>
              </w:rPr>
            </w:pPr>
            <w:r>
              <w:rPr>
                <w:sz w:val="16"/>
              </w:rPr>
              <w:t>Janelas, limpa-para-brisas e anilhas, e descongeladores e desembaciadores para veículos com carroçaria</w:t>
            </w:r>
          </w:p>
        </w:tc>
        <w:tc>
          <w:tcPr>
            <w:tcW w:w="1737" w:type="dxa"/>
          </w:tcPr>
          <w:p w14:paraId="3D0CB8BE" w14:textId="77777777" w:rsidR="006410E1" w:rsidRPr="00302B9D" w:rsidRDefault="006410E1" w:rsidP="00995BE6">
            <w:pPr>
              <w:spacing w:before="120" w:after="120"/>
              <w:rPr>
                <w:sz w:val="16"/>
                <w:szCs w:val="16"/>
              </w:rPr>
            </w:pPr>
            <w:r>
              <w:rPr>
                <w:sz w:val="16"/>
              </w:rPr>
              <w:t>97/24/CE</w:t>
            </w:r>
            <w:r>
              <w:rPr>
                <w:sz w:val="16"/>
              </w:rPr>
              <w:br/>
              <w:t>CAPÍTULO 12</w:t>
            </w:r>
          </w:p>
          <w:p w14:paraId="2C183428" w14:textId="77777777" w:rsidR="006410E1" w:rsidRPr="00302B9D" w:rsidRDefault="006410E1" w:rsidP="00995BE6">
            <w:pPr>
              <w:spacing w:before="120" w:after="120"/>
              <w:rPr>
                <w:sz w:val="16"/>
                <w:szCs w:val="16"/>
              </w:rPr>
            </w:pPr>
            <w:r>
              <w:rPr>
                <w:sz w:val="16"/>
              </w:rPr>
              <w:t>(UE) N.º 3/2014</w:t>
            </w:r>
          </w:p>
        </w:tc>
        <w:tc>
          <w:tcPr>
            <w:tcW w:w="1950" w:type="dxa"/>
          </w:tcPr>
          <w:p w14:paraId="3795A1EC" w14:textId="77777777" w:rsidR="006410E1" w:rsidRPr="0049703B" w:rsidRDefault="006410E1" w:rsidP="00995BE6">
            <w:pPr>
              <w:spacing w:before="120" w:after="120"/>
              <w:jc w:val="center"/>
              <w:rPr>
                <w:sz w:val="16"/>
                <w:szCs w:val="16"/>
              </w:rPr>
            </w:pPr>
            <w:r>
              <w:rPr>
                <w:sz w:val="16"/>
              </w:rPr>
              <w:t>E</w:t>
            </w:r>
          </w:p>
        </w:tc>
        <w:tc>
          <w:tcPr>
            <w:tcW w:w="1843" w:type="dxa"/>
          </w:tcPr>
          <w:p w14:paraId="0271A7D7" w14:textId="77777777" w:rsidR="006410E1" w:rsidRPr="0049703B" w:rsidRDefault="006410E1" w:rsidP="00995BE6">
            <w:pPr>
              <w:spacing w:before="120" w:after="120"/>
              <w:jc w:val="center"/>
              <w:rPr>
                <w:sz w:val="16"/>
                <w:szCs w:val="16"/>
              </w:rPr>
            </w:pPr>
            <w:r>
              <w:rPr>
                <w:sz w:val="16"/>
              </w:rPr>
              <w:t>E</w:t>
            </w:r>
          </w:p>
        </w:tc>
        <w:tc>
          <w:tcPr>
            <w:tcW w:w="1758" w:type="dxa"/>
          </w:tcPr>
          <w:p w14:paraId="5D40930F" w14:textId="77777777" w:rsidR="006410E1" w:rsidRPr="0049703B" w:rsidRDefault="006410E1" w:rsidP="00995BE6">
            <w:pPr>
              <w:spacing w:before="120" w:after="120"/>
              <w:jc w:val="center"/>
              <w:rPr>
                <w:sz w:val="16"/>
                <w:szCs w:val="16"/>
              </w:rPr>
            </w:pPr>
            <w:r>
              <w:rPr>
                <w:sz w:val="16"/>
              </w:rPr>
              <w:t>E</w:t>
            </w:r>
          </w:p>
        </w:tc>
      </w:tr>
      <w:tr w:rsidR="006410E1" w14:paraId="5ECF09CC" w14:textId="77777777" w:rsidTr="00F41BDE">
        <w:trPr>
          <w:cantSplit/>
          <w:trHeight w:val="510"/>
          <w:jc w:val="center"/>
        </w:trPr>
        <w:tc>
          <w:tcPr>
            <w:tcW w:w="695" w:type="dxa"/>
          </w:tcPr>
          <w:p w14:paraId="3FF46F01" w14:textId="77777777" w:rsidR="006410E1" w:rsidRPr="00FE7FBF" w:rsidRDefault="006410E1" w:rsidP="00995BE6">
            <w:pPr>
              <w:spacing w:before="120" w:after="120"/>
              <w:rPr>
                <w:sz w:val="16"/>
                <w:szCs w:val="16"/>
              </w:rPr>
            </w:pPr>
            <w:r>
              <w:rPr>
                <w:sz w:val="16"/>
              </w:rPr>
              <w:t>43</w:t>
            </w:r>
          </w:p>
        </w:tc>
        <w:tc>
          <w:tcPr>
            <w:tcW w:w="2380" w:type="dxa"/>
          </w:tcPr>
          <w:p w14:paraId="1F535348" w14:textId="77777777" w:rsidR="006410E1" w:rsidRPr="00FE7FBF" w:rsidRDefault="006410E1" w:rsidP="00995BE6">
            <w:pPr>
              <w:spacing w:before="120" w:after="120"/>
              <w:rPr>
                <w:sz w:val="16"/>
                <w:szCs w:val="16"/>
              </w:rPr>
            </w:pPr>
            <w:r>
              <w:rPr>
                <w:sz w:val="16"/>
              </w:rPr>
              <w:t>Pegas para passageiros e apoios de pés</w:t>
            </w:r>
          </w:p>
        </w:tc>
        <w:tc>
          <w:tcPr>
            <w:tcW w:w="1737" w:type="dxa"/>
          </w:tcPr>
          <w:p w14:paraId="5AAEA36F" w14:textId="77777777" w:rsidR="006410E1" w:rsidRDefault="006410E1" w:rsidP="00995BE6">
            <w:pPr>
              <w:spacing w:before="120" w:after="120"/>
              <w:rPr>
                <w:sz w:val="16"/>
                <w:szCs w:val="16"/>
              </w:rPr>
            </w:pPr>
            <w:r>
              <w:rPr>
                <w:sz w:val="16"/>
              </w:rPr>
              <w:t>2009/79/CE</w:t>
            </w:r>
          </w:p>
          <w:p w14:paraId="78C0AE97" w14:textId="77777777" w:rsidR="006410E1" w:rsidRPr="00FE7FBF" w:rsidRDefault="006410E1" w:rsidP="00995BE6">
            <w:pPr>
              <w:spacing w:before="120" w:after="120"/>
              <w:rPr>
                <w:sz w:val="16"/>
                <w:szCs w:val="16"/>
              </w:rPr>
            </w:pPr>
            <w:r>
              <w:rPr>
                <w:sz w:val="16"/>
              </w:rPr>
              <w:t>(UE) N.º 44/2014</w:t>
            </w:r>
          </w:p>
        </w:tc>
        <w:tc>
          <w:tcPr>
            <w:tcW w:w="1950" w:type="dxa"/>
          </w:tcPr>
          <w:p w14:paraId="12F6CBD2" w14:textId="77777777" w:rsidR="006410E1" w:rsidRPr="00FE7FBF" w:rsidRDefault="006410E1" w:rsidP="00995BE6">
            <w:pPr>
              <w:spacing w:before="120" w:after="120"/>
              <w:jc w:val="center"/>
              <w:rPr>
                <w:sz w:val="16"/>
                <w:szCs w:val="16"/>
              </w:rPr>
            </w:pPr>
            <w:r>
              <w:rPr>
                <w:sz w:val="16"/>
              </w:rPr>
              <w:t>B</w:t>
            </w:r>
          </w:p>
        </w:tc>
        <w:tc>
          <w:tcPr>
            <w:tcW w:w="1843" w:type="dxa"/>
          </w:tcPr>
          <w:p w14:paraId="20F5FF99" w14:textId="77777777" w:rsidR="006410E1" w:rsidRPr="0049703B" w:rsidRDefault="006410E1" w:rsidP="00995BE6">
            <w:pPr>
              <w:spacing w:before="120" w:after="120"/>
              <w:jc w:val="center"/>
              <w:rPr>
                <w:sz w:val="16"/>
                <w:szCs w:val="16"/>
              </w:rPr>
            </w:pPr>
            <w:r>
              <w:rPr>
                <w:sz w:val="16"/>
              </w:rPr>
              <w:t>E</w:t>
            </w:r>
          </w:p>
        </w:tc>
        <w:tc>
          <w:tcPr>
            <w:tcW w:w="1758" w:type="dxa"/>
          </w:tcPr>
          <w:p w14:paraId="185B4EED" w14:textId="77777777" w:rsidR="006410E1" w:rsidRPr="003854EA" w:rsidRDefault="006410E1" w:rsidP="00995BE6">
            <w:pPr>
              <w:spacing w:before="120" w:after="120"/>
              <w:jc w:val="center"/>
              <w:rPr>
                <w:sz w:val="16"/>
                <w:szCs w:val="16"/>
              </w:rPr>
            </w:pPr>
            <w:r>
              <w:rPr>
                <w:sz w:val="16"/>
              </w:rPr>
              <w:t>E apoios de pés</w:t>
            </w:r>
          </w:p>
          <w:p w14:paraId="01EF925F" w14:textId="77777777" w:rsidR="006410E1" w:rsidRPr="00FE7FBF" w:rsidRDefault="006410E1" w:rsidP="00995BE6">
            <w:pPr>
              <w:spacing w:before="120" w:after="120"/>
              <w:jc w:val="center"/>
              <w:rPr>
                <w:sz w:val="16"/>
                <w:szCs w:val="16"/>
              </w:rPr>
            </w:pPr>
            <w:r>
              <w:rPr>
                <w:sz w:val="16"/>
              </w:rPr>
              <w:t>não aplicável a pegas</w:t>
            </w:r>
          </w:p>
        </w:tc>
      </w:tr>
      <w:tr w:rsidR="006410E1" w14:paraId="1796AB23" w14:textId="77777777" w:rsidTr="00F41BDE">
        <w:trPr>
          <w:cantSplit/>
          <w:trHeight w:val="510"/>
          <w:jc w:val="center"/>
        </w:trPr>
        <w:tc>
          <w:tcPr>
            <w:tcW w:w="695" w:type="dxa"/>
          </w:tcPr>
          <w:p w14:paraId="47B7B54C" w14:textId="77777777" w:rsidR="006410E1" w:rsidRPr="00FE7FBF" w:rsidRDefault="006410E1" w:rsidP="00995BE6">
            <w:pPr>
              <w:spacing w:before="120" w:after="120"/>
              <w:rPr>
                <w:sz w:val="16"/>
                <w:szCs w:val="16"/>
              </w:rPr>
            </w:pPr>
            <w:r>
              <w:rPr>
                <w:sz w:val="16"/>
              </w:rPr>
              <w:t>44</w:t>
            </w:r>
          </w:p>
        </w:tc>
        <w:tc>
          <w:tcPr>
            <w:tcW w:w="2380" w:type="dxa"/>
          </w:tcPr>
          <w:p w14:paraId="6DB2FB73" w14:textId="77777777" w:rsidR="006410E1" w:rsidRPr="00FE7FBF" w:rsidRDefault="006410E1" w:rsidP="00995BE6">
            <w:pPr>
              <w:spacing w:before="120" w:after="120"/>
              <w:rPr>
                <w:sz w:val="16"/>
                <w:szCs w:val="16"/>
              </w:rPr>
            </w:pPr>
            <w:r>
              <w:rPr>
                <w:sz w:val="16"/>
              </w:rPr>
              <w:t>Cintos de segurança e respetivas fixações em veículos equipados com carroçaria</w:t>
            </w:r>
          </w:p>
        </w:tc>
        <w:tc>
          <w:tcPr>
            <w:tcW w:w="1737" w:type="dxa"/>
          </w:tcPr>
          <w:p w14:paraId="066558A0" w14:textId="77777777" w:rsidR="006410E1" w:rsidRPr="00302B9D" w:rsidRDefault="006410E1" w:rsidP="00995BE6">
            <w:pPr>
              <w:spacing w:before="120" w:after="120"/>
              <w:rPr>
                <w:sz w:val="16"/>
                <w:szCs w:val="16"/>
              </w:rPr>
            </w:pPr>
            <w:r>
              <w:rPr>
                <w:sz w:val="16"/>
              </w:rPr>
              <w:t>97/24/CE</w:t>
            </w:r>
            <w:r>
              <w:rPr>
                <w:sz w:val="16"/>
              </w:rPr>
              <w:br/>
              <w:t>CAPÍTULO 11</w:t>
            </w:r>
          </w:p>
          <w:p w14:paraId="7905B0B0" w14:textId="77777777" w:rsidR="006410E1" w:rsidRPr="00302B9D" w:rsidRDefault="006410E1" w:rsidP="00995BE6">
            <w:pPr>
              <w:spacing w:before="120" w:after="120"/>
              <w:rPr>
                <w:sz w:val="16"/>
                <w:szCs w:val="16"/>
              </w:rPr>
            </w:pPr>
            <w:r>
              <w:rPr>
                <w:sz w:val="16"/>
              </w:rPr>
              <w:t>(UE) N.º 3/2014</w:t>
            </w:r>
          </w:p>
        </w:tc>
        <w:tc>
          <w:tcPr>
            <w:tcW w:w="1950" w:type="dxa"/>
          </w:tcPr>
          <w:p w14:paraId="6A58437A" w14:textId="77777777" w:rsidR="006410E1" w:rsidRPr="00FE7FBF" w:rsidRDefault="006410E1" w:rsidP="00995BE6">
            <w:pPr>
              <w:spacing w:before="120" w:after="120"/>
              <w:jc w:val="center"/>
              <w:rPr>
                <w:sz w:val="16"/>
                <w:szCs w:val="16"/>
              </w:rPr>
            </w:pPr>
            <w:r>
              <w:rPr>
                <w:sz w:val="16"/>
              </w:rPr>
              <w:t>B</w:t>
            </w:r>
          </w:p>
        </w:tc>
        <w:tc>
          <w:tcPr>
            <w:tcW w:w="1843" w:type="dxa"/>
          </w:tcPr>
          <w:p w14:paraId="57217CC1" w14:textId="77777777" w:rsidR="006410E1" w:rsidRPr="00FE7FBF" w:rsidRDefault="006410E1" w:rsidP="00995BE6">
            <w:pPr>
              <w:spacing w:before="120" w:after="120"/>
              <w:jc w:val="center"/>
              <w:rPr>
                <w:sz w:val="16"/>
                <w:szCs w:val="16"/>
              </w:rPr>
            </w:pPr>
            <w:r>
              <w:rPr>
                <w:sz w:val="16"/>
              </w:rPr>
              <w:t>H/I</w:t>
            </w:r>
          </w:p>
        </w:tc>
        <w:tc>
          <w:tcPr>
            <w:tcW w:w="1758" w:type="dxa"/>
          </w:tcPr>
          <w:p w14:paraId="3ABBE55C" w14:textId="77777777" w:rsidR="006410E1" w:rsidRPr="003854EA" w:rsidRDefault="006410E1" w:rsidP="00995BE6">
            <w:pPr>
              <w:spacing w:before="120" w:after="120"/>
              <w:jc w:val="center"/>
              <w:rPr>
                <w:sz w:val="16"/>
                <w:szCs w:val="16"/>
              </w:rPr>
            </w:pPr>
            <w:r>
              <w:rPr>
                <w:sz w:val="16"/>
              </w:rPr>
              <w:t>H cintos de segurança</w:t>
            </w:r>
          </w:p>
          <w:p w14:paraId="555ACDD1" w14:textId="77777777" w:rsidR="006410E1" w:rsidRPr="00FE7FBF" w:rsidRDefault="006410E1" w:rsidP="00995BE6">
            <w:pPr>
              <w:spacing w:before="120" w:after="120"/>
              <w:jc w:val="center"/>
              <w:rPr>
                <w:sz w:val="16"/>
                <w:szCs w:val="16"/>
              </w:rPr>
            </w:pPr>
            <w:r>
              <w:rPr>
                <w:sz w:val="16"/>
              </w:rPr>
              <w:t>C fixações de cintos de segurança</w:t>
            </w:r>
          </w:p>
        </w:tc>
      </w:tr>
      <w:tr w:rsidR="006410E1" w14:paraId="006AE807" w14:textId="77777777" w:rsidTr="00F41BDE">
        <w:trPr>
          <w:cantSplit/>
          <w:trHeight w:val="510"/>
          <w:jc w:val="center"/>
        </w:trPr>
        <w:tc>
          <w:tcPr>
            <w:tcW w:w="695" w:type="dxa"/>
          </w:tcPr>
          <w:p w14:paraId="0A3019E3" w14:textId="77777777" w:rsidR="006410E1" w:rsidRPr="00FE7FBF" w:rsidRDefault="006410E1" w:rsidP="00995BE6">
            <w:pPr>
              <w:spacing w:before="120" w:after="120"/>
              <w:rPr>
                <w:sz w:val="16"/>
                <w:szCs w:val="16"/>
              </w:rPr>
            </w:pPr>
            <w:r>
              <w:rPr>
                <w:sz w:val="16"/>
              </w:rPr>
              <w:t>45</w:t>
            </w:r>
          </w:p>
        </w:tc>
        <w:tc>
          <w:tcPr>
            <w:tcW w:w="2380" w:type="dxa"/>
          </w:tcPr>
          <w:p w14:paraId="725DC778" w14:textId="77777777" w:rsidR="006410E1" w:rsidRPr="00FE7FBF" w:rsidRDefault="006410E1" w:rsidP="00995BE6">
            <w:pPr>
              <w:spacing w:before="120" w:after="120"/>
              <w:rPr>
                <w:sz w:val="16"/>
                <w:szCs w:val="16"/>
              </w:rPr>
            </w:pPr>
            <w:r>
              <w:rPr>
                <w:sz w:val="16"/>
              </w:rPr>
              <w:t>Velocímetro</w:t>
            </w:r>
          </w:p>
        </w:tc>
        <w:tc>
          <w:tcPr>
            <w:tcW w:w="1737" w:type="dxa"/>
          </w:tcPr>
          <w:p w14:paraId="12BA34AB" w14:textId="77777777" w:rsidR="006410E1" w:rsidRDefault="006410E1" w:rsidP="00995BE6">
            <w:pPr>
              <w:spacing w:before="120" w:after="120"/>
              <w:rPr>
                <w:sz w:val="16"/>
                <w:szCs w:val="16"/>
              </w:rPr>
            </w:pPr>
            <w:r>
              <w:rPr>
                <w:sz w:val="16"/>
              </w:rPr>
              <w:t>2000/7/CE</w:t>
            </w:r>
          </w:p>
          <w:p w14:paraId="0C833128" w14:textId="77777777" w:rsidR="006410E1" w:rsidRPr="00FE7FBF" w:rsidRDefault="006410E1" w:rsidP="00995BE6">
            <w:pPr>
              <w:spacing w:before="120" w:after="120"/>
              <w:rPr>
                <w:sz w:val="16"/>
                <w:szCs w:val="16"/>
              </w:rPr>
            </w:pPr>
            <w:r>
              <w:rPr>
                <w:sz w:val="16"/>
              </w:rPr>
              <w:t>(UE) N.º 3/2014</w:t>
            </w:r>
          </w:p>
        </w:tc>
        <w:tc>
          <w:tcPr>
            <w:tcW w:w="1950" w:type="dxa"/>
          </w:tcPr>
          <w:p w14:paraId="20018561" w14:textId="77777777" w:rsidR="006410E1" w:rsidRPr="00FE7FBF" w:rsidRDefault="006410E1" w:rsidP="00995BE6">
            <w:pPr>
              <w:spacing w:before="120" w:after="120"/>
              <w:jc w:val="center"/>
              <w:rPr>
                <w:sz w:val="16"/>
                <w:szCs w:val="16"/>
              </w:rPr>
            </w:pPr>
            <w:r>
              <w:rPr>
                <w:sz w:val="16"/>
              </w:rPr>
              <w:t>B</w:t>
            </w:r>
          </w:p>
        </w:tc>
        <w:tc>
          <w:tcPr>
            <w:tcW w:w="1843" w:type="dxa"/>
          </w:tcPr>
          <w:p w14:paraId="75669667" w14:textId="77777777" w:rsidR="006410E1" w:rsidRPr="0049703B" w:rsidRDefault="006410E1" w:rsidP="00995BE6">
            <w:pPr>
              <w:spacing w:before="120" w:after="120"/>
              <w:jc w:val="center"/>
              <w:rPr>
                <w:sz w:val="16"/>
                <w:szCs w:val="16"/>
              </w:rPr>
            </w:pPr>
            <w:r>
              <w:rPr>
                <w:sz w:val="16"/>
              </w:rPr>
              <w:t>E</w:t>
            </w:r>
          </w:p>
        </w:tc>
        <w:tc>
          <w:tcPr>
            <w:tcW w:w="1758" w:type="dxa"/>
          </w:tcPr>
          <w:p w14:paraId="7BA4E826" w14:textId="77777777" w:rsidR="006410E1" w:rsidRPr="0049703B" w:rsidRDefault="006410E1" w:rsidP="00995BE6">
            <w:pPr>
              <w:spacing w:before="120" w:after="120"/>
              <w:jc w:val="center"/>
              <w:rPr>
                <w:sz w:val="16"/>
                <w:szCs w:val="16"/>
              </w:rPr>
            </w:pPr>
            <w:r>
              <w:rPr>
                <w:sz w:val="16"/>
              </w:rPr>
              <w:t>E</w:t>
            </w:r>
          </w:p>
        </w:tc>
      </w:tr>
      <w:tr w:rsidR="006410E1" w:rsidRPr="00925E2E" w14:paraId="7D8F7705" w14:textId="77777777" w:rsidTr="00F41BDE">
        <w:trPr>
          <w:cantSplit/>
          <w:trHeight w:val="510"/>
          <w:jc w:val="center"/>
        </w:trPr>
        <w:tc>
          <w:tcPr>
            <w:tcW w:w="695" w:type="dxa"/>
            <w:tcBorders>
              <w:top w:val="single" w:sz="6" w:space="0" w:color="auto"/>
            </w:tcBorders>
          </w:tcPr>
          <w:p w14:paraId="20540F84" w14:textId="77777777" w:rsidR="006410E1" w:rsidRPr="00FE7FBF" w:rsidRDefault="006410E1" w:rsidP="00995BE6">
            <w:pPr>
              <w:spacing w:before="120" w:after="120"/>
              <w:rPr>
                <w:sz w:val="16"/>
                <w:szCs w:val="16"/>
              </w:rPr>
            </w:pPr>
            <w:r>
              <w:rPr>
                <w:sz w:val="16"/>
              </w:rPr>
              <w:t>46</w:t>
            </w:r>
          </w:p>
        </w:tc>
        <w:tc>
          <w:tcPr>
            <w:tcW w:w="2380" w:type="dxa"/>
            <w:tcBorders>
              <w:top w:val="single" w:sz="6" w:space="0" w:color="auto"/>
            </w:tcBorders>
          </w:tcPr>
          <w:p w14:paraId="53E3EC8E" w14:textId="77777777" w:rsidR="006410E1" w:rsidRPr="00FE7FBF" w:rsidRDefault="006410E1" w:rsidP="00995BE6">
            <w:pPr>
              <w:spacing w:before="120" w:after="120"/>
              <w:rPr>
                <w:sz w:val="16"/>
                <w:szCs w:val="16"/>
              </w:rPr>
            </w:pPr>
            <w:r>
              <w:rPr>
                <w:sz w:val="16"/>
              </w:rPr>
              <w:t xml:space="preserve">Reconhecimento de dispositivos de comando, avisadores e indicadores </w:t>
            </w:r>
          </w:p>
        </w:tc>
        <w:tc>
          <w:tcPr>
            <w:tcW w:w="1737" w:type="dxa"/>
            <w:tcBorders>
              <w:top w:val="single" w:sz="6" w:space="0" w:color="auto"/>
            </w:tcBorders>
          </w:tcPr>
          <w:p w14:paraId="69F6F25D" w14:textId="77777777" w:rsidR="006410E1" w:rsidRDefault="006410E1" w:rsidP="00995BE6">
            <w:pPr>
              <w:spacing w:before="120" w:after="120"/>
              <w:rPr>
                <w:sz w:val="16"/>
                <w:szCs w:val="16"/>
              </w:rPr>
            </w:pPr>
            <w:r>
              <w:rPr>
                <w:sz w:val="16"/>
              </w:rPr>
              <w:t>2009/80/CE</w:t>
            </w:r>
          </w:p>
          <w:p w14:paraId="41BCDC29" w14:textId="77777777" w:rsidR="006410E1" w:rsidRPr="00FE7FBF" w:rsidRDefault="006410E1" w:rsidP="00995BE6">
            <w:pPr>
              <w:spacing w:before="120" w:after="120"/>
              <w:rPr>
                <w:sz w:val="16"/>
                <w:szCs w:val="16"/>
              </w:rPr>
            </w:pPr>
            <w:r>
              <w:rPr>
                <w:sz w:val="16"/>
              </w:rPr>
              <w:t>(UE) N.º 3/2014</w:t>
            </w:r>
          </w:p>
        </w:tc>
        <w:tc>
          <w:tcPr>
            <w:tcW w:w="1950" w:type="dxa"/>
            <w:tcBorders>
              <w:top w:val="single" w:sz="6" w:space="0" w:color="auto"/>
            </w:tcBorders>
          </w:tcPr>
          <w:p w14:paraId="0556ECD6" w14:textId="77777777" w:rsidR="006410E1" w:rsidRPr="0049703B" w:rsidRDefault="006410E1" w:rsidP="00995BE6">
            <w:pPr>
              <w:spacing w:before="120" w:after="120"/>
              <w:jc w:val="center"/>
              <w:rPr>
                <w:sz w:val="16"/>
                <w:szCs w:val="16"/>
              </w:rPr>
            </w:pPr>
            <w:r>
              <w:rPr>
                <w:sz w:val="16"/>
              </w:rPr>
              <w:t>E</w:t>
            </w:r>
          </w:p>
        </w:tc>
        <w:tc>
          <w:tcPr>
            <w:tcW w:w="1843" w:type="dxa"/>
            <w:tcBorders>
              <w:top w:val="single" w:sz="6" w:space="0" w:color="auto"/>
            </w:tcBorders>
          </w:tcPr>
          <w:p w14:paraId="72C87C58" w14:textId="77777777" w:rsidR="006410E1" w:rsidRPr="00FE7FBF" w:rsidRDefault="006410E1" w:rsidP="00995BE6">
            <w:pPr>
              <w:spacing w:before="120" w:after="120"/>
              <w:jc w:val="center"/>
              <w:rPr>
                <w:sz w:val="16"/>
                <w:szCs w:val="16"/>
              </w:rPr>
            </w:pPr>
            <w:r>
              <w:rPr>
                <w:sz w:val="16"/>
              </w:rPr>
              <w:t>E</w:t>
            </w:r>
          </w:p>
        </w:tc>
        <w:tc>
          <w:tcPr>
            <w:tcW w:w="1758" w:type="dxa"/>
            <w:tcBorders>
              <w:top w:val="single" w:sz="6" w:space="0" w:color="auto"/>
            </w:tcBorders>
          </w:tcPr>
          <w:p w14:paraId="10573B6D" w14:textId="77777777" w:rsidR="006410E1" w:rsidRPr="00FE7FBF" w:rsidRDefault="006410E1" w:rsidP="00995BE6">
            <w:pPr>
              <w:spacing w:before="120" w:after="120"/>
              <w:jc w:val="center"/>
              <w:rPr>
                <w:sz w:val="16"/>
                <w:szCs w:val="16"/>
              </w:rPr>
            </w:pPr>
            <w:r>
              <w:rPr>
                <w:sz w:val="16"/>
              </w:rPr>
              <w:t>Não relevante</w:t>
            </w:r>
          </w:p>
        </w:tc>
      </w:tr>
      <w:tr w:rsidR="006410E1" w14:paraId="291E9F14" w14:textId="77777777" w:rsidTr="00F41BDE">
        <w:trPr>
          <w:cantSplit/>
          <w:trHeight w:val="510"/>
          <w:jc w:val="center"/>
        </w:trPr>
        <w:tc>
          <w:tcPr>
            <w:tcW w:w="695" w:type="dxa"/>
          </w:tcPr>
          <w:p w14:paraId="03D60464" w14:textId="77777777" w:rsidR="006410E1" w:rsidRPr="00FE7FBF" w:rsidRDefault="006410E1" w:rsidP="00995BE6">
            <w:pPr>
              <w:spacing w:before="120" w:after="120"/>
              <w:rPr>
                <w:sz w:val="16"/>
                <w:szCs w:val="16"/>
              </w:rPr>
            </w:pPr>
            <w:r>
              <w:rPr>
                <w:sz w:val="16"/>
              </w:rPr>
              <w:t>47</w:t>
            </w:r>
          </w:p>
        </w:tc>
        <w:tc>
          <w:tcPr>
            <w:tcW w:w="2380" w:type="dxa"/>
          </w:tcPr>
          <w:p w14:paraId="44731053" w14:textId="77777777" w:rsidR="006410E1" w:rsidRPr="00FE7FBF" w:rsidRDefault="006410E1" w:rsidP="00995BE6">
            <w:pPr>
              <w:spacing w:before="120" w:after="120"/>
              <w:rPr>
                <w:sz w:val="16"/>
                <w:szCs w:val="16"/>
              </w:rPr>
            </w:pPr>
            <w:r>
              <w:rPr>
                <w:sz w:val="16"/>
              </w:rPr>
              <w:t xml:space="preserve">Inscrições regulamentares </w:t>
            </w:r>
          </w:p>
        </w:tc>
        <w:tc>
          <w:tcPr>
            <w:tcW w:w="1737" w:type="dxa"/>
          </w:tcPr>
          <w:p w14:paraId="0D460923" w14:textId="77777777" w:rsidR="006410E1" w:rsidRDefault="006410E1" w:rsidP="00995BE6">
            <w:pPr>
              <w:spacing w:before="120" w:after="120"/>
              <w:rPr>
                <w:sz w:val="16"/>
                <w:szCs w:val="16"/>
              </w:rPr>
            </w:pPr>
            <w:r>
              <w:rPr>
                <w:sz w:val="16"/>
              </w:rPr>
              <w:t>2009/139/CEE</w:t>
            </w:r>
          </w:p>
          <w:p w14:paraId="52D9340B" w14:textId="77777777" w:rsidR="006410E1" w:rsidRPr="00FE7FBF" w:rsidRDefault="006410E1" w:rsidP="00995BE6">
            <w:pPr>
              <w:spacing w:before="120" w:after="120"/>
              <w:rPr>
                <w:sz w:val="16"/>
                <w:szCs w:val="16"/>
              </w:rPr>
            </w:pPr>
            <w:r>
              <w:rPr>
                <w:sz w:val="16"/>
              </w:rPr>
              <w:t>(UE) N.º 901/2014</w:t>
            </w:r>
          </w:p>
        </w:tc>
        <w:tc>
          <w:tcPr>
            <w:tcW w:w="1950" w:type="dxa"/>
          </w:tcPr>
          <w:p w14:paraId="71AE69E7" w14:textId="77777777" w:rsidR="006410E1" w:rsidRPr="0049703B" w:rsidRDefault="006410E1" w:rsidP="00995BE6">
            <w:pPr>
              <w:spacing w:before="120" w:after="120"/>
              <w:jc w:val="center"/>
              <w:rPr>
                <w:sz w:val="16"/>
                <w:szCs w:val="16"/>
              </w:rPr>
            </w:pPr>
            <w:r>
              <w:rPr>
                <w:sz w:val="16"/>
              </w:rPr>
              <w:t>E</w:t>
            </w:r>
          </w:p>
        </w:tc>
        <w:tc>
          <w:tcPr>
            <w:tcW w:w="1843" w:type="dxa"/>
          </w:tcPr>
          <w:p w14:paraId="4B21AFF0" w14:textId="77777777" w:rsidR="006410E1" w:rsidRPr="00FE7FBF" w:rsidRDefault="006410E1" w:rsidP="00995BE6">
            <w:pPr>
              <w:spacing w:before="120" w:after="120"/>
              <w:jc w:val="center"/>
              <w:rPr>
                <w:sz w:val="16"/>
                <w:szCs w:val="16"/>
              </w:rPr>
            </w:pPr>
            <w:r>
              <w:rPr>
                <w:sz w:val="16"/>
              </w:rPr>
              <w:t>E</w:t>
            </w:r>
          </w:p>
        </w:tc>
        <w:tc>
          <w:tcPr>
            <w:tcW w:w="1758" w:type="dxa"/>
          </w:tcPr>
          <w:p w14:paraId="66676F1D" w14:textId="77777777" w:rsidR="006410E1" w:rsidRPr="00596BCB" w:rsidRDefault="006410E1" w:rsidP="00995BE6">
            <w:pPr>
              <w:spacing w:before="120" w:after="120"/>
              <w:jc w:val="center"/>
              <w:rPr>
                <w:sz w:val="16"/>
                <w:szCs w:val="16"/>
                <w:highlight w:val="yellow"/>
              </w:rPr>
            </w:pPr>
            <w:r>
              <w:rPr>
                <w:sz w:val="16"/>
              </w:rPr>
              <w:t>E</w:t>
            </w:r>
          </w:p>
        </w:tc>
      </w:tr>
      <w:tr w:rsidR="006410E1" w14:paraId="469A6EE8" w14:textId="77777777" w:rsidTr="00F41BDE">
        <w:trPr>
          <w:cantSplit/>
          <w:trHeight w:val="510"/>
          <w:jc w:val="center"/>
        </w:trPr>
        <w:tc>
          <w:tcPr>
            <w:tcW w:w="695" w:type="dxa"/>
          </w:tcPr>
          <w:p w14:paraId="16C97931" w14:textId="77777777" w:rsidR="006410E1" w:rsidRPr="00FE7FBF" w:rsidRDefault="006410E1" w:rsidP="00995BE6">
            <w:pPr>
              <w:spacing w:before="120" w:after="120"/>
              <w:rPr>
                <w:sz w:val="16"/>
                <w:szCs w:val="16"/>
              </w:rPr>
            </w:pPr>
            <w:r>
              <w:rPr>
                <w:sz w:val="16"/>
              </w:rPr>
              <w:t>48</w:t>
            </w:r>
          </w:p>
        </w:tc>
        <w:tc>
          <w:tcPr>
            <w:tcW w:w="2380" w:type="dxa"/>
          </w:tcPr>
          <w:p w14:paraId="4A3B05BF" w14:textId="77777777" w:rsidR="006410E1" w:rsidRPr="00FE7FBF" w:rsidRDefault="006410E1" w:rsidP="00995BE6">
            <w:pPr>
              <w:spacing w:before="120" w:after="120"/>
              <w:rPr>
                <w:sz w:val="16"/>
                <w:szCs w:val="16"/>
              </w:rPr>
            </w:pPr>
            <w:r>
              <w:rPr>
                <w:sz w:val="16"/>
              </w:rPr>
              <w:t>Segurança elétrica de veículos híbridos e elétricos</w:t>
            </w:r>
          </w:p>
        </w:tc>
        <w:tc>
          <w:tcPr>
            <w:tcW w:w="1737" w:type="dxa"/>
          </w:tcPr>
          <w:p w14:paraId="55584C06" w14:textId="77777777" w:rsidR="006410E1" w:rsidRDefault="006410E1" w:rsidP="00995BE6">
            <w:pPr>
              <w:spacing w:before="120" w:after="120"/>
              <w:rPr>
                <w:sz w:val="16"/>
                <w:szCs w:val="16"/>
              </w:rPr>
            </w:pPr>
            <w:r>
              <w:rPr>
                <w:sz w:val="16"/>
              </w:rPr>
              <w:t>(UE) N.º 3/2014</w:t>
            </w:r>
          </w:p>
        </w:tc>
        <w:tc>
          <w:tcPr>
            <w:tcW w:w="1950" w:type="dxa"/>
          </w:tcPr>
          <w:p w14:paraId="376961A4" w14:textId="77777777" w:rsidR="006410E1" w:rsidRPr="00FE7FBF" w:rsidRDefault="006410E1" w:rsidP="00995BE6">
            <w:pPr>
              <w:spacing w:before="120" w:after="120"/>
              <w:jc w:val="center"/>
              <w:rPr>
                <w:sz w:val="16"/>
                <w:szCs w:val="16"/>
              </w:rPr>
            </w:pPr>
            <w:r>
              <w:rPr>
                <w:sz w:val="16"/>
              </w:rPr>
              <w:t>H</w:t>
            </w:r>
          </w:p>
        </w:tc>
        <w:tc>
          <w:tcPr>
            <w:tcW w:w="1843" w:type="dxa"/>
          </w:tcPr>
          <w:p w14:paraId="60D393CA" w14:textId="77777777" w:rsidR="006410E1" w:rsidRPr="00FE7FBF" w:rsidRDefault="006410E1" w:rsidP="00995BE6">
            <w:pPr>
              <w:spacing w:before="120" w:after="120"/>
              <w:jc w:val="center"/>
              <w:rPr>
                <w:sz w:val="16"/>
                <w:szCs w:val="16"/>
              </w:rPr>
            </w:pPr>
            <w:r>
              <w:rPr>
                <w:sz w:val="16"/>
              </w:rPr>
              <w:t>H/I</w:t>
            </w:r>
            <w:r w:rsidRPr="0049703B">
              <w:rPr>
                <w:rStyle w:val="EndnoteReference"/>
                <w:sz w:val="16"/>
                <w:szCs w:val="16"/>
              </w:rPr>
              <w:endnoteReference w:id="17"/>
            </w:r>
          </w:p>
        </w:tc>
        <w:tc>
          <w:tcPr>
            <w:tcW w:w="1758" w:type="dxa"/>
          </w:tcPr>
          <w:p w14:paraId="2FD9839A" w14:textId="10BC360D" w:rsidR="006410E1" w:rsidRPr="00596BCB" w:rsidRDefault="00237B4E" w:rsidP="00995BE6">
            <w:pPr>
              <w:spacing w:before="120" w:after="120"/>
              <w:jc w:val="center"/>
              <w:rPr>
                <w:sz w:val="16"/>
                <w:szCs w:val="16"/>
                <w:highlight w:val="yellow"/>
              </w:rPr>
            </w:pPr>
            <w:r>
              <w:rPr>
                <w:sz w:val="16"/>
              </w:rPr>
              <w:t>H</w:t>
            </w:r>
            <w:r w:rsidR="006410E1" w:rsidRPr="003854EA">
              <w:rPr>
                <w:rStyle w:val="EndnoteReference"/>
                <w:sz w:val="16"/>
                <w:szCs w:val="16"/>
              </w:rPr>
              <w:endnoteReference w:id="18"/>
            </w:r>
          </w:p>
        </w:tc>
      </w:tr>
      <w:tr w:rsidR="006410E1" w14:paraId="4B35DB59" w14:textId="77777777" w:rsidTr="00F41BDE">
        <w:trPr>
          <w:cantSplit/>
          <w:trHeight w:val="510"/>
          <w:jc w:val="center"/>
        </w:trPr>
        <w:tc>
          <w:tcPr>
            <w:tcW w:w="695" w:type="dxa"/>
          </w:tcPr>
          <w:p w14:paraId="2D9D8A75" w14:textId="77777777" w:rsidR="006410E1" w:rsidRPr="00FE7FBF" w:rsidRDefault="006410E1" w:rsidP="00995BE6">
            <w:pPr>
              <w:spacing w:before="120" w:after="120"/>
              <w:rPr>
                <w:sz w:val="16"/>
                <w:szCs w:val="16"/>
              </w:rPr>
            </w:pPr>
            <w:r>
              <w:rPr>
                <w:sz w:val="16"/>
              </w:rPr>
              <w:t>49</w:t>
            </w:r>
          </w:p>
        </w:tc>
        <w:tc>
          <w:tcPr>
            <w:tcW w:w="2380" w:type="dxa"/>
          </w:tcPr>
          <w:p w14:paraId="0FD56B9F" w14:textId="77777777" w:rsidR="006410E1" w:rsidRDefault="006410E1" w:rsidP="00995BE6">
            <w:pPr>
              <w:spacing w:before="120" w:after="120"/>
              <w:rPr>
                <w:sz w:val="16"/>
                <w:szCs w:val="16"/>
              </w:rPr>
            </w:pPr>
            <w:r>
              <w:rPr>
                <w:sz w:val="16"/>
              </w:rPr>
              <w:t>Uma declaração do fabricante relativa aos ensaios de resistência de sistemas, componentes e equipamentos críticos para a segurança funcional</w:t>
            </w:r>
          </w:p>
        </w:tc>
        <w:tc>
          <w:tcPr>
            <w:tcW w:w="1737" w:type="dxa"/>
          </w:tcPr>
          <w:p w14:paraId="098E6052" w14:textId="77777777" w:rsidR="006410E1" w:rsidRPr="008F1522" w:rsidRDefault="006410E1" w:rsidP="00995BE6">
            <w:pPr>
              <w:spacing w:before="120" w:after="120"/>
              <w:rPr>
                <w:sz w:val="16"/>
                <w:szCs w:val="16"/>
              </w:rPr>
            </w:pPr>
            <w:r>
              <w:rPr>
                <w:sz w:val="16"/>
              </w:rPr>
              <w:t>(UE) N.º 3/2014</w:t>
            </w:r>
          </w:p>
        </w:tc>
        <w:tc>
          <w:tcPr>
            <w:tcW w:w="1950" w:type="dxa"/>
          </w:tcPr>
          <w:p w14:paraId="3611EE0D" w14:textId="77777777" w:rsidR="006410E1" w:rsidRPr="00E149AE" w:rsidRDefault="006410E1" w:rsidP="00995BE6">
            <w:pPr>
              <w:spacing w:before="120" w:after="120"/>
              <w:jc w:val="center"/>
              <w:rPr>
                <w:sz w:val="16"/>
                <w:szCs w:val="16"/>
              </w:rPr>
            </w:pPr>
            <w:r>
              <w:rPr>
                <w:sz w:val="16"/>
              </w:rPr>
              <w:t>B</w:t>
            </w:r>
          </w:p>
        </w:tc>
        <w:tc>
          <w:tcPr>
            <w:tcW w:w="1843" w:type="dxa"/>
          </w:tcPr>
          <w:p w14:paraId="68E62E67" w14:textId="77777777" w:rsidR="006410E1" w:rsidRPr="00FE7FBF" w:rsidRDefault="006410E1" w:rsidP="00995BE6">
            <w:pPr>
              <w:spacing w:before="120" w:after="120"/>
              <w:jc w:val="center"/>
              <w:rPr>
                <w:sz w:val="16"/>
                <w:szCs w:val="16"/>
              </w:rPr>
            </w:pPr>
            <w:r>
              <w:rPr>
                <w:sz w:val="16"/>
              </w:rPr>
              <w:t>Não relevante</w:t>
            </w:r>
          </w:p>
        </w:tc>
        <w:tc>
          <w:tcPr>
            <w:tcW w:w="1758" w:type="dxa"/>
          </w:tcPr>
          <w:p w14:paraId="618F22C5" w14:textId="77777777" w:rsidR="006410E1" w:rsidRPr="00596BCB" w:rsidRDefault="006410E1" w:rsidP="00995BE6">
            <w:pPr>
              <w:spacing w:before="120" w:after="120"/>
              <w:jc w:val="center"/>
              <w:rPr>
                <w:sz w:val="16"/>
                <w:szCs w:val="16"/>
                <w:highlight w:val="yellow"/>
              </w:rPr>
            </w:pPr>
            <w:r>
              <w:rPr>
                <w:sz w:val="16"/>
              </w:rPr>
              <w:t>Não relevante</w:t>
            </w:r>
          </w:p>
        </w:tc>
      </w:tr>
      <w:tr w:rsidR="006410E1" w14:paraId="558E334E" w14:textId="77777777" w:rsidTr="00F41BDE">
        <w:trPr>
          <w:cantSplit/>
          <w:trHeight w:val="510"/>
          <w:jc w:val="center"/>
        </w:trPr>
        <w:tc>
          <w:tcPr>
            <w:tcW w:w="695" w:type="dxa"/>
          </w:tcPr>
          <w:p w14:paraId="6C2CC1DE" w14:textId="77777777" w:rsidR="006410E1" w:rsidRPr="00FE7FBF" w:rsidRDefault="006410E1" w:rsidP="00995BE6">
            <w:pPr>
              <w:spacing w:before="120" w:after="120"/>
              <w:rPr>
                <w:sz w:val="16"/>
                <w:szCs w:val="16"/>
              </w:rPr>
            </w:pPr>
            <w:r>
              <w:rPr>
                <w:sz w:val="16"/>
              </w:rPr>
              <w:t>50</w:t>
            </w:r>
          </w:p>
        </w:tc>
        <w:tc>
          <w:tcPr>
            <w:tcW w:w="2380" w:type="dxa"/>
          </w:tcPr>
          <w:p w14:paraId="0C164801" w14:textId="77777777" w:rsidR="006410E1" w:rsidRDefault="006410E1" w:rsidP="00995BE6">
            <w:pPr>
              <w:spacing w:before="120" w:after="120"/>
              <w:rPr>
                <w:sz w:val="16"/>
                <w:szCs w:val="16"/>
              </w:rPr>
            </w:pPr>
            <w:r>
              <w:rPr>
                <w:sz w:val="16"/>
              </w:rPr>
              <w:t>Estruturas de proteção à frente e na retaguarda</w:t>
            </w:r>
          </w:p>
        </w:tc>
        <w:tc>
          <w:tcPr>
            <w:tcW w:w="1737" w:type="dxa"/>
          </w:tcPr>
          <w:p w14:paraId="4DD506A2" w14:textId="77777777" w:rsidR="006410E1" w:rsidRPr="008F1522" w:rsidRDefault="006410E1" w:rsidP="00995BE6">
            <w:pPr>
              <w:spacing w:before="120" w:after="120"/>
              <w:rPr>
                <w:sz w:val="16"/>
                <w:szCs w:val="16"/>
              </w:rPr>
            </w:pPr>
            <w:r>
              <w:rPr>
                <w:sz w:val="16"/>
              </w:rPr>
              <w:t>(UE) N.º 3/2014</w:t>
            </w:r>
          </w:p>
        </w:tc>
        <w:tc>
          <w:tcPr>
            <w:tcW w:w="1950" w:type="dxa"/>
          </w:tcPr>
          <w:p w14:paraId="006C5E81" w14:textId="77777777" w:rsidR="006410E1" w:rsidRPr="00E149AE" w:rsidRDefault="006410E1" w:rsidP="00995BE6">
            <w:pPr>
              <w:spacing w:before="120" w:after="120"/>
              <w:jc w:val="center"/>
              <w:rPr>
                <w:sz w:val="16"/>
                <w:szCs w:val="16"/>
              </w:rPr>
            </w:pPr>
            <w:r>
              <w:rPr>
                <w:sz w:val="16"/>
              </w:rPr>
              <w:t>C</w:t>
            </w:r>
          </w:p>
        </w:tc>
        <w:tc>
          <w:tcPr>
            <w:tcW w:w="1843" w:type="dxa"/>
          </w:tcPr>
          <w:p w14:paraId="587232AF" w14:textId="77777777" w:rsidR="006410E1" w:rsidRPr="0049703B" w:rsidRDefault="006410E1" w:rsidP="00995BE6">
            <w:pPr>
              <w:spacing w:before="120" w:after="120"/>
              <w:jc w:val="center"/>
              <w:rPr>
                <w:sz w:val="16"/>
                <w:szCs w:val="16"/>
              </w:rPr>
            </w:pPr>
            <w:r>
              <w:rPr>
                <w:sz w:val="16"/>
              </w:rPr>
              <w:t>E</w:t>
            </w:r>
          </w:p>
        </w:tc>
        <w:tc>
          <w:tcPr>
            <w:tcW w:w="1758" w:type="dxa"/>
          </w:tcPr>
          <w:p w14:paraId="300F49C7" w14:textId="77777777" w:rsidR="006410E1" w:rsidRPr="00596BCB" w:rsidRDefault="006410E1" w:rsidP="00995BE6">
            <w:pPr>
              <w:spacing w:before="120" w:after="120"/>
              <w:jc w:val="center"/>
              <w:rPr>
                <w:sz w:val="16"/>
                <w:szCs w:val="16"/>
                <w:highlight w:val="yellow"/>
              </w:rPr>
            </w:pPr>
            <w:r>
              <w:rPr>
                <w:sz w:val="16"/>
              </w:rPr>
              <w:t>E</w:t>
            </w:r>
          </w:p>
        </w:tc>
      </w:tr>
      <w:tr w:rsidR="006410E1" w14:paraId="438A49F7" w14:textId="77777777" w:rsidTr="00F41BDE">
        <w:trPr>
          <w:cantSplit/>
          <w:trHeight w:val="510"/>
          <w:jc w:val="center"/>
        </w:trPr>
        <w:tc>
          <w:tcPr>
            <w:tcW w:w="695" w:type="dxa"/>
          </w:tcPr>
          <w:p w14:paraId="4B531346" w14:textId="77777777" w:rsidR="006410E1" w:rsidRPr="00FE7FBF" w:rsidRDefault="006410E1" w:rsidP="00995BE6">
            <w:pPr>
              <w:spacing w:before="120" w:after="120"/>
              <w:rPr>
                <w:sz w:val="16"/>
                <w:szCs w:val="16"/>
              </w:rPr>
            </w:pPr>
            <w:r>
              <w:rPr>
                <w:sz w:val="16"/>
              </w:rPr>
              <w:t>51</w:t>
            </w:r>
          </w:p>
        </w:tc>
        <w:tc>
          <w:tcPr>
            <w:tcW w:w="2380" w:type="dxa"/>
          </w:tcPr>
          <w:p w14:paraId="4D173966" w14:textId="77777777" w:rsidR="006410E1" w:rsidRDefault="006410E1" w:rsidP="00995BE6">
            <w:pPr>
              <w:spacing w:before="120" w:after="120"/>
              <w:rPr>
                <w:sz w:val="16"/>
                <w:szCs w:val="16"/>
              </w:rPr>
            </w:pPr>
            <w:r>
              <w:rPr>
                <w:sz w:val="16"/>
              </w:rPr>
              <w:t xml:space="preserve">Estrutura de proteção em caso de capotagem (ROPS) para veículos da categoria L7e–B2 </w:t>
            </w:r>
          </w:p>
        </w:tc>
        <w:tc>
          <w:tcPr>
            <w:tcW w:w="1737" w:type="dxa"/>
          </w:tcPr>
          <w:p w14:paraId="0F01D726" w14:textId="77777777" w:rsidR="006410E1" w:rsidRPr="008F1522" w:rsidRDefault="006410E1" w:rsidP="00995BE6">
            <w:pPr>
              <w:spacing w:before="120" w:after="120"/>
              <w:rPr>
                <w:sz w:val="16"/>
                <w:szCs w:val="16"/>
              </w:rPr>
            </w:pPr>
            <w:r>
              <w:rPr>
                <w:sz w:val="16"/>
              </w:rPr>
              <w:t>(UE) N.º 3/2014</w:t>
            </w:r>
          </w:p>
        </w:tc>
        <w:tc>
          <w:tcPr>
            <w:tcW w:w="1950" w:type="dxa"/>
          </w:tcPr>
          <w:p w14:paraId="54A77F28" w14:textId="77777777" w:rsidR="006410E1" w:rsidRPr="00E149AE" w:rsidRDefault="006410E1" w:rsidP="00995BE6">
            <w:pPr>
              <w:spacing w:before="120" w:after="120"/>
              <w:jc w:val="center"/>
              <w:rPr>
                <w:sz w:val="16"/>
                <w:szCs w:val="16"/>
              </w:rPr>
            </w:pPr>
            <w:r>
              <w:rPr>
                <w:sz w:val="16"/>
              </w:rPr>
              <w:t>A</w:t>
            </w:r>
          </w:p>
        </w:tc>
        <w:tc>
          <w:tcPr>
            <w:tcW w:w="1843" w:type="dxa"/>
          </w:tcPr>
          <w:p w14:paraId="38C5FDC5" w14:textId="77777777" w:rsidR="006410E1" w:rsidRPr="00FE7FBF" w:rsidRDefault="006410E1" w:rsidP="00995BE6">
            <w:pPr>
              <w:spacing w:before="120" w:after="120"/>
              <w:jc w:val="center"/>
              <w:rPr>
                <w:sz w:val="16"/>
                <w:szCs w:val="16"/>
              </w:rPr>
            </w:pPr>
            <w:r>
              <w:rPr>
                <w:sz w:val="16"/>
              </w:rPr>
              <w:t>H</w:t>
            </w:r>
          </w:p>
        </w:tc>
        <w:tc>
          <w:tcPr>
            <w:tcW w:w="1758" w:type="dxa"/>
          </w:tcPr>
          <w:p w14:paraId="1EA5390C" w14:textId="77777777" w:rsidR="006410E1" w:rsidRPr="00596BCB" w:rsidRDefault="006410E1" w:rsidP="00995BE6">
            <w:pPr>
              <w:spacing w:before="120" w:after="120"/>
              <w:jc w:val="center"/>
              <w:rPr>
                <w:sz w:val="16"/>
                <w:szCs w:val="16"/>
                <w:highlight w:val="yellow"/>
              </w:rPr>
            </w:pPr>
            <w:r>
              <w:rPr>
                <w:sz w:val="16"/>
              </w:rPr>
              <w:t>Não relevante</w:t>
            </w:r>
          </w:p>
        </w:tc>
      </w:tr>
      <w:tr w:rsidR="006410E1" w14:paraId="7171A9AE" w14:textId="77777777" w:rsidTr="00F41BDE">
        <w:trPr>
          <w:cantSplit/>
          <w:trHeight w:val="510"/>
          <w:jc w:val="center"/>
        </w:trPr>
        <w:tc>
          <w:tcPr>
            <w:tcW w:w="695" w:type="dxa"/>
          </w:tcPr>
          <w:p w14:paraId="2B4462F2" w14:textId="77777777" w:rsidR="006410E1" w:rsidRPr="00FE7FBF" w:rsidRDefault="006410E1" w:rsidP="00995BE6">
            <w:pPr>
              <w:spacing w:before="120" w:after="120"/>
              <w:rPr>
                <w:sz w:val="16"/>
                <w:szCs w:val="16"/>
              </w:rPr>
            </w:pPr>
            <w:r>
              <w:rPr>
                <w:sz w:val="16"/>
              </w:rPr>
              <w:t>52</w:t>
            </w:r>
          </w:p>
        </w:tc>
        <w:tc>
          <w:tcPr>
            <w:tcW w:w="2380" w:type="dxa"/>
          </w:tcPr>
          <w:p w14:paraId="7994AC10" w14:textId="77777777" w:rsidR="006410E1" w:rsidRDefault="006410E1" w:rsidP="00995BE6">
            <w:pPr>
              <w:spacing w:before="120" w:after="120"/>
              <w:rPr>
                <w:sz w:val="16"/>
                <w:szCs w:val="16"/>
              </w:rPr>
            </w:pPr>
            <w:r>
              <w:rPr>
                <w:sz w:val="16"/>
              </w:rPr>
              <w:t>Lugares sentados (selins e bancos)</w:t>
            </w:r>
          </w:p>
        </w:tc>
        <w:tc>
          <w:tcPr>
            <w:tcW w:w="1737" w:type="dxa"/>
          </w:tcPr>
          <w:p w14:paraId="5799CCF5" w14:textId="77777777" w:rsidR="006410E1" w:rsidRPr="008F1522" w:rsidRDefault="006410E1" w:rsidP="00995BE6">
            <w:pPr>
              <w:spacing w:before="120" w:after="120"/>
              <w:rPr>
                <w:sz w:val="16"/>
                <w:szCs w:val="16"/>
              </w:rPr>
            </w:pPr>
            <w:r>
              <w:rPr>
                <w:sz w:val="16"/>
              </w:rPr>
              <w:t>(UE) N.º 3/2014</w:t>
            </w:r>
          </w:p>
        </w:tc>
        <w:tc>
          <w:tcPr>
            <w:tcW w:w="1950" w:type="dxa"/>
          </w:tcPr>
          <w:p w14:paraId="4258C99E" w14:textId="77777777" w:rsidR="006410E1" w:rsidRPr="00E149AE" w:rsidRDefault="006410E1" w:rsidP="00995BE6">
            <w:pPr>
              <w:spacing w:before="120" w:after="120"/>
              <w:jc w:val="center"/>
              <w:rPr>
                <w:sz w:val="16"/>
                <w:szCs w:val="16"/>
              </w:rPr>
            </w:pPr>
            <w:r>
              <w:rPr>
                <w:sz w:val="16"/>
              </w:rPr>
              <w:t>C</w:t>
            </w:r>
          </w:p>
        </w:tc>
        <w:tc>
          <w:tcPr>
            <w:tcW w:w="1843" w:type="dxa"/>
          </w:tcPr>
          <w:p w14:paraId="633B7A7A" w14:textId="77777777" w:rsidR="006410E1" w:rsidRPr="0049703B" w:rsidRDefault="006410E1" w:rsidP="00995BE6">
            <w:pPr>
              <w:spacing w:before="120" w:after="120"/>
              <w:jc w:val="center"/>
              <w:rPr>
                <w:sz w:val="16"/>
                <w:szCs w:val="16"/>
                <w:highlight w:val="yellow"/>
              </w:rPr>
            </w:pPr>
            <w:r>
              <w:rPr>
                <w:sz w:val="16"/>
              </w:rPr>
              <w:t>E/I</w:t>
            </w:r>
          </w:p>
        </w:tc>
        <w:tc>
          <w:tcPr>
            <w:tcW w:w="1758" w:type="dxa"/>
          </w:tcPr>
          <w:p w14:paraId="7BD6907B" w14:textId="77777777" w:rsidR="006410E1" w:rsidRPr="0049703B" w:rsidRDefault="006410E1" w:rsidP="00995BE6">
            <w:pPr>
              <w:spacing w:before="120" w:after="120"/>
              <w:jc w:val="center"/>
              <w:rPr>
                <w:sz w:val="16"/>
                <w:szCs w:val="16"/>
                <w:highlight w:val="yellow"/>
              </w:rPr>
            </w:pPr>
            <w:r>
              <w:rPr>
                <w:sz w:val="16"/>
              </w:rPr>
              <w:t>E</w:t>
            </w:r>
            <w:r w:rsidRPr="0049703B">
              <w:rPr>
                <w:rStyle w:val="EndnoteReference"/>
                <w:sz w:val="16"/>
                <w:szCs w:val="16"/>
              </w:rPr>
              <w:endnoteReference w:id="19"/>
            </w:r>
            <w:r>
              <w:rPr>
                <w:sz w:val="16"/>
              </w:rPr>
              <w:t>/I</w:t>
            </w:r>
          </w:p>
        </w:tc>
      </w:tr>
      <w:tr w:rsidR="006410E1" w14:paraId="5CBEFCB2" w14:textId="77777777" w:rsidTr="00F41BDE">
        <w:trPr>
          <w:cantSplit/>
          <w:trHeight w:val="510"/>
          <w:jc w:val="center"/>
        </w:trPr>
        <w:tc>
          <w:tcPr>
            <w:tcW w:w="695" w:type="dxa"/>
          </w:tcPr>
          <w:p w14:paraId="308760BD" w14:textId="77777777" w:rsidR="006410E1" w:rsidRPr="00FE7FBF" w:rsidRDefault="006410E1" w:rsidP="00995BE6">
            <w:pPr>
              <w:spacing w:before="120" w:after="120"/>
              <w:rPr>
                <w:sz w:val="16"/>
                <w:szCs w:val="16"/>
              </w:rPr>
            </w:pPr>
            <w:r>
              <w:rPr>
                <w:sz w:val="16"/>
              </w:rPr>
              <w:t>53</w:t>
            </w:r>
          </w:p>
        </w:tc>
        <w:tc>
          <w:tcPr>
            <w:tcW w:w="2380" w:type="dxa"/>
          </w:tcPr>
          <w:p w14:paraId="5496F51F" w14:textId="77777777" w:rsidR="006410E1" w:rsidRDefault="006410E1" w:rsidP="00995BE6">
            <w:pPr>
              <w:spacing w:before="120" w:after="120"/>
              <w:rPr>
                <w:sz w:val="16"/>
                <w:szCs w:val="16"/>
              </w:rPr>
            </w:pPr>
            <w:r>
              <w:rPr>
                <w:sz w:val="16"/>
              </w:rPr>
              <w:t>Manobrabilidade, comportamento em curva e capacidade de viragem</w:t>
            </w:r>
          </w:p>
        </w:tc>
        <w:tc>
          <w:tcPr>
            <w:tcW w:w="1737" w:type="dxa"/>
          </w:tcPr>
          <w:p w14:paraId="3E468486" w14:textId="77777777" w:rsidR="006410E1" w:rsidRPr="008F1522" w:rsidRDefault="006410E1" w:rsidP="00995BE6">
            <w:pPr>
              <w:spacing w:before="120" w:after="120"/>
              <w:rPr>
                <w:sz w:val="16"/>
                <w:szCs w:val="16"/>
              </w:rPr>
            </w:pPr>
            <w:r>
              <w:rPr>
                <w:sz w:val="16"/>
              </w:rPr>
              <w:t>(UE) N.º 3/2014</w:t>
            </w:r>
          </w:p>
        </w:tc>
        <w:tc>
          <w:tcPr>
            <w:tcW w:w="1950" w:type="dxa"/>
          </w:tcPr>
          <w:p w14:paraId="3256CF7D" w14:textId="77777777" w:rsidR="006410E1" w:rsidRPr="00E149AE" w:rsidRDefault="006410E1" w:rsidP="00995BE6">
            <w:pPr>
              <w:spacing w:before="120" w:after="120"/>
              <w:jc w:val="center"/>
              <w:rPr>
                <w:sz w:val="16"/>
                <w:szCs w:val="16"/>
              </w:rPr>
            </w:pPr>
            <w:r>
              <w:rPr>
                <w:sz w:val="16"/>
              </w:rPr>
              <w:t>C</w:t>
            </w:r>
          </w:p>
        </w:tc>
        <w:tc>
          <w:tcPr>
            <w:tcW w:w="1843" w:type="dxa"/>
          </w:tcPr>
          <w:p w14:paraId="4762BAD6" w14:textId="77777777" w:rsidR="006410E1" w:rsidRPr="00FE7FBF" w:rsidRDefault="006410E1" w:rsidP="00995BE6">
            <w:pPr>
              <w:spacing w:before="120" w:after="120"/>
              <w:jc w:val="center"/>
              <w:rPr>
                <w:sz w:val="16"/>
                <w:szCs w:val="16"/>
              </w:rPr>
            </w:pPr>
            <w:r>
              <w:rPr>
                <w:sz w:val="16"/>
              </w:rPr>
              <w:t>C</w:t>
            </w:r>
          </w:p>
        </w:tc>
        <w:tc>
          <w:tcPr>
            <w:tcW w:w="1758" w:type="dxa"/>
          </w:tcPr>
          <w:p w14:paraId="31A68813" w14:textId="41FFCAD4" w:rsidR="006410E1" w:rsidRPr="00302B9D" w:rsidRDefault="006F1D9E" w:rsidP="00302B9D">
            <w:pPr>
              <w:spacing w:before="120" w:after="120"/>
              <w:jc w:val="center"/>
              <w:rPr>
                <w:sz w:val="16"/>
                <w:szCs w:val="16"/>
              </w:rPr>
            </w:pPr>
            <w:r>
              <w:rPr>
                <w:sz w:val="16"/>
              </w:rPr>
              <w:t>E</w:t>
            </w:r>
            <w:r w:rsidR="009E48B4">
              <w:rPr>
                <w:rStyle w:val="EndnoteReference"/>
                <w:sz w:val="16"/>
                <w:szCs w:val="16"/>
              </w:rPr>
              <w:endnoteReference w:id="20"/>
            </w:r>
          </w:p>
        </w:tc>
      </w:tr>
      <w:tr w:rsidR="006410E1" w14:paraId="285022D4" w14:textId="77777777" w:rsidTr="00F41BDE">
        <w:trPr>
          <w:cantSplit/>
          <w:trHeight w:val="510"/>
          <w:jc w:val="center"/>
        </w:trPr>
        <w:tc>
          <w:tcPr>
            <w:tcW w:w="695" w:type="dxa"/>
          </w:tcPr>
          <w:p w14:paraId="25F1108F" w14:textId="77777777" w:rsidR="006410E1" w:rsidRPr="00FE7FBF" w:rsidRDefault="006410E1" w:rsidP="00995BE6">
            <w:pPr>
              <w:spacing w:before="120" w:after="120"/>
              <w:rPr>
                <w:sz w:val="16"/>
                <w:szCs w:val="16"/>
              </w:rPr>
            </w:pPr>
            <w:r>
              <w:rPr>
                <w:sz w:val="16"/>
              </w:rPr>
              <w:t>54</w:t>
            </w:r>
          </w:p>
        </w:tc>
        <w:tc>
          <w:tcPr>
            <w:tcW w:w="2380" w:type="dxa"/>
          </w:tcPr>
          <w:p w14:paraId="2C14F3E6" w14:textId="77777777" w:rsidR="006410E1" w:rsidRDefault="006410E1" w:rsidP="00995BE6">
            <w:pPr>
              <w:spacing w:before="120" w:after="120"/>
              <w:rPr>
                <w:sz w:val="16"/>
                <w:szCs w:val="16"/>
              </w:rPr>
            </w:pPr>
            <w:r>
              <w:rPr>
                <w:sz w:val="16"/>
              </w:rPr>
              <w:t>Placa de limitação da velocidade máxima do veículo</w:t>
            </w:r>
          </w:p>
        </w:tc>
        <w:tc>
          <w:tcPr>
            <w:tcW w:w="1737" w:type="dxa"/>
          </w:tcPr>
          <w:p w14:paraId="3ADD9001" w14:textId="77777777" w:rsidR="006410E1" w:rsidRPr="008F1522" w:rsidRDefault="006410E1" w:rsidP="00995BE6">
            <w:pPr>
              <w:spacing w:before="120" w:after="120"/>
              <w:rPr>
                <w:sz w:val="16"/>
                <w:szCs w:val="16"/>
              </w:rPr>
            </w:pPr>
            <w:r>
              <w:rPr>
                <w:sz w:val="16"/>
              </w:rPr>
              <w:t>(UE) N.º 3/2014</w:t>
            </w:r>
          </w:p>
        </w:tc>
        <w:tc>
          <w:tcPr>
            <w:tcW w:w="1950" w:type="dxa"/>
          </w:tcPr>
          <w:p w14:paraId="60EA3AD9" w14:textId="77777777" w:rsidR="006410E1" w:rsidRPr="0049703B" w:rsidRDefault="006410E1" w:rsidP="00995BE6">
            <w:pPr>
              <w:spacing w:before="120" w:after="120"/>
              <w:jc w:val="center"/>
              <w:rPr>
                <w:sz w:val="16"/>
                <w:szCs w:val="16"/>
              </w:rPr>
            </w:pPr>
            <w:r>
              <w:rPr>
                <w:sz w:val="16"/>
              </w:rPr>
              <w:t>E</w:t>
            </w:r>
          </w:p>
        </w:tc>
        <w:tc>
          <w:tcPr>
            <w:tcW w:w="1843" w:type="dxa"/>
          </w:tcPr>
          <w:p w14:paraId="14E0716C" w14:textId="77777777" w:rsidR="006410E1" w:rsidRPr="0049703B" w:rsidRDefault="006410E1" w:rsidP="00995BE6">
            <w:pPr>
              <w:spacing w:before="120" w:after="120"/>
              <w:jc w:val="center"/>
              <w:rPr>
                <w:sz w:val="16"/>
                <w:szCs w:val="16"/>
              </w:rPr>
            </w:pPr>
            <w:r>
              <w:rPr>
                <w:sz w:val="16"/>
              </w:rPr>
              <w:t>E</w:t>
            </w:r>
          </w:p>
        </w:tc>
        <w:tc>
          <w:tcPr>
            <w:tcW w:w="1758" w:type="dxa"/>
          </w:tcPr>
          <w:p w14:paraId="016C06DE" w14:textId="77777777" w:rsidR="006410E1" w:rsidRPr="00596BCB" w:rsidRDefault="006410E1" w:rsidP="00995BE6">
            <w:pPr>
              <w:spacing w:before="120" w:after="120"/>
              <w:jc w:val="center"/>
              <w:rPr>
                <w:sz w:val="16"/>
                <w:szCs w:val="16"/>
                <w:highlight w:val="yellow"/>
              </w:rPr>
            </w:pPr>
            <w:r>
              <w:rPr>
                <w:sz w:val="16"/>
              </w:rPr>
              <w:t>Não relevante</w:t>
            </w:r>
          </w:p>
        </w:tc>
      </w:tr>
      <w:tr w:rsidR="006410E1" w14:paraId="55406B73" w14:textId="77777777" w:rsidTr="00F41BDE">
        <w:trPr>
          <w:cantSplit/>
          <w:trHeight w:val="510"/>
          <w:jc w:val="center"/>
        </w:trPr>
        <w:tc>
          <w:tcPr>
            <w:tcW w:w="695" w:type="dxa"/>
          </w:tcPr>
          <w:p w14:paraId="2554F0FE" w14:textId="77777777" w:rsidR="006410E1" w:rsidRPr="00FE7FBF" w:rsidRDefault="006410E1" w:rsidP="00995BE6">
            <w:pPr>
              <w:spacing w:before="120" w:after="120"/>
              <w:rPr>
                <w:sz w:val="16"/>
                <w:szCs w:val="16"/>
              </w:rPr>
            </w:pPr>
            <w:r>
              <w:rPr>
                <w:sz w:val="16"/>
              </w:rPr>
              <w:t>55</w:t>
            </w:r>
          </w:p>
        </w:tc>
        <w:tc>
          <w:tcPr>
            <w:tcW w:w="2380" w:type="dxa"/>
          </w:tcPr>
          <w:p w14:paraId="46ADF450" w14:textId="77777777" w:rsidR="006410E1" w:rsidRPr="00971DBA" w:rsidRDefault="006410E1" w:rsidP="00995BE6">
            <w:pPr>
              <w:spacing w:before="120" w:after="120"/>
              <w:rPr>
                <w:sz w:val="16"/>
                <w:szCs w:val="16"/>
              </w:rPr>
            </w:pPr>
            <w:r>
              <w:rPr>
                <w:sz w:val="16"/>
              </w:rPr>
              <w:t>Proteção dos passageiros dos veículos, incluindo acessórios interiores e portas do veículo</w:t>
            </w:r>
          </w:p>
        </w:tc>
        <w:tc>
          <w:tcPr>
            <w:tcW w:w="1737" w:type="dxa"/>
          </w:tcPr>
          <w:p w14:paraId="1A826D74" w14:textId="77777777" w:rsidR="006410E1" w:rsidRPr="008F1522" w:rsidRDefault="006410E1" w:rsidP="00995BE6">
            <w:pPr>
              <w:spacing w:before="120" w:after="120"/>
              <w:rPr>
                <w:sz w:val="16"/>
                <w:szCs w:val="16"/>
              </w:rPr>
            </w:pPr>
            <w:r>
              <w:rPr>
                <w:sz w:val="16"/>
              </w:rPr>
              <w:t>(UE) N.º 3/2014</w:t>
            </w:r>
          </w:p>
        </w:tc>
        <w:tc>
          <w:tcPr>
            <w:tcW w:w="1950" w:type="dxa"/>
          </w:tcPr>
          <w:p w14:paraId="18ADC8C5" w14:textId="77777777" w:rsidR="006410E1" w:rsidRPr="00E149AE" w:rsidRDefault="006410E1" w:rsidP="00995BE6">
            <w:pPr>
              <w:spacing w:before="120" w:after="120"/>
              <w:jc w:val="center"/>
              <w:rPr>
                <w:sz w:val="16"/>
                <w:szCs w:val="16"/>
              </w:rPr>
            </w:pPr>
            <w:r>
              <w:rPr>
                <w:sz w:val="16"/>
              </w:rPr>
              <w:t>C</w:t>
            </w:r>
          </w:p>
        </w:tc>
        <w:tc>
          <w:tcPr>
            <w:tcW w:w="1843" w:type="dxa"/>
          </w:tcPr>
          <w:p w14:paraId="5DFBE7EF" w14:textId="77777777" w:rsidR="006410E1" w:rsidRPr="0049703B" w:rsidRDefault="006410E1" w:rsidP="00995BE6">
            <w:pPr>
              <w:spacing w:before="120" w:after="120"/>
              <w:jc w:val="center"/>
              <w:rPr>
                <w:sz w:val="16"/>
                <w:szCs w:val="16"/>
              </w:rPr>
            </w:pPr>
            <w:r>
              <w:rPr>
                <w:sz w:val="16"/>
              </w:rPr>
              <w:t>E</w:t>
            </w:r>
          </w:p>
        </w:tc>
        <w:tc>
          <w:tcPr>
            <w:tcW w:w="1758" w:type="dxa"/>
          </w:tcPr>
          <w:p w14:paraId="23FDA8C6" w14:textId="77777777" w:rsidR="006410E1" w:rsidRPr="00596BCB" w:rsidRDefault="006410E1" w:rsidP="00995BE6">
            <w:pPr>
              <w:spacing w:before="120" w:after="120"/>
              <w:jc w:val="center"/>
              <w:rPr>
                <w:sz w:val="16"/>
                <w:szCs w:val="16"/>
                <w:highlight w:val="yellow"/>
              </w:rPr>
            </w:pPr>
            <w:r>
              <w:rPr>
                <w:sz w:val="16"/>
              </w:rPr>
              <w:t>E</w:t>
            </w:r>
          </w:p>
        </w:tc>
      </w:tr>
      <w:tr w:rsidR="006410E1" w14:paraId="69703AC8" w14:textId="77777777" w:rsidTr="00F41BDE">
        <w:trPr>
          <w:cantSplit/>
          <w:trHeight w:val="510"/>
          <w:jc w:val="center"/>
        </w:trPr>
        <w:tc>
          <w:tcPr>
            <w:tcW w:w="695" w:type="dxa"/>
          </w:tcPr>
          <w:p w14:paraId="23670B79" w14:textId="77777777" w:rsidR="006410E1" w:rsidRPr="00FE7FBF" w:rsidRDefault="006410E1" w:rsidP="00995BE6">
            <w:pPr>
              <w:spacing w:before="120" w:after="120"/>
              <w:rPr>
                <w:sz w:val="16"/>
                <w:szCs w:val="16"/>
              </w:rPr>
            </w:pPr>
            <w:r>
              <w:rPr>
                <w:sz w:val="16"/>
              </w:rPr>
              <w:t>56</w:t>
            </w:r>
          </w:p>
        </w:tc>
        <w:tc>
          <w:tcPr>
            <w:tcW w:w="2380" w:type="dxa"/>
          </w:tcPr>
          <w:p w14:paraId="432FDBA0" w14:textId="77777777" w:rsidR="006410E1" w:rsidRPr="00971DBA" w:rsidRDefault="006410E1" w:rsidP="00995BE6">
            <w:pPr>
              <w:spacing w:before="120" w:after="120"/>
              <w:rPr>
                <w:sz w:val="16"/>
                <w:szCs w:val="16"/>
              </w:rPr>
            </w:pPr>
            <w:r>
              <w:rPr>
                <w:sz w:val="16"/>
              </w:rPr>
              <w:t>Integridade estrutural do veículo</w:t>
            </w:r>
          </w:p>
        </w:tc>
        <w:tc>
          <w:tcPr>
            <w:tcW w:w="1737" w:type="dxa"/>
          </w:tcPr>
          <w:p w14:paraId="1E096B95" w14:textId="77777777" w:rsidR="006410E1" w:rsidRPr="008F1522" w:rsidRDefault="006410E1" w:rsidP="00995BE6">
            <w:pPr>
              <w:spacing w:before="120" w:after="120"/>
              <w:rPr>
                <w:sz w:val="16"/>
                <w:szCs w:val="16"/>
              </w:rPr>
            </w:pPr>
            <w:r>
              <w:rPr>
                <w:sz w:val="16"/>
              </w:rPr>
              <w:t>(UE) N.º 3/2014</w:t>
            </w:r>
          </w:p>
        </w:tc>
        <w:tc>
          <w:tcPr>
            <w:tcW w:w="1950" w:type="dxa"/>
          </w:tcPr>
          <w:p w14:paraId="6A710087" w14:textId="77777777" w:rsidR="006410E1" w:rsidRPr="00E149AE" w:rsidRDefault="006410E1" w:rsidP="00995BE6">
            <w:pPr>
              <w:spacing w:before="120" w:after="120"/>
              <w:jc w:val="center"/>
              <w:rPr>
                <w:sz w:val="16"/>
                <w:szCs w:val="16"/>
              </w:rPr>
            </w:pPr>
            <w:r>
              <w:rPr>
                <w:sz w:val="16"/>
              </w:rPr>
              <w:t>B</w:t>
            </w:r>
          </w:p>
        </w:tc>
        <w:tc>
          <w:tcPr>
            <w:tcW w:w="1843" w:type="dxa"/>
          </w:tcPr>
          <w:p w14:paraId="0C2E2D3D" w14:textId="77777777" w:rsidR="006410E1" w:rsidRPr="00FE7FBF" w:rsidRDefault="006410E1" w:rsidP="00995BE6">
            <w:pPr>
              <w:spacing w:before="120" w:after="120"/>
              <w:jc w:val="center"/>
              <w:rPr>
                <w:sz w:val="16"/>
                <w:szCs w:val="16"/>
              </w:rPr>
            </w:pPr>
            <w:r>
              <w:rPr>
                <w:sz w:val="16"/>
              </w:rPr>
              <w:t>C</w:t>
            </w:r>
          </w:p>
        </w:tc>
        <w:tc>
          <w:tcPr>
            <w:tcW w:w="1758" w:type="dxa"/>
          </w:tcPr>
          <w:p w14:paraId="628A29BE" w14:textId="77777777" w:rsidR="006410E1" w:rsidRPr="00596BCB" w:rsidRDefault="006410E1" w:rsidP="00995BE6">
            <w:pPr>
              <w:spacing w:before="120" w:after="120"/>
              <w:jc w:val="center"/>
              <w:rPr>
                <w:sz w:val="16"/>
                <w:szCs w:val="16"/>
                <w:highlight w:val="yellow"/>
              </w:rPr>
            </w:pPr>
            <w:r>
              <w:rPr>
                <w:sz w:val="16"/>
              </w:rPr>
              <w:t>C</w:t>
            </w:r>
          </w:p>
        </w:tc>
      </w:tr>
      <w:tr w:rsidR="006410E1" w14:paraId="40D22EF9" w14:textId="77777777" w:rsidTr="00F41BDE">
        <w:trPr>
          <w:cantSplit/>
          <w:trHeight w:val="510"/>
          <w:jc w:val="center"/>
        </w:trPr>
        <w:tc>
          <w:tcPr>
            <w:tcW w:w="695" w:type="dxa"/>
          </w:tcPr>
          <w:p w14:paraId="118C05EB" w14:textId="77777777" w:rsidR="006410E1" w:rsidRPr="00FE7FBF" w:rsidRDefault="006410E1" w:rsidP="00995BE6">
            <w:pPr>
              <w:spacing w:before="120" w:after="120"/>
              <w:rPr>
                <w:sz w:val="16"/>
                <w:szCs w:val="16"/>
              </w:rPr>
            </w:pPr>
            <w:r>
              <w:rPr>
                <w:sz w:val="16"/>
              </w:rPr>
              <w:t>57</w:t>
            </w:r>
          </w:p>
        </w:tc>
        <w:tc>
          <w:tcPr>
            <w:tcW w:w="2380" w:type="dxa"/>
          </w:tcPr>
          <w:p w14:paraId="43CBB421" w14:textId="77777777" w:rsidR="006410E1" w:rsidRDefault="006410E1" w:rsidP="00995BE6">
            <w:pPr>
              <w:spacing w:before="120" w:after="120"/>
              <w:rPr>
                <w:sz w:val="16"/>
                <w:szCs w:val="16"/>
              </w:rPr>
            </w:pPr>
            <w:r>
              <w:rPr>
                <w:sz w:val="16"/>
              </w:rPr>
              <w:t>Plataformas de carga</w:t>
            </w:r>
          </w:p>
        </w:tc>
        <w:tc>
          <w:tcPr>
            <w:tcW w:w="1737" w:type="dxa"/>
          </w:tcPr>
          <w:p w14:paraId="78CA32D2" w14:textId="77777777" w:rsidR="006410E1" w:rsidRDefault="006410E1" w:rsidP="00995BE6">
            <w:pPr>
              <w:spacing w:before="120" w:after="120"/>
              <w:rPr>
                <w:sz w:val="16"/>
                <w:szCs w:val="16"/>
              </w:rPr>
            </w:pPr>
            <w:r>
              <w:rPr>
                <w:sz w:val="16"/>
              </w:rPr>
              <w:t>(UE) N.º 44/2014</w:t>
            </w:r>
          </w:p>
        </w:tc>
        <w:tc>
          <w:tcPr>
            <w:tcW w:w="1950" w:type="dxa"/>
          </w:tcPr>
          <w:p w14:paraId="000CA485" w14:textId="77777777" w:rsidR="006410E1" w:rsidRPr="00E149AE" w:rsidRDefault="006410E1" w:rsidP="00995BE6">
            <w:pPr>
              <w:spacing w:before="120" w:after="120"/>
              <w:jc w:val="center"/>
              <w:rPr>
                <w:sz w:val="16"/>
                <w:szCs w:val="16"/>
              </w:rPr>
            </w:pPr>
            <w:r>
              <w:rPr>
                <w:sz w:val="16"/>
              </w:rPr>
              <w:t>C</w:t>
            </w:r>
          </w:p>
        </w:tc>
        <w:tc>
          <w:tcPr>
            <w:tcW w:w="1843" w:type="dxa"/>
          </w:tcPr>
          <w:p w14:paraId="00102A1C" w14:textId="77777777" w:rsidR="006410E1" w:rsidRPr="00FE7FBF" w:rsidRDefault="006410E1" w:rsidP="00995BE6">
            <w:pPr>
              <w:spacing w:before="120" w:after="120"/>
              <w:jc w:val="center"/>
              <w:rPr>
                <w:sz w:val="16"/>
                <w:szCs w:val="16"/>
              </w:rPr>
            </w:pPr>
            <w:r>
              <w:rPr>
                <w:sz w:val="16"/>
              </w:rPr>
              <w:t>C</w:t>
            </w:r>
          </w:p>
        </w:tc>
        <w:tc>
          <w:tcPr>
            <w:tcW w:w="1758" w:type="dxa"/>
          </w:tcPr>
          <w:p w14:paraId="072C1299" w14:textId="77777777" w:rsidR="006410E1" w:rsidRPr="00596BCB" w:rsidRDefault="006410E1" w:rsidP="00995BE6">
            <w:pPr>
              <w:spacing w:before="120" w:after="120"/>
              <w:jc w:val="center"/>
              <w:rPr>
                <w:sz w:val="16"/>
                <w:szCs w:val="16"/>
                <w:highlight w:val="yellow"/>
              </w:rPr>
            </w:pPr>
            <w:r>
              <w:rPr>
                <w:sz w:val="16"/>
              </w:rPr>
              <w:t>E</w:t>
            </w:r>
          </w:p>
        </w:tc>
      </w:tr>
      <w:tr w:rsidR="006410E1" w14:paraId="53DAC9B7" w14:textId="77777777" w:rsidTr="00F41BDE">
        <w:trPr>
          <w:cantSplit/>
          <w:trHeight w:val="510"/>
          <w:jc w:val="center"/>
        </w:trPr>
        <w:tc>
          <w:tcPr>
            <w:tcW w:w="695" w:type="dxa"/>
          </w:tcPr>
          <w:p w14:paraId="5A60DD0E" w14:textId="77777777" w:rsidR="006410E1" w:rsidRPr="00FE7FBF" w:rsidRDefault="006410E1" w:rsidP="00995BE6">
            <w:pPr>
              <w:spacing w:before="120" w:after="120"/>
              <w:rPr>
                <w:sz w:val="16"/>
                <w:szCs w:val="16"/>
              </w:rPr>
            </w:pPr>
            <w:r>
              <w:rPr>
                <w:sz w:val="16"/>
              </w:rPr>
              <w:t>58</w:t>
            </w:r>
          </w:p>
        </w:tc>
        <w:tc>
          <w:tcPr>
            <w:tcW w:w="2380" w:type="dxa"/>
          </w:tcPr>
          <w:p w14:paraId="510D42E4" w14:textId="77777777" w:rsidR="006410E1" w:rsidRDefault="006410E1" w:rsidP="00995BE6">
            <w:pPr>
              <w:spacing w:before="120" w:after="120"/>
              <w:rPr>
                <w:sz w:val="16"/>
                <w:szCs w:val="16"/>
              </w:rPr>
            </w:pPr>
            <w:r>
              <w:rPr>
                <w:sz w:val="16"/>
              </w:rPr>
              <w:t>Sistemas de diagnóstico a bordo (OBD)</w:t>
            </w:r>
          </w:p>
        </w:tc>
        <w:tc>
          <w:tcPr>
            <w:tcW w:w="1737" w:type="dxa"/>
          </w:tcPr>
          <w:p w14:paraId="04CC18BF" w14:textId="77777777" w:rsidR="006410E1" w:rsidRDefault="006410E1" w:rsidP="00995BE6">
            <w:pPr>
              <w:spacing w:before="120" w:after="120"/>
              <w:rPr>
                <w:sz w:val="16"/>
                <w:szCs w:val="16"/>
              </w:rPr>
            </w:pPr>
            <w:r>
              <w:rPr>
                <w:sz w:val="16"/>
              </w:rPr>
              <w:t>(UE) N.º 44/2014</w:t>
            </w:r>
          </w:p>
        </w:tc>
        <w:tc>
          <w:tcPr>
            <w:tcW w:w="1950" w:type="dxa"/>
          </w:tcPr>
          <w:p w14:paraId="24DE0ACA" w14:textId="77777777" w:rsidR="006410E1" w:rsidRPr="00E149AE" w:rsidRDefault="006410E1" w:rsidP="00995BE6">
            <w:pPr>
              <w:spacing w:before="120" w:after="120"/>
              <w:jc w:val="center"/>
              <w:rPr>
                <w:sz w:val="16"/>
                <w:szCs w:val="16"/>
              </w:rPr>
            </w:pPr>
            <w:r>
              <w:rPr>
                <w:sz w:val="16"/>
              </w:rPr>
              <w:t>B</w:t>
            </w:r>
          </w:p>
        </w:tc>
        <w:tc>
          <w:tcPr>
            <w:tcW w:w="1843" w:type="dxa"/>
          </w:tcPr>
          <w:p w14:paraId="7550B215" w14:textId="77777777" w:rsidR="006410E1" w:rsidRPr="00FE7FBF" w:rsidRDefault="006410E1" w:rsidP="00995BE6">
            <w:pPr>
              <w:spacing w:before="120" w:after="120"/>
              <w:jc w:val="center"/>
              <w:rPr>
                <w:sz w:val="16"/>
                <w:szCs w:val="16"/>
              </w:rPr>
            </w:pPr>
            <w:r>
              <w:rPr>
                <w:sz w:val="16"/>
              </w:rPr>
              <w:t>C/I</w:t>
            </w:r>
          </w:p>
        </w:tc>
        <w:tc>
          <w:tcPr>
            <w:tcW w:w="1758" w:type="dxa"/>
          </w:tcPr>
          <w:p w14:paraId="33CCD381" w14:textId="77777777" w:rsidR="006410E1" w:rsidRPr="00596BCB" w:rsidRDefault="006410E1" w:rsidP="00995BE6">
            <w:pPr>
              <w:spacing w:before="120" w:after="120"/>
              <w:jc w:val="center"/>
              <w:rPr>
                <w:sz w:val="16"/>
                <w:szCs w:val="16"/>
                <w:highlight w:val="yellow"/>
              </w:rPr>
            </w:pPr>
            <w:r>
              <w:rPr>
                <w:sz w:val="16"/>
              </w:rPr>
              <w:t>Não relevante</w:t>
            </w:r>
          </w:p>
        </w:tc>
      </w:tr>
      <w:tr w:rsidR="006410E1" w14:paraId="7553773C" w14:textId="77777777" w:rsidTr="00F41BDE">
        <w:trPr>
          <w:cantSplit/>
          <w:trHeight w:val="510"/>
          <w:jc w:val="center"/>
        </w:trPr>
        <w:tc>
          <w:tcPr>
            <w:tcW w:w="695" w:type="dxa"/>
          </w:tcPr>
          <w:p w14:paraId="0B7940C2" w14:textId="77777777" w:rsidR="006410E1" w:rsidRPr="00FE7FBF" w:rsidRDefault="006410E1" w:rsidP="00995BE6">
            <w:pPr>
              <w:spacing w:before="120" w:after="120"/>
              <w:rPr>
                <w:sz w:val="16"/>
                <w:szCs w:val="16"/>
              </w:rPr>
            </w:pPr>
            <w:r>
              <w:rPr>
                <w:sz w:val="16"/>
              </w:rPr>
              <w:t>59</w:t>
            </w:r>
          </w:p>
        </w:tc>
        <w:tc>
          <w:tcPr>
            <w:tcW w:w="2380" w:type="dxa"/>
          </w:tcPr>
          <w:p w14:paraId="45B60CB2" w14:textId="77777777" w:rsidR="006410E1" w:rsidRDefault="006410E1" w:rsidP="00995BE6">
            <w:pPr>
              <w:spacing w:before="120" w:after="120"/>
              <w:rPr>
                <w:sz w:val="16"/>
                <w:szCs w:val="16"/>
              </w:rPr>
            </w:pPr>
            <w:r>
              <w:rPr>
                <w:sz w:val="16"/>
              </w:rPr>
              <w:t>Acesso à informação sobre manutenção e reparação</w:t>
            </w:r>
          </w:p>
        </w:tc>
        <w:tc>
          <w:tcPr>
            <w:tcW w:w="1737" w:type="dxa"/>
          </w:tcPr>
          <w:p w14:paraId="7411E7AC" w14:textId="77777777" w:rsidR="006410E1" w:rsidRDefault="006410E1" w:rsidP="00995BE6">
            <w:pPr>
              <w:spacing w:before="120" w:after="120"/>
              <w:rPr>
                <w:sz w:val="16"/>
                <w:szCs w:val="16"/>
              </w:rPr>
            </w:pPr>
            <w:r>
              <w:rPr>
                <w:sz w:val="16"/>
              </w:rPr>
              <w:t>(UE) N.º 44/2014</w:t>
            </w:r>
          </w:p>
        </w:tc>
        <w:tc>
          <w:tcPr>
            <w:tcW w:w="1950" w:type="dxa"/>
          </w:tcPr>
          <w:p w14:paraId="6DF1979C" w14:textId="77777777" w:rsidR="006410E1" w:rsidRPr="00E149AE" w:rsidRDefault="006410E1" w:rsidP="00995BE6">
            <w:pPr>
              <w:spacing w:before="120" w:after="120"/>
              <w:jc w:val="center"/>
              <w:rPr>
                <w:sz w:val="16"/>
                <w:szCs w:val="16"/>
              </w:rPr>
            </w:pPr>
            <w:r>
              <w:rPr>
                <w:sz w:val="16"/>
              </w:rPr>
              <w:t>Não relevante</w:t>
            </w:r>
          </w:p>
        </w:tc>
        <w:tc>
          <w:tcPr>
            <w:tcW w:w="1843" w:type="dxa"/>
          </w:tcPr>
          <w:p w14:paraId="68522BB0" w14:textId="77777777" w:rsidR="006410E1" w:rsidRPr="00FE7FBF" w:rsidRDefault="006410E1" w:rsidP="00995BE6">
            <w:pPr>
              <w:spacing w:before="120" w:after="120"/>
              <w:jc w:val="center"/>
              <w:rPr>
                <w:sz w:val="16"/>
                <w:szCs w:val="16"/>
              </w:rPr>
            </w:pPr>
            <w:r>
              <w:rPr>
                <w:sz w:val="16"/>
              </w:rPr>
              <w:t>Não relevante</w:t>
            </w:r>
          </w:p>
        </w:tc>
        <w:tc>
          <w:tcPr>
            <w:tcW w:w="1758" w:type="dxa"/>
          </w:tcPr>
          <w:p w14:paraId="3362EE0F" w14:textId="77777777" w:rsidR="006410E1" w:rsidRPr="00596BCB" w:rsidRDefault="006410E1" w:rsidP="00995BE6">
            <w:pPr>
              <w:spacing w:before="120" w:after="120"/>
              <w:jc w:val="center"/>
              <w:rPr>
                <w:sz w:val="16"/>
                <w:szCs w:val="16"/>
                <w:highlight w:val="yellow"/>
              </w:rPr>
            </w:pPr>
            <w:r>
              <w:rPr>
                <w:sz w:val="16"/>
              </w:rPr>
              <w:t>Não relevante</w:t>
            </w:r>
          </w:p>
        </w:tc>
      </w:tr>
    </w:tbl>
    <w:p w14:paraId="0F1EB3C7" w14:textId="77777777" w:rsidR="00D44777" w:rsidRDefault="00D44777" w:rsidP="00D44777">
      <w:pPr>
        <w:pStyle w:val="BodyText"/>
      </w:pPr>
      <w:r>
        <w:t>X: Através de um certificado de homologação CE ou UE concedido pela autoridade de aprovação de um país do EEE ou da província de Åland, apresentado pelo requerente para aprovação, ou de um certificado de homologação UNECE concedido pela autoridade de aprovação de um Estado que aplique o regulamento UNECE adequado, ou através de um comprovativo que demonstre uma aprovação conforme com estes certificados.</w:t>
      </w:r>
    </w:p>
    <w:p w14:paraId="27E387FA" w14:textId="77777777" w:rsidR="00D44777" w:rsidRDefault="00D44777" w:rsidP="00D44777">
      <w:pPr>
        <w:pStyle w:val="BodyText"/>
      </w:pPr>
      <w:r>
        <w:t>A: Através de um relatório de um serviço técnico designado ou de outro Estado-Membro do EEE, em conformidade com o seu âmbito de acreditação.</w:t>
      </w:r>
    </w:p>
    <w:p w14:paraId="5EE43B83" w14:textId="77777777" w:rsidR="00D44777" w:rsidRDefault="00D44777" w:rsidP="00D44777">
      <w:pPr>
        <w:pStyle w:val="BodyText"/>
      </w:pPr>
      <w:r>
        <w:t>H: Através de um relatório de um perito aprovado, em conformidade com o seu âmbito de acreditação.</w:t>
      </w:r>
    </w:p>
    <w:p w14:paraId="74CC0B8B" w14:textId="77777777" w:rsidR="00D44777" w:rsidRDefault="00D44777" w:rsidP="00D44777">
      <w:pPr>
        <w:pStyle w:val="BodyText"/>
      </w:pPr>
      <w:r>
        <w:t>B: Através de um certificado emitido pelo fabricante ou pelo seu representante, baseado em ensaios, cálculos e medições. o documento pormenorizado que demonstra a conformidade deve ser indicado no certificado e, se necessário, apresentado a pedido da pessoa que efetua a aprovação ou inspeção.</w:t>
      </w:r>
    </w:p>
    <w:p w14:paraId="52E3D678" w14:textId="77777777" w:rsidR="00D44777" w:rsidRDefault="00D44777" w:rsidP="00D44777">
      <w:pPr>
        <w:pStyle w:val="BodyText"/>
      </w:pPr>
      <w:r>
        <w:t>C: Um requerente deve demonstrar satisfatoriamente ao inspetor responsável pela homologação ou pela inspeção que os requisitos essenciais previstos e estabelecidos no Regulamento foram cumpridos.</w:t>
      </w:r>
    </w:p>
    <w:p w14:paraId="09A7A6EB" w14:textId="77777777" w:rsidR="00D44777" w:rsidRDefault="00D44777" w:rsidP="00D44777">
      <w:pPr>
        <w:pStyle w:val="BodyText"/>
      </w:pPr>
      <w:r>
        <w:t>E: Num controlo do veículo relacionado com a homologação ou a inspeção.</w:t>
      </w:r>
    </w:p>
    <w:p w14:paraId="7FBB395E" w14:textId="77777777" w:rsidR="00D44777" w:rsidRDefault="00D44777" w:rsidP="00D44777">
      <w:pPr>
        <w:pStyle w:val="BodyText"/>
      </w:pPr>
      <w:r>
        <w:t>I: No caso de um veículo fabricado em série, em grandes números, para os mercados americano, japonês, sul-coreano e canadiano, o relatório do fabricante ou de uma autoridade competente que indique que o veículo cumpre os requisitos do país em questão no que concerne ao ano do modelo, ou uma marca de aprovação que indique o que precede deve servir como verificação da conformidade com requisitos numa aprovação individual e numa inspeção para fins de registo. O método de demonstração em causa também pode ser aplicado em componentes, sistemas e unidades técnicas sem modificações de veículos modificados.</w:t>
      </w:r>
    </w:p>
    <w:p w14:paraId="4C94CD99" w14:textId="77777777" w:rsidR="00D44777" w:rsidRDefault="00D44777" w:rsidP="00D44777">
      <w:pPr>
        <w:pStyle w:val="BodyText"/>
      </w:pPr>
      <w:r>
        <w:t>Em alternativa ao nível de requisitos indicado no quadro, é igualmente aceitável um método de demonstração de nível superior na seguinte ordem: X, A, H, B, C, E. O método de demonstração I é aplicável apenas aos veículos que correspondam à definição.</w:t>
      </w:r>
    </w:p>
    <w:p w14:paraId="03A04991" w14:textId="77777777" w:rsidR="00D44777" w:rsidRDefault="00D44777" w:rsidP="00D44777">
      <w:pPr>
        <w:pStyle w:val="BodyText"/>
      </w:pPr>
      <w:r>
        <w:t>Na inspeção de matrícula e modificação de um veículo que não seja um veículo homologado CE ou UE e um veículo modificado a partir de um veículo homologado CE ou UE, os valores-limite estabelecidos numa diretiva ou num regulamento da UE e aplicáveis no controlo da conformidade da produção podem ser utilizados para demonstrar a conformidade.</w:t>
      </w:r>
    </w:p>
    <w:p w14:paraId="3732F121" w14:textId="77777777" w:rsidR="00D44777" w:rsidRDefault="00D44777" w:rsidP="00D44777">
      <w:pPr>
        <w:pStyle w:val="BodyText"/>
      </w:pPr>
      <w:r>
        <w:lastRenderedPageBreak/>
        <w:t>Os pontos 20, 28 e 37 não se aplicam aos veículos elétricos sem motor de combustão interna. As isenções previstas nas diretivas nos pontos 18, 19, 29, 32 a 34, 41, 43 e 46 aplicam-se aos ciclomotores de baixa potência.</w:t>
      </w:r>
    </w:p>
    <w:p w14:paraId="2F9DB281" w14:textId="19D78599" w:rsidR="00327422" w:rsidRPr="00B357E0" w:rsidRDefault="00327422" w:rsidP="0079432B">
      <w:pPr>
        <w:pStyle w:val="BodyText"/>
        <w:ind w:left="0"/>
      </w:pPr>
    </w:p>
    <w:sectPr w:rsidR="00327422" w:rsidRPr="00B357E0" w:rsidSect="00CA13C1">
      <w:headerReference w:type="default" r:id="rId12"/>
      <w:headerReference w:type="first" r:id="rId13"/>
      <w:footerReference w:type="first" r:id="rId14"/>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19AB" w14:textId="77777777" w:rsidR="0046186B" w:rsidRDefault="0046186B" w:rsidP="00E578A9">
      <w:pPr>
        <w:spacing w:after="0" w:line="240" w:lineRule="auto"/>
      </w:pPr>
      <w:r>
        <w:separator/>
      </w:r>
    </w:p>
  </w:endnote>
  <w:endnote w:type="continuationSeparator" w:id="0">
    <w:p w14:paraId="0A7D21B2" w14:textId="77777777" w:rsidR="0046186B" w:rsidRDefault="0046186B" w:rsidP="00E578A9">
      <w:pPr>
        <w:spacing w:after="0" w:line="240" w:lineRule="auto"/>
      </w:pPr>
      <w:r>
        <w:continuationSeparator/>
      </w:r>
    </w:p>
  </w:endnote>
  <w:endnote w:type="continuationNotice" w:id="1">
    <w:p w14:paraId="0F5B4750" w14:textId="77777777" w:rsidR="0046186B" w:rsidRDefault="0046186B">
      <w:pPr>
        <w:spacing w:after="0" w:line="240" w:lineRule="auto"/>
      </w:pPr>
    </w:p>
  </w:endnote>
  <w:endnote w:id="2">
    <w:p w14:paraId="1E122512"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No caso de um reservatório de combustível não fabricado em metal ou concebido para um combustível diferente de gasolina, é necessário demonstrar a conformidade com os requisitos de uma diretiva ou de uma regulamentação UE.</w:t>
      </w:r>
    </w:p>
  </w:endnote>
  <w:endnote w:id="3">
    <w:p w14:paraId="3924E926"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No </w:t>
      </w:r>
      <w:r>
        <w:rPr>
          <w:rFonts w:ascii="Verdana" w:hAnsi="Verdana"/>
          <w:sz w:val="16"/>
        </w:rPr>
        <w:t>caso de um reservatório de combustível concebido para gasolina, o inspetor deve verificar a resistência da fixação e a estanqueidade dos conectores.</w:t>
      </w:r>
    </w:p>
  </w:endnote>
  <w:endnote w:id="4">
    <w:p w14:paraId="581126D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A massa máxima tecnicamente admissível é inscrita no registo com base num relatório sobre a capacidade de carga fornecido pelo fabricante.</w:t>
      </w:r>
    </w:p>
  </w:endnote>
  <w:endnote w:id="5">
    <w:p w14:paraId="095B548F" w14:textId="53BAC0DF"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A conformidade das emissões de gases de escape pode ser demonstrada a nível técnico através da medição em serviço em conformidade com os valores-limite estabelecidos na Regulamento da Agência Finlandesa dos Transportes e das Comunicações (TRAFICOM/497838/03.04.03.00/2019). A conformidade das emissões de gases de escape de um veículo de fabrico individual pode ser demonstrada a nível técnico através de medições em serviço, de modo que o valor de CO nas emissões de gases de escape não seja superior a 3,5 % e o valor de HC seja de 600 ppm.</w:t>
      </w:r>
    </w:p>
  </w:endnote>
  <w:endnote w:id="6">
    <w:p w14:paraId="42505FBF" w14:textId="77777777"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Se </w:t>
      </w:r>
      <w:r>
        <w:rPr>
          <w:rFonts w:ascii="Verdana" w:hAnsi="Verdana"/>
          <w:sz w:val="16"/>
        </w:rPr>
        <w:t>o veículo tiver sido modificado para ser equivalente a um veículo com homologação CE ou UE.</w:t>
      </w:r>
    </w:p>
  </w:endnote>
  <w:endnote w:id="7">
    <w:p w14:paraId="20760C43"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O </w:t>
      </w:r>
      <w:r>
        <w:rPr>
          <w:rFonts w:ascii="Verdana" w:hAnsi="Verdana"/>
          <w:sz w:val="16"/>
        </w:rPr>
        <w:t>catalisador de substituição para um veículo com homologação CE ou UE.</w:t>
      </w:r>
    </w:p>
  </w:endnote>
  <w:endnote w:id="8">
    <w:p w14:paraId="7746165E" w14:textId="47CDD3A1" w:rsidR="00AC3C67" w:rsidRPr="0013622C" w:rsidRDefault="00AC3C67" w:rsidP="009173F4">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O </w:t>
      </w:r>
      <w:r>
        <w:rPr>
          <w:rFonts w:ascii="Verdana" w:hAnsi="Verdana"/>
          <w:sz w:val="16"/>
        </w:rPr>
        <w:t>nível de ruído não pode exceder o nível de ruído ponderado A: a) 96 dB se a cilindrada do motor não exceder 80 centímetros cúbicos; b) 99 decibéis, se a cilindrada for superior a 80 centímetros cúbicos, mas não superior a 175 centímetros cúbicos; ou (c) 103 decibéis, se a cilindrada for superior a 175 centímetros cúbicos. O método de medição deve ser o método especificado no Anexo 3 do Regulamento TRAFICOM/497838/03.04.03.00/2019 da Agência Finlandesa de Transportes e Comunicações relativo à modificação da estrutura de um veículo da categoria L.</w:t>
      </w:r>
    </w:p>
  </w:endnote>
  <w:endnote w:id="9">
    <w:p w14:paraId="783A9370" w14:textId="25C3109D"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Caso o perito autorizado possa comprovar, com base nos ensaios anteriores, que o veículo equipado com as peças submetidas a ensaio utilizadas no sistema de travagem cumpre os requisitos do ensaio de diminuição de intensidade, não é necessário efetuar o ensaio de diminuição de intensidade. A conformidade com os requisitos especificados no Anexo 2 do Regulamento TRAFICOM/497838/03.04.03.00/2019 também pode ser aceite na inspeção de matrícula de um veículo importado ou fabricado como um veículo individual personalizado e um veículo fabricado individualmente.  Não são necessários travões antibloqueio.</w:t>
      </w:r>
    </w:p>
  </w:endnote>
  <w:endnote w:id="10">
    <w:p w14:paraId="03218434" w14:textId="01150A62" w:rsidR="00AC3C67" w:rsidRPr="003A3A7F" w:rsidRDefault="00AC3C67" w:rsidP="006410E1">
      <w:pPr>
        <w:pStyle w:val="EndnoteText"/>
        <w:rPr>
          <w:rFonts w:ascii="Verdana" w:hAnsi="Verdana"/>
        </w:rPr>
      </w:pPr>
      <w:r>
        <w:rPr>
          <w:rStyle w:val="EndnoteReference"/>
          <w:rFonts w:ascii="Verdana" w:hAnsi="Verdana"/>
          <w:sz w:val="16"/>
          <w:szCs w:val="16"/>
        </w:rPr>
        <w:endnoteRef/>
      </w:r>
      <w:r>
        <w:rPr>
          <w:rFonts w:ascii="Verdana" w:hAnsi="Verdana"/>
        </w:rPr>
        <w:t xml:space="preserve"> </w:t>
      </w:r>
      <w:r>
        <w:rPr>
          <w:rFonts w:ascii="Verdana" w:hAnsi="Verdana"/>
          <w:sz w:val="16"/>
        </w:rPr>
        <w:t xml:space="preserve">O </w:t>
      </w:r>
      <w:r>
        <w:rPr>
          <w:rFonts w:ascii="Verdana" w:hAnsi="Verdana"/>
          <w:sz w:val="16"/>
        </w:rPr>
        <w:t xml:space="preserve">método de demonstração pode ser aplicado a veículos que não sejam veículos individuais personalizados. Contudo, os travões antibloqueio são obrigatórios sempre que sejam exigidos para o veículo nos termos dos Regulamentos (UE) n.º 168/2013 e (UE) n.º 3/2014. </w:t>
      </w:r>
    </w:p>
  </w:endnote>
  <w:endnote w:id="11">
    <w:p w14:paraId="37D978F6" w14:textId="1DA33557" w:rsidR="00AC3C67" w:rsidRPr="00FD18C9" w:rsidRDefault="00AC3C67" w:rsidP="006410E1">
      <w:pPr>
        <w:pStyle w:val="EndnoteText"/>
        <w:rPr>
          <w:rFonts w:ascii="Verdana" w:hAnsi="Verdana"/>
          <w:sz w:val="16"/>
          <w:szCs w:val="16"/>
          <w:highlight w:val="cyan"/>
          <w:u w:val="single"/>
        </w:rPr>
      </w:pPr>
      <w:r>
        <w:rPr>
          <w:rStyle w:val="EndnoteReference"/>
          <w:rFonts w:ascii="Verdana" w:hAnsi="Verdana"/>
          <w:sz w:val="16"/>
          <w:szCs w:val="16"/>
        </w:rPr>
        <w:endnoteRef/>
      </w:r>
      <w:r>
        <w:rPr>
          <w:rFonts w:ascii="Verdana" w:hAnsi="Verdana"/>
          <w:sz w:val="16"/>
        </w:rPr>
        <w:t xml:space="preserve"> </w:t>
      </w:r>
      <w:r>
        <w:rPr>
          <w:rFonts w:ascii="Verdana" w:hAnsi="Verdana"/>
          <w:color w:val="000000"/>
          <w:sz w:val="16"/>
        </w:rPr>
        <w:t>No que respeita ao carácter obrigatório das luzes a instalar, devem ser cumpridos os requisitos do Estado em questão. A instalação de quaisquer luzes adicionais pode ser efetuada nos termos dos requisitos do Estado em questão ou da UE, sendo a conformidade indicada no exame do veículo associada à aprovação ou à inspeção</w:t>
      </w:r>
      <w:r>
        <w:rPr>
          <w:color w:val="000000"/>
          <w:sz w:val="16"/>
        </w:rPr>
        <w:t>.</w:t>
      </w:r>
    </w:p>
  </w:endnote>
  <w:endnote w:id="12">
    <w:p w14:paraId="2D024672" w14:textId="7F9D3160" w:rsidR="00AC3C67" w:rsidRPr="007D361B"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Podem ser permitidas isenções dos requisitos de instalação para luzes, desde que as luzes obrigatórias estejam instaladas e as suas ligações elétricas estejam em conformidade. Além disso, a instalação de uma luz deve satisfazer os requisitos de visibilidade geométrica e a cor da luz deve cumprir os requisitos. Em alternativa, podem ser cumpridas as disposições do Regulamento TRAFICOM/497838/03.04.03.00/2019 da Agência Finlandesa de Transportes e Comunicações relativo ao equipamento de iluminação para motociclos e ciclomotores e respetiva instalação.</w:t>
      </w:r>
    </w:p>
  </w:endnote>
  <w:endnote w:id="13">
    <w:p w14:paraId="4B553C0F" w14:textId="7FCA45D2"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napToGrid w:val="0"/>
          <w:sz w:val="16"/>
        </w:rPr>
        <w:t xml:space="preserve">Ao modificar o sistema de carga ou de ignição de um veículo com um motor de ignição por faísca que não tenha sistemas eletrónicos que afetem diretamente o controlo do veículo, tais como travões eletrónicos, considera-se que o veículo cumpre os requisitos relativos à compatibilidade eletromagnética, no que se refere às modificações introduzidas no sistema de carregamento ou de ignição, se os dispositivos do sistema de carga ou de ignição estiverem protegidos com tampas metálicas e os fios de vela de ignição e respetivos conectores (terminais) estiverem protegidos.  </w:t>
      </w:r>
    </w:p>
  </w:endnote>
  <w:endnote w:id="14">
    <w:p w14:paraId="1FEDF19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São necessários um ensaio com o veículo em movimento e um ensaio com o veículo imobilizado. Os requisitos do anexo VII da diretiva ou de um regulamento UE relativos à superfície da pista de ensaio não são de aplicação obrigatória se a superfície não reduzir o ruído em comparação com uma superfície em conformidade com uma diretiva ou um Regulamento UE. Sempre que um banco de ensaio diferente de um banco de ensaio em conformidade com uma diretiva ou um Regulamento UE seja utilizado num ensaio em movimento, deve subtrair-se 1 dB(A) do resultado da medição. Relativamente ao ruído de passagem, no caso da inspeção para fins de registo ou modificação de um veículo em segunda mão, deve aditar-se uma tolerância de 2 dB(A) à tolerância da garantia de qualidade da produção em conformidade com uma diretiva ou um Regulamento UE. O inspetor introduz o resultado do teste fixo nas informações de registo.</w:t>
      </w:r>
    </w:p>
  </w:endnote>
  <w:endnote w:id="15">
    <w:p w14:paraId="06598459" w14:textId="2AD93902"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Na </w:t>
      </w:r>
      <w:r>
        <w:rPr>
          <w:rFonts w:ascii="Verdana" w:hAnsi="Verdana"/>
          <w:sz w:val="16"/>
        </w:rPr>
        <w:t>sua inspeção de registo, a conformidade de um veículo importado ou fabricado como um veículo individual personalizado pode ser comprovada de acordo com o Regulamento TRAFICOM/497838/03.04.03.00/2019 da Agência Finlandesa de Transportes e Comunicações. O método de medição é o especificado no Anexo 3 do referido Regulamento (TRAFICOM/497838/03.04.03.00/2019).</w:t>
      </w:r>
    </w:p>
  </w:endnote>
  <w:endnote w:id="16">
    <w:p w14:paraId="33370C0C" w14:textId="77777777"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O </w:t>
      </w:r>
      <w:r>
        <w:rPr>
          <w:rFonts w:ascii="Verdana" w:hAnsi="Verdana"/>
          <w:sz w:val="16"/>
        </w:rPr>
        <w:t>silenciador de substituição de um veículo com homologação CE ou UE. Contudo, não é necessária uma marca de homologação para um silenciador homologado antes de 1 de julho de 2007 que substitua o componente original como uma unidade separada.</w:t>
      </w:r>
    </w:p>
  </w:endnote>
  <w:endnote w:id="17">
    <w:p w14:paraId="61D5E74C" w14:textId="3E868EF8" w:rsidR="00AC3C67" w:rsidRPr="00385256" w:rsidRDefault="00AC3C67" w:rsidP="006410E1">
      <w:pPr>
        <w:pStyle w:val="Revision"/>
      </w:pPr>
      <w:r>
        <w:rPr>
          <w:rStyle w:val="EndnoteReference"/>
          <w:sz w:val="16"/>
          <w:szCs w:val="16"/>
        </w:rPr>
        <w:endnoteRef/>
      </w:r>
      <w:r>
        <w:rPr>
          <w:color w:val="000000"/>
          <w:sz w:val="16"/>
        </w:rPr>
        <w:t xml:space="preserve"> O sistema de carga de um veículo pode ser modificado por forma a tornar o veículo compatível com os sistemas de carga habitualmente utilizados na Finlândia. É possível demonstrar a conformidade de um sistema de carga modificado em termos de segurança elétrica através dos métodos de demonstração A, H ou B. Nenhuma determinação das emissões de hidrogénio é necessária.</w:t>
      </w:r>
    </w:p>
  </w:endnote>
  <w:endnote w:id="18">
    <w:p w14:paraId="66173EA0" w14:textId="55B75C93" w:rsidR="00AC3C67" w:rsidRPr="00385256" w:rsidRDefault="00AC3C67" w:rsidP="006410E1">
      <w:pPr>
        <w:pStyle w:val="EndnoteText"/>
        <w:rPr>
          <w:rFonts w:ascii="Verdana" w:hAnsi="Verdana"/>
          <w:sz w:val="16"/>
          <w:szCs w:val="16"/>
          <w:highlight w:val="yellow"/>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Não </w:t>
      </w:r>
      <w:r>
        <w:rPr>
          <w:rFonts w:ascii="Verdana" w:hAnsi="Verdana"/>
          <w:sz w:val="16"/>
        </w:rPr>
        <w:t>é necessária qualquer determinação das emissões de hidrogénio.</w:t>
      </w:r>
    </w:p>
  </w:endnote>
  <w:endnote w:id="19">
    <w:p w14:paraId="0517A5CF" w14:textId="03F9F791"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Contudo, os assentos são aceites como lugares sentados para veículos da categoria L5e com carroçaria.</w:t>
      </w:r>
    </w:p>
  </w:endnote>
  <w:endnote w:id="20">
    <w:p w14:paraId="304764C0" w14:textId="728BBB56" w:rsidR="00AC3C67" w:rsidRDefault="00AC3C67">
      <w:pPr>
        <w:pStyle w:val="EndnoteText"/>
        <w:rPr>
          <w:rFonts w:ascii="Verdana" w:hAnsi="Verdana" w:cstheme="minorHAnsi"/>
          <w:sz w:val="16"/>
          <w:szCs w:val="16"/>
        </w:rPr>
      </w:pPr>
      <w:r>
        <w:rPr>
          <w:rStyle w:val="EndnoteReference"/>
          <w:rFonts w:ascii="Verdana" w:hAnsi="Verdana" w:cstheme="minorHAnsi"/>
          <w:sz w:val="16"/>
          <w:szCs w:val="16"/>
        </w:rPr>
        <w:endnoteRef/>
      </w:r>
      <w:r>
        <w:rPr>
          <w:rFonts w:ascii="Verdana" w:hAnsi="Verdana"/>
          <w:sz w:val="16"/>
        </w:rPr>
        <w:t xml:space="preserve"> Conformidade pode ser demonstrada em conformidade com o Anexo 1 do TRAFICOM/497838/03.04.03.00/2019 da Agência Finlandesa de Transportes e Comunicações.</w:t>
      </w:r>
    </w:p>
    <w:p w14:paraId="005811D7" w14:textId="7AC97707" w:rsidR="00AC3C67" w:rsidRPr="009E48B4" w:rsidRDefault="00AC3C67">
      <w:pPr>
        <w:pStyle w:val="EndnoteText"/>
        <w:rPr>
          <w:rFonts w:ascii="Verdana" w:hAnsi="Verdana" w:cstheme="minorHAnsi"/>
          <w:sz w:val="16"/>
          <w:szCs w:val="16"/>
        </w:rPr>
      </w:pPr>
      <w:r>
        <w:rPr>
          <w:rStyle w:val="EndnoteReference"/>
          <w:rFonts w:ascii="Verdana" w:hAnsi="Verdana"/>
          <w:sz w:val="16"/>
        </w:rPr>
        <w:t>xx</w:t>
      </w:r>
      <w:r>
        <w:rPr>
          <w:rStyle w:val="EndnoteReference"/>
        </w:rPr>
        <w:t xml:space="preserve"> </w:t>
      </w:r>
      <w:r>
        <w:rPr>
          <w:rFonts w:ascii="Verdana" w:hAnsi="Verdana"/>
          <w:sz w:val="16"/>
        </w:rPr>
        <w:t xml:space="preserve">Um relatório sobre a potência do motor deve ser fornecido. Para os motores produzidos em grandes séries, pode ser utilizado como relatório sobre a potência útil máxima um certificado do fabricante sobre a potência útil máxima. O certificado deve especificar o motor a que se aplica.  O certificado relativo à potência do motor de um veículo fabricado como um veículo individual personalizado ou de um motor modificado a partir de um motor fabricado em grandes séries deve basear-se numa medição da potência efetuada no veículo equipado com o motor específico. O certificado de medição da potência deve ser um relatório de medição produzido pelo dispositivo de medição com diagrama gráfico da potência do motor que especifique os valores de potência, binário e pressão de sobrealimentação e a velocidade de rotação medidos pelo dispositivo de medição. O certificado deve também incluir o NIV do veículo medido. O certificado de medição da potência deve ser elaborado pela parte que efetuou a medição. Os relatórios sobre a potência dos motores sobrecarregados devem indicar a pressão de sobrealimentação medida na medição da potência à velocidade de rotação da potência máxima, bem como a pressão de sobrealimentação mais elevada medida;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6" w14:textId="77777777" w:rsidR="00AC3C67" w:rsidRPr="004F132E" w:rsidRDefault="00AC3C67" w:rsidP="004F132E">
    <w:pPr>
      <w:pStyle w:val="Footer"/>
      <w:spacing w:line="276" w:lineRule="auto"/>
      <w:rPr>
        <w:b/>
      </w:rPr>
    </w:pPr>
    <w:r>
      <w:t xml:space="preserve">Agência </w:t>
    </w:r>
    <w:r>
      <w:t xml:space="preserve">Finlandesa de Transportes e Comunicações Traficom </w:t>
    </w:r>
    <w:r>
      <w:rPr>
        <w:rFonts w:ascii="Segoe UI Emoji" w:hAnsi="Segoe UI Emoji"/>
      </w:rPr>
      <w:t>▪</w:t>
    </w:r>
    <w:r>
      <w:t xml:space="preserve"> PO Box 320, 00059 TRAFICOM tel. +029 534 5000 </w:t>
    </w:r>
    <w:r>
      <w:rPr>
        <w:rFonts w:ascii="Segoe UI Emoji" w:hAnsi="Segoe UI Emoji"/>
      </w:rPr>
      <w:t>▪</w:t>
    </w:r>
    <w:r>
      <w:t xml:space="preserve"> Business ID FI-29247533 </w:t>
    </w:r>
    <w:r>
      <w:rPr>
        <w:b/>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6B67" w14:textId="77777777" w:rsidR="0046186B" w:rsidRDefault="0046186B" w:rsidP="00E578A9">
      <w:pPr>
        <w:spacing w:after="0" w:line="240" w:lineRule="auto"/>
      </w:pPr>
      <w:r>
        <w:separator/>
      </w:r>
    </w:p>
  </w:footnote>
  <w:footnote w:type="continuationSeparator" w:id="0">
    <w:p w14:paraId="294538AA" w14:textId="77777777" w:rsidR="0046186B" w:rsidRDefault="0046186B" w:rsidP="00E578A9">
      <w:pPr>
        <w:spacing w:after="0" w:line="240" w:lineRule="auto"/>
      </w:pPr>
      <w:r>
        <w:continuationSeparator/>
      </w:r>
    </w:p>
  </w:footnote>
  <w:footnote w:type="continuationNotice" w:id="1">
    <w:p w14:paraId="70F64B0E" w14:textId="77777777" w:rsidR="0046186B" w:rsidRDefault="00461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21B3" w14:textId="7872D945"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4385" behindDoc="0" locked="0" layoutInCell="1" allowOverlap="1" wp14:anchorId="023BE702" wp14:editId="4F19DB2B">
          <wp:simplePos x="0" y="0"/>
          <wp:positionH relativeFrom="page">
            <wp:posOffset>733331</wp:posOffset>
          </wp:positionH>
          <wp:positionV relativeFrom="page">
            <wp:posOffset>398352</wp:posOffset>
          </wp:positionV>
          <wp:extent cx="2127272" cy="467999"/>
          <wp:effectExtent l="0" t="0" r="6350" b="8255"/>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Projeto de Regulamento</w:t>
    </w:r>
    <w:r>
      <w:rPr>
        <w:b/>
        <w:sz w:val="22"/>
      </w:rPr>
      <w:tab/>
    </w:r>
    <w:r>
      <w:rPr>
        <w:rStyle w:val="PageNumber"/>
      </w:rPr>
      <w:fldChar w:fldCharType="begin"/>
    </w:r>
    <w:r>
      <w:rPr>
        <w:rStyle w:val="PageNumber"/>
      </w:rPr>
      <w:instrText xml:space="preserve"> PAGE </w:instrText>
    </w:r>
    <w:r>
      <w:rPr>
        <w:rStyle w:val="PageNumber"/>
      </w:rPr>
      <w:fldChar w:fldCharType="separate"/>
    </w:r>
    <w:r w:rsidR="005F5A46">
      <w:rPr>
        <w:rStyle w:val="PageNumber"/>
      </w:rPr>
      <w:t>8</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5F5A46">
      <w:rPr>
        <w:rStyle w:val="PageNumber"/>
      </w:rPr>
      <w:t>16</w:t>
    </w:r>
    <w:r>
      <w:rPr>
        <w:rStyle w:val="PageNumber"/>
      </w:rPr>
      <w:fldChar w:fldCharType="end"/>
    </w:r>
    <w:r>
      <w:t>)</w:t>
    </w:r>
  </w:p>
  <w:p w14:paraId="480C7CC2" w14:textId="77777777" w:rsidR="00AC3C67" w:rsidRDefault="00AC3C67" w:rsidP="001F4EA9">
    <w:pPr>
      <w:pStyle w:val="Header"/>
      <w:tabs>
        <w:tab w:val="clear" w:pos="4819"/>
        <w:tab w:val="left" w:pos="5103"/>
      </w:tabs>
      <w:ind w:left="851" w:firstLine="4252"/>
    </w:pPr>
  </w:p>
  <w:p w14:paraId="221B092E" w14:textId="77777777" w:rsidR="00AC3C67" w:rsidRDefault="00AC3C67" w:rsidP="001F4EA9">
    <w:pPr>
      <w:pStyle w:val="Header"/>
      <w:tabs>
        <w:tab w:val="clear" w:pos="4819"/>
        <w:tab w:val="left" w:pos="5103"/>
      </w:tabs>
      <w:ind w:left="851" w:firstLine="4252"/>
      <w:rPr>
        <w:szCs w:val="20"/>
      </w:rPr>
    </w:pPr>
    <w:r>
      <w:t>TRAFICOM/562980/03.04.03.00/2022</w:t>
    </w:r>
  </w:p>
  <w:p w14:paraId="507661D7" w14:textId="0662AF61" w:rsidR="00AC3C67" w:rsidRPr="001F4EA9" w:rsidRDefault="00AC3C67" w:rsidP="001F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3206" w14:textId="3A31CA77"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6433" behindDoc="0" locked="0" layoutInCell="1" allowOverlap="1" wp14:anchorId="2B54CD3E" wp14:editId="6F5281DC">
          <wp:simplePos x="0" y="0"/>
          <wp:positionH relativeFrom="page">
            <wp:posOffset>733331</wp:posOffset>
          </wp:positionH>
          <wp:positionV relativeFrom="page">
            <wp:posOffset>398352</wp:posOffset>
          </wp:positionV>
          <wp:extent cx="2127272" cy="467999"/>
          <wp:effectExtent l="0" t="0" r="6350" b="8255"/>
          <wp:wrapNone/>
          <wp:docPr id="11" name="Kuv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 xml:space="preserve">Projeto </w:t>
    </w:r>
    <w:r>
      <w:rPr>
        <w:b/>
        <w:color w:val="000000" w:themeColor="text1"/>
        <w:sz w:val="22"/>
      </w:rPr>
      <w:t>de Regulamento</w:t>
    </w:r>
    <w:r>
      <w:rPr>
        <w:b/>
        <w:sz w:val="22"/>
      </w:rPr>
      <w:tab/>
    </w:r>
    <w:r>
      <w:rPr>
        <w:rStyle w:val="PageNumber"/>
      </w:rPr>
      <w:fldChar w:fldCharType="begin"/>
    </w:r>
    <w:r>
      <w:rPr>
        <w:rStyle w:val="PageNumber"/>
      </w:rPr>
      <w:instrText xml:space="preserve"> PAGE </w:instrText>
    </w:r>
    <w:r>
      <w:rPr>
        <w:rStyle w:val="PageNumber"/>
      </w:rPr>
      <w:fldChar w:fldCharType="separate"/>
    </w:r>
    <w:r w:rsidR="00A53761">
      <w:rPr>
        <w:rStyle w:val="PageNumber"/>
      </w:rPr>
      <w:t>1</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A53761">
      <w:rPr>
        <w:rStyle w:val="PageNumber"/>
      </w:rPr>
      <w:t>16</w:t>
    </w:r>
    <w:r>
      <w:rPr>
        <w:rStyle w:val="PageNumber"/>
      </w:rPr>
      <w:fldChar w:fldCharType="end"/>
    </w:r>
    <w:r>
      <w:t>)</w:t>
    </w:r>
  </w:p>
  <w:p w14:paraId="0E0FEE85" w14:textId="77777777" w:rsidR="00AC3C67" w:rsidRDefault="00AC3C67" w:rsidP="001F4EA9">
    <w:pPr>
      <w:pStyle w:val="Header"/>
      <w:tabs>
        <w:tab w:val="clear" w:pos="4819"/>
        <w:tab w:val="left" w:pos="5103"/>
      </w:tabs>
      <w:ind w:left="851" w:firstLine="4252"/>
    </w:pPr>
  </w:p>
  <w:p w14:paraId="143E0BBB" w14:textId="3E7FB82C" w:rsidR="00AC3C67" w:rsidRDefault="00AC3C67" w:rsidP="001F4EA9">
    <w:pPr>
      <w:pStyle w:val="Header"/>
      <w:tabs>
        <w:tab w:val="clear" w:pos="4819"/>
        <w:tab w:val="left" w:pos="5103"/>
      </w:tabs>
      <w:ind w:left="851" w:firstLine="4252"/>
      <w:rPr>
        <w:szCs w:val="20"/>
      </w:rPr>
    </w:pPr>
    <w:r>
      <w:t>TRAFICOM/562980/03.04.03.00/2022</w:t>
    </w:r>
  </w:p>
  <w:p w14:paraId="3646FF41" w14:textId="28DE0C83" w:rsidR="00AC3C67" w:rsidRPr="001F4EA9" w:rsidRDefault="00AC3C67" w:rsidP="001F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0EB5"/>
    <w:multiLevelType w:val="hybridMultilevel"/>
    <w:tmpl w:val="3F98219A"/>
    <w:lvl w:ilvl="0" w:tplc="AB74F128">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1"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7AF624E"/>
    <w:multiLevelType w:val="hybridMultilevel"/>
    <w:tmpl w:val="1FB606CC"/>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3" w15:restartNumberingAfterBreak="0">
    <w:nsid w:val="0C7A5F2A"/>
    <w:multiLevelType w:val="hybridMultilevel"/>
    <w:tmpl w:val="68E81D7A"/>
    <w:lvl w:ilvl="0" w:tplc="0372A25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4" w15:restartNumberingAfterBreak="0">
    <w:nsid w:val="0ECF4C9D"/>
    <w:multiLevelType w:val="hybridMultilevel"/>
    <w:tmpl w:val="C42C789A"/>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5" w15:restartNumberingAfterBreak="0">
    <w:nsid w:val="1C784CAF"/>
    <w:multiLevelType w:val="hybridMultilevel"/>
    <w:tmpl w:val="EB70A9B4"/>
    <w:lvl w:ilvl="0" w:tplc="4F24A372">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6" w15:restartNumberingAfterBreak="0">
    <w:nsid w:val="1CC97591"/>
    <w:multiLevelType w:val="multilevel"/>
    <w:tmpl w:val="3C0E3FC0"/>
    <w:lvl w:ilvl="0">
      <w:start w:val="1"/>
      <w:numFmt w:val="bullet"/>
      <w:pStyle w:val="List"/>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31635228"/>
    <w:multiLevelType w:val="hybridMultilevel"/>
    <w:tmpl w:val="4824E434"/>
    <w:lvl w:ilvl="0" w:tplc="D02A528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9"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0"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1"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2"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3" w15:restartNumberingAfterBreak="0">
    <w:nsid w:val="4A3D4D62"/>
    <w:multiLevelType w:val="multilevel"/>
    <w:tmpl w:val="AD02A0D8"/>
    <w:lvl w:ilvl="0">
      <w:start w:val="1"/>
      <w:numFmt w:val="decimal"/>
      <w:pStyle w:val="Heading1"/>
      <w:lvlText w:val="%1"/>
      <w:lvlJc w:val="left"/>
      <w:pPr>
        <w:tabs>
          <w:tab w:val="num" w:pos="742"/>
        </w:tabs>
        <w:ind w:left="742" w:hanging="600"/>
      </w:pPr>
      <w:rPr>
        <w:rFonts w:hint="default"/>
        <w:sz w:val="22"/>
      </w:rPr>
    </w:lvl>
    <w:lvl w:ilvl="1">
      <w:start w:val="1"/>
      <w:numFmt w:val="decimal"/>
      <w:pStyle w:val="Heading2"/>
      <w:lvlText w:val="%1.%2"/>
      <w:lvlJc w:val="left"/>
      <w:pPr>
        <w:tabs>
          <w:tab w:val="num" w:pos="942"/>
        </w:tabs>
        <w:ind w:left="942" w:hanging="80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42"/>
        </w:tabs>
        <w:ind w:left="1142" w:hanging="1000"/>
      </w:pPr>
      <w:rPr>
        <w:rFonts w:hint="default"/>
      </w:rPr>
    </w:lvl>
    <w:lvl w:ilvl="3">
      <w:start w:val="1"/>
      <w:numFmt w:val="decimal"/>
      <w:pStyle w:val="Heading4"/>
      <w:lvlText w:val="%1.%2.%3.%4"/>
      <w:lvlJc w:val="left"/>
      <w:pPr>
        <w:tabs>
          <w:tab w:val="num" w:pos="1342"/>
        </w:tabs>
        <w:ind w:left="1342" w:hanging="1200"/>
      </w:pPr>
      <w:rPr>
        <w:rFonts w:hint="default"/>
      </w:rPr>
    </w:lvl>
    <w:lvl w:ilvl="4">
      <w:start w:val="1"/>
      <w:numFmt w:val="decimal"/>
      <w:pStyle w:val="Heading5"/>
      <w:lvlText w:val="%1.%2.%3.%4.%5"/>
      <w:lvlJc w:val="left"/>
      <w:pPr>
        <w:tabs>
          <w:tab w:val="num" w:pos="1542"/>
        </w:tabs>
        <w:ind w:left="1542" w:hanging="1400"/>
      </w:pPr>
      <w:rPr>
        <w:rFonts w:hint="default"/>
      </w:rPr>
    </w:lvl>
    <w:lvl w:ilvl="5">
      <w:start w:val="1"/>
      <w:numFmt w:val="decimal"/>
      <w:pStyle w:val="Heading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24" w15:restartNumberingAfterBreak="0">
    <w:nsid w:val="4C657A61"/>
    <w:multiLevelType w:val="hybridMultilevel"/>
    <w:tmpl w:val="2C3C4284"/>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5" w15:restartNumberingAfterBreak="0">
    <w:nsid w:val="51044CAA"/>
    <w:multiLevelType w:val="hybridMultilevel"/>
    <w:tmpl w:val="E89E959A"/>
    <w:lvl w:ilvl="0" w:tplc="718EB8E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6" w15:restartNumberingAfterBreak="0">
    <w:nsid w:val="54BB5FB8"/>
    <w:multiLevelType w:val="hybridMultilevel"/>
    <w:tmpl w:val="30F81F0C"/>
    <w:lvl w:ilvl="0" w:tplc="7A7099B2">
      <w:start w:val="1"/>
      <w:numFmt w:val="decimal"/>
      <w:pStyle w:val="Caption"/>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7" w15:restartNumberingAfterBreak="0">
    <w:nsid w:val="567F7EF4"/>
    <w:multiLevelType w:val="hybridMultilevel"/>
    <w:tmpl w:val="47DAD410"/>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8"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9"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30" w15:restartNumberingAfterBreak="0">
    <w:nsid w:val="601F439F"/>
    <w:multiLevelType w:val="hybridMultilevel"/>
    <w:tmpl w:val="EDAEECC4"/>
    <w:lvl w:ilvl="0" w:tplc="CED2F0D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1"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num w:numId="1" w16cid:durableId="1058356350">
    <w:abstractNumId w:val="23"/>
  </w:num>
  <w:num w:numId="2" w16cid:durableId="1569611426">
    <w:abstractNumId w:val="16"/>
  </w:num>
  <w:num w:numId="3" w16cid:durableId="1546411870">
    <w:abstractNumId w:val="9"/>
  </w:num>
  <w:num w:numId="4" w16cid:durableId="215745928">
    <w:abstractNumId w:val="7"/>
  </w:num>
  <w:num w:numId="5" w16cid:durableId="848644617">
    <w:abstractNumId w:val="6"/>
  </w:num>
  <w:num w:numId="6" w16cid:durableId="332340273">
    <w:abstractNumId w:val="5"/>
  </w:num>
  <w:num w:numId="7" w16cid:durableId="893468681">
    <w:abstractNumId w:val="4"/>
  </w:num>
  <w:num w:numId="8" w16cid:durableId="1922526473">
    <w:abstractNumId w:val="8"/>
  </w:num>
  <w:num w:numId="9" w16cid:durableId="531110013">
    <w:abstractNumId w:val="3"/>
  </w:num>
  <w:num w:numId="10" w16cid:durableId="1650668456">
    <w:abstractNumId w:val="2"/>
  </w:num>
  <w:num w:numId="11" w16cid:durableId="1471362190">
    <w:abstractNumId w:val="1"/>
  </w:num>
  <w:num w:numId="12" w16cid:durableId="241568572">
    <w:abstractNumId w:val="0"/>
  </w:num>
  <w:num w:numId="13" w16cid:durableId="754285331">
    <w:abstractNumId w:val="31"/>
  </w:num>
  <w:num w:numId="14" w16cid:durableId="1278412921">
    <w:abstractNumId w:val="29"/>
  </w:num>
  <w:num w:numId="15" w16cid:durableId="904532932">
    <w:abstractNumId w:val="16"/>
  </w:num>
  <w:num w:numId="16" w16cid:durableId="1674067442">
    <w:abstractNumId w:val="26"/>
  </w:num>
  <w:num w:numId="17" w16cid:durableId="929318904">
    <w:abstractNumId w:val="28"/>
  </w:num>
  <w:num w:numId="18" w16cid:durableId="1705713016">
    <w:abstractNumId w:val="22"/>
  </w:num>
  <w:num w:numId="19" w16cid:durableId="71513899">
    <w:abstractNumId w:val="20"/>
  </w:num>
  <w:num w:numId="20" w16cid:durableId="549340372">
    <w:abstractNumId w:val="17"/>
  </w:num>
  <w:num w:numId="21" w16cid:durableId="1302227258">
    <w:abstractNumId w:val="11"/>
  </w:num>
  <w:num w:numId="22" w16cid:durableId="920408836">
    <w:abstractNumId w:val="12"/>
  </w:num>
  <w:num w:numId="23" w16cid:durableId="1283733774">
    <w:abstractNumId w:val="15"/>
  </w:num>
  <w:num w:numId="24" w16cid:durableId="593515822">
    <w:abstractNumId w:val="18"/>
  </w:num>
  <w:num w:numId="25" w16cid:durableId="1413624878">
    <w:abstractNumId w:val="10"/>
  </w:num>
  <w:num w:numId="26" w16cid:durableId="1571765667">
    <w:abstractNumId w:val="30"/>
  </w:num>
  <w:num w:numId="27" w16cid:durableId="1356423485">
    <w:abstractNumId w:val="13"/>
  </w:num>
  <w:num w:numId="28" w16cid:durableId="1859729337">
    <w:abstractNumId w:val="24"/>
  </w:num>
  <w:num w:numId="29" w16cid:durableId="460656231">
    <w:abstractNumId w:val="21"/>
    <w:lvlOverride w:ilvl="0">
      <w:startOverride w:val="1"/>
    </w:lvlOverride>
  </w:num>
  <w:num w:numId="30" w16cid:durableId="596909344">
    <w:abstractNumId w:val="19"/>
  </w:num>
  <w:num w:numId="31" w16cid:durableId="1124805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656385">
    <w:abstractNumId w:val="23"/>
  </w:num>
  <w:num w:numId="33" w16cid:durableId="2032297468">
    <w:abstractNumId w:val="23"/>
  </w:num>
  <w:num w:numId="34" w16cid:durableId="1495295257">
    <w:abstractNumId w:val="25"/>
  </w:num>
  <w:num w:numId="35" w16cid:durableId="709694757">
    <w:abstractNumId w:val="14"/>
  </w:num>
  <w:num w:numId="36" w16cid:durableId="1952273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00F0E"/>
    <w:rsid w:val="000036B4"/>
    <w:rsid w:val="000061B6"/>
    <w:rsid w:val="00007B27"/>
    <w:rsid w:val="00010AA4"/>
    <w:rsid w:val="00013AEB"/>
    <w:rsid w:val="00014225"/>
    <w:rsid w:val="00030B54"/>
    <w:rsid w:val="000369C0"/>
    <w:rsid w:val="000429A7"/>
    <w:rsid w:val="00050CC8"/>
    <w:rsid w:val="00057733"/>
    <w:rsid w:val="00064E7C"/>
    <w:rsid w:val="00071B49"/>
    <w:rsid w:val="000723E1"/>
    <w:rsid w:val="00072831"/>
    <w:rsid w:val="00075BF6"/>
    <w:rsid w:val="00076E02"/>
    <w:rsid w:val="000840CD"/>
    <w:rsid w:val="0008692A"/>
    <w:rsid w:val="00093E6D"/>
    <w:rsid w:val="000A1E04"/>
    <w:rsid w:val="000A7446"/>
    <w:rsid w:val="000B0690"/>
    <w:rsid w:val="000B1ED6"/>
    <w:rsid w:val="000B2E86"/>
    <w:rsid w:val="000B5E64"/>
    <w:rsid w:val="000B6F44"/>
    <w:rsid w:val="000B7572"/>
    <w:rsid w:val="000C4F7E"/>
    <w:rsid w:val="000C74AB"/>
    <w:rsid w:val="000D279D"/>
    <w:rsid w:val="000D397C"/>
    <w:rsid w:val="000D5516"/>
    <w:rsid w:val="000D7806"/>
    <w:rsid w:val="000D7C01"/>
    <w:rsid w:val="000F4D8F"/>
    <w:rsid w:val="000F4DF8"/>
    <w:rsid w:val="00100203"/>
    <w:rsid w:val="00101193"/>
    <w:rsid w:val="001047D2"/>
    <w:rsid w:val="00121BF2"/>
    <w:rsid w:val="00122DC6"/>
    <w:rsid w:val="001263AE"/>
    <w:rsid w:val="001277FA"/>
    <w:rsid w:val="00127E0F"/>
    <w:rsid w:val="00131706"/>
    <w:rsid w:val="00135E93"/>
    <w:rsid w:val="00136363"/>
    <w:rsid w:val="00136442"/>
    <w:rsid w:val="0014017D"/>
    <w:rsid w:val="00146FBD"/>
    <w:rsid w:val="00151C1A"/>
    <w:rsid w:val="00154442"/>
    <w:rsid w:val="00156931"/>
    <w:rsid w:val="00172FA8"/>
    <w:rsid w:val="00183AA4"/>
    <w:rsid w:val="00184016"/>
    <w:rsid w:val="00187EA1"/>
    <w:rsid w:val="00191F95"/>
    <w:rsid w:val="001A34DC"/>
    <w:rsid w:val="001A3DDA"/>
    <w:rsid w:val="001B3A06"/>
    <w:rsid w:val="001B3D26"/>
    <w:rsid w:val="001B5A67"/>
    <w:rsid w:val="001B700A"/>
    <w:rsid w:val="001B7139"/>
    <w:rsid w:val="001C2A0F"/>
    <w:rsid w:val="001C3B85"/>
    <w:rsid w:val="001C5940"/>
    <w:rsid w:val="001C6E1F"/>
    <w:rsid w:val="001D2DA4"/>
    <w:rsid w:val="001D47A5"/>
    <w:rsid w:val="001E155D"/>
    <w:rsid w:val="001E6905"/>
    <w:rsid w:val="001F496D"/>
    <w:rsid w:val="001F4EA9"/>
    <w:rsid w:val="001F5F1E"/>
    <w:rsid w:val="0021220D"/>
    <w:rsid w:val="0021376B"/>
    <w:rsid w:val="0021377D"/>
    <w:rsid w:val="00226CD0"/>
    <w:rsid w:val="00227E1B"/>
    <w:rsid w:val="00234902"/>
    <w:rsid w:val="00237B4E"/>
    <w:rsid w:val="00240B2E"/>
    <w:rsid w:val="00243DB0"/>
    <w:rsid w:val="00250C38"/>
    <w:rsid w:val="00250C67"/>
    <w:rsid w:val="002519F0"/>
    <w:rsid w:val="00253527"/>
    <w:rsid w:val="002535A9"/>
    <w:rsid w:val="0025433C"/>
    <w:rsid w:val="002561B1"/>
    <w:rsid w:val="00256CE9"/>
    <w:rsid w:val="00264FBD"/>
    <w:rsid w:val="00270DE2"/>
    <w:rsid w:val="00271646"/>
    <w:rsid w:val="00272344"/>
    <w:rsid w:val="00274D74"/>
    <w:rsid w:val="00274FD9"/>
    <w:rsid w:val="0027620E"/>
    <w:rsid w:val="00281E7B"/>
    <w:rsid w:val="00292F4C"/>
    <w:rsid w:val="002948EA"/>
    <w:rsid w:val="002A1CE8"/>
    <w:rsid w:val="002A3FA9"/>
    <w:rsid w:val="002A6D06"/>
    <w:rsid w:val="002A74E9"/>
    <w:rsid w:val="002B0963"/>
    <w:rsid w:val="002B186A"/>
    <w:rsid w:val="002B7972"/>
    <w:rsid w:val="002C3FBE"/>
    <w:rsid w:val="002C491E"/>
    <w:rsid w:val="002D059A"/>
    <w:rsid w:val="002D338F"/>
    <w:rsid w:val="002D39C4"/>
    <w:rsid w:val="002E304A"/>
    <w:rsid w:val="002E367F"/>
    <w:rsid w:val="002E53B7"/>
    <w:rsid w:val="002F452E"/>
    <w:rsid w:val="002F6451"/>
    <w:rsid w:val="002F6DB4"/>
    <w:rsid w:val="002F745A"/>
    <w:rsid w:val="00302B9D"/>
    <w:rsid w:val="00302C4C"/>
    <w:rsid w:val="0030460E"/>
    <w:rsid w:val="00312B25"/>
    <w:rsid w:val="00320D0E"/>
    <w:rsid w:val="00322BEC"/>
    <w:rsid w:val="003260DA"/>
    <w:rsid w:val="003264D0"/>
    <w:rsid w:val="00327422"/>
    <w:rsid w:val="003331E7"/>
    <w:rsid w:val="003418C1"/>
    <w:rsid w:val="00342095"/>
    <w:rsid w:val="00342297"/>
    <w:rsid w:val="00346367"/>
    <w:rsid w:val="003531B4"/>
    <w:rsid w:val="00357DB7"/>
    <w:rsid w:val="00361882"/>
    <w:rsid w:val="00367382"/>
    <w:rsid w:val="00367B20"/>
    <w:rsid w:val="00373977"/>
    <w:rsid w:val="003749F1"/>
    <w:rsid w:val="00376954"/>
    <w:rsid w:val="00382E3E"/>
    <w:rsid w:val="003850C3"/>
    <w:rsid w:val="00386C3A"/>
    <w:rsid w:val="003A0401"/>
    <w:rsid w:val="003A0EA8"/>
    <w:rsid w:val="003B6173"/>
    <w:rsid w:val="003C023B"/>
    <w:rsid w:val="003C2E91"/>
    <w:rsid w:val="003C3125"/>
    <w:rsid w:val="003C5F3C"/>
    <w:rsid w:val="003C6572"/>
    <w:rsid w:val="003C769A"/>
    <w:rsid w:val="003C76C3"/>
    <w:rsid w:val="003D1B81"/>
    <w:rsid w:val="003D4CDC"/>
    <w:rsid w:val="003D6580"/>
    <w:rsid w:val="003F669E"/>
    <w:rsid w:val="0040546B"/>
    <w:rsid w:val="004113E7"/>
    <w:rsid w:val="00413988"/>
    <w:rsid w:val="00415CDB"/>
    <w:rsid w:val="004214F8"/>
    <w:rsid w:val="00423466"/>
    <w:rsid w:val="00423FA7"/>
    <w:rsid w:val="00425E5A"/>
    <w:rsid w:val="00426F38"/>
    <w:rsid w:val="004401FD"/>
    <w:rsid w:val="00444A71"/>
    <w:rsid w:val="0045290D"/>
    <w:rsid w:val="004613B3"/>
    <w:rsid w:val="004615BC"/>
    <w:rsid w:val="0046186B"/>
    <w:rsid w:val="00470170"/>
    <w:rsid w:val="00471C01"/>
    <w:rsid w:val="00484ED6"/>
    <w:rsid w:val="00486C15"/>
    <w:rsid w:val="00491E0F"/>
    <w:rsid w:val="004B0AC0"/>
    <w:rsid w:val="004B2759"/>
    <w:rsid w:val="004B72CC"/>
    <w:rsid w:val="004B79D0"/>
    <w:rsid w:val="004C45A1"/>
    <w:rsid w:val="004D36AA"/>
    <w:rsid w:val="004D6E61"/>
    <w:rsid w:val="004E01F1"/>
    <w:rsid w:val="004E1C7B"/>
    <w:rsid w:val="004E23E8"/>
    <w:rsid w:val="004E2FD2"/>
    <w:rsid w:val="004E43BB"/>
    <w:rsid w:val="004E5904"/>
    <w:rsid w:val="004F00BB"/>
    <w:rsid w:val="004F132E"/>
    <w:rsid w:val="004F1FFD"/>
    <w:rsid w:val="0050058D"/>
    <w:rsid w:val="005025B0"/>
    <w:rsid w:val="00504640"/>
    <w:rsid w:val="005076EE"/>
    <w:rsid w:val="00514726"/>
    <w:rsid w:val="00516C9A"/>
    <w:rsid w:val="005177C1"/>
    <w:rsid w:val="00527426"/>
    <w:rsid w:val="005335F4"/>
    <w:rsid w:val="005418C6"/>
    <w:rsid w:val="00541A75"/>
    <w:rsid w:val="00545D22"/>
    <w:rsid w:val="00550147"/>
    <w:rsid w:val="005608CC"/>
    <w:rsid w:val="00563C22"/>
    <w:rsid w:val="0056458C"/>
    <w:rsid w:val="005662BD"/>
    <w:rsid w:val="00574633"/>
    <w:rsid w:val="00580FEA"/>
    <w:rsid w:val="00582FCF"/>
    <w:rsid w:val="00586737"/>
    <w:rsid w:val="00594A1C"/>
    <w:rsid w:val="00595343"/>
    <w:rsid w:val="00596063"/>
    <w:rsid w:val="005A32E0"/>
    <w:rsid w:val="005A53A8"/>
    <w:rsid w:val="005A6497"/>
    <w:rsid w:val="005A6857"/>
    <w:rsid w:val="005A69D5"/>
    <w:rsid w:val="005A79AF"/>
    <w:rsid w:val="005B3B59"/>
    <w:rsid w:val="005B4609"/>
    <w:rsid w:val="005B4D00"/>
    <w:rsid w:val="005B4D36"/>
    <w:rsid w:val="005C1817"/>
    <w:rsid w:val="005C209E"/>
    <w:rsid w:val="005D016C"/>
    <w:rsid w:val="005D1106"/>
    <w:rsid w:val="005D12A7"/>
    <w:rsid w:val="005D1A2B"/>
    <w:rsid w:val="005D1B80"/>
    <w:rsid w:val="005D35C5"/>
    <w:rsid w:val="005D4B8F"/>
    <w:rsid w:val="005D55F9"/>
    <w:rsid w:val="005D7469"/>
    <w:rsid w:val="005E3D0C"/>
    <w:rsid w:val="005E4BD5"/>
    <w:rsid w:val="005E549A"/>
    <w:rsid w:val="005E6690"/>
    <w:rsid w:val="005F2407"/>
    <w:rsid w:val="005F5A46"/>
    <w:rsid w:val="005F5FA6"/>
    <w:rsid w:val="00602439"/>
    <w:rsid w:val="006102F5"/>
    <w:rsid w:val="00610C2B"/>
    <w:rsid w:val="00612976"/>
    <w:rsid w:val="00614EB5"/>
    <w:rsid w:val="0061536C"/>
    <w:rsid w:val="0061604B"/>
    <w:rsid w:val="0062085E"/>
    <w:rsid w:val="00620AD8"/>
    <w:rsid w:val="00623B6F"/>
    <w:rsid w:val="0062496A"/>
    <w:rsid w:val="00626C8B"/>
    <w:rsid w:val="0062719C"/>
    <w:rsid w:val="00633549"/>
    <w:rsid w:val="00634EC2"/>
    <w:rsid w:val="0063704D"/>
    <w:rsid w:val="006410E1"/>
    <w:rsid w:val="00646154"/>
    <w:rsid w:val="00646AC4"/>
    <w:rsid w:val="00650E61"/>
    <w:rsid w:val="00651ABD"/>
    <w:rsid w:val="00652EFB"/>
    <w:rsid w:val="0065574A"/>
    <w:rsid w:val="006569B5"/>
    <w:rsid w:val="00661EA7"/>
    <w:rsid w:val="006728BE"/>
    <w:rsid w:val="006801C8"/>
    <w:rsid w:val="00682344"/>
    <w:rsid w:val="006862DE"/>
    <w:rsid w:val="0068703D"/>
    <w:rsid w:val="006919E4"/>
    <w:rsid w:val="00693FC6"/>
    <w:rsid w:val="00694FFF"/>
    <w:rsid w:val="006A609B"/>
    <w:rsid w:val="006A6E2C"/>
    <w:rsid w:val="006B6BDF"/>
    <w:rsid w:val="006C01C9"/>
    <w:rsid w:val="006C0976"/>
    <w:rsid w:val="006C1436"/>
    <w:rsid w:val="006C5F64"/>
    <w:rsid w:val="006D04DD"/>
    <w:rsid w:val="006D0DF1"/>
    <w:rsid w:val="006D36B1"/>
    <w:rsid w:val="006D5668"/>
    <w:rsid w:val="006D5AFF"/>
    <w:rsid w:val="006D6D9A"/>
    <w:rsid w:val="006E041A"/>
    <w:rsid w:val="006E3055"/>
    <w:rsid w:val="006E6BF1"/>
    <w:rsid w:val="006E7EE1"/>
    <w:rsid w:val="006F11DA"/>
    <w:rsid w:val="006F1D9E"/>
    <w:rsid w:val="006F6774"/>
    <w:rsid w:val="006F7E2F"/>
    <w:rsid w:val="00701539"/>
    <w:rsid w:val="0070300E"/>
    <w:rsid w:val="00706B24"/>
    <w:rsid w:val="00707D96"/>
    <w:rsid w:val="00710F0B"/>
    <w:rsid w:val="007132AB"/>
    <w:rsid w:val="00722750"/>
    <w:rsid w:val="007229B4"/>
    <w:rsid w:val="00725023"/>
    <w:rsid w:val="00725751"/>
    <w:rsid w:val="00727CD6"/>
    <w:rsid w:val="007328A5"/>
    <w:rsid w:val="00733B72"/>
    <w:rsid w:val="00740D28"/>
    <w:rsid w:val="00745BD3"/>
    <w:rsid w:val="00760E3F"/>
    <w:rsid w:val="00762B37"/>
    <w:rsid w:val="007655AC"/>
    <w:rsid w:val="00765836"/>
    <w:rsid w:val="00767E10"/>
    <w:rsid w:val="00774F0F"/>
    <w:rsid w:val="00780AE1"/>
    <w:rsid w:val="00782705"/>
    <w:rsid w:val="00784D65"/>
    <w:rsid w:val="00785999"/>
    <w:rsid w:val="00785C95"/>
    <w:rsid w:val="00785F7A"/>
    <w:rsid w:val="0078714F"/>
    <w:rsid w:val="00791190"/>
    <w:rsid w:val="0079337D"/>
    <w:rsid w:val="0079432B"/>
    <w:rsid w:val="00796064"/>
    <w:rsid w:val="007A3ADB"/>
    <w:rsid w:val="007B196E"/>
    <w:rsid w:val="007B3A69"/>
    <w:rsid w:val="007B7926"/>
    <w:rsid w:val="007B7DCA"/>
    <w:rsid w:val="007C1095"/>
    <w:rsid w:val="007D2BF7"/>
    <w:rsid w:val="007E1100"/>
    <w:rsid w:val="007E6846"/>
    <w:rsid w:val="007E71B3"/>
    <w:rsid w:val="007F28FF"/>
    <w:rsid w:val="007F319A"/>
    <w:rsid w:val="007F5F7F"/>
    <w:rsid w:val="00800A79"/>
    <w:rsid w:val="00801CC5"/>
    <w:rsid w:val="00802AAB"/>
    <w:rsid w:val="00802F1C"/>
    <w:rsid w:val="00811E06"/>
    <w:rsid w:val="008224D7"/>
    <w:rsid w:val="00824B21"/>
    <w:rsid w:val="00825E27"/>
    <w:rsid w:val="008268D0"/>
    <w:rsid w:val="00827135"/>
    <w:rsid w:val="00831D68"/>
    <w:rsid w:val="0083592E"/>
    <w:rsid w:val="00835FB2"/>
    <w:rsid w:val="008451EC"/>
    <w:rsid w:val="0084615D"/>
    <w:rsid w:val="0084625E"/>
    <w:rsid w:val="008476BF"/>
    <w:rsid w:val="008522A5"/>
    <w:rsid w:val="008524A5"/>
    <w:rsid w:val="008628EA"/>
    <w:rsid w:val="00862E47"/>
    <w:rsid w:val="00864197"/>
    <w:rsid w:val="00873774"/>
    <w:rsid w:val="008820E2"/>
    <w:rsid w:val="008833C6"/>
    <w:rsid w:val="008909CE"/>
    <w:rsid w:val="00891E07"/>
    <w:rsid w:val="00892F1A"/>
    <w:rsid w:val="00893A45"/>
    <w:rsid w:val="00894279"/>
    <w:rsid w:val="008962E2"/>
    <w:rsid w:val="008A003E"/>
    <w:rsid w:val="008A1881"/>
    <w:rsid w:val="008A31CC"/>
    <w:rsid w:val="008A7658"/>
    <w:rsid w:val="008B1443"/>
    <w:rsid w:val="008B250E"/>
    <w:rsid w:val="008B3A2A"/>
    <w:rsid w:val="008B49DA"/>
    <w:rsid w:val="008B68BE"/>
    <w:rsid w:val="008B761A"/>
    <w:rsid w:val="008C258A"/>
    <w:rsid w:val="008C5082"/>
    <w:rsid w:val="008D54F4"/>
    <w:rsid w:val="008E34D1"/>
    <w:rsid w:val="008E4CEA"/>
    <w:rsid w:val="008E52BC"/>
    <w:rsid w:val="008E56AD"/>
    <w:rsid w:val="008F0045"/>
    <w:rsid w:val="008F1700"/>
    <w:rsid w:val="00900E21"/>
    <w:rsid w:val="00903477"/>
    <w:rsid w:val="00903BAB"/>
    <w:rsid w:val="00907D74"/>
    <w:rsid w:val="00911681"/>
    <w:rsid w:val="009124A8"/>
    <w:rsid w:val="00913805"/>
    <w:rsid w:val="0091382F"/>
    <w:rsid w:val="00913BC3"/>
    <w:rsid w:val="009173F4"/>
    <w:rsid w:val="00917B06"/>
    <w:rsid w:val="009200A6"/>
    <w:rsid w:val="00921B7A"/>
    <w:rsid w:val="00922304"/>
    <w:rsid w:val="0092590C"/>
    <w:rsid w:val="009269FA"/>
    <w:rsid w:val="00931934"/>
    <w:rsid w:val="009326E6"/>
    <w:rsid w:val="0094067E"/>
    <w:rsid w:val="00942CD6"/>
    <w:rsid w:val="00946EE8"/>
    <w:rsid w:val="009520D8"/>
    <w:rsid w:val="00952650"/>
    <w:rsid w:val="00952F54"/>
    <w:rsid w:val="00953B8C"/>
    <w:rsid w:val="00954A4A"/>
    <w:rsid w:val="009626D9"/>
    <w:rsid w:val="00975522"/>
    <w:rsid w:val="0097653F"/>
    <w:rsid w:val="009851AC"/>
    <w:rsid w:val="009919B8"/>
    <w:rsid w:val="0099325C"/>
    <w:rsid w:val="00993CC4"/>
    <w:rsid w:val="00995BE6"/>
    <w:rsid w:val="009A1022"/>
    <w:rsid w:val="009A26D6"/>
    <w:rsid w:val="009A3289"/>
    <w:rsid w:val="009A7A61"/>
    <w:rsid w:val="009B0094"/>
    <w:rsid w:val="009B0A91"/>
    <w:rsid w:val="009B3AE8"/>
    <w:rsid w:val="009C0141"/>
    <w:rsid w:val="009C0499"/>
    <w:rsid w:val="009C0BE9"/>
    <w:rsid w:val="009C28DA"/>
    <w:rsid w:val="009C44E1"/>
    <w:rsid w:val="009C51D5"/>
    <w:rsid w:val="009C5880"/>
    <w:rsid w:val="009C744F"/>
    <w:rsid w:val="009C7733"/>
    <w:rsid w:val="009C7F87"/>
    <w:rsid w:val="009D0431"/>
    <w:rsid w:val="009E22DE"/>
    <w:rsid w:val="009E3CD0"/>
    <w:rsid w:val="009E48B4"/>
    <w:rsid w:val="009F1C86"/>
    <w:rsid w:val="009F1F89"/>
    <w:rsid w:val="009F6501"/>
    <w:rsid w:val="009F7641"/>
    <w:rsid w:val="00A0399E"/>
    <w:rsid w:val="00A04ABE"/>
    <w:rsid w:val="00A05FE9"/>
    <w:rsid w:val="00A0689B"/>
    <w:rsid w:val="00A15911"/>
    <w:rsid w:val="00A20326"/>
    <w:rsid w:val="00A204DE"/>
    <w:rsid w:val="00A320A8"/>
    <w:rsid w:val="00A4117F"/>
    <w:rsid w:val="00A42962"/>
    <w:rsid w:val="00A47934"/>
    <w:rsid w:val="00A53761"/>
    <w:rsid w:val="00A55677"/>
    <w:rsid w:val="00A55C33"/>
    <w:rsid w:val="00A56616"/>
    <w:rsid w:val="00A63542"/>
    <w:rsid w:val="00A720FE"/>
    <w:rsid w:val="00A7590C"/>
    <w:rsid w:val="00A80520"/>
    <w:rsid w:val="00A80C5E"/>
    <w:rsid w:val="00A8124A"/>
    <w:rsid w:val="00A83CB4"/>
    <w:rsid w:val="00A84964"/>
    <w:rsid w:val="00A86EAF"/>
    <w:rsid w:val="00A92417"/>
    <w:rsid w:val="00A92544"/>
    <w:rsid w:val="00A93B23"/>
    <w:rsid w:val="00A96646"/>
    <w:rsid w:val="00A9752D"/>
    <w:rsid w:val="00AA1964"/>
    <w:rsid w:val="00AB1593"/>
    <w:rsid w:val="00AC02A0"/>
    <w:rsid w:val="00AC10BB"/>
    <w:rsid w:val="00AC1AF1"/>
    <w:rsid w:val="00AC21C3"/>
    <w:rsid w:val="00AC3C67"/>
    <w:rsid w:val="00AC74FA"/>
    <w:rsid w:val="00AC75FF"/>
    <w:rsid w:val="00AD70E0"/>
    <w:rsid w:val="00AD7886"/>
    <w:rsid w:val="00AE0D0F"/>
    <w:rsid w:val="00AF3E9A"/>
    <w:rsid w:val="00AF79BA"/>
    <w:rsid w:val="00B0207F"/>
    <w:rsid w:val="00B023B7"/>
    <w:rsid w:val="00B02E88"/>
    <w:rsid w:val="00B05BD9"/>
    <w:rsid w:val="00B10B68"/>
    <w:rsid w:val="00B204D1"/>
    <w:rsid w:val="00B242CB"/>
    <w:rsid w:val="00B25D8E"/>
    <w:rsid w:val="00B261A0"/>
    <w:rsid w:val="00B31435"/>
    <w:rsid w:val="00B31ED1"/>
    <w:rsid w:val="00B3222E"/>
    <w:rsid w:val="00B329EB"/>
    <w:rsid w:val="00B357E0"/>
    <w:rsid w:val="00B37887"/>
    <w:rsid w:val="00B403F3"/>
    <w:rsid w:val="00B41A0E"/>
    <w:rsid w:val="00B433B8"/>
    <w:rsid w:val="00B459AE"/>
    <w:rsid w:val="00B45E0E"/>
    <w:rsid w:val="00B50B7F"/>
    <w:rsid w:val="00B571C1"/>
    <w:rsid w:val="00B632F6"/>
    <w:rsid w:val="00B66871"/>
    <w:rsid w:val="00B8059A"/>
    <w:rsid w:val="00B80FA0"/>
    <w:rsid w:val="00B81C4D"/>
    <w:rsid w:val="00B81E36"/>
    <w:rsid w:val="00B852F4"/>
    <w:rsid w:val="00B911CF"/>
    <w:rsid w:val="00B96242"/>
    <w:rsid w:val="00B96821"/>
    <w:rsid w:val="00BA081B"/>
    <w:rsid w:val="00BA2831"/>
    <w:rsid w:val="00BA35A4"/>
    <w:rsid w:val="00BA5FBF"/>
    <w:rsid w:val="00BC4E91"/>
    <w:rsid w:val="00BC70BC"/>
    <w:rsid w:val="00BC7ACB"/>
    <w:rsid w:val="00BD323B"/>
    <w:rsid w:val="00BD46AD"/>
    <w:rsid w:val="00BD4C72"/>
    <w:rsid w:val="00BE1F9F"/>
    <w:rsid w:val="00BE2AE8"/>
    <w:rsid w:val="00BE77BB"/>
    <w:rsid w:val="00BE7E2C"/>
    <w:rsid w:val="00BF06E2"/>
    <w:rsid w:val="00BF1857"/>
    <w:rsid w:val="00BF1E97"/>
    <w:rsid w:val="00BF42FB"/>
    <w:rsid w:val="00BF452B"/>
    <w:rsid w:val="00C14D50"/>
    <w:rsid w:val="00C20947"/>
    <w:rsid w:val="00C228F6"/>
    <w:rsid w:val="00C22DB9"/>
    <w:rsid w:val="00C270E4"/>
    <w:rsid w:val="00C32C28"/>
    <w:rsid w:val="00C331F5"/>
    <w:rsid w:val="00C40339"/>
    <w:rsid w:val="00C418CB"/>
    <w:rsid w:val="00C41A63"/>
    <w:rsid w:val="00C45E60"/>
    <w:rsid w:val="00C516DE"/>
    <w:rsid w:val="00C551DF"/>
    <w:rsid w:val="00C564DC"/>
    <w:rsid w:val="00C56E1D"/>
    <w:rsid w:val="00C679D5"/>
    <w:rsid w:val="00C73C57"/>
    <w:rsid w:val="00C77806"/>
    <w:rsid w:val="00C80B50"/>
    <w:rsid w:val="00C97D05"/>
    <w:rsid w:val="00CA0952"/>
    <w:rsid w:val="00CA0DCC"/>
    <w:rsid w:val="00CA13C1"/>
    <w:rsid w:val="00CA2BFF"/>
    <w:rsid w:val="00CA686C"/>
    <w:rsid w:val="00CA6E6F"/>
    <w:rsid w:val="00CC1FE2"/>
    <w:rsid w:val="00CC5198"/>
    <w:rsid w:val="00CC7512"/>
    <w:rsid w:val="00CD10C3"/>
    <w:rsid w:val="00CD1F80"/>
    <w:rsid w:val="00CD2484"/>
    <w:rsid w:val="00CD24E7"/>
    <w:rsid w:val="00CF0295"/>
    <w:rsid w:val="00CF70E7"/>
    <w:rsid w:val="00D023DF"/>
    <w:rsid w:val="00D046C3"/>
    <w:rsid w:val="00D05872"/>
    <w:rsid w:val="00D068E7"/>
    <w:rsid w:val="00D0722C"/>
    <w:rsid w:val="00D1098F"/>
    <w:rsid w:val="00D150D4"/>
    <w:rsid w:val="00D2536E"/>
    <w:rsid w:val="00D258B8"/>
    <w:rsid w:val="00D25CEE"/>
    <w:rsid w:val="00D30D56"/>
    <w:rsid w:val="00D32EE1"/>
    <w:rsid w:val="00D356FB"/>
    <w:rsid w:val="00D35C5F"/>
    <w:rsid w:val="00D419E1"/>
    <w:rsid w:val="00D44777"/>
    <w:rsid w:val="00D44CBA"/>
    <w:rsid w:val="00D45041"/>
    <w:rsid w:val="00D504EC"/>
    <w:rsid w:val="00D5088F"/>
    <w:rsid w:val="00D50FF4"/>
    <w:rsid w:val="00D55D29"/>
    <w:rsid w:val="00D6135C"/>
    <w:rsid w:val="00D628F8"/>
    <w:rsid w:val="00D62B5B"/>
    <w:rsid w:val="00D640D8"/>
    <w:rsid w:val="00D65C04"/>
    <w:rsid w:val="00D66D42"/>
    <w:rsid w:val="00D709D7"/>
    <w:rsid w:val="00D75BDD"/>
    <w:rsid w:val="00D765C2"/>
    <w:rsid w:val="00D77243"/>
    <w:rsid w:val="00D875A7"/>
    <w:rsid w:val="00D90C4A"/>
    <w:rsid w:val="00D91289"/>
    <w:rsid w:val="00D9383A"/>
    <w:rsid w:val="00D93A51"/>
    <w:rsid w:val="00D94C53"/>
    <w:rsid w:val="00DB24E1"/>
    <w:rsid w:val="00DB68FE"/>
    <w:rsid w:val="00DC1DC8"/>
    <w:rsid w:val="00DC1F27"/>
    <w:rsid w:val="00DC3497"/>
    <w:rsid w:val="00DC5F88"/>
    <w:rsid w:val="00DD054E"/>
    <w:rsid w:val="00DD1B38"/>
    <w:rsid w:val="00DD7617"/>
    <w:rsid w:val="00DD7BAC"/>
    <w:rsid w:val="00DE09FE"/>
    <w:rsid w:val="00DE0ADB"/>
    <w:rsid w:val="00DE2B4B"/>
    <w:rsid w:val="00DE2E30"/>
    <w:rsid w:val="00DE5915"/>
    <w:rsid w:val="00DF25C7"/>
    <w:rsid w:val="00DF67D0"/>
    <w:rsid w:val="00E03BA0"/>
    <w:rsid w:val="00E04CC1"/>
    <w:rsid w:val="00E067F2"/>
    <w:rsid w:val="00E1101E"/>
    <w:rsid w:val="00E2066A"/>
    <w:rsid w:val="00E21E9E"/>
    <w:rsid w:val="00E22C60"/>
    <w:rsid w:val="00E22EFD"/>
    <w:rsid w:val="00E2317F"/>
    <w:rsid w:val="00E27588"/>
    <w:rsid w:val="00E30481"/>
    <w:rsid w:val="00E36596"/>
    <w:rsid w:val="00E4716A"/>
    <w:rsid w:val="00E50173"/>
    <w:rsid w:val="00E54DF3"/>
    <w:rsid w:val="00E578A9"/>
    <w:rsid w:val="00E62501"/>
    <w:rsid w:val="00E70630"/>
    <w:rsid w:val="00E75482"/>
    <w:rsid w:val="00E808E0"/>
    <w:rsid w:val="00E8760C"/>
    <w:rsid w:val="00E91156"/>
    <w:rsid w:val="00E912F1"/>
    <w:rsid w:val="00E92434"/>
    <w:rsid w:val="00E93AA4"/>
    <w:rsid w:val="00EA0B80"/>
    <w:rsid w:val="00EA0DE7"/>
    <w:rsid w:val="00EA2C84"/>
    <w:rsid w:val="00EC0160"/>
    <w:rsid w:val="00EC03BE"/>
    <w:rsid w:val="00EC0C3C"/>
    <w:rsid w:val="00EC4A58"/>
    <w:rsid w:val="00EC4B50"/>
    <w:rsid w:val="00ED0E56"/>
    <w:rsid w:val="00ED524D"/>
    <w:rsid w:val="00ED7BEC"/>
    <w:rsid w:val="00EE11BB"/>
    <w:rsid w:val="00EE15D0"/>
    <w:rsid w:val="00EE4A2D"/>
    <w:rsid w:val="00EE50BC"/>
    <w:rsid w:val="00F03669"/>
    <w:rsid w:val="00F03F6F"/>
    <w:rsid w:val="00F10304"/>
    <w:rsid w:val="00F10767"/>
    <w:rsid w:val="00F15111"/>
    <w:rsid w:val="00F16315"/>
    <w:rsid w:val="00F16D8D"/>
    <w:rsid w:val="00F21AC9"/>
    <w:rsid w:val="00F21BCF"/>
    <w:rsid w:val="00F23F62"/>
    <w:rsid w:val="00F26D69"/>
    <w:rsid w:val="00F40F33"/>
    <w:rsid w:val="00F41BDE"/>
    <w:rsid w:val="00F41D3F"/>
    <w:rsid w:val="00F434FF"/>
    <w:rsid w:val="00F448C0"/>
    <w:rsid w:val="00F46D56"/>
    <w:rsid w:val="00F471FB"/>
    <w:rsid w:val="00F500CF"/>
    <w:rsid w:val="00F5064E"/>
    <w:rsid w:val="00F56B84"/>
    <w:rsid w:val="00F60C7D"/>
    <w:rsid w:val="00F62D16"/>
    <w:rsid w:val="00F6531E"/>
    <w:rsid w:val="00F654F7"/>
    <w:rsid w:val="00F65A42"/>
    <w:rsid w:val="00F6791E"/>
    <w:rsid w:val="00F75BC4"/>
    <w:rsid w:val="00F779A8"/>
    <w:rsid w:val="00F81EEF"/>
    <w:rsid w:val="00F84C28"/>
    <w:rsid w:val="00F85844"/>
    <w:rsid w:val="00F86EE3"/>
    <w:rsid w:val="00F87FFC"/>
    <w:rsid w:val="00F92942"/>
    <w:rsid w:val="00FA160F"/>
    <w:rsid w:val="00FA335C"/>
    <w:rsid w:val="00FA6C1E"/>
    <w:rsid w:val="00FA7034"/>
    <w:rsid w:val="00FB2C68"/>
    <w:rsid w:val="00FB3455"/>
    <w:rsid w:val="00FB49F2"/>
    <w:rsid w:val="00FB56CC"/>
    <w:rsid w:val="00FC602F"/>
    <w:rsid w:val="00FD50C9"/>
    <w:rsid w:val="00FD5A76"/>
    <w:rsid w:val="00FD5C0B"/>
    <w:rsid w:val="00FD653E"/>
    <w:rsid w:val="00FD76DB"/>
    <w:rsid w:val="00FD7C3A"/>
    <w:rsid w:val="00FE0948"/>
    <w:rsid w:val="00FE4006"/>
    <w:rsid w:val="00FE44B9"/>
    <w:rsid w:val="00FE540C"/>
    <w:rsid w:val="00FE6A31"/>
    <w:rsid w:val="00FF02A3"/>
    <w:rsid w:val="00FF0E4D"/>
    <w:rsid w:val="00FF1FD4"/>
    <w:rsid w:val="00FF25B6"/>
    <w:rsid w:val="00FF736C"/>
    <w:rsid w:val="1B24A6C9"/>
    <w:rsid w:val="1F182B19"/>
    <w:rsid w:val="2E64C6EB"/>
    <w:rsid w:val="35F822E3"/>
    <w:rsid w:val="39EFCA80"/>
    <w:rsid w:val="3E9B364F"/>
    <w:rsid w:val="45722854"/>
    <w:rsid w:val="4576A9CD"/>
    <w:rsid w:val="5803D006"/>
    <w:rsid w:val="5BBB79DD"/>
    <w:rsid w:val="60385398"/>
    <w:rsid w:val="650F2F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50CC"/>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7C"/>
    <w:rPr>
      <w:rFonts w:ascii="Verdana" w:hAnsi="Verdana"/>
      <w:sz w:val="20"/>
    </w:rPr>
  </w:style>
  <w:style w:type="paragraph" w:styleId="Heading1">
    <w:name w:val="heading 1"/>
    <w:next w:val="BodyText"/>
    <w:link w:val="Heading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Heading2">
    <w:name w:val="heading 2"/>
    <w:next w:val="BodyText"/>
    <w:link w:val="Heading2Char"/>
    <w:qFormat/>
    <w:rsid w:val="00AF3E9A"/>
    <w:pPr>
      <w:keepNext/>
      <w:numPr>
        <w:ilvl w:val="1"/>
        <w:numId w:val="1"/>
      </w:numPr>
      <w:spacing w:line="240" w:lineRule="auto"/>
      <w:outlineLvl w:val="1"/>
    </w:pPr>
    <w:rPr>
      <w:rFonts w:ascii="Verdana" w:eastAsia="Times New Roman" w:hAnsi="Verdana" w:cs="Arial"/>
      <w:b/>
      <w:bCs/>
      <w:iCs/>
      <w:szCs w:val="28"/>
      <w:lang w:eastAsia="fi-FI"/>
    </w:rPr>
  </w:style>
  <w:style w:type="paragraph" w:styleId="Heading3">
    <w:name w:val="heading 3"/>
    <w:next w:val="BodyText"/>
    <w:link w:val="Heading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Heading4">
    <w:name w:val="heading 4"/>
    <w:next w:val="BodyText"/>
    <w:link w:val="Heading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Heading5">
    <w:name w:val="heading 5"/>
    <w:next w:val="BodyText"/>
    <w:link w:val="Heading5Char"/>
    <w:qFormat/>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Heading6">
    <w:name w:val="heading 6"/>
    <w:next w:val="BodyText"/>
    <w:link w:val="Heading6Char"/>
    <w:qFormat/>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Heading7">
    <w:name w:val="heading 7"/>
    <w:basedOn w:val="Normal"/>
    <w:next w:val="Normal"/>
    <w:link w:val="Heading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B1593"/>
    <w:pPr>
      <w:tabs>
        <w:tab w:val="center" w:pos="4819"/>
        <w:tab w:val="right" w:pos="9638"/>
      </w:tabs>
      <w:spacing w:after="0" w:line="240" w:lineRule="auto"/>
    </w:pPr>
  </w:style>
  <w:style w:type="character" w:customStyle="1" w:styleId="HeaderChar">
    <w:name w:val="Header Char"/>
    <w:basedOn w:val="DefaultParagraphFont"/>
    <w:link w:val="Header"/>
    <w:rsid w:val="00FC602F"/>
    <w:rPr>
      <w:rFonts w:ascii="Verdana" w:hAnsi="Verdana"/>
      <w:sz w:val="20"/>
    </w:rPr>
  </w:style>
  <w:style w:type="paragraph" w:styleId="Footer">
    <w:name w:val="footer"/>
    <w:basedOn w:val="Normal"/>
    <w:link w:val="FooterChar"/>
    <w:uiPriority w:val="99"/>
    <w:rsid w:val="003C769A"/>
    <w:pPr>
      <w:tabs>
        <w:tab w:val="center" w:pos="4819"/>
        <w:tab w:val="right" w:pos="9638"/>
      </w:tabs>
      <w:spacing w:after="0" w:line="240" w:lineRule="auto"/>
    </w:pPr>
    <w:rPr>
      <w:sz w:val="16"/>
    </w:rPr>
  </w:style>
  <w:style w:type="character" w:customStyle="1" w:styleId="FooterChar">
    <w:name w:val="Footer Char"/>
    <w:basedOn w:val="DefaultParagraphFont"/>
    <w:link w:val="Footer"/>
    <w:uiPriority w:val="99"/>
    <w:rsid w:val="003C769A"/>
    <w:rPr>
      <w:rFonts w:ascii="Verdana" w:hAnsi="Verdana"/>
      <w:sz w:val="16"/>
    </w:rPr>
  </w:style>
  <w:style w:type="character" w:styleId="PageNumber">
    <w:name w:val="page number"/>
    <w:semiHidden/>
    <w:rsid w:val="00E578A9"/>
    <w:rPr>
      <w:rFonts w:ascii="Verdana" w:hAnsi="Verdana"/>
      <w:sz w:val="18"/>
    </w:rPr>
  </w:style>
  <w:style w:type="character" w:customStyle="1" w:styleId="Heading1Char">
    <w:name w:val="Heading 1 Char"/>
    <w:basedOn w:val="DefaultParagraphFont"/>
    <w:link w:val="Heading1"/>
    <w:rsid w:val="00D9383A"/>
    <w:rPr>
      <w:rFonts w:ascii="Verdana" w:eastAsia="Times New Roman" w:hAnsi="Verdana" w:cs="Arial"/>
      <w:b/>
      <w:bCs/>
      <w:kern w:val="32"/>
      <w:sz w:val="24"/>
      <w:szCs w:val="32"/>
      <w:lang w:eastAsia="fi-FI"/>
    </w:rPr>
  </w:style>
  <w:style w:type="character" w:customStyle="1" w:styleId="Heading2Char">
    <w:name w:val="Heading 2 Char"/>
    <w:basedOn w:val="DefaultParagraphFont"/>
    <w:link w:val="Heading2"/>
    <w:rsid w:val="00AF3E9A"/>
    <w:rPr>
      <w:rFonts w:ascii="Verdana" w:eastAsia="Times New Roman" w:hAnsi="Verdana" w:cs="Arial"/>
      <w:b/>
      <w:bCs/>
      <w:iCs/>
      <w:szCs w:val="28"/>
      <w:lang w:eastAsia="fi-FI"/>
    </w:rPr>
  </w:style>
  <w:style w:type="character" w:customStyle="1" w:styleId="Heading3Char">
    <w:name w:val="Heading 3 Char"/>
    <w:basedOn w:val="DefaultParagraphFont"/>
    <w:link w:val="Heading3"/>
    <w:rsid w:val="00AF3E9A"/>
    <w:rPr>
      <w:rFonts w:ascii="Verdana" w:eastAsia="Times New Roman" w:hAnsi="Verdana" w:cs="Arial"/>
      <w:bCs/>
      <w:sz w:val="20"/>
      <w:szCs w:val="26"/>
      <w:lang w:eastAsia="fi-FI"/>
    </w:rPr>
  </w:style>
  <w:style w:type="character" w:customStyle="1" w:styleId="Heading4Char">
    <w:name w:val="Heading 4 Char"/>
    <w:basedOn w:val="DefaultParagraphFont"/>
    <w:link w:val="Heading4"/>
    <w:rsid w:val="00AF3E9A"/>
    <w:rPr>
      <w:rFonts w:ascii="Verdana" w:eastAsia="Times New Roman" w:hAnsi="Verdana" w:cs="Times New Roman"/>
      <w:bCs/>
      <w:sz w:val="20"/>
      <w:szCs w:val="28"/>
      <w:lang w:eastAsia="fi-FI"/>
    </w:rPr>
  </w:style>
  <w:style w:type="character" w:customStyle="1" w:styleId="Heading5Char">
    <w:name w:val="Heading 5 Char"/>
    <w:basedOn w:val="DefaultParagraphFont"/>
    <w:link w:val="Heading5"/>
    <w:rsid w:val="0040546B"/>
    <w:rPr>
      <w:rFonts w:ascii="Verdana" w:eastAsia="Times New Roman" w:hAnsi="Verdana" w:cs="Times New Roman"/>
      <w:bCs/>
      <w:iCs/>
      <w:sz w:val="20"/>
      <w:szCs w:val="26"/>
      <w:lang w:eastAsia="fi-FI"/>
    </w:rPr>
  </w:style>
  <w:style w:type="character" w:customStyle="1" w:styleId="Heading6Char">
    <w:name w:val="Heading 6 Char"/>
    <w:basedOn w:val="DefaultParagraphFont"/>
    <w:link w:val="Heading6"/>
    <w:rsid w:val="0040546B"/>
    <w:rPr>
      <w:rFonts w:ascii="Verdana" w:eastAsia="Times New Roman" w:hAnsi="Verdana" w:cs="Times New Roman"/>
      <w:bCs/>
      <w:sz w:val="20"/>
      <w:lang w:eastAsia="fi-FI"/>
    </w:rPr>
  </w:style>
  <w:style w:type="paragraph" w:customStyle="1" w:styleId="TrafiAsiaotsikko">
    <w:name w:val="Trafi_Asiaotsikko"/>
    <w:next w:val="Normal"/>
    <w:semiHidden/>
    <w:qFormat/>
    <w:rsid w:val="00A720FE"/>
    <w:pPr>
      <w:spacing w:after="360" w:line="240" w:lineRule="auto"/>
    </w:pPr>
    <w:rPr>
      <w:rFonts w:ascii="Verdana" w:eastAsia="Times New Roman" w:hAnsi="Verdana" w:cs="Times New Roman"/>
      <w:b/>
      <w:sz w:val="24"/>
      <w:szCs w:val="24"/>
      <w:lang w:eastAsia="fi-FI"/>
    </w:rPr>
  </w:style>
  <w:style w:type="paragraph" w:styleId="BodyText">
    <w:name w:val="Body Text"/>
    <w:basedOn w:val="Normal"/>
    <w:link w:val="BodyTextChar"/>
    <w:uiPriority w:val="99"/>
    <w:qFormat/>
    <w:rsid w:val="00BE77BB"/>
    <w:pPr>
      <w:spacing w:before="120" w:after="240" w:line="240" w:lineRule="auto"/>
      <w:ind w:left="1134"/>
    </w:pPr>
    <w:rPr>
      <w:rFonts w:eastAsia="Times New Roman" w:cs="Times New Roman"/>
      <w:szCs w:val="24"/>
      <w:lang w:eastAsia="fi-FI"/>
    </w:rPr>
  </w:style>
  <w:style w:type="character" w:customStyle="1" w:styleId="BodyTextChar">
    <w:name w:val="Body Text Char"/>
    <w:basedOn w:val="DefaultParagraphFont"/>
    <w:link w:val="BodyText"/>
    <w:uiPriority w:val="99"/>
    <w:rsid w:val="00FC602F"/>
    <w:rPr>
      <w:rFonts w:ascii="Verdana" w:eastAsia="Times New Roman" w:hAnsi="Verdana" w:cs="Times New Roman"/>
      <w:sz w:val="20"/>
      <w:szCs w:val="24"/>
      <w:lang w:eastAsia="fi-FI"/>
    </w:rPr>
  </w:style>
  <w:style w:type="paragraph" w:styleId="List">
    <w:name w:val="List"/>
    <w:basedOn w:val="Normal"/>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ListNumber">
    <w:name w:val="List Number"/>
    <w:basedOn w:val="Normal"/>
    <w:uiPriority w:val="99"/>
    <w:qFormat/>
    <w:rsid w:val="00BC7ACB"/>
    <w:pPr>
      <w:numPr>
        <w:numId w:val="8"/>
      </w:numPr>
      <w:tabs>
        <w:tab w:val="clear" w:pos="360"/>
        <w:tab w:val="num" w:pos="1560"/>
      </w:tabs>
      <w:spacing w:before="60" w:after="60" w:line="240" w:lineRule="auto"/>
      <w:ind w:left="1560" w:hanging="426"/>
    </w:pPr>
  </w:style>
  <w:style w:type="paragraph" w:styleId="Signature">
    <w:name w:val="Signature"/>
    <w:basedOn w:val="Normal"/>
    <w:link w:val="SignatureChar"/>
    <w:uiPriority w:val="99"/>
    <w:rsid w:val="006728BE"/>
    <w:pPr>
      <w:spacing w:after="0" w:line="240" w:lineRule="auto"/>
      <w:ind w:left="1134"/>
    </w:pPr>
  </w:style>
  <w:style w:type="paragraph" w:styleId="TOCHeading">
    <w:name w:val="TOC Heading"/>
    <w:basedOn w:val="Heading1"/>
    <w:next w:val="Normal"/>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TOC1">
    <w:name w:val="toc 1"/>
    <w:basedOn w:val="Normal"/>
    <w:next w:val="Normal"/>
    <w:autoRedefine/>
    <w:uiPriority w:val="39"/>
    <w:unhideWhenUsed/>
    <w:rsid w:val="0021377D"/>
    <w:pPr>
      <w:tabs>
        <w:tab w:val="left" w:pos="426"/>
        <w:tab w:val="left" w:pos="1560"/>
        <w:tab w:val="right" w:leader="dot" w:pos="9639"/>
      </w:tabs>
      <w:spacing w:after="100"/>
      <w:ind w:left="426" w:hanging="426"/>
    </w:pPr>
    <w:rPr>
      <w:noProof/>
    </w:rPr>
  </w:style>
  <w:style w:type="paragraph" w:styleId="TOC2">
    <w:name w:val="toc 2"/>
    <w:basedOn w:val="Normal"/>
    <w:next w:val="Normal"/>
    <w:autoRedefine/>
    <w:uiPriority w:val="39"/>
    <w:unhideWhenUsed/>
    <w:rsid w:val="00B31ED1"/>
    <w:pPr>
      <w:tabs>
        <w:tab w:val="left" w:pos="1134"/>
        <w:tab w:val="right" w:leader="dot" w:pos="9639"/>
      </w:tabs>
      <w:spacing w:after="100"/>
      <w:ind w:left="1134" w:hanging="708"/>
    </w:pPr>
  </w:style>
  <w:style w:type="paragraph" w:styleId="TOC3">
    <w:name w:val="toc 3"/>
    <w:basedOn w:val="Normal"/>
    <w:next w:val="Normal"/>
    <w:autoRedefine/>
    <w:uiPriority w:val="39"/>
    <w:unhideWhenUsed/>
    <w:rsid w:val="00B31ED1"/>
    <w:pPr>
      <w:tabs>
        <w:tab w:val="left" w:pos="1276"/>
        <w:tab w:val="right" w:leader="dot" w:pos="9639"/>
      </w:tabs>
      <w:spacing w:after="100"/>
      <w:ind w:left="1276" w:hanging="850"/>
    </w:pPr>
  </w:style>
  <w:style w:type="character" w:styleId="Hyperlink">
    <w:name w:val="Hyperlink"/>
    <w:basedOn w:val="DefaultParagraphFont"/>
    <w:uiPriority w:val="99"/>
    <w:unhideWhenUsed/>
    <w:rsid w:val="00DD1B38"/>
    <w:rPr>
      <w:color w:val="0563C1" w:themeColor="hyperlink"/>
      <w:u w:val="single"/>
    </w:rPr>
  </w:style>
  <w:style w:type="character" w:customStyle="1" w:styleId="SignatureChar">
    <w:name w:val="Signature Char"/>
    <w:basedOn w:val="DefaultParagraphFont"/>
    <w:link w:val="Signature"/>
    <w:uiPriority w:val="99"/>
    <w:rsid w:val="006728BE"/>
    <w:rPr>
      <w:rFonts w:ascii="Verdana" w:hAnsi="Verdana"/>
      <w:sz w:val="20"/>
    </w:rPr>
  </w:style>
  <w:style w:type="paragraph" w:styleId="Caption">
    <w:name w:val="caption"/>
    <w:basedOn w:val="BodyText"/>
    <w:next w:val="BodyText"/>
    <w:link w:val="CaptionChar"/>
    <w:uiPriority w:val="35"/>
    <w:unhideWhenUsed/>
    <w:qFormat/>
    <w:rsid w:val="00A63542"/>
    <w:pPr>
      <w:numPr>
        <w:numId w:val="16"/>
      </w:numPr>
      <w:tabs>
        <w:tab w:val="left" w:pos="2127"/>
      </w:tabs>
      <w:spacing w:after="120"/>
      <w:ind w:left="1134" w:firstLine="0"/>
    </w:pPr>
    <w:rPr>
      <w:i/>
    </w:rPr>
  </w:style>
  <w:style w:type="paragraph" w:styleId="TableofFigures">
    <w:name w:val="table of figures"/>
    <w:basedOn w:val="Normal"/>
    <w:next w:val="Normal"/>
    <w:uiPriority w:val="99"/>
    <w:unhideWhenUsed/>
    <w:rsid w:val="00BD4C72"/>
    <w:pPr>
      <w:tabs>
        <w:tab w:val="right" w:pos="992"/>
        <w:tab w:val="right" w:leader="dot" w:pos="9639"/>
      </w:tabs>
      <w:spacing w:after="0"/>
      <w:ind w:left="1417" w:hanging="992"/>
    </w:pPr>
    <w:rPr>
      <w:i/>
    </w:rPr>
  </w:style>
  <w:style w:type="paragraph" w:styleId="IndexHeading">
    <w:name w:val="index heading"/>
    <w:basedOn w:val="Normal"/>
    <w:next w:val="Normal"/>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istParagraph">
    <w:name w:val="List Paragraph"/>
    <w:basedOn w:val="Normal"/>
    <w:uiPriority w:val="34"/>
    <w:qFormat/>
    <w:rsid w:val="00ED524D"/>
    <w:pPr>
      <w:ind w:left="720"/>
      <w:contextualSpacing/>
    </w:pPr>
  </w:style>
  <w:style w:type="character" w:customStyle="1" w:styleId="LiiteotsikkoChar">
    <w:name w:val="Liiteotsikko Char"/>
    <w:basedOn w:val="DefaultParagraphFont"/>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Caption"/>
    <w:link w:val="Taulukko-otsikkoChar"/>
    <w:qFormat/>
    <w:rsid w:val="00BE7E2C"/>
    <w:pPr>
      <w:numPr>
        <w:numId w:val="20"/>
      </w:numPr>
      <w:tabs>
        <w:tab w:val="clear" w:pos="2127"/>
        <w:tab w:val="left" w:pos="2552"/>
      </w:tabs>
      <w:ind w:left="1134" w:firstLine="0"/>
    </w:pPr>
  </w:style>
  <w:style w:type="character" w:customStyle="1" w:styleId="CaptionChar">
    <w:name w:val="Caption Char"/>
    <w:basedOn w:val="BodyTextChar"/>
    <w:link w:val="Caption"/>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CaptionChar"/>
    <w:link w:val="Taulukko-otsikko"/>
    <w:rsid w:val="00BE7E2C"/>
    <w:rPr>
      <w:rFonts w:ascii="Verdana" w:eastAsia="Times New Roman" w:hAnsi="Verdana" w:cs="Times New Roman"/>
      <w:i/>
      <w:sz w:val="20"/>
      <w:szCs w:val="24"/>
      <w:lang w:eastAsia="fi-FI"/>
    </w:rPr>
  </w:style>
  <w:style w:type="character" w:customStyle="1" w:styleId="Heading9Char">
    <w:name w:val="Heading 9 Char"/>
    <w:basedOn w:val="DefaultParagraphFont"/>
    <w:link w:val="Heading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DC3497"/>
    <w:rPr>
      <w:rFonts w:asciiTheme="majorHAnsi" w:eastAsiaTheme="majorEastAsia" w:hAnsiTheme="majorHAnsi" w:cstheme="majorBidi"/>
      <w:i/>
      <w:iCs/>
      <w:color w:val="1F4D78" w:themeColor="accent1" w:themeShade="7F"/>
      <w:sz w:val="20"/>
    </w:rPr>
  </w:style>
  <w:style w:type="character" w:styleId="CommentReference">
    <w:name w:val="annotation reference"/>
    <w:basedOn w:val="DefaultParagraphFont"/>
    <w:uiPriority w:val="99"/>
    <w:semiHidden/>
    <w:unhideWhenUsed/>
    <w:rsid w:val="00B357E0"/>
    <w:rPr>
      <w:sz w:val="16"/>
      <w:szCs w:val="16"/>
    </w:rPr>
  </w:style>
  <w:style w:type="paragraph" w:styleId="CommentText">
    <w:name w:val="annotation text"/>
    <w:basedOn w:val="Normal"/>
    <w:link w:val="CommentTextChar"/>
    <w:uiPriority w:val="99"/>
    <w:unhideWhenUsed/>
    <w:rsid w:val="00B357E0"/>
    <w:pPr>
      <w:spacing w:line="240" w:lineRule="auto"/>
    </w:pPr>
    <w:rPr>
      <w:szCs w:val="20"/>
    </w:rPr>
  </w:style>
  <w:style w:type="character" w:customStyle="1" w:styleId="CommentTextChar">
    <w:name w:val="Comment Text Char"/>
    <w:basedOn w:val="DefaultParagraphFont"/>
    <w:link w:val="CommentText"/>
    <w:uiPriority w:val="99"/>
    <w:rsid w:val="00B357E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357E0"/>
    <w:rPr>
      <w:b/>
      <w:bCs/>
    </w:rPr>
  </w:style>
  <w:style w:type="character" w:customStyle="1" w:styleId="CommentSubjectChar">
    <w:name w:val="Comment Subject Char"/>
    <w:basedOn w:val="CommentTextChar"/>
    <w:link w:val="CommentSubject"/>
    <w:uiPriority w:val="99"/>
    <w:semiHidden/>
    <w:rsid w:val="00B357E0"/>
    <w:rPr>
      <w:rFonts w:ascii="Verdana" w:hAnsi="Verdana"/>
      <w:b/>
      <w:bCs/>
      <w:sz w:val="20"/>
      <w:szCs w:val="20"/>
    </w:rPr>
  </w:style>
  <w:style w:type="paragraph" w:styleId="BalloonText">
    <w:name w:val="Balloon Text"/>
    <w:basedOn w:val="Normal"/>
    <w:link w:val="BalloonTextChar"/>
    <w:uiPriority w:val="99"/>
    <w:semiHidden/>
    <w:unhideWhenUsed/>
    <w:rsid w:val="00B3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E0"/>
    <w:rPr>
      <w:rFonts w:ascii="Segoe UI" w:hAnsi="Segoe UI" w:cs="Segoe UI"/>
      <w:sz w:val="18"/>
      <w:szCs w:val="18"/>
    </w:rPr>
  </w:style>
  <w:style w:type="paragraph" w:customStyle="1" w:styleId="Default">
    <w:name w:val="Default"/>
    <w:rsid w:val="00327422"/>
    <w:pPr>
      <w:autoSpaceDE w:val="0"/>
      <w:autoSpaceDN w:val="0"/>
      <w:adjustRightInd w:val="0"/>
      <w:spacing w:after="0" w:line="240" w:lineRule="auto"/>
    </w:pPr>
    <w:rPr>
      <w:rFonts w:ascii="Verdana" w:hAnsi="Verdana" w:cs="Verdana"/>
      <w:color w:val="000000"/>
      <w:sz w:val="24"/>
      <w:szCs w:val="24"/>
    </w:rPr>
  </w:style>
  <w:style w:type="paragraph" w:customStyle="1" w:styleId="LLPerustelujenkappalejako">
    <w:name w:val="LLPerustelujenkappalejako"/>
    <w:rsid w:val="00F21BCF"/>
    <w:pPr>
      <w:spacing w:after="220" w:line="220" w:lineRule="exact"/>
      <w:jc w:val="both"/>
    </w:pPr>
    <w:rPr>
      <w:rFonts w:ascii="Times New Roman" w:eastAsia="Times New Roman" w:hAnsi="Times New Roman" w:cs="Times New Roman"/>
      <w:szCs w:val="24"/>
      <w:lang w:eastAsia="fi-FI"/>
    </w:rPr>
  </w:style>
  <w:style w:type="paragraph" w:styleId="Revision">
    <w:name w:val="Revision"/>
    <w:hidden/>
    <w:uiPriority w:val="99"/>
    <w:semiHidden/>
    <w:rsid w:val="0084625E"/>
    <w:pPr>
      <w:spacing w:after="0" w:line="240" w:lineRule="auto"/>
    </w:pPr>
    <w:rPr>
      <w:rFonts w:ascii="Verdana" w:hAnsi="Verdana"/>
      <w:sz w:val="20"/>
    </w:rPr>
  </w:style>
  <w:style w:type="paragraph" w:customStyle="1" w:styleId="LLMomentinJohdantoKappale">
    <w:name w:val="LLMomentinJohdantoKappale"/>
    <w:basedOn w:val="Normal"/>
    <w:next w:val="LLMomentinKohta"/>
    <w:rsid w:val="0084625E"/>
    <w:pPr>
      <w:spacing w:after="0" w:line="220" w:lineRule="exact"/>
      <w:ind w:firstLine="170"/>
      <w:jc w:val="both"/>
    </w:pPr>
    <w:rPr>
      <w:rFonts w:ascii="Times New Roman" w:eastAsia="Times New Roman" w:hAnsi="Times New Roman" w:cs="Times New Roman"/>
      <w:sz w:val="22"/>
      <w:szCs w:val="24"/>
      <w:lang w:eastAsia="fi-FI"/>
    </w:rPr>
  </w:style>
  <w:style w:type="paragraph" w:customStyle="1" w:styleId="LLMomentinKohta">
    <w:name w:val="LLMomentinKohta"/>
    <w:rsid w:val="0084625E"/>
    <w:pPr>
      <w:spacing w:after="0" w:line="220" w:lineRule="exact"/>
      <w:ind w:firstLine="170"/>
      <w:jc w:val="both"/>
    </w:pPr>
    <w:rPr>
      <w:rFonts w:ascii="Times New Roman" w:eastAsia="Times New Roman" w:hAnsi="Times New Roman" w:cs="Times New Roman"/>
      <w:szCs w:val="24"/>
      <w:lang w:eastAsia="fi-FI"/>
    </w:rPr>
  </w:style>
  <w:style w:type="character" w:styleId="FollowedHyperlink">
    <w:name w:val="FollowedHyperlink"/>
    <w:basedOn w:val="DefaultParagraphFont"/>
    <w:uiPriority w:val="99"/>
    <w:semiHidden/>
    <w:unhideWhenUsed/>
    <w:rsid w:val="006410E1"/>
    <w:rPr>
      <w:color w:val="954F72" w:themeColor="followedHyperlink"/>
      <w:u w:val="single"/>
    </w:rPr>
  </w:style>
  <w:style w:type="paragraph" w:customStyle="1" w:styleId="Fichefinanciretextetable">
    <w:name w:val="Fiche financière texte (table)"/>
    <w:basedOn w:val="Normal"/>
    <w:rsid w:val="006410E1"/>
    <w:pPr>
      <w:spacing w:after="0" w:line="240" w:lineRule="auto"/>
    </w:pPr>
    <w:rPr>
      <w:rFonts w:ascii="Times New Roman" w:eastAsia="Times New Roman" w:hAnsi="Times New Roman" w:cs="Times New Roman"/>
      <w:szCs w:val="20"/>
      <w:lang w:eastAsia="fi-FI"/>
    </w:rPr>
  </w:style>
  <w:style w:type="paragraph" w:styleId="EndnoteText">
    <w:name w:val="endnote text"/>
    <w:basedOn w:val="Normal"/>
    <w:link w:val="EndnoteTextChar"/>
    <w:rsid w:val="006410E1"/>
    <w:pPr>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rsid w:val="006410E1"/>
    <w:rPr>
      <w:rFonts w:ascii="Times New Roman" w:eastAsia="Times New Roman" w:hAnsi="Times New Roman" w:cs="Times New Roman"/>
      <w:sz w:val="20"/>
      <w:szCs w:val="20"/>
    </w:rPr>
  </w:style>
  <w:style w:type="character" w:styleId="EndnoteReference">
    <w:name w:val="endnote reference"/>
    <w:rsid w:val="006410E1"/>
    <w:rPr>
      <w:vertAlign w:val="superscript"/>
    </w:rPr>
  </w:style>
  <w:style w:type="paragraph" w:styleId="FootnoteText">
    <w:name w:val="footnote text"/>
    <w:basedOn w:val="Normal"/>
    <w:link w:val="FootnoteTextChar"/>
    <w:uiPriority w:val="99"/>
    <w:semiHidden/>
    <w:unhideWhenUsed/>
    <w:rsid w:val="009E48B4"/>
    <w:pPr>
      <w:spacing w:after="0" w:line="240" w:lineRule="auto"/>
    </w:pPr>
    <w:rPr>
      <w:szCs w:val="20"/>
    </w:rPr>
  </w:style>
  <w:style w:type="character" w:customStyle="1" w:styleId="FootnoteTextChar">
    <w:name w:val="Footnote Text Char"/>
    <w:basedOn w:val="DefaultParagraphFont"/>
    <w:link w:val="FootnoteText"/>
    <w:uiPriority w:val="99"/>
    <w:semiHidden/>
    <w:rsid w:val="009E48B4"/>
    <w:rPr>
      <w:rFonts w:ascii="Verdana" w:hAnsi="Verdana"/>
      <w:sz w:val="20"/>
      <w:szCs w:val="20"/>
    </w:rPr>
  </w:style>
  <w:style w:type="character" w:styleId="FootnoteReference">
    <w:name w:val="footnote reference"/>
    <w:basedOn w:val="DefaultParagraphFont"/>
    <w:uiPriority w:val="99"/>
    <w:semiHidden/>
    <w:unhideWhenUsed/>
    <w:rsid w:val="009E4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440">
      <w:bodyDiv w:val="1"/>
      <w:marLeft w:val="0"/>
      <w:marRight w:val="0"/>
      <w:marTop w:val="0"/>
      <w:marBottom w:val="0"/>
      <w:divBdr>
        <w:top w:val="none" w:sz="0" w:space="0" w:color="auto"/>
        <w:left w:val="none" w:sz="0" w:space="0" w:color="auto"/>
        <w:bottom w:val="none" w:sz="0" w:space="0" w:color="auto"/>
        <w:right w:val="none" w:sz="0" w:space="0" w:color="auto"/>
      </w:divBdr>
    </w:div>
    <w:div w:id="496655212">
      <w:bodyDiv w:val="1"/>
      <w:marLeft w:val="0"/>
      <w:marRight w:val="0"/>
      <w:marTop w:val="0"/>
      <w:marBottom w:val="0"/>
      <w:divBdr>
        <w:top w:val="none" w:sz="0" w:space="0" w:color="auto"/>
        <w:left w:val="none" w:sz="0" w:space="0" w:color="auto"/>
        <w:bottom w:val="none" w:sz="0" w:space="0" w:color="auto"/>
        <w:right w:val="none" w:sz="0" w:space="0" w:color="auto"/>
      </w:divBdr>
    </w:div>
    <w:div w:id="726419557">
      <w:bodyDiv w:val="1"/>
      <w:marLeft w:val="0"/>
      <w:marRight w:val="0"/>
      <w:marTop w:val="0"/>
      <w:marBottom w:val="0"/>
      <w:divBdr>
        <w:top w:val="none" w:sz="0" w:space="0" w:color="auto"/>
        <w:left w:val="none" w:sz="0" w:space="0" w:color="auto"/>
        <w:bottom w:val="none" w:sz="0" w:space="0" w:color="auto"/>
        <w:right w:val="none" w:sz="0" w:space="0" w:color="auto"/>
      </w:divBdr>
    </w:div>
    <w:div w:id="986979143">
      <w:bodyDiv w:val="1"/>
      <w:marLeft w:val="0"/>
      <w:marRight w:val="0"/>
      <w:marTop w:val="0"/>
      <w:marBottom w:val="0"/>
      <w:divBdr>
        <w:top w:val="none" w:sz="0" w:space="0" w:color="auto"/>
        <w:left w:val="none" w:sz="0" w:space="0" w:color="auto"/>
        <w:bottom w:val="none" w:sz="0" w:space="0" w:color="auto"/>
        <w:right w:val="none" w:sz="0" w:space="0" w:color="auto"/>
      </w:divBdr>
    </w:div>
    <w:div w:id="1229801867">
      <w:bodyDiv w:val="1"/>
      <w:marLeft w:val="0"/>
      <w:marRight w:val="0"/>
      <w:marTop w:val="0"/>
      <w:marBottom w:val="0"/>
      <w:divBdr>
        <w:top w:val="none" w:sz="0" w:space="0" w:color="auto"/>
        <w:left w:val="none" w:sz="0" w:space="0" w:color="auto"/>
        <w:bottom w:val="none" w:sz="0" w:space="0" w:color="auto"/>
        <w:right w:val="none" w:sz="0" w:space="0" w:color="auto"/>
      </w:divBdr>
    </w:div>
    <w:div w:id="1238440910">
      <w:bodyDiv w:val="1"/>
      <w:marLeft w:val="0"/>
      <w:marRight w:val="0"/>
      <w:marTop w:val="0"/>
      <w:marBottom w:val="0"/>
      <w:divBdr>
        <w:top w:val="none" w:sz="0" w:space="0" w:color="auto"/>
        <w:left w:val="none" w:sz="0" w:space="0" w:color="auto"/>
        <w:bottom w:val="none" w:sz="0" w:space="0" w:color="auto"/>
        <w:right w:val="none" w:sz="0" w:space="0" w:color="auto"/>
      </w:divBdr>
    </w:div>
    <w:div w:id="1283685100">
      <w:bodyDiv w:val="1"/>
      <w:marLeft w:val="0"/>
      <w:marRight w:val="0"/>
      <w:marTop w:val="0"/>
      <w:marBottom w:val="0"/>
      <w:divBdr>
        <w:top w:val="none" w:sz="0" w:space="0" w:color="auto"/>
        <w:left w:val="none" w:sz="0" w:space="0" w:color="auto"/>
        <w:bottom w:val="none" w:sz="0" w:space="0" w:color="auto"/>
        <w:right w:val="none" w:sz="0" w:space="0" w:color="auto"/>
      </w:divBdr>
      <w:divsChild>
        <w:div w:id="606500364">
          <w:marLeft w:val="0"/>
          <w:marRight w:val="0"/>
          <w:marTop w:val="0"/>
          <w:marBottom w:val="0"/>
          <w:divBdr>
            <w:top w:val="none" w:sz="0" w:space="0" w:color="auto"/>
            <w:left w:val="none" w:sz="0" w:space="0" w:color="auto"/>
            <w:bottom w:val="none" w:sz="0" w:space="0" w:color="auto"/>
            <w:right w:val="none" w:sz="0" w:space="0" w:color="auto"/>
          </w:divBdr>
          <w:divsChild>
            <w:div w:id="183324582">
              <w:marLeft w:val="0"/>
              <w:marRight w:val="0"/>
              <w:marTop w:val="0"/>
              <w:marBottom w:val="0"/>
              <w:divBdr>
                <w:top w:val="none" w:sz="0" w:space="0" w:color="auto"/>
                <w:left w:val="none" w:sz="0" w:space="0" w:color="auto"/>
                <w:bottom w:val="none" w:sz="0" w:space="0" w:color="auto"/>
                <w:right w:val="none" w:sz="0" w:space="0" w:color="auto"/>
              </w:divBdr>
              <w:divsChild>
                <w:div w:id="1928728544">
                  <w:marLeft w:val="0"/>
                  <w:marRight w:val="0"/>
                  <w:marTop w:val="0"/>
                  <w:marBottom w:val="0"/>
                  <w:divBdr>
                    <w:top w:val="none" w:sz="0" w:space="0" w:color="auto"/>
                    <w:left w:val="none" w:sz="0" w:space="0" w:color="auto"/>
                    <w:bottom w:val="none" w:sz="0" w:space="0" w:color="auto"/>
                    <w:right w:val="none" w:sz="0" w:space="0" w:color="auto"/>
                  </w:divBdr>
                  <w:divsChild>
                    <w:div w:id="875581759">
                      <w:marLeft w:val="0"/>
                      <w:marRight w:val="0"/>
                      <w:marTop w:val="0"/>
                      <w:marBottom w:val="0"/>
                      <w:divBdr>
                        <w:top w:val="none" w:sz="0" w:space="0" w:color="auto"/>
                        <w:left w:val="none" w:sz="0" w:space="0" w:color="auto"/>
                        <w:bottom w:val="none" w:sz="0" w:space="0" w:color="auto"/>
                        <w:right w:val="none" w:sz="0" w:space="0" w:color="auto"/>
                      </w:divBdr>
                      <w:divsChild>
                        <w:div w:id="1554854076">
                          <w:marLeft w:val="0"/>
                          <w:marRight w:val="0"/>
                          <w:marTop w:val="0"/>
                          <w:marBottom w:val="0"/>
                          <w:divBdr>
                            <w:top w:val="none" w:sz="0" w:space="0" w:color="auto"/>
                            <w:left w:val="none" w:sz="0" w:space="0" w:color="auto"/>
                            <w:bottom w:val="none" w:sz="0" w:space="0" w:color="auto"/>
                            <w:right w:val="none" w:sz="0" w:space="0" w:color="auto"/>
                          </w:divBdr>
                          <w:divsChild>
                            <w:div w:id="1495802688">
                              <w:marLeft w:val="0"/>
                              <w:marRight w:val="0"/>
                              <w:marTop w:val="0"/>
                              <w:marBottom w:val="0"/>
                              <w:divBdr>
                                <w:top w:val="none" w:sz="0" w:space="0" w:color="auto"/>
                                <w:left w:val="none" w:sz="0" w:space="0" w:color="auto"/>
                                <w:bottom w:val="none" w:sz="0" w:space="0" w:color="auto"/>
                                <w:right w:val="none" w:sz="0" w:space="0" w:color="auto"/>
                              </w:divBdr>
                              <w:divsChild>
                                <w:div w:id="1680961336">
                                  <w:marLeft w:val="0"/>
                                  <w:marRight w:val="0"/>
                                  <w:marTop w:val="0"/>
                                  <w:marBottom w:val="0"/>
                                  <w:divBdr>
                                    <w:top w:val="none" w:sz="0" w:space="0" w:color="auto"/>
                                    <w:left w:val="none" w:sz="0" w:space="0" w:color="auto"/>
                                    <w:bottom w:val="none" w:sz="0" w:space="0" w:color="auto"/>
                                    <w:right w:val="none" w:sz="0" w:space="0" w:color="auto"/>
                                  </w:divBdr>
                                  <w:divsChild>
                                    <w:div w:id="1303540376">
                                      <w:marLeft w:val="0"/>
                                      <w:marRight w:val="0"/>
                                      <w:marTop w:val="0"/>
                                      <w:marBottom w:val="0"/>
                                      <w:divBdr>
                                        <w:top w:val="none" w:sz="0" w:space="0" w:color="auto"/>
                                        <w:left w:val="none" w:sz="0" w:space="0" w:color="auto"/>
                                        <w:bottom w:val="none" w:sz="0" w:space="0" w:color="auto"/>
                                        <w:right w:val="none" w:sz="0" w:space="0" w:color="auto"/>
                                      </w:divBdr>
                                      <w:divsChild>
                                        <w:div w:id="471946485">
                                          <w:marLeft w:val="0"/>
                                          <w:marRight w:val="0"/>
                                          <w:marTop w:val="0"/>
                                          <w:marBottom w:val="0"/>
                                          <w:divBdr>
                                            <w:top w:val="none" w:sz="0" w:space="0" w:color="auto"/>
                                            <w:left w:val="none" w:sz="0" w:space="0" w:color="auto"/>
                                            <w:bottom w:val="none" w:sz="0" w:space="0" w:color="auto"/>
                                            <w:right w:val="none" w:sz="0" w:space="0" w:color="auto"/>
                                          </w:divBdr>
                                          <w:divsChild>
                                            <w:div w:id="272829878">
                                              <w:marLeft w:val="0"/>
                                              <w:marRight w:val="0"/>
                                              <w:marTop w:val="0"/>
                                              <w:marBottom w:val="0"/>
                                              <w:divBdr>
                                                <w:top w:val="none" w:sz="0" w:space="0" w:color="auto"/>
                                                <w:left w:val="none" w:sz="0" w:space="0" w:color="auto"/>
                                                <w:bottom w:val="none" w:sz="0" w:space="0" w:color="auto"/>
                                                <w:right w:val="none" w:sz="0" w:space="0" w:color="auto"/>
                                              </w:divBdr>
                                              <w:divsChild>
                                                <w:div w:id="762410853">
                                                  <w:marLeft w:val="0"/>
                                                  <w:marRight w:val="0"/>
                                                  <w:marTop w:val="0"/>
                                                  <w:marBottom w:val="0"/>
                                                  <w:divBdr>
                                                    <w:top w:val="single" w:sz="6" w:space="0" w:color="ABABAB"/>
                                                    <w:left w:val="single" w:sz="6" w:space="0" w:color="ABABAB"/>
                                                    <w:bottom w:val="none" w:sz="0" w:space="0" w:color="auto"/>
                                                    <w:right w:val="single" w:sz="6" w:space="0" w:color="ABABAB"/>
                                                  </w:divBdr>
                                                  <w:divsChild>
                                                    <w:div w:id="1926189143">
                                                      <w:marLeft w:val="0"/>
                                                      <w:marRight w:val="0"/>
                                                      <w:marTop w:val="0"/>
                                                      <w:marBottom w:val="0"/>
                                                      <w:divBdr>
                                                        <w:top w:val="none" w:sz="0" w:space="0" w:color="auto"/>
                                                        <w:left w:val="none" w:sz="0" w:space="0" w:color="auto"/>
                                                        <w:bottom w:val="none" w:sz="0" w:space="0" w:color="auto"/>
                                                        <w:right w:val="none" w:sz="0" w:space="0" w:color="auto"/>
                                                      </w:divBdr>
                                                      <w:divsChild>
                                                        <w:div w:id="1792239773">
                                                          <w:marLeft w:val="0"/>
                                                          <w:marRight w:val="0"/>
                                                          <w:marTop w:val="0"/>
                                                          <w:marBottom w:val="0"/>
                                                          <w:divBdr>
                                                            <w:top w:val="none" w:sz="0" w:space="0" w:color="auto"/>
                                                            <w:left w:val="none" w:sz="0" w:space="0" w:color="auto"/>
                                                            <w:bottom w:val="none" w:sz="0" w:space="0" w:color="auto"/>
                                                            <w:right w:val="none" w:sz="0" w:space="0" w:color="auto"/>
                                                          </w:divBdr>
                                                          <w:divsChild>
                                                            <w:div w:id="445539107">
                                                              <w:marLeft w:val="0"/>
                                                              <w:marRight w:val="0"/>
                                                              <w:marTop w:val="0"/>
                                                              <w:marBottom w:val="0"/>
                                                              <w:divBdr>
                                                                <w:top w:val="none" w:sz="0" w:space="0" w:color="auto"/>
                                                                <w:left w:val="none" w:sz="0" w:space="0" w:color="auto"/>
                                                                <w:bottom w:val="none" w:sz="0" w:space="0" w:color="auto"/>
                                                                <w:right w:val="none" w:sz="0" w:space="0" w:color="auto"/>
                                                              </w:divBdr>
                                                              <w:divsChild>
                                                                <w:div w:id="491531555">
                                                                  <w:marLeft w:val="0"/>
                                                                  <w:marRight w:val="0"/>
                                                                  <w:marTop w:val="0"/>
                                                                  <w:marBottom w:val="0"/>
                                                                  <w:divBdr>
                                                                    <w:top w:val="none" w:sz="0" w:space="0" w:color="auto"/>
                                                                    <w:left w:val="none" w:sz="0" w:space="0" w:color="auto"/>
                                                                    <w:bottom w:val="none" w:sz="0" w:space="0" w:color="auto"/>
                                                                    <w:right w:val="none" w:sz="0" w:space="0" w:color="auto"/>
                                                                  </w:divBdr>
                                                                  <w:divsChild>
                                                                    <w:div w:id="508761107">
                                                                      <w:marLeft w:val="0"/>
                                                                      <w:marRight w:val="0"/>
                                                                      <w:marTop w:val="0"/>
                                                                      <w:marBottom w:val="0"/>
                                                                      <w:divBdr>
                                                                        <w:top w:val="none" w:sz="0" w:space="0" w:color="auto"/>
                                                                        <w:left w:val="none" w:sz="0" w:space="0" w:color="auto"/>
                                                                        <w:bottom w:val="none" w:sz="0" w:space="0" w:color="auto"/>
                                                                        <w:right w:val="none" w:sz="0" w:space="0" w:color="auto"/>
                                                                      </w:divBdr>
                                                                      <w:divsChild>
                                                                        <w:div w:id="1347172230">
                                                                          <w:marLeft w:val="0"/>
                                                                          <w:marRight w:val="0"/>
                                                                          <w:marTop w:val="0"/>
                                                                          <w:marBottom w:val="0"/>
                                                                          <w:divBdr>
                                                                            <w:top w:val="none" w:sz="0" w:space="0" w:color="auto"/>
                                                                            <w:left w:val="none" w:sz="0" w:space="0" w:color="auto"/>
                                                                            <w:bottom w:val="none" w:sz="0" w:space="0" w:color="auto"/>
                                                                            <w:right w:val="none" w:sz="0" w:space="0" w:color="auto"/>
                                                                          </w:divBdr>
                                                                          <w:divsChild>
                                                                            <w:div w:id="534848592">
                                                                              <w:marLeft w:val="0"/>
                                                                              <w:marRight w:val="0"/>
                                                                              <w:marTop w:val="0"/>
                                                                              <w:marBottom w:val="0"/>
                                                                              <w:divBdr>
                                                                                <w:top w:val="none" w:sz="0" w:space="0" w:color="auto"/>
                                                                                <w:left w:val="none" w:sz="0" w:space="0" w:color="auto"/>
                                                                                <w:bottom w:val="none" w:sz="0" w:space="0" w:color="auto"/>
                                                                                <w:right w:val="none" w:sz="0" w:space="0" w:color="auto"/>
                                                                              </w:divBdr>
                                                                            </w:div>
                                                                            <w:div w:id="7316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2453">
      <w:bodyDiv w:val="1"/>
      <w:marLeft w:val="0"/>
      <w:marRight w:val="0"/>
      <w:marTop w:val="0"/>
      <w:marBottom w:val="0"/>
      <w:divBdr>
        <w:top w:val="none" w:sz="0" w:space="0" w:color="auto"/>
        <w:left w:val="none" w:sz="0" w:space="0" w:color="auto"/>
        <w:bottom w:val="none" w:sz="0" w:space="0" w:color="auto"/>
        <w:right w:val="none" w:sz="0" w:space="0" w:color="auto"/>
      </w:divBdr>
    </w:div>
    <w:div w:id="1515849466">
      <w:bodyDiv w:val="1"/>
      <w:marLeft w:val="0"/>
      <w:marRight w:val="0"/>
      <w:marTop w:val="0"/>
      <w:marBottom w:val="0"/>
      <w:divBdr>
        <w:top w:val="none" w:sz="0" w:space="0" w:color="auto"/>
        <w:left w:val="none" w:sz="0" w:space="0" w:color="auto"/>
        <w:bottom w:val="none" w:sz="0" w:space="0" w:color="auto"/>
        <w:right w:val="none" w:sz="0" w:space="0" w:color="auto"/>
      </w:divBdr>
    </w:div>
    <w:div w:id="1683703033">
      <w:bodyDiv w:val="1"/>
      <w:marLeft w:val="0"/>
      <w:marRight w:val="0"/>
      <w:marTop w:val="0"/>
      <w:marBottom w:val="0"/>
      <w:divBdr>
        <w:top w:val="none" w:sz="0" w:space="0" w:color="auto"/>
        <w:left w:val="none" w:sz="0" w:space="0" w:color="auto"/>
        <w:bottom w:val="none" w:sz="0" w:space="0" w:color="auto"/>
        <w:right w:val="none" w:sz="0" w:space="0" w:color="auto"/>
      </w:divBdr>
      <w:divsChild>
        <w:div w:id="423693047">
          <w:marLeft w:val="240"/>
          <w:marRight w:val="0"/>
          <w:marTop w:val="0"/>
          <w:marBottom w:val="0"/>
          <w:divBdr>
            <w:top w:val="none" w:sz="0" w:space="0" w:color="auto"/>
            <w:left w:val="none" w:sz="0" w:space="0" w:color="auto"/>
            <w:bottom w:val="none" w:sz="0" w:space="0" w:color="auto"/>
            <w:right w:val="none" w:sz="0" w:space="0" w:color="auto"/>
          </w:divBdr>
        </w:div>
        <w:div w:id="686565112">
          <w:marLeft w:val="240"/>
          <w:marRight w:val="0"/>
          <w:marTop w:val="0"/>
          <w:marBottom w:val="0"/>
          <w:divBdr>
            <w:top w:val="none" w:sz="0" w:space="0" w:color="auto"/>
            <w:left w:val="none" w:sz="0" w:space="0" w:color="auto"/>
            <w:bottom w:val="none" w:sz="0" w:space="0" w:color="auto"/>
            <w:right w:val="none" w:sz="0" w:space="0" w:color="auto"/>
          </w:divBdr>
        </w:div>
        <w:div w:id="256408569">
          <w:marLeft w:val="240"/>
          <w:marRight w:val="0"/>
          <w:marTop w:val="0"/>
          <w:marBottom w:val="0"/>
          <w:divBdr>
            <w:top w:val="none" w:sz="0" w:space="0" w:color="auto"/>
            <w:left w:val="none" w:sz="0" w:space="0" w:color="auto"/>
            <w:bottom w:val="none" w:sz="0" w:space="0" w:color="auto"/>
            <w:right w:val="none" w:sz="0" w:space="0" w:color="auto"/>
          </w:divBdr>
        </w:div>
        <w:div w:id="694430609">
          <w:marLeft w:val="240"/>
          <w:marRight w:val="0"/>
          <w:marTop w:val="0"/>
          <w:marBottom w:val="0"/>
          <w:divBdr>
            <w:top w:val="none" w:sz="0" w:space="0" w:color="auto"/>
            <w:left w:val="none" w:sz="0" w:space="0" w:color="auto"/>
            <w:bottom w:val="none" w:sz="0" w:space="0" w:color="auto"/>
            <w:right w:val="none" w:sz="0" w:space="0" w:color="auto"/>
          </w:divBdr>
        </w:div>
      </w:divsChild>
    </w:div>
    <w:div w:id="18996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98</Value>
      <Value>99</Value>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Kevyt tavarankuljetinmääräys</TermName>
          <TermId xmlns="http://schemas.microsoft.com/office/infopath/2007/PartnerControls">da0cf0c7-7896-4099-a6b9-60e8183eddb7</TermId>
        </TermInfo>
      </Terms>
    </g947cab29b3b46f18713a0acc4648f6c>
    <a9215f07bdd34c12927c30fd8ee294e2 xmlns="986746b9-21ea-4a10-94d5-c7e2d54bbe5a">
      <Terms xmlns="http://schemas.microsoft.com/office/infopath/2007/PartnerControls"/>
    </a9215f07bdd34c12927c30fd8ee294e2>
    <SaTyTosDocumentType xmlns="fc816ae0-20fa-42d3-8a0b-1ea1cf281df2">Esitys</SaTyTosDocumentType>
    <SaTyDocumentStatus xmlns="fc816ae0-20fa-42d3-8a0b-1ea1cf281df2">Luonnos</SaTyDocumentStatus>
    <SaTyTosIssueGroup xmlns="fc816ae0-20fa-42d3-8a0b-1ea1cf281df2">Tieliikennemääräykset</SaTyTosIssueGroup>
    <SaTyTosDocumentTypeId xmlns="fc816ae0-20fa-42d3-8a0b-1ea1cf281df2">Esitys</SaTyTosDocumentTypeId>
    <SaTyTosPreservation xmlns="fc816ae0-20fa-42d3-8a0b-1ea1cf281df2"> v</SaTyTosPreservation>
    <SaTyDocumentYear xmlns="fc816ae0-20fa-42d3-8a0b-1ea1cf281df2">2023</SaTyDocumentYear>
    <SaTyDocumentArchive xmlns="fc816ae0-20fa-42d3-8a0b-1ea1cf281df2">false</SaTyDocumentArchive>
    <SaTyTosPublicity xmlns="fc816ae0-20fa-42d3-8a0b-1ea1cf281df2">Julkinen</SaTyTosPublicity>
    <SaTyTosTaskGroup xmlns="fc816ae0-20fa-42d3-8a0b-1ea1cf281df2">Tieliikenteen määräykset</SaTyTosTaskGroup>
    <SaTyTosTaskGroupId xmlns="fc816ae0-20fa-42d3-8a0b-1ea1cf281df2">03.04.03</SaTyTosTaskGroupId>
    <SaTyTosIssueGroupId xmlns="fc816ae0-20fa-42d3-8a0b-1ea1cf281df2">03.04.03.00</SaTyTosIssueGroupId>
    <SaTyDocumentUserData xmlns="fc816ae0-20fa-42d3-8a0b-1ea1cf281df2">false</SaTyDocumentUserData>
    <SaTyDynastyDocumentGuid xmlns="986746b9-21ea-4a10-94d5-c7e2d54bbe5a">4aaa8df8-907a-4761-8500-fac7550445cc</SaTyDynastyDocumentGuid>
    <SaTyTosSecurityPeriodRuleId xmlns="986746b9-21ea-4a10-94d5-c7e2d54bbe5a">10</SaTyTosSecurityPeriodRuleId>
    <SaTyDynastyDocumentUrl xmlns="986746b9-21ea-4a10-94d5-c7e2d54bbe5a" xsi:nil="true"/>
    <SaTyTosSecurityPeriodRule xmlns="986746b9-21ea-4a10-94d5-c7e2d54bbe5a">Asiakirjan valmistuminen</SaTyTosSecurityPeriodRule>
    <SaTyTosUserDataRule xmlns="986746b9-21ea-4a10-94d5-c7e2d54bbe5a" xsi:nil="true"/>
    <SaTyTosUserDataRuleId xmlns="986746b9-21ea-4a10-94d5-c7e2d54bbe5a" xsi:nil="true"/>
    <SaTyTosSecurityReason xmlns="986746b9-21ea-4a10-94d5-c7e2d54bbe5a" xsi:nil="true"/>
    <SaTyDynastyIntStatus xmlns="986746b9-21ea-4a10-94d5-c7e2d54bbe5a">Document folderPermissions updated? False</SaTyDynastyIntStatus>
    <SaTyTosSecurityPeriod xmlns="986746b9-21ea-4a10-94d5-c7e2d54bbe5a">0 v v</SaTyTosSecurityPeriod>
    <SaTyTosSecurityReasonId xmlns="986746b9-21ea-4a10-94d5-c7e2d54bbe5a" xsi:nil="true"/>
    <SaTyDynastyDirection xmlns="986746b9-21ea-4a10-94d5-c7e2d54bbe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19FF819C3E544C48AEC9323C399E6FCA" ma:contentTypeVersion="44" ma:contentTypeDescription="" ma:contentTypeScope="" ma:versionID="b73651b6cb8ba0898ccfca5cf290e9c5">
  <xsd:schema xmlns:xsd="http://www.w3.org/2001/XMLSchema" xmlns:xs="http://www.w3.org/2001/XMLSchema" xmlns:p="http://schemas.microsoft.com/office/2006/metadata/properties" xmlns:ns2="fc816ae0-20fa-42d3-8a0b-1ea1cf281df2" xmlns:ns3="986746b9-21ea-4a10-94d5-c7e2d54bbe5a" targetNamespace="http://schemas.microsoft.com/office/2006/metadata/properties" ma:root="true" ma:fieldsID="dc677e4f89bc103018f9f9580a6543a7" ns2:_="" ns3:_="">
    <xsd:import namespace="fc816ae0-20fa-42d3-8a0b-1ea1cf281df2"/>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16ae0-20fa-42d3-8a0b-1ea1cf281df2"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5750cba-f165-4aab-93ea-95b749a5cca2}" ma:internalName="TaxCatchAll" ma:showField="CatchAllData"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5750cba-f165-4aab-93ea-95b749a5cca2}" ma:internalName="TaxCatchAllLabel" ma:readOnly="true" ma:showField="CatchAllDataLabel"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E5B24-A5F9-4E16-B665-0A85E01020D8}">
  <ds:schemaRefs>
    <ds:schemaRef ds:uri="http://schemas.microsoft.com/office/2006/metadata/properties"/>
    <ds:schemaRef ds:uri="http://schemas.microsoft.com/office/infopath/2007/PartnerControls"/>
    <ds:schemaRef ds:uri="986746b9-21ea-4a10-94d5-c7e2d54bbe5a"/>
    <ds:schemaRef ds:uri="fc816ae0-20fa-42d3-8a0b-1ea1cf281df2"/>
  </ds:schemaRefs>
</ds:datastoreItem>
</file>

<file path=customXml/itemProps2.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3.xml><?xml version="1.0" encoding="utf-8"?>
<ds:datastoreItem xmlns:ds="http://schemas.openxmlformats.org/officeDocument/2006/customXml" ds:itemID="{D846D2C0-5C92-476A-B66F-52B1300001DB}">
  <ds:schemaRefs>
    <ds:schemaRef ds:uri="http://schemas.openxmlformats.org/officeDocument/2006/bibliography"/>
  </ds:schemaRefs>
</ds:datastoreItem>
</file>

<file path=customXml/itemProps4.xml><?xml version="1.0" encoding="utf-8"?>
<ds:datastoreItem xmlns:ds="http://schemas.openxmlformats.org/officeDocument/2006/customXml" ds:itemID="{EC934663-86E4-49DF-A74C-EDF34204CCCD}">
  <ds:schemaRefs>
    <ds:schemaRef ds:uri="Microsoft.SharePoint.Taxonomy.ContentTypeSync"/>
  </ds:schemaRefs>
</ds:datastoreItem>
</file>

<file path=customXml/itemProps5.xml><?xml version="1.0" encoding="utf-8"?>
<ds:datastoreItem xmlns:ds="http://schemas.openxmlformats.org/officeDocument/2006/customXml" ds:itemID="{2C4DF6D8-DBEB-40BF-A1FE-23123631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16ae0-20fa-42d3-8a0b-1ea1cf281df2"/>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5247</Words>
  <Characters>29913</Characters>
  <Application>Microsoft Office Word</Application>
  <DocSecurity>0</DocSecurity>
  <Lines>249</Lines>
  <Paragraphs>70</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Liana Brili</cp:lastModifiedBy>
  <cp:revision>5</cp:revision>
  <dcterms:created xsi:type="dcterms:W3CDTF">2023-04-24T11:42:00Z</dcterms:created>
  <dcterms:modified xsi:type="dcterms:W3CDTF">2023-05-15T10:50:00Z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0x0101000EC482A17D284AEE8290D09FC0D2D6D200C589622A2BFC49F09A63EB8A040062500019FF819C3E544C48AEC9323C399E6FCA</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määräysluonnos|bfba283e-4fe5-4bf3-852f-03bd96083c7d</vt:lpwstr>
  </property>
  <property fmtid="{D5CDD505-2E9C-101B-9397-08002B2CF9AE}" pid="8" name="SaTyTosKeywords">
    <vt:lpwstr>99;#määräysluonnos|bfba283e-4fe5-4bf3-852f-03bd96083c7d</vt:lpwstr>
  </property>
  <property fmtid="{D5CDD505-2E9C-101B-9397-08002B2CF9AE}" pid="9" name="SaTyDocumentLanguage">
    <vt:lpwstr>1;#Suomi|88d960e6-e76c-48a2-b607-f1600797b640</vt:lpwstr>
  </property>
  <property fmtid="{D5CDD505-2E9C-101B-9397-08002B2CF9AE}" pid="10" name="SaTyDocumentOtherTag">
    <vt:lpwstr>98;#Kevyt tavarankuljetinmääräys|da0cf0c7-7896-4099-a6b9-60e8183eddb7</vt:lpwstr>
  </property>
</Properties>
</file>