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3E27DCC4" w:rsidR="00DF230E" w:rsidRDefault="009266E0"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4A9CE946">
            <wp:simplePos x="0" y="0"/>
            <wp:positionH relativeFrom="column">
              <wp:posOffset>3310973</wp:posOffset>
            </wp:positionH>
            <wp:positionV relativeFrom="paragraph">
              <wp:posOffset>-80645</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6A4A26A2">
                <wp:simplePos x="0" y="0"/>
                <wp:positionH relativeFrom="column">
                  <wp:posOffset>3773805</wp:posOffset>
                </wp:positionH>
                <wp:positionV relativeFrom="paragraph">
                  <wp:posOffset>-38624</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AGENZIA SVEDESE DEI TRASPORTI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7.15pt;margin-top:-3.05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" fillcolor="white [3201]" stroked="f" strokeweight=".5pt">
                <v:textbox inset="0,0,0,0">
                  <w:txbxContent>
                    <w:p w14:paraId="0E4F1C78" w14:textId="649D1583" w:rsidR="00BF48CC" w:rsidRPr="00BF48CC" w:rsidRDefault="00BF48CC">
                      <w:pPr>
                        <w:rPr>
                          <w:b/>
                          <w:bCs/>
                          <w:sz w:val="22"/>
                          <w:szCs w:val="22"/>
                        </w:rPr>
                      </w:pPr>
                      <w:r>
                        <w:rPr>
                          <w:b/>
                          <w:sz w:val="22"/>
                        </w:rPr>
                        <w:t>AGENZIA SVEDESE DEI TRASPORTI</w:t>
                      </w:r>
                    </w:p>
                  </w:txbxContent>
                </v:textbox>
              </v:shape>
            </w:pict>
          </mc:Fallback>
        </mc:AlternateContent>
      </w:r>
      <w:r w:rsidR="00BF48CC">
        <w:t xml:space="preserve">Codice statutario dell'Agenzia </w:t>
      </w:r>
      <w:r w:rsidR="00BF48CC">
        <w:br/>
        <w:t>svedese dei trasporti</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Regolamento dell'Agenzia svedese dei trasporti in materia di </w:t>
      </w:r>
      <w:sdt>
        <w:sdtPr>
          <w:alias w:val="Fare clic qui e inserire il testo"/>
          <w:tag w:val="Rub"/>
          <w:id w:val="1080104925"/>
          <w:placeholder>
            <w:docPart w:val="F22C8F9D5F9340BE9A821B78F374FAD6"/>
          </w:placeholder>
          <w:dataBinding w:prefixMappings="xmlns:ns0='consensis-fs'" w:xpath="/ns0:root[1]/ns0:fs-fields[1]/ns0:fs-heading[1]" w:storeItemID="{F222B965-9C48-4AC7-962E-E2AF3EEF1550}"/>
          <w:text/>
        </w:sdtPr>
        <w:sdtContent>
          <w:r>
            <w:t>requisiti tecnici per autotreni di lunghezza superiore a 25,25 metri</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Anno"/>
                                <w:tag w:val="År"/>
                                <w:id w:val="-1222900966"/>
                                <w:showingPlcHdr/>
                                <w:dataBinding w:prefixMappings="xmlns:ns0='consensis-fs'" w:xpath="/ns0:root[1]/ns0:fs-fields[1]/ns0:fs-year[1]" w:storeItemID="{F222B965-9C48-4AC7-962E-E2AF3EEF1550}"/>
                                <w:text/>
                              </w:sdtPr>
                              <w:sdtContent>
                                <w:r w:rsidR="00E044E9">
                                  <w:rPr>
                                    <w:rStyle w:val="PlaceholderText"/>
                                  </w:rPr>
                                  <w:t>[Anno]</w:t>
                                </w:r>
                              </w:sdtContent>
                            </w:sdt>
                            <w:r w:rsidR="00E044E9">
                              <w:t>:</w:t>
                            </w:r>
                            <w:sdt>
                              <w:sdtPr>
                                <w:alias w:val="N."/>
                                <w:tag w:val="Nr"/>
                                <w:id w:val="1068315890"/>
                                <w:showingPlcHdr/>
                                <w:dataBinding w:prefixMappings="xmlns:ns0='consensis-fs'" w:xpath="/ns0:root[1]/ns0:fs-fields[1]/ns0:fs-no[1]" w:storeItemID="{F222B965-9C48-4AC7-962E-E2AF3EEF1550}"/>
                                <w:text/>
                              </w:sdtPr>
                              <w:sdtContent>
                                <w:r w:rsidR="00E044E9">
                                  <w:rPr>
                                    <w:rStyle w:val="PlaceholderText"/>
                                  </w:rPr>
                                  <w:t>[N.]</w:t>
                                </w:r>
                              </w:sdtContent>
                            </w:sdt>
                          </w:p>
                          <w:p w14:paraId="7AC60FE8" w14:textId="77777777" w:rsidR="00925C91" w:rsidRDefault="00925C91" w:rsidP="001E320C">
                            <w:pPr>
                              <w:pStyle w:val="Trycket"/>
                              <w:shd w:val="clear" w:color="auto" w:fill="auto"/>
                            </w:pPr>
                            <w:r>
                              <w:t>Pubblicato</w:t>
                            </w:r>
                            <w:r>
                              <w:br/>
                              <w:t xml:space="preserve">il </w:t>
                            </w:r>
                            <w:sdt>
                              <w:sdtPr>
                                <w:alias w:val="Selezionare una data"/>
                                <w:tag w:val="Utkom datum"/>
                                <w:id w:val="1764647152"/>
                                <w:showingPlcHdr/>
                                <w:dataBinding w:prefixMappings="xmlns:ns0='consensis-fs'" w:xpath="/ns0:root[1]/ns0:fs-fields[1]/ns0:fs-date[1]" w:storeItemID="{F222B965-9C48-4AC7-962E-E2AF3EEF1550}"/>
                                <w:date>
                                  <w:dateFormat w:val="d MMMM yyyy"/>
                                  <w:lid w:val="it-IT"/>
                                  <w:storeMappedDataAs w:val="dateTime"/>
                                  <w:calendar w:val="gregorian"/>
                                </w:date>
                              </w:sdtPr>
                              <w:sdtContent>
                                <w:r>
                                  <w:rPr>
                                    <w:rStyle w:val="PlaceholderText"/>
                                  </w:rPr>
                                  <w:t>[Selezionare una data]</w:t>
                                </w:r>
                              </w:sdtContent>
                            </w:sdt>
                          </w:p>
                          <w:sdt>
                            <w:sdtPr>
                              <w:alias w:val="Inserire la serie"/>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STRADA</w:t>
                                </w:r>
                              </w:p>
                            </w:sdtContent>
                          </w:sdt>
                          <w:p w14:paraId="615A4AE6" w14:textId="77777777" w:rsidR="00925C91" w:rsidRPr="007C403E" w:rsidRDefault="00000000" w:rsidP="007C403E">
                            <w:pPr>
                              <w:pStyle w:val="Underserie"/>
                              <w:rPr>
                                <w:bCs/>
                              </w:rPr>
                            </w:pPr>
                            <w:sdt>
                              <w:sdtPr>
                                <w:alias w:val="Inserire sottoserie"/>
                                <w:tag w:val="Userie"/>
                                <w:id w:val="1607690029"/>
                                <w:showingPlcHdr/>
                                <w:dataBinding w:prefixMappings="xmlns:ns0='consensis-fs'" w:xpath="/ns0:root[1]/ns0:fs-fields[1]/ns0:fs-subseries[1]" w:storeItemID="{F222B965-9C48-4AC7-962E-E2AF3EEF1550}"/>
                                <w:text/>
                              </w:sdtPr>
                              <w:sdtContent>
                                <w:r w:rsidR="00E044E9">
                                  <w:rPr>
                                    <w:rStyle w:val="PlaceholderText"/>
                                  </w:rPr>
                                  <w:t>[Inserire sottoserie]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nno"/>
                          <w:tag w:val="År"/>
                          <w:id w:val="-1222900966"/>
                          <w:showingPlcHdr/>
                          <w:dataBinding w:prefixMappings="xmlns:ns0='consensis-fs'" w:xpath="/ns0:root[1]/ns0:fs-fields[1]/ns0:fs-year[1]" w:storeItemID="{F222B965-9C48-4AC7-962E-E2AF3EEF1550}"/>
                          <w:text/>
                        </w:sdtPr>
                        <w:sdtEndPr/>
                        <w:sdtContent>
                          <w:r>
                            <w:rPr>
                              <w:rStyle w:val="PlaceholderText"/>
                            </w:rPr>
                            <w:t xml:space="preserve">[Anno]</w:t>
                          </w:r>
                        </w:sdtContent>
                      </w:sdt>
                      <w:r>
                        <w:t xml:space="preserve">:</w:t>
                      </w:r>
                      <w:sdt>
                        <w:sdtPr>
                          <w:alias w:val="N."/>
                          <w:tag w:val="Nr"/>
                          <w:id w:val="1068315890"/>
                          <w:showingPlcHdr/>
                          <w:dataBinding w:prefixMappings="xmlns:ns0='consensis-fs'" w:xpath="/ns0:root[1]/ns0:fs-fields[1]/ns0:fs-no[1]" w:storeItemID="{F222B965-9C48-4AC7-962E-E2AF3EEF1550}"/>
                          <w:text/>
                        </w:sdtPr>
                        <w:sdtEndPr/>
                        <w:sdtContent>
                          <w:r>
                            <w:rPr>
                              <w:rStyle w:val="PlaceholderText"/>
                            </w:rPr>
                            <w:t xml:space="preserve">[N.]</w:t>
                          </w:r>
                        </w:sdtContent>
                      </w:sdt>
                    </w:p>
                    <w:p w14:paraId="7AC60FE8" w14:textId="77777777" w:rsidR="00925C91" w:rsidRDefault="00925C91" w:rsidP="001E320C">
                      <w:pPr>
                        <w:pStyle w:val="Trycket"/>
                        <w:shd w:val="clear" w:color="auto" w:fill="auto"/>
                      </w:pPr>
                      <w:r>
                        <w:t xml:space="preserve">Pubblicato</w:t>
                      </w:r>
                      <w:r>
                        <w:br/>
                      </w:r>
                      <w:r>
                        <w:t xml:space="preserve">il </w:t>
                      </w:r>
                      <w:sdt>
                        <w:sdtPr>
                          <w:alias w:val="Selezionare una data"/>
                          <w:tag w:val="Utkom datum"/>
                          <w:id w:val="1764647152"/>
                          <w:showingPlcHdr/>
                          <w:dataBinding w:prefixMappings="xmlns:ns0='consensis-fs'" w:xpath="/ns0:root[1]/ns0:fs-fields[1]/ns0:fs-date[1]" w:storeItemID="{F222B965-9C48-4AC7-962E-E2AF3EEF1550}"/>
                          <w:date>
                            <w:dateFormat w:val="d MMMM yyyy"/>
                            <w:lid w:val="it-IT"/>
                            <w:storeMappedDataAs w:val="dateTime"/>
                            <w:calendar w:val="gregorian"/>
                          </w:date>
                        </w:sdtPr>
                        <w:sdtEndPr/>
                        <w:sdtContent>
                          <w:r>
                            <w:rPr>
                              <w:rStyle w:val="PlaceholderText"/>
                            </w:rPr>
                            <w:t xml:space="preserve">[Selezionare una data]</w:t>
                          </w:r>
                        </w:sdtContent>
                      </w:sdt>
                    </w:p>
                    <w:sdt>
                      <w:sdtPr>
                        <w:alias w:val="Inserire la serie"/>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STRADA</w:t>
                          </w:r>
                        </w:p>
                      </w:sdtContent>
                    </w:sdt>
                    <w:p w14:paraId="615A4AE6" w14:textId="77777777" w:rsidR="00925C91" w:rsidRPr="007C403E" w:rsidRDefault="00E044E9" w:rsidP="007C403E">
                      <w:pPr>
                        <w:pStyle w:val="Underserie"/>
                        <w:rPr>
                          <w:bCs/>
                        </w:rPr>
                      </w:pPr>
                      <w:sdt>
                        <w:sdtPr>
                          <w:alias w:val="Inserire sottoserie"/>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[Inserire sottoserie]</w:t>
                          </w:r>
                        </w:sdtContent>
                      </w:sdt>
                    </w:p>
                  </w:txbxContent>
                </v:textbox>
                <w10:wrap anchorx="page" anchory="page"/>
                <w10:anchorlock/>
              </v:shape>
            </w:pict>
          </mc:Fallback>
        </mc:AlternateContent>
      </w:r>
      <w:r>
        <w:t xml:space="preserve">adottato il </w:t>
      </w:r>
      <w:sdt>
        <w:sdtPr>
          <w:rPr>
            <w:szCs w:val="22"/>
          </w:rPr>
          <w:alias w:val="Selezionare una data"/>
          <w:tag w:val="Välj ett datum"/>
          <w:id w:val="1438946608"/>
          <w:placeholder>
            <w:docPart w:val="0EA98AAD02484BC4BACB240D92FCD4DF"/>
          </w:placeholder>
          <w:showingPlcHdr/>
          <w:date>
            <w:dateFormat w:val="d MMMM yyyy"/>
            <w:lid w:val="it-IT"/>
            <w:storeMappedDataAs w:val="dateTime"/>
            <w:calendar w:val="gregorian"/>
          </w:date>
        </w:sdtPr>
        <w:sdtContent>
          <w:r>
            <w:rPr>
              <w:rStyle w:val="PlaceholderText"/>
            </w:rPr>
            <w:t>[Selezionare una data]</w:t>
          </w:r>
        </w:sdtContent>
      </w:sdt>
      <w:r>
        <w:t>.</w:t>
      </w:r>
    </w:p>
    <w:p w14:paraId="5FF84AFF" w14:textId="6FCE1252" w:rsidR="00E43EE1" w:rsidRDefault="00B71032" w:rsidP="00B71032">
      <w:pPr>
        <w:pStyle w:val="Styckemedindrag"/>
      </w:pPr>
      <w:r>
        <w:t>In virtù del capitolo 4, sezioni 12, 13 e 17 f del regolamento sul traffico (1998:1276) e del capitolo 8, sezione 16 del regolamento sui veicoli (2009:211), l'Agenzia svedese dei trasporti stabilisce</w:t>
      </w:r>
      <w:r>
        <w:rPr>
          <w:rStyle w:val="FootnoteReference"/>
        </w:rPr>
        <w:footnoteReference w:id="2"/>
      </w:r>
      <w:r>
        <w:t xml:space="preserve"> quanto segue.</w:t>
      </w:r>
    </w:p>
    <w:p w14:paraId="4552D472" w14:textId="047D4784" w:rsidR="00B71032" w:rsidRDefault="00543345" w:rsidP="00654E7A">
      <w:pPr>
        <w:pStyle w:val="Heading3"/>
      </w:pPr>
      <w:r>
        <w:t>Disposizioni introduttive</w:t>
      </w:r>
    </w:p>
    <w:p w14:paraId="3966556B" w14:textId="5FB95A13" w:rsidR="00543345" w:rsidRDefault="00031159" w:rsidP="00031159">
      <w:pPr>
        <w:pStyle w:val="Stycke"/>
        <w:spacing w:before="120"/>
      </w:pPr>
      <w:r>
        <w:rPr>
          <w:rStyle w:val="Fparagrafbeteckning"/>
        </w:rPr>
        <w:t>Sezione 1 </w:t>
      </w:r>
      <w:r>
        <w:t>Il presente regolamento stabilisce norme dettagliate per la costruzione e le attrezzature per gli autotreni di lunghezza superiore a 25,25 metri ma non superiori a 34,5 metri, nonché per i veicoli inclusi nell'autotreno. Il regolamento si applica quando si viaggia su strade in cui l'operatore stradale, ai sensi del capo 4, sezione 17 f del regolamento sulla circolazione (1998:1276), ha emanato norme secondo le quali la lunghezza di un autotreno non può superare i 34,5 metri.</w:t>
      </w:r>
    </w:p>
    <w:p w14:paraId="06E20FC3" w14:textId="6ACEA899" w:rsidR="00D506F9" w:rsidRDefault="0068573B" w:rsidP="003F4DC3">
      <w:pPr>
        <w:pStyle w:val="Stycke"/>
        <w:spacing w:before="120"/>
      </w:pPr>
      <w:r>
        <w:rPr>
          <w:rStyle w:val="Fparagrafbeteckning"/>
        </w:rPr>
        <w:t>Sezione 2 </w:t>
      </w:r>
      <w:r>
        <w:t>I beni legalmente commercializzati in un altro Stato membro dell'Unione europea o in Turchia, oppure originari di uno Stato dell'EFTA firmatario dell'accordo SEE e in esso legalmente commercializzati si presumono conformi alle presenti disposizioni. L'applicazione delle presenti disposizioni è disciplinata dal regolamento (UE) 2019/515 del Parlamento europeo e del Consiglio, del 19 marzo 2019, relativo al reciproco riconoscimento delle merci legalmente commercializzate in un altro Stato membro e che abroga il regolamento (CE) n. 764/2008.</w:t>
      </w:r>
    </w:p>
    <w:p w14:paraId="00B4A5A3" w14:textId="47704300" w:rsidR="0000372E" w:rsidRDefault="0012379D" w:rsidP="00031159">
      <w:pPr>
        <w:pStyle w:val="Stycke"/>
        <w:spacing w:before="120"/>
      </w:pPr>
      <w:r>
        <w:rPr>
          <w:rStyle w:val="Fparagrafbeteckning"/>
        </w:rPr>
        <w:t>Sezione 3 </w:t>
      </w:r>
      <w:r>
        <w:t xml:space="preserve">Il significato dei termini utilizzati nel presente regolamento è definito nella legge sulle definizioni del traffico stradale (2001:559). </w:t>
      </w:r>
    </w:p>
    <w:p w14:paraId="29432767" w14:textId="058536F8" w:rsidR="00553E8F" w:rsidRDefault="00031159" w:rsidP="00553E8F">
      <w:pPr>
        <w:pStyle w:val="Styckemedindrag"/>
      </w:pPr>
      <w:r>
        <w:t>In caso contrario, ai fini del presente regolamento, vengono utilizzati i termini e le definizioni seguenti.</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A-doppia</w:t>
            </w:r>
          </w:p>
        </w:tc>
        <w:tc>
          <w:tcPr>
            <w:tcW w:w="4338" w:type="dxa"/>
          </w:tcPr>
          <w:p w14:paraId="4806A036" w14:textId="241CA4B6" w:rsidR="006B4159" w:rsidRPr="006B4159" w:rsidRDefault="00E31D87" w:rsidP="000B177D">
            <w:pPr>
              <w:pStyle w:val="Stycke"/>
              <w:jc w:val="left"/>
            </w:pPr>
            <w:r>
              <w:t xml:space="preserve">combinazione di veicoli costituita da una </w:t>
            </w:r>
            <w:r>
              <w:rPr>
                <w:i/>
              </w:rPr>
              <w:t xml:space="preserve">motrice </w:t>
            </w:r>
            <w:r>
              <w:t>accoppiata a un semirimorchio e un carrello di trasporto con un semirimorchio collegato</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AB-doppia</w:t>
            </w:r>
          </w:p>
        </w:tc>
        <w:tc>
          <w:tcPr>
            <w:tcW w:w="4338" w:type="dxa"/>
          </w:tcPr>
          <w:p w14:paraId="059F7929" w14:textId="55158731" w:rsidR="006B4159" w:rsidRDefault="00E31D87" w:rsidP="00567D83">
            <w:pPr>
              <w:pStyle w:val="Stycke"/>
              <w:jc w:val="left"/>
            </w:pPr>
            <w:r>
              <w:t xml:space="preserve">combinazione di veicoli costituita da un veicolo pesante accoppiato a un carrello di trasporto accoppiato con un </w:t>
            </w:r>
            <w:r>
              <w:rPr>
                <w:i/>
                <w:iCs/>
              </w:rPr>
              <w:t>semirimorchio di collegamento</w:t>
            </w:r>
            <w:r>
              <w:t>, che a sua volta è accoppiato a un semirimorchio</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motrice</w:t>
            </w:r>
          </w:p>
        </w:tc>
        <w:tc>
          <w:tcPr>
            <w:tcW w:w="4338" w:type="dxa"/>
          </w:tcPr>
          <w:p w14:paraId="5F0BBB3A" w14:textId="2FEAB1D0" w:rsidR="007A578D" w:rsidRDefault="007A578D" w:rsidP="00F50DFF">
            <w:pPr>
              <w:pStyle w:val="Stycke"/>
              <w:jc w:val="left"/>
            </w:pPr>
            <w:r>
              <w:t xml:space="preserve">veicolo pesante munito di dispositivo di aggancio (quinta ruota) per semirimorchio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semirimorchio di collegamento</w:t>
            </w:r>
          </w:p>
        </w:tc>
        <w:tc>
          <w:tcPr>
            <w:tcW w:w="4338" w:type="dxa"/>
          </w:tcPr>
          <w:p w14:paraId="4CED4314" w14:textId="3FE02C7D" w:rsidR="007A578D" w:rsidRDefault="007A578D" w:rsidP="00232756">
            <w:pPr>
              <w:pStyle w:val="Stycke"/>
              <w:jc w:val="left"/>
            </w:pPr>
            <w:r>
              <w:t xml:space="preserve">semirimorchio con quinta ruota posteriore per agganciarsi a un altro semirimorchio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valore di prestazione </w:t>
            </w:r>
          </w:p>
        </w:tc>
        <w:tc>
          <w:tcPr>
            <w:tcW w:w="4338" w:type="dxa"/>
          </w:tcPr>
          <w:p w14:paraId="6311725D" w14:textId="0960B9B3" w:rsidR="002D153A" w:rsidRDefault="009F5C5A" w:rsidP="00AB1C5A">
            <w:pPr>
              <w:pStyle w:val="Stycke"/>
              <w:jc w:val="left"/>
            </w:pPr>
            <w:r>
              <w:t>valore determinato dal costruttore, che indica che il carico di un veicolo e il suo dispositivo di aggancio possono sostenere</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asse autosterzante</w:t>
            </w:r>
          </w:p>
        </w:tc>
        <w:tc>
          <w:tcPr>
            <w:tcW w:w="4338" w:type="dxa"/>
          </w:tcPr>
          <w:p w14:paraId="65CC57A3" w14:textId="33BDDEC7" w:rsidR="00DB0AB5" w:rsidRDefault="00D356E7" w:rsidP="000F2D4A">
            <w:pPr>
              <w:pStyle w:val="Stycke"/>
              <w:jc w:val="left"/>
            </w:pPr>
            <w:r>
              <w:t>asse sterzante, il cui angolo di comando viene modificato dall'attrito pneumatico-strada</w:t>
            </w:r>
          </w:p>
        </w:tc>
      </w:tr>
    </w:tbl>
    <w:p w14:paraId="6965F6D4" w14:textId="58F802B0" w:rsidR="0054771A" w:rsidRPr="00A313CC" w:rsidRDefault="00572D73" w:rsidP="0054771A">
      <w:pPr>
        <w:pStyle w:val="Stycke"/>
        <w:spacing w:before="120"/>
      </w:pPr>
      <w:r>
        <w:rPr>
          <w:rStyle w:val="Fparagrafbeteckning"/>
        </w:rPr>
        <w:t>Sezione 4 </w:t>
      </w:r>
      <w:r>
        <w:t>Ai fini del presente regolamento si applicano le definizioni seguenti:</w:t>
      </w:r>
    </w:p>
    <w:p w14:paraId="6E790FE2" w14:textId="702175ED" w:rsidR="0054771A" w:rsidRPr="00A313CC" w:rsidRDefault="0054771A" w:rsidP="0054771A">
      <w:pPr>
        <w:pStyle w:val="Styckemedindrag"/>
      </w:pPr>
      <w:r>
        <w:t>– regolamento ECE 13: Prescrizioni uniformi relative all'omologazione di veicoli delle categorie M, N e O relativamente alla frenatura,</w:t>
      </w:r>
    </w:p>
    <w:p w14:paraId="3ADC911D" w14:textId="7838A56B" w:rsidR="0054771A" w:rsidRPr="00A313CC" w:rsidRDefault="0054771A" w:rsidP="00425CD0">
      <w:pPr>
        <w:pStyle w:val="Styckemedindrag"/>
      </w:pPr>
      <w:r>
        <w:t>– regolamento ECE 55: disposizioni uniformi relative all'omologazione dei componenti di collegamento meccanico di combinazioni di veicoli.</w:t>
      </w:r>
    </w:p>
    <w:p w14:paraId="09BB2E7C" w14:textId="4AFA7F89" w:rsidR="00BB64A3" w:rsidRPr="00BB64A3" w:rsidRDefault="00BB64A3" w:rsidP="00BB64A3">
      <w:pPr>
        <w:pStyle w:val="Heading3"/>
      </w:pPr>
      <w:r>
        <w:t>Prescrizioni generali</w:t>
      </w:r>
    </w:p>
    <w:p w14:paraId="28780548" w14:textId="34E14EC2" w:rsidR="006E2742" w:rsidRPr="006E2742" w:rsidRDefault="00654E7A" w:rsidP="006E2742">
      <w:pPr>
        <w:pStyle w:val="Stycke"/>
        <w:spacing w:before="120"/>
      </w:pPr>
      <w:r>
        <w:rPr>
          <w:rStyle w:val="Fparagrafbeteckning"/>
        </w:rPr>
        <w:t>Sezione 5 </w:t>
      </w:r>
      <w:r>
        <w:rPr>
          <w:rStyle w:val="Fparagrafbeteckning"/>
          <w:b w:val="0"/>
        </w:rPr>
        <w:t xml:space="preserve">L'autotreno deve consistere di una combinazione A-doppia o AB-doppia. </w:t>
      </w:r>
      <w:r>
        <w:t>I veicoli e gli autotreni devono soddisfare le condizioni di cui alle sezioni da 6 a 12. Inoltre, una combinazione A-doppia deve soddisfare le condizioni di cui alle sezioni da 13 a 23 e una combinazione AB-doppia deve soddisfare le condizioni di cui alle sezioni da 24 a 31.</w:t>
      </w:r>
    </w:p>
    <w:p w14:paraId="5B645A93" w14:textId="7BE20624" w:rsidR="00907DF3" w:rsidRDefault="00654E7A" w:rsidP="0026562C">
      <w:pPr>
        <w:pStyle w:val="Stycke"/>
        <w:spacing w:before="120"/>
      </w:pPr>
      <w:r>
        <w:rPr>
          <w:rStyle w:val="Fparagrafbeteckning"/>
        </w:rPr>
        <w:t>Sezione 6 </w:t>
      </w:r>
      <w:r>
        <w:t>Il veicolo pesante deve avere almeno tre assi. I rimorchi inclusi nell'autotreno devono avere almeno due assi.</w:t>
      </w:r>
    </w:p>
    <w:p w14:paraId="5F01A09F" w14:textId="37445118" w:rsidR="00342CD6" w:rsidRDefault="00654E7A" w:rsidP="00CB6F3B">
      <w:pPr>
        <w:pStyle w:val="Stycke"/>
        <w:spacing w:before="120"/>
      </w:pPr>
      <w:r>
        <w:rPr>
          <w:rStyle w:val="Fparagrafbeteckning"/>
        </w:rPr>
        <w:t>Sezione 7 </w:t>
      </w:r>
      <w:r>
        <w:t>I veicoli con non più di tre assi devono avere un sistema di stabilità conformemente al regolamento ECE 13, modifica serie 11, appendice 3 o successiva.</w:t>
      </w:r>
    </w:p>
    <w:p w14:paraId="13D4D58B" w14:textId="7481C6CC" w:rsidR="00342CD6" w:rsidRDefault="00654E7A" w:rsidP="00974FCA">
      <w:pPr>
        <w:pStyle w:val="Stycke"/>
        <w:spacing w:before="120"/>
      </w:pPr>
      <w:r>
        <w:rPr>
          <w:rStyle w:val="Fparagrafbeteckning"/>
        </w:rPr>
        <w:t>Sezione 8 </w:t>
      </w:r>
      <w:r>
        <w:rPr>
          <w:rStyle w:val="Fparagrafbeteckning"/>
          <w:b w:val="0"/>
        </w:rPr>
        <w:t>Il veicolo pesante deve avere un equipaggiamento che consenta al conducente di osservare il lato destro dell'autotreno dal sedile del conducente</w:t>
      </w:r>
      <w:r>
        <w:t>.</w:t>
      </w:r>
    </w:p>
    <w:p w14:paraId="26CC4ADA" w14:textId="1AFE7C5C" w:rsidR="00F654A8" w:rsidRDefault="00654E7A" w:rsidP="00F654A8">
      <w:pPr>
        <w:pStyle w:val="Stycke"/>
        <w:spacing w:before="120"/>
      </w:pPr>
      <w:r>
        <w:rPr>
          <w:rStyle w:val="Fparagrafbeteckning"/>
        </w:rPr>
        <w:t>Sezione 9 </w:t>
      </w:r>
      <w:r>
        <w:t xml:space="preserve">Tutti i veicoli dell'autotreno devono essere dotati di sistemi di frenatura elettronici con funzione antibloccaggio e adattamento automatico </w:t>
      </w:r>
      <w:r>
        <w:lastRenderedPageBreak/>
        <w:t>dei freni conformemente al regolamento ECE 13, modifiche serie 11, o successiva.</w:t>
      </w:r>
    </w:p>
    <w:p w14:paraId="2FF5871A" w14:textId="03FC025B" w:rsidR="00693298" w:rsidRPr="00693298" w:rsidRDefault="00693298" w:rsidP="00693298">
      <w:pPr>
        <w:pStyle w:val="Stycke"/>
        <w:spacing w:before="120"/>
      </w:pPr>
      <w:r>
        <w:rPr>
          <w:rStyle w:val="Fparagrafbeteckning"/>
        </w:rPr>
        <w:t>Sezione 10 </w:t>
      </w:r>
      <w:r>
        <w:t>La quinta ruota del carrello di trasporto deve ruotare attorno a un asse verticale attraverso il punto di aggancio.</w:t>
      </w:r>
    </w:p>
    <w:p w14:paraId="5E1694F9" w14:textId="3CF383C6" w:rsidR="004E0F5A" w:rsidRDefault="004E0F5A" w:rsidP="004E0F5A">
      <w:pPr>
        <w:pStyle w:val="Heading3"/>
      </w:pPr>
      <w:r>
        <w:t>Targhette segnaletiche</w:t>
      </w:r>
    </w:p>
    <w:p w14:paraId="4592D004" w14:textId="11082E40" w:rsidR="008C4B99" w:rsidRDefault="00691657" w:rsidP="008C4B99">
      <w:pPr>
        <w:pStyle w:val="Stycke"/>
        <w:spacing w:before="120"/>
      </w:pPr>
      <w:r>
        <w:rPr>
          <w:rStyle w:val="Fparagrafbeteckning"/>
        </w:rPr>
        <w:t>Sezione 11 </w:t>
      </w:r>
      <w:r>
        <w:t>L'autotreno deve essere montato verso la parte anteriore e posteriore con le targhette segnaletiche posizionate come indicato nella figura 1. Il bordo inferiore della targhetta segnaletica non deve essere più di 2,0 metri al di sopra del livello stradale. La targhetta segnaletica rivolta in avanti deve essere posizionata al di sotto del bordo inferiore del parabrezza. La targhetta segnaletica rivolta all'indietro deve trovarsi a sinistra della linea di mezzeria del veicolo.</w:t>
      </w:r>
    </w:p>
    <w:p w14:paraId="0B74021B" w14:textId="239ACB2F" w:rsidR="00BD677C" w:rsidRDefault="008C4B99" w:rsidP="00876EDB">
      <w:pPr>
        <w:pStyle w:val="Styckemedindrag"/>
      </w:pPr>
      <w:r>
        <w:t>Le targhette segnaletiche devono avere:</w:t>
      </w:r>
    </w:p>
    <w:p w14:paraId="44B2EF3A" w14:textId="61AEB2A1" w:rsidR="00EB7A30" w:rsidRPr="006800D8" w:rsidRDefault="00EB7A30" w:rsidP="00EB7A30">
      <w:pPr>
        <w:pStyle w:val="Styckemedindrag"/>
      </w:pPr>
      <w:r>
        <w:t>1. il fondo giallo e il bordo rosso retroriflettenti,</w:t>
      </w:r>
    </w:p>
    <w:p w14:paraId="1F904A48" w14:textId="464B2F56" w:rsidR="00EB7A30" w:rsidRPr="005C2570" w:rsidRDefault="00EB7A30" w:rsidP="00EB7A30">
      <w:pPr>
        <w:pStyle w:val="Styckemedindrag"/>
      </w:pPr>
      <w:r>
        <w:t>2. una larghezza del bordo di 3,0 centimetri,</w:t>
      </w:r>
    </w:p>
    <w:p w14:paraId="7D7E6732" w14:textId="1CDF41F9" w:rsidR="00EB7A30" w:rsidRDefault="006C6A1C" w:rsidP="00EB7A30">
      <w:pPr>
        <w:pStyle w:val="Styckemedindrag"/>
        <w:rPr>
          <w:rFonts w:cstheme="minorHAnsi"/>
        </w:rPr>
      </w:pPr>
      <w:r>
        <w:t>3. il testo con carattere Tratexsvart, dimensione del testo 75 millimetri, e</w:t>
      </w:r>
    </w:p>
    <w:p w14:paraId="160C24F8" w14:textId="541D68BF" w:rsidR="00EB7A30" w:rsidRDefault="00EB7A30" w:rsidP="00EB7A30">
      <w:pPr>
        <w:pStyle w:val="Styckemedindrag"/>
      </w:pPr>
      <w:r>
        <w:t>4. una larghezza non inferiore a 0,90 metri e un'altezza non inferiore a 0,45 metri.</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Autotreno lungo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Autotreno lungo</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Il rapporto tra larghezza e altezza deve essere di 2:1.</w:t>
      </w:r>
      <w:r>
        <w:rPr>
          <w:rFonts w:ascii="Segoe UI" w:hAnsi="Segoe UI"/>
          <w:color w:val="000000"/>
          <w:sz w:val="20"/>
        </w:rPr>
        <w:t xml:space="preserve"> </w:t>
      </w:r>
      <w:r>
        <w:t>Se le dimensioni della targhetta segnaletica sono aumentate, anche la larghezza del bordo e la dimensione del testo devono essere aumentate di conseguenza.</w:t>
      </w:r>
    </w:p>
    <w:p w14:paraId="6A13AE47" w14:textId="53EBCBA3" w:rsidR="00B204CA" w:rsidRDefault="00B204CA" w:rsidP="00DD47B8">
      <w:pPr>
        <w:pStyle w:val="Tabelltext"/>
      </w:pPr>
      <w:r>
        <w:t>Figura 1. Disegno del segnale di autotreno lungo.</w:t>
      </w:r>
    </w:p>
    <w:p w14:paraId="06E84C76" w14:textId="72560BE8" w:rsidR="00C807A6" w:rsidRDefault="00EE3B53">
      <w:pPr>
        <w:pStyle w:val="Heading3"/>
      </w:pPr>
      <w:r>
        <w:t>Assi motori e potenza del motore</w:t>
      </w:r>
    </w:p>
    <w:p w14:paraId="7C036BB8" w14:textId="09DAA351" w:rsidR="007B4D0A" w:rsidRPr="000C2719" w:rsidRDefault="00691657" w:rsidP="00EB57E6">
      <w:pPr>
        <w:pStyle w:val="Stycke"/>
        <w:spacing w:before="120"/>
      </w:pPr>
      <w:r>
        <w:rPr>
          <w:rStyle w:val="Fparagrafbeteckning"/>
        </w:rPr>
        <w:t>Sezione 12 </w:t>
      </w:r>
      <w:r>
        <w:t>Se il peso lordo totale dell'autotreno supera le 64 tonnellate, il veicolo pesante deve avere almeno due assi motore e una potenza del motore di almeno 310 kW.</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Condizioni speciali per la combinazione A-doppia</w:t>
      </w:r>
    </w:p>
    <w:p w14:paraId="5A896C78" w14:textId="5B717027" w:rsidR="00553E8F" w:rsidRPr="00553E8F" w:rsidRDefault="00553E8F" w:rsidP="00553E8F">
      <w:pPr>
        <w:pStyle w:val="Tabelltext"/>
        <w:rPr>
          <w:b/>
        </w:rPr>
      </w:pPr>
      <w:r>
        <w:t>Figura 2. Combinazione A-Doppia</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Semirimorchio anteriore</w:t>
      </w:r>
    </w:p>
    <w:p w14:paraId="62A94401" w14:textId="42001BAF" w:rsidR="002A63C1" w:rsidRDefault="00D96C34" w:rsidP="00DC3F69">
      <w:pPr>
        <w:pStyle w:val="Stycke"/>
        <w:spacing w:before="120"/>
      </w:pPr>
      <w:r>
        <w:rPr>
          <w:rStyle w:val="Fparagrafbeteckning"/>
        </w:rPr>
        <w:t>Sezione 13 </w:t>
      </w:r>
      <w:r>
        <w:t>L'ultimo asse del semirimorchio anteriore di una combinazione A-doppia deve essere autosterzante a velocità di minimo 30 chilometri all'ora ma non superiori a 40 chilometri all'ora.</w:t>
      </w:r>
    </w:p>
    <w:p w14:paraId="7DE8E0CA" w14:textId="6D1DB835" w:rsidR="00840699" w:rsidRDefault="00D96C34" w:rsidP="002A63C1">
      <w:pPr>
        <w:pStyle w:val="Stycke"/>
        <w:spacing w:before="120"/>
      </w:pPr>
      <w:r>
        <w:rPr>
          <w:rStyle w:val="Fparagrafbeteckning"/>
        </w:rPr>
        <w:t>Sezione 14 </w:t>
      </w:r>
      <w:r>
        <w:t>Se il semirimorchio anteriore ha due assi, la distanza tra il dispositivo di traino anteriore e il centro del primo asse deve essere di almeno 7,7 metri.</w:t>
      </w:r>
    </w:p>
    <w:p w14:paraId="0B9C6A61" w14:textId="26E90CCD" w:rsidR="002A63C1" w:rsidRPr="00DB5916" w:rsidRDefault="006B128F" w:rsidP="00840699">
      <w:pPr>
        <w:pStyle w:val="Styckemedindrag"/>
      </w:pPr>
      <w:r>
        <w:t>Se il semirimorchio anteriore ha tre assi, la distanza tra il dispositivo di traino anteriore e il centro del primo asse deve essere di almeno 7,0 metri.</w:t>
      </w:r>
    </w:p>
    <w:p w14:paraId="0AA9BDE5" w14:textId="4B8E4B48" w:rsidR="002A63C1" w:rsidRDefault="003E081D" w:rsidP="002A63C1">
      <w:pPr>
        <w:pStyle w:val="Stycke"/>
        <w:spacing w:before="120"/>
      </w:pPr>
      <w:r>
        <w:rPr>
          <w:rStyle w:val="Fparagrafbeteckning"/>
        </w:rPr>
        <w:t>Sezione 15 </w:t>
      </w:r>
      <w:r>
        <w:t>La distanza tra l'ultimo asse e il dispositivo di traino posteriore del semirimorchio anteriore non deve superare 1,4 metri.</w:t>
      </w:r>
    </w:p>
    <w:p w14:paraId="2CE6A594" w14:textId="3DC05D79" w:rsidR="002A63C1" w:rsidRDefault="003E081D" w:rsidP="002A63C1">
      <w:pPr>
        <w:pStyle w:val="Stycke"/>
        <w:spacing w:before="120"/>
      </w:pPr>
      <w:r>
        <w:rPr>
          <w:rStyle w:val="Fparagrafbeteckning"/>
        </w:rPr>
        <w:t>Sezione 16 </w:t>
      </w:r>
      <w:r>
        <w:t>Se il semirimorchio anteriore ha almeno tre assi, il primo asse deve essere retrattile. Deve essere possibile sollevare e abbassare l'asse dal sedile del conducente durante il viaggio.</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Semirimorchio posteriore</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Sezione 17 </w:t>
      </w:r>
      <w:r>
        <w:t>La distanza tra il dispositivo di traino anteriore e il centro del primo asse del semirimorchio posteriore deve essere di almeno 6,2 metri.</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Dispositivi di traino</w:t>
      </w:r>
    </w:p>
    <w:p w14:paraId="0E894B9A" w14:textId="741FC0F2" w:rsidR="00B41321" w:rsidRDefault="009E4F27" w:rsidP="00B41321">
      <w:pPr>
        <w:pStyle w:val="Stycke"/>
        <w:spacing w:before="120"/>
      </w:pPr>
      <w:r>
        <w:rPr>
          <w:rStyle w:val="Fparagrafbeteckning"/>
        </w:rPr>
        <w:t>Sezione 18 </w:t>
      </w:r>
      <w:r>
        <w:t>I dispositivi di traino devono essere omologati conformemente al regolamento ECE 55, modifica serie 01, o versioni successive. I dispositivi devono essere conformi al regolamento dell'Agenzia dei trasporti (TSFS 2019:127) sul traino di automobili e rimorchi per quanto riguarda i valori di prestazione, o alle sezioni da 19 a 22.</w:t>
      </w:r>
    </w:p>
    <w:p w14:paraId="5B54B9A5" w14:textId="2E9B1C02" w:rsidR="00F87551" w:rsidRDefault="00114615" w:rsidP="008C2A5B">
      <w:pPr>
        <w:pStyle w:val="Stycke"/>
        <w:spacing w:before="120"/>
      </w:pPr>
      <w:r>
        <w:rPr>
          <w:rStyle w:val="Fparagrafbeteckning"/>
        </w:rPr>
        <w:t>Sezione 19 </w:t>
      </w:r>
      <w:r>
        <w:t>Il dispositivo di traino della motrice deve avere un valore D di almeno 130 kN.</w:t>
      </w:r>
    </w:p>
    <w:p w14:paraId="1A7DBCFD" w14:textId="5031FEE4" w:rsidR="00B41321" w:rsidRPr="00F87551" w:rsidRDefault="00691657" w:rsidP="00EA023A">
      <w:pPr>
        <w:pStyle w:val="Stycke"/>
        <w:spacing w:before="120"/>
      </w:pPr>
      <w:r>
        <w:rPr>
          <w:rStyle w:val="Fparagrafbeteckning"/>
        </w:rPr>
        <w:t>Sezione 20 </w:t>
      </w:r>
      <w:r>
        <w:t>Il dispositivo di traino anteriore del semirimorchio anteriore deve avere un valore D di almeno 130 kN. Il dispositivo di traino posteriore deve avere un valore DC di almeno 120 kN, un valore D di almeno 130 kN e un valore V di almeno 32 kN.</w:t>
      </w:r>
    </w:p>
    <w:p w14:paraId="6531828C" w14:textId="207EF389" w:rsidR="00B41321" w:rsidRPr="00F87551" w:rsidRDefault="000123E4" w:rsidP="00894B88">
      <w:pPr>
        <w:pStyle w:val="Stycke"/>
        <w:spacing w:before="120"/>
      </w:pPr>
      <w:r>
        <w:rPr>
          <w:rStyle w:val="Fparagrafbeteckning"/>
        </w:rPr>
        <w:lastRenderedPageBreak/>
        <w:t>Sezione 21 </w:t>
      </w:r>
      <w:r>
        <w:t>Il dispositivo di traino anteriore del carrello di trasporto deve avere un valore DC di almeno 120 kN, un valore D di almeno 130 kN e un valore V di almeno 32 kN. Il dispositivo di traino posteriore deve avere un valore D di almeno 130 kN.</w:t>
      </w:r>
    </w:p>
    <w:p w14:paraId="26AD840E" w14:textId="1E693AAE" w:rsidR="009E4F27" w:rsidRDefault="000123E4" w:rsidP="008A2747">
      <w:pPr>
        <w:pStyle w:val="Stycke"/>
        <w:spacing w:before="120"/>
      </w:pPr>
      <w:r>
        <w:rPr>
          <w:rStyle w:val="Fparagrafbeteckning"/>
        </w:rPr>
        <w:t>Sezione 22 </w:t>
      </w:r>
      <w:r>
        <w:t>Il dispositivo di traino del semirimorchio posteriore deve avere un valore D di almeno 130 kN.</w:t>
      </w:r>
    </w:p>
    <w:p w14:paraId="1B2BE8B3" w14:textId="1C2C838A" w:rsidR="00837AB8" w:rsidRDefault="00837AB8" w:rsidP="00572D73">
      <w:pPr>
        <w:pStyle w:val="Heading4"/>
      </w:pPr>
      <w:r>
        <w:t>Deroga alle disposizioni sulle distanze tra gli assi</w:t>
      </w:r>
    </w:p>
    <w:p w14:paraId="29113AD4" w14:textId="12C4B2D1" w:rsidR="00362A7B" w:rsidRDefault="00894B88" w:rsidP="00362A7B">
      <w:pPr>
        <w:pStyle w:val="Stycke"/>
        <w:spacing w:before="120"/>
      </w:pPr>
      <w:r>
        <w:rPr>
          <w:rStyle w:val="Fparagrafbeteckning"/>
        </w:rPr>
        <w:t>Sezione 23 </w:t>
      </w:r>
      <w:r>
        <w:t>Nonostante il capitolo 4, sezione 13, primo comma, punto 4, del regolamento sul traffico (1998:1276), la distanza tra gli assi su strada appartenenti alla classe di capacità di carico 1 può essere inferiore a 5 metri ma non a 4 metri. Ciò si applica se il peso totale del carrello e del triplo asse è inferiore alla massa lorda massima ammissibile per la distanza corrispondente tra il primo e l'ultimo asse per tali gruppi di assi, come indicato nell'allegato 1 di tale regolamento.</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Condizioni speciali per le combinazioni AB-doppie</w:t>
      </w:r>
    </w:p>
    <w:p w14:paraId="073EC131" w14:textId="237096A5" w:rsidR="00553E8F" w:rsidRPr="00553E8F" w:rsidRDefault="00553E8F" w:rsidP="00553E8F">
      <w:pPr>
        <w:pStyle w:val="Tabelltext"/>
        <w:rPr>
          <w:b/>
        </w:rPr>
      </w:pPr>
      <w:r>
        <w:t>Figura 3. Combinazione AB-doppia</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Semirimorchio di collegamento anteriore</w:t>
      </w:r>
    </w:p>
    <w:p w14:paraId="18071B35" w14:textId="4DDDC41C" w:rsidR="00DC28E4" w:rsidRDefault="00700B2F" w:rsidP="00DC28E4">
      <w:pPr>
        <w:pStyle w:val="Stycke"/>
      </w:pPr>
      <w:r>
        <w:rPr>
          <w:rStyle w:val="Fparagrafbeteckning"/>
        </w:rPr>
        <w:t>Sezione 24 </w:t>
      </w:r>
      <w:r>
        <w:t>L'ultimo asse del semirimorchio di collegamento in una combinazione AB-doppia deve essere autosterzante a una velocità minima di 30 chilometri all'ora ma non superiore a 40 chilometri all'ora.</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Semirimorchio posteriore</w:t>
      </w:r>
    </w:p>
    <w:p w14:paraId="1B73D4D2" w14:textId="1FA00255" w:rsidR="00DC28E4" w:rsidRPr="00DC28E4" w:rsidRDefault="00DC28E4" w:rsidP="00884605">
      <w:pPr>
        <w:pStyle w:val="Stycke"/>
        <w:spacing w:before="120"/>
      </w:pPr>
      <w:r>
        <w:rPr>
          <w:rStyle w:val="Fparagrafbeteckning"/>
        </w:rPr>
        <w:t>Sezione 25 </w:t>
      </w:r>
      <w:r>
        <w:t>La distanza tra il dispositivo di traino anteriore e il centro del primo asse del semirimorchio posteriore deve essere di almeno 6,2 metri.</w:t>
      </w:r>
    </w:p>
    <w:p w14:paraId="21991F17" w14:textId="4E162EF8" w:rsidR="000F4BE7" w:rsidRPr="00456CC7" w:rsidRDefault="000F4BE7" w:rsidP="00456CC7">
      <w:pPr>
        <w:pStyle w:val="Heading4"/>
        <w:rPr>
          <w:rStyle w:val="Fparagrafbeteckning"/>
          <w:rFonts w:asciiTheme="minorHAnsi" w:hAnsiTheme="minorHAnsi"/>
          <w:b w:val="0"/>
        </w:rPr>
      </w:pPr>
      <w:r>
        <w:t>Dispositivi di train</w:t>
      </w:r>
      <w:r>
        <w:rPr>
          <w:rStyle w:val="Fparagrafbeteckning"/>
          <w:rFonts w:asciiTheme="minorHAnsi" w:hAnsiTheme="minorHAnsi"/>
          <w:b w:val="0"/>
        </w:rPr>
        <w:t>o</w:t>
      </w:r>
    </w:p>
    <w:p w14:paraId="0C0726DC" w14:textId="4B7E5DD9" w:rsidR="005C6621" w:rsidRDefault="000123E4" w:rsidP="005C6621">
      <w:pPr>
        <w:pStyle w:val="Stycke"/>
        <w:spacing w:before="120"/>
      </w:pPr>
      <w:r>
        <w:rPr>
          <w:b/>
        </w:rPr>
        <w:t>Sezione 26</w:t>
      </w:r>
      <w:r>
        <w:rPr>
          <w:rStyle w:val="Fparagrafbeteckning"/>
        </w:rPr>
        <w:t> </w:t>
      </w:r>
      <w:r>
        <w:t>I dispositivi di traino devono essere omologati secondo il regolamento ECE 55, modifica serie 01, o successiva. Per quanto riguarda i valori di prestazione, i dispositivi devono essere conformi alle sezioni da 27 a 31.</w:t>
      </w:r>
    </w:p>
    <w:p w14:paraId="1EB16C68" w14:textId="25745D90" w:rsidR="00D52C0D" w:rsidRDefault="00894B88" w:rsidP="00417958">
      <w:pPr>
        <w:pStyle w:val="Stycke"/>
        <w:spacing w:before="120"/>
      </w:pPr>
      <w:r>
        <w:rPr>
          <w:rStyle w:val="Fparagrafbeteckning"/>
        </w:rPr>
        <w:t>Sezione 27 </w:t>
      </w:r>
      <w:r>
        <w:t xml:space="preserve">Il dispositivo di traino del veicolo pesante deve avere un valore DC di almeno 150 kN e un valore V di almeno 35 kN. Tuttavia, il valore DC </w:t>
      </w:r>
      <w:r>
        <w:lastRenderedPageBreak/>
        <w:t>può essere compreso tra 130 kN e 150 kN, se il dispositivo di traino ha un valore D di almeno 180 kN e un valore V di almeno 60  kN.</w:t>
      </w:r>
    </w:p>
    <w:p w14:paraId="19FE55DC" w14:textId="04D31C61" w:rsidR="001E5EAB" w:rsidRDefault="001E5EAB" w:rsidP="00D52C0D">
      <w:pPr>
        <w:pStyle w:val="Styckemedindrag"/>
      </w:pPr>
      <w:r>
        <w:t>Se la massa lorda totale dell'autotreno è superiore a 64 tonnellate ma non superiore a 70 tonnellate, il dispositivo di traino deve avere un valore DC di almeno 160 kN e un valore V di almeno 35 kN. Tuttavia, il valore DC può essere compreso tra 130 kN e 160 kN, se il dispositivo di traino ha un valore D di almeno 180 kN e un valore V di almeno 60  kN.</w:t>
      </w:r>
    </w:p>
    <w:p w14:paraId="038F3E58" w14:textId="38BFECB2" w:rsidR="00894B88" w:rsidRPr="00894B88" w:rsidRDefault="00894B88" w:rsidP="00D52C0D">
      <w:pPr>
        <w:pStyle w:val="Styckemedindrag"/>
      </w:pPr>
      <w:r>
        <w:t>Se la massa lorda totale dell'autotreno è superiore a 70 tonnellate ma non superiore a 74 tonnellate, il dispositivo di traino deve avere un valore DC di almeno 180 kN e un valore V di almeno 35 kN. Tuttavia, il valore DC può essere compreso tra 130 kN e 180 kN, se il dispositivo di traino ha un valore D di almeno 200 kN e un valore V di almeno 60  kN.</w:t>
      </w:r>
    </w:p>
    <w:p w14:paraId="6B2D4DAE" w14:textId="28DCA9C8" w:rsidR="00D52C0D" w:rsidRDefault="000123E4" w:rsidP="00770E89">
      <w:pPr>
        <w:pStyle w:val="Stycke"/>
        <w:spacing w:before="120"/>
      </w:pPr>
      <w:r>
        <w:rPr>
          <w:rStyle w:val="Fparagrafbeteckning"/>
        </w:rPr>
        <w:t>Sezione 28 </w:t>
      </w:r>
      <w:r>
        <w:t>Il dispositivo di traino del carrello di trasporto deve avere un valore DC di almeno 150 kN e un valore V di almeno 35 kN. Tuttavia, il valore DC può essere compreso tra 130 kN e 150 kN, se il dispositivo di traino ha un valore D di almeno 180 kN e un valore V di almeno 60  kN.</w:t>
      </w:r>
    </w:p>
    <w:p w14:paraId="5DA847D2" w14:textId="239D1819" w:rsidR="001E5EAB" w:rsidRDefault="001E5EAB" w:rsidP="001E5EAB">
      <w:pPr>
        <w:pStyle w:val="Styckemedindrag"/>
      </w:pPr>
      <w:r>
        <w:t>Se la massa lorda totale dell'autotreno è superiore a 64 tonnellate ma non superiore a 70 tonnellate, il dispositivo di traino deve avere un valore DC di almeno 160 kN e un valore V di almeno 35 kN. Tuttavia, il valore DC può essere compreso tra 130 kN e 160 kN, se il dispositivo di traino ha un valore D di almeno 180 kN e un valore V di almeno 60  kN.</w:t>
      </w:r>
    </w:p>
    <w:p w14:paraId="2790CFD2" w14:textId="7E40EFC3" w:rsidR="00700B2F" w:rsidRDefault="001E5EAB" w:rsidP="001E5EAB">
      <w:pPr>
        <w:pStyle w:val="Styckemedindrag"/>
      </w:pPr>
      <w:r>
        <w:t>Se la massa lorda totale dell'autotreno è superiore a 70 tonnellate ma non superiore a 74 tonnellate, il dispositivo di traino deve avere un valore DC di almeno 180 kN e un valore V di almeno 35 kN. Tuttavia, il valore DC può essere compreso tra 130 kN e 180 kN, se il dispositivo di traino ha un valore D di almeno 200 kN e un valore V di almeno 60  kN.</w:t>
      </w:r>
    </w:p>
    <w:p w14:paraId="455D475B" w14:textId="4C9C36E0" w:rsidR="00700B2F" w:rsidRDefault="00D96C34" w:rsidP="00D52C0D">
      <w:pPr>
        <w:pStyle w:val="Stycke"/>
        <w:spacing w:before="120"/>
      </w:pPr>
      <w:r>
        <w:rPr>
          <w:rStyle w:val="Fparagrafbeteckning"/>
        </w:rPr>
        <w:t>Sezione 29 </w:t>
      </w:r>
      <w:r>
        <w:t>Il dispositivo di traino posteriore del carrello di trasporto deve avere un valore D di almeno 130 kN.</w:t>
      </w:r>
    </w:p>
    <w:p w14:paraId="3033F0F7" w14:textId="36470EF6" w:rsidR="00700B2F" w:rsidRPr="00700B2F" w:rsidRDefault="00DC28E4" w:rsidP="00D52C0D">
      <w:pPr>
        <w:pStyle w:val="Stycke"/>
        <w:spacing w:before="120"/>
      </w:pPr>
      <w:r>
        <w:rPr>
          <w:rStyle w:val="Fparagrafbeteckning"/>
        </w:rPr>
        <w:t>Sezione 30 </w:t>
      </w:r>
      <w:r>
        <w:rPr>
          <w:rStyle w:val="Fparagrafbeteckning"/>
          <w:b w:val="0"/>
        </w:rPr>
        <w:t>I</w:t>
      </w:r>
      <w:r>
        <w:t>l dispositivo di traino anteriore del semirimorchio di collegamento deve avere un valore D di almeno 130 kN. Il dispositivo di traino posteriore deve avere un valore D di almeno 130 kN.</w:t>
      </w:r>
    </w:p>
    <w:p w14:paraId="1F88EC27" w14:textId="7CC9501A" w:rsidR="00047D65" w:rsidRDefault="000123E4" w:rsidP="00FF6EB9">
      <w:pPr>
        <w:pStyle w:val="Stycke"/>
        <w:spacing w:before="120"/>
      </w:pPr>
      <w:r>
        <w:rPr>
          <w:rStyle w:val="Fparagrafbeteckning"/>
        </w:rPr>
        <w:t>Sezione 31 </w:t>
      </w:r>
      <w:r>
        <w:t>Il dispositivo di traino del semirimorchio posteriore deve avere un valore D di almeno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Il presente regolamento entrerà in vigore il </w:t>
      </w:r>
      <w:r>
        <w:rPr>
          <w:highlight w:val="yellow"/>
        </w:rPr>
        <w:t xml:space="preserve">giorno mese </w:t>
      </w:r>
      <w:r>
        <w:t>anno.</w:t>
      </w:r>
    </w:p>
    <w:p w14:paraId="3B391984" w14:textId="3F1D7700" w:rsidR="00047D65" w:rsidRPr="009266E0" w:rsidRDefault="00047D65" w:rsidP="00EA023A">
      <w:pPr>
        <w:pStyle w:val="Beslutandeochfredragande"/>
        <w:rPr>
          <w:lang w:val="el-GR"/>
        </w:rPr>
      </w:pPr>
      <w:r>
        <w:t>A nome dell'Agenzia svedese dei trasporti</w:t>
      </w:r>
      <w:r>
        <w:br/>
      </w:r>
      <w:r>
        <w:br/>
        <w:t>JONAS BJELFVENSTAM</w:t>
      </w:r>
      <w:r>
        <w:br/>
      </w:r>
      <w:r>
        <w:tab/>
        <w:t>Omar Bagdadi</w:t>
      </w:r>
      <w:r>
        <w:br/>
      </w:r>
      <w:r>
        <w:tab/>
        <w:t>(Strade e ferrovie)</w:t>
      </w:r>
    </w:p>
    <w:sectPr w:rsidR="00047D65" w:rsidRPr="009266E0"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E35F" w14:textId="77777777" w:rsidR="00052417" w:rsidRDefault="00052417">
      <w:r>
        <w:separator/>
      </w:r>
    </w:p>
    <w:p w14:paraId="2168A7A7" w14:textId="77777777" w:rsidR="00052417" w:rsidRDefault="00052417"/>
  </w:endnote>
  <w:endnote w:type="continuationSeparator" w:id="0">
    <w:p w14:paraId="2BFDE9E7" w14:textId="77777777" w:rsidR="00052417" w:rsidRDefault="00052417">
      <w:r>
        <w:continuationSeparator/>
      </w:r>
    </w:p>
    <w:p w14:paraId="4703194F" w14:textId="77777777" w:rsidR="00052417" w:rsidRDefault="00052417"/>
  </w:endnote>
  <w:endnote w:type="continuationNotice" w:id="1">
    <w:p w14:paraId="51985439" w14:textId="77777777" w:rsidR="00052417" w:rsidRDefault="0005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5D1BA399" w:rsidR="00925C91" w:rsidRDefault="00925C91" w:rsidP="00D104F7">
                          <w:pPr>
                            <w:pStyle w:val="FSnr-sidhuvud"/>
                            <w:ind w:left="0" w:right="0"/>
                          </w:pPr>
                          <w:r>
                            <w:fldChar w:fldCharType="begin"/>
                          </w:r>
                          <w:r>
                            <w:instrText xml:space="preserve"> STYLEREF  FS-nr  \* MERGEFORMAT </w:instrText>
                          </w:r>
                          <w:r>
                            <w:fldChar w:fldCharType="separate"/>
                          </w:r>
                          <w:r w:rsidR="00555118">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5D1BA399" w:rsidR="00925C91" w:rsidRDefault="00925C91" w:rsidP="00D104F7">
                    <w:pPr>
                      <w:pStyle w:val="FSnr-sidhuvud"/>
                      <w:ind w:left="0" w:right="0"/>
                    </w:pPr>
                    <w:r>
                      <w:fldChar w:fldCharType="begin"/>
                    </w:r>
                    <w:r>
                      <w:instrText xml:space="preserve"> STYLEREF  FS-nr  \* MERGEFORMAT </w:instrText>
                    </w:r>
                    <w:r>
                      <w:fldChar w:fldCharType="separate"/>
                    </w:r>
                    <w:r w:rsidR="00555118">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161B" w14:textId="77777777" w:rsidR="00052417" w:rsidRDefault="00052417"/>
  </w:footnote>
  <w:footnote w:type="continuationSeparator" w:id="0">
    <w:p w14:paraId="7FDE95C7" w14:textId="77777777" w:rsidR="00052417" w:rsidRDefault="00052417">
      <w:r>
        <w:continuationSeparator/>
      </w:r>
    </w:p>
    <w:p w14:paraId="1924E509" w14:textId="77777777" w:rsidR="00052417" w:rsidRDefault="00052417"/>
  </w:footnote>
  <w:footnote w:type="continuationNotice" w:id="1">
    <w:p w14:paraId="5F4D696E" w14:textId="77777777" w:rsidR="00052417" w:rsidRDefault="00052417"/>
    <w:p w14:paraId="37D291BB" w14:textId="77777777" w:rsidR="00052417" w:rsidRDefault="00052417"/>
  </w:footnote>
  <w:footnote w:id="2">
    <w:p w14:paraId="09FC70B9" w14:textId="34E3A6D0" w:rsidR="00925C91" w:rsidRDefault="00925C91" w:rsidP="00B71032">
      <w:pPr>
        <w:pStyle w:val="FootnoteText"/>
      </w:pPr>
      <w:r>
        <w:rPr>
          <w:rStyle w:val="FootnoteReference"/>
        </w:rPr>
        <w:footnoteRef/>
      </w:r>
      <w:r>
        <w:t xml:space="preserve"> Cfr. direttiva (UE) 2015/1535 del Parlamento europeo</w:t>
      </w:r>
      <w:r>
        <w:rPr>
          <w:i/>
        </w:rPr>
        <w:t xml:space="preserve"> </w:t>
      </w:r>
      <w:r>
        <w:t>e del Consiglio, del 9 settembre 2015, che prevede una procedura d'informazione nel settore delle regolamentazioni tecniche e delle regole relative ai servizi della società dell'informazione.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A41C32">
    <w:pPr>
      <w:pStyle w:val="FSnr-sidhuvud"/>
    </w:pPr>
    <w:sdt>
      <w:sdtPr>
        <w:alias w:val="Codice statutario"/>
        <w:id w:val="-668563778"/>
        <w:text/>
      </w:sdtPr>
      <w:sdtContent>
        <w:r w:rsidR="00E044E9">
          <w:t>TSFS 20</w:t>
        </w:r>
      </w:sdtContent>
    </w:sdt>
    <w:sdt>
      <w:sdtPr>
        <w:alias w:val="Anno"/>
        <w:tag w:val="År"/>
        <w:id w:val="651943009"/>
        <w:showingPlcHdr/>
        <w:dataBinding w:prefixMappings="xmlns:ns0='consensis-fs'" w:xpath="/ns0:root[1]/ns0:fs-fields[1]/ns0:fs-year[1]" w:storeItemID="{F222B965-9C48-4AC7-962E-E2AF3EEF1550}"/>
        <w:text/>
      </w:sdtPr>
      <w:sdtContent>
        <w:r w:rsidR="00E044E9">
          <w:rPr>
            <w:rStyle w:val="PlaceholderText"/>
          </w:rPr>
          <w:t>[Anno]</w:t>
        </w:r>
      </w:sdtContent>
    </w:sdt>
    <w:r w:rsidR="00E044E9">
      <w:t>:</w:t>
    </w:r>
    <w:sdt>
      <w:sdtPr>
        <w:alias w:val="N."/>
        <w:tag w:val="Nr"/>
        <w:id w:val="170307869"/>
        <w:showingPlcHdr/>
        <w:dataBinding w:prefixMappings="xmlns:ns0='consensis-fs'" w:xpath="/ns0:root[1]/ns0:fs-fields[1]/ns0:fs-no[1]" w:storeItemID="{F222B965-9C48-4AC7-962E-E2AF3EEF1550}"/>
        <w:text/>
      </w:sdtPr>
      <w:sdtContent>
        <w:r w:rsidR="00E044E9">
          <w:rPr>
            <w:rStyle w:val="PlaceholderText"/>
          </w:rPr>
          <w:t>[N.]</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A41C32">
    <w:pPr>
      <w:pStyle w:val="FSnr-sidhuvud"/>
      <w:jc w:val="right"/>
    </w:pPr>
    <w:sdt>
      <w:sdtPr>
        <w:alias w:val="Codice statutario"/>
        <w:id w:val="1150257239"/>
        <w:text/>
      </w:sdtPr>
      <w:sdtContent>
        <w:r w:rsidR="00E044E9">
          <w:t>TSFS 20</w:t>
        </w:r>
      </w:sdtContent>
    </w:sdt>
    <w:sdt>
      <w:sdtPr>
        <w:alias w:val="Anno"/>
        <w:tag w:val="År"/>
        <w:id w:val="-620143070"/>
        <w:showingPlcHdr/>
        <w:dataBinding w:prefixMappings="xmlns:ns0='consensis-fs'" w:xpath="/ns0:root[1]/ns0:fs-fields[1]/ns0:fs-year[1]" w:storeItemID="{F222B965-9C48-4AC7-962E-E2AF3EEF1550}"/>
        <w:text/>
      </w:sdtPr>
      <w:sdtContent>
        <w:r w:rsidR="00E044E9">
          <w:rPr>
            <w:rStyle w:val="PlaceholderText"/>
          </w:rPr>
          <w:t>[Anno]</w:t>
        </w:r>
      </w:sdtContent>
    </w:sdt>
    <w:r w:rsidR="00E044E9">
      <w:t>:</w:t>
    </w:r>
    <w:sdt>
      <w:sdtPr>
        <w:alias w:val="N."/>
        <w:tag w:val="Nr"/>
        <w:id w:val="-2001035287"/>
        <w:showingPlcHdr/>
        <w:dataBinding w:prefixMappings="xmlns:ns0='consensis-fs'" w:xpath="/ns0:root[1]/ns0:fs-fields[1]/ns0:fs-no[1]" w:storeItemID="{F222B965-9C48-4AC7-962E-E2AF3EEF1550}"/>
        <w:text/>
      </w:sdtPr>
      <w:sdtContent>
        <w:r w:rsidR="00E044E9">
          <w:rPr>
            <w:rStyle w:val="PlaceholderText"/>
          </w:rPr>
          <w:t>[N.]</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417"/>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11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266E0"/>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it-IT"/>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it-I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it-I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[Selezionare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8D1940"/>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xmlns="consensis-fs">
  <fs-fields>
    <fs-no-prefix/>
    <fs-year/>
    <fs-no/>
    <fs-date/>
    <fs-series>STRADA</fs-series>
    <fs-subseries/>
    <fs-heading>requisiti tecnici per autotreni di lunghezza superiore a 25,25 metri</fs-heading>
  </fs-fields>
</root>
</file>

<file path=customXml/item6.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4.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docProps/app.xml><?xml version="1.0" encoding="utf-8"?>
<Properties xmlns="http://schemas.openxmlformats.org/officeDocument/2006/extended-properties" xmlns:vt="http://schemas.openxmlformats.org/officeDocument/2006/docPropsVTypes">
  <Template>Föreskrift.dotm</Template>
  <TotalTime>17</TotalTime>
  <Pages>6</Pages>
  <Words>1714</Words>
  <Characters>9772</Characters>
  <Application>Microsoft Office Word</Application>
  <DocSecurity>0</DocSecurity>
  <Lines>81</Lines>
  <Paragraphs>22</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6</cp:revision>
  <cp:lastPrinted>2023-03-07T06:51:00Z</cp:lastPrinted>
  <dcterms:created xsi:type="dcterms:W3CDTF">2023-04-28T11:45:00Z</dcterms:created>
  <dcterms:modified xsi:type="dcterms:W3CDTF">2023-05-11T14:34:00Z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