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1BD05B" w14:textId="51665DF4" w:rsidR="008741FA" w:rsidRPr="002E53FB" w:rsidRDefault="00F66144" w:rsidP="002E53FB">
      <w:pPr>
        <w:spacing w:after="0" w:line="276" w:lineRule="auto"/>
        <w:rPr>
          <w:rFonts w:ascii="Verdana" w:hAnsi="Verdana"/>
          <w:sz w:val="20"/>
          <w:szCs w:val="20"/>
        </w:rPr>
      </w:pPr>
      <w:r>
        <w:rPr>
          <w:rFonts w:ascii="Verdana" w:hAnsi="Verdana"/>
          <w:noProof/>
          <w:sz w:val="20"/>
        </w:rPr>
        <mc:AlternateContent>
          <mc:Choice Requires="wps">
            <w:drawing>
              <wp:anchor distT="0" distB="0" distL="114300" distR="114300" simplePos="0" relativeHeight="251659264" behindDoc="0" locked="0" layoutInCell="1" allowOverlap="1" wp14:anchorId="5F2F34AD" wp14:editId="5D6AABF4">
                <wp:simplePos x="0" y="0"/>
                <wp:positionH relativeFrom="column">
                  <wp:posOffset>638810</wp:posOffset>
                </wp:positionH>
                <wp:positionV relativeFrom="paragraph">
                  <wp:posOffset>-1270</wp:posOffset>
                </wp:positionV>
                <wp:extent cx="1514475" cy="719455"/>
                <wp:effectExtent l="0" t="0" r="9525" b="4445"/>
                <wp:wrapNone/>
                <wp:docPr id="1" name="Text Box 1"/>
                <wp:cNvGraphicFramePr/>
                <a:graphic xmlns:a="http://schemas.openxmlformats.org/drawingml/2006/main">
                  <a:graphicData uri="http://schemas.microsoft.com/office/word/2010/wordprocessingShape">
                    <wps:wsp>
                      <wps:cNvSpPr txBox="1"/>
                      <wps:spPr>
                        <a:xfrm>
                          <a:off x="0" y="0"/>
                          <a:ext cx="1514475" cy="719455"/>
                        </a:xfrm>
                        <a:prstGeom prst="rect">
                          <a:avLst/>
                        </a:prstGeom>
                        <a:solidFill>
                          <a:srgbClr val="FFFFF7"/>
                        </a:solidFill>
                        <a:ln w="6350">
                          <a:noFill/>
                        </a:ln>
                      </wps:spPr>
                      <wps:txbx>
                        <w:txbxContent>
                          <w:p w14:paraId="72814904" w14:textId="100CF1D9" w:rsidR="00F66144" w:rsidRPr="00F66144" w:rsidRDefault="00F66144" w:rsidP="00F66144">
                            <w:pPr>
                              <w:spacing w:before="120"/>
                              <w:rPr>
                                <w:b/>
                                <w:bCs/>
                                <w:sz w:val="32"/>
                                <w:szCs w:val="32"/>
                              </w:rPr>
                            </w:pPr>
                            <w:r>
                              <w:rPr>
                                <w:rFonts w:ascii="Verdana" w:hAnsi="Verdana"/>
                                <w:b/>
                                <w:sz w:val="28"/>
                              </w:rPr>
                              <w:t>Gobierno flamenco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2F34AD" id="_x0000_t202" coordsize="21600,21600" o:spt="202" path="m,l,21600r21600,l21600,xe">
                <v:stroke joinstyle="miter"/>
                <v:path gradientshapeok="t" o:connecttype="rect"/>
              </v:shapetype>
              <v:shape id="Text Box 1" o:spid="_x0000_s1026" type="#_x0000_t202" style="position:absolute;margin-left:50.3pt;margin-top:-.1pt;width:119.25pt;height:56.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" fillcolor="#fffff7" stroked="f" strokeweight=".5pt">
                <v:textbox>
                  <w:txbxContent>
                    <w:p w14:paraId="72814904" w14:textId="100CF1D9" w:rsidR="00F66144" w:rsidRPr="00F66144" w:rsidRDefault="00F66144" w:rsidP="00F66144">
                      <w:pPr>
                        <w:spacing w:before="120"/>
                        <w:rPr>
                          <w:b/>
                          <w:bCs/>
                          <w:sz w:val="32"/>
                          <w:szCs w:val="32"/>
                        </w:rPr>
                      </w:pPr>
                      <w:r>
                        <w:rPr>
                          <w:rFonts w:ascii="Verdana" w:hAnsi="Verdana"/>
                          <w:b/>
                          <w:sz w:val="28"/>
                        </w:rPr>
                        <w:t>Gobierno flamenco</w:t>
                      </w:r>
                    </w:p>
                  </w:txbxContent>
                </v:textbox>
              </v:shape>
            </w:pict>
          </mc:Fallback>
        </mc:AlternateContent>
      </w:r>
      <w:r>
        <w:rPr>
          <w:rFonts w:ascii="Verdana" w:hAnsi="Verdana"/>
          <w:sz w:val="20"/>
        </w:rPr>
        <w:t xml:space="preserve"> </w:t>
      </w:r>
      <w:r>
        <w:rPr>
          <w:noProof/>
        </w:rPr>
        <w:drawing>
          <wp:inline distT="0" distB="0" distL="0" distR="0" wp14:anchorId="50479F85" wp14:editId="66BF9D70">
            <wp:extent cx="1566977" cy="720000"/>
            <wp:effectExtent l="0" t="0" r="0" b="4445"/>
            <wp:docPr id="5" name="Afbeelding 5" descr="C:\Users\Spillekr\AppData\Local\Microsoft\Windows\Temporary Internet Files\Content.Outlook\WBA55KF8\Logo Vlaamse Reger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descr="C:\Users\Spillekr\AppData\Local\Microsoft\Windows\Temporary Internet Files\Content.Outlook\WBA55KF8\Logo Vlaamse Regering.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6977" cy="720000"/>
                    </a:xfrm>
                    <a:prstGeom prst="rect">
                      <a:avLst/>
                    </a:prstGeom>
                    <a:noFill/>
                    <a:ln>
                      <a:noFill/>
                    </a:ln>
                  </pic:spPr>
                </pic:pic>
              </a:graphicData>
            </a:graphic>
          </wp:inline>
        </w:drawing>
      </w:r>
      <w:r>
        <w:rPr>
          <w:rFonts w:ascii="Verdana" w:hAnsi="Verdana"/>
          <w:sz w:val="20"/>
        </w:rPr>
        <w:t xml:space="preserve"> </w:t>
      </w:r>
    </w:p>
    <w:p w14:paraId="5114F6DE" w14:textId="38FAC153" w:rsidR="008741FA" w:rsidRPr="00A4623B" w:rsidRDefault="008741FA" w:rsidP="00A4623B">
      <w:pPr>
        <w:spacing w:after="0" w:line="276" w:lineRule="auto"/>
        <w:rPr>
          <w:rFonts w:ascii="Verdana" w:hAnsi="Verdana"/>
          <w:sz w:val="20"/>
          <w:szCs w:val="20"/>
          <w:lang w:eastAsia="nl-BE"/>
        </w:rPr>
      </w:pPr>
    </w:p>
    <w:p w14:paraId="2C4F8B40" w14:textId="0C50A9A5" w:rsidR="008741FA" w:rsidRPr="00A4623B" w:rsidRDefault="008741FA" w:rsidP="00A4623B">
      <w:pPr>
        <w:spacing w:after="0" w:line="276" w:lineRule="auto"/>
        <w:rPr>
          <w:rFonts w:ascii="Verdana" w:hAnsi="Verdana"/>
          <w:sz w:val="20"/>
          <w:szCs w:val="20"/>
          <w:lang w:eastAsia="nl-BE"/>
        </w:rPr>
      </w:pPr>
    </w:p>
    <w:p w14:paraId="029DDF9C" w14:textId="401D0C3E" w:rsidR="008741FA" w:rsidRPr="00983785" w:rsidRDefault="008741FA" w:rsidP="00A4623B">
      <w:pPr>
        <w:spacing w:after="0" w:line="276" w:lineRule="auto"/>
        <w:rPr>
          <w:rFonts w:ascii="Verdana" w:hAnsi="Verdana"/>
          <w:sz w:val="24"/>
          <w:szCs w:val="24"/>
        </w:rPr>
      </w:pPr>
      <w:r>
        <w:rPr>
          <w:rFonts w:ascii="Verdana" w:hAnsi="Verdana"/>
          <w:b/>
          <w:sz w:val="24"/>
        </w:rPr>
        <w:t xml:space="preserve">Proyecto de Decreto por el que se modifica el Decreto, de 27 de marzo de 2009, sobre radiodifusión sonora y televisión, en lo relativo al </w:t>
      </w:r>
      <w:bookmarkStart w:id="0" w:name="_Hlk129283662"/>
      <w:r>
        <w:rPr>
          <w:rFonts w:ascii="Verdana" w:hAnsi="Verdana"/>
          <w:b/>
          <w:sz w:val="24"/>
        </w:rPr>
        <w:t xml:space="preserve">fomento del sector audiovisual </w:t>
      </w:r>
      <w:bookmarkStart w:id="1" w:name="_Hlk129283630"/>
      <w:r>
        <w:rPr>
          <w:rFonts w:ascii="Verdana" w:hAnsi="Verdana"/>
          <w:b/>
          <w:sz w:val="24"/>
        </w:rPr>
        <w:t>con aportaciones económicas a la producción de obras audiovisuales</w:t>
      </w:r>
      <w:bookmarkEnd w:id="0"/>
      <w:bookmarkEnd w:id="1"/>
    </w:p>
    <w:p w14:paraId="7D98107A" w14:textId="1B330728" w:rsidR="008741FA" w:rsidRPr="00A4623B" w:rsidRDefault="008741FA" w:rsidP="00A4623B">
      <w:pPr>
        <w:spacing w:after="0" w:line="276" w:lineRule="auto"/>
        <w:rPr>
          <w:rFonts w:ascii="Verdana" w:hAnsi="Verdana"/>
          <w:sz w:val="20"/>
          <w:szCs w:val="20"/>
          <w:lang w:eastAsia="nl-BE"/>
        </w:rPr>
      </w:pPr>
    </w:p>
    <w:p w14:paraId="6AD5FDEC" w14:textId="77777777" w:rsidR="001E0C75" w:rsidRPr="00A4623B" w:rsidRDefault="001E0C75" w:rsidP="00A4623B">
      <w:pPr>
        <w:spacing w:after="0" w:line="276" w:lineRule="auto"/>
        <w:rPr>
          <w:rFonts w:ascii="Verdana" w:hAnsi="Verdana"/>
          <w:sz w:val="20"/>
          <w:szCs w:val="20"/>
          <w:lang w:eastAsia="nl-BE"/>
        </w:rPr>
      </w:pPr>
    </w:p>
    <w:p w14:paraId="65790CDA" w14:textId="6DF41DDF" w:rsidR="003660C5" w:rsidRPr="00A4623B" w:rsidRDefault="003660C5" w:rsidP="00A4623B">
      <w:pPr>
        <w:spacing w:after="0" w:line="276" w:lineRule="auto"/>
        <w:rPr>
          <w:rFonts w:ascii="Verdana" w:hAnsi="Verdana"/>
          <w:sz w:val="20"/>
          <w:szCs w:val="20"/>
        </w:rPr>
      </w:pPr>
      <w:r>
        <w:rPr>
          <w:rFonts w:ascii="Verdana" w:hAnsi="Verdana"/>
          <w:sz w:val="20"/>
        </w:rPr>
        <w:t xml:space="preserve">A propuesta del Ministro flamenco de Bruselas, Juventud, Medios de Comunicación y Lucha contra la Pobreza; </w:t>
      </w:r>
    </w:p>
    <w:p w14:paraId="6FEEE874" w14:textId="5E08E43C" w:rsidR="003660C5" w:rsidRPr="00A4623B" w:rsidRDefault="003660C5" w:rsidP="00A4623B">
      <w:pPr>
        <w:spacing w:after="0" w:line="276" w:lineRule="auto"/>
        <w:rPr>
          <w:rFonts w:ascii="Verdana" w:hAnsi="Verdana"/>
          <w:sz w:val="20"/>
          <w:szCs w:val="20"/>
          <w:lang w:eastAsia="nl-BE"/>
        </w:rPr>
      </w:pPr>
    </w:p>
    <w:p w14:paraId="3B589224" w14:textId="362578E5" w:rsidR="003660C5" w:rsidRDefault="003660C5" w:rsidP="00A4623B">
      <w:pPr>
        <w:spacing w:after="0" w:line="276" w:lineRule="auto"/>
        <w:rPr>
          <w:rFonts w:ascii="Verdana" w:hAnsi="Verdana"/>
          <w:sz w:val="20"/>
          <w:szCs w:val="20"/>
        </w:rPr>
      </w:pPr>
      <w:r>
        <w:rPr>
          <w:rFonts w:ascii="Verdana" w:hAnsi="Verdana"/>
          <w:sz w:val="20"/>
        </w:rPr>
        <w:t>Después de deliberar,</w:t>
      </w:r>
    </w:p>
    <w:p w14:paraId="0FBF66A8" w14:textId="77777777" w:rsidR="00A4623B" w:rsidRPr="00A4623B" w:rsidRDefault="00A4623B" w:rsidP="00A4623B">
      <w:pPr>
        <w:spacing w:after="0" w:line="276" w:lineRule="auto"/>
        <w:rPr>
          <w:rFonts w:ascii="Verdana" w:hAnsi="Verdana"/>
          <w:sz w:val="20"/>
          <w:szCs w:val="20"/>
          <w:lang w:eastAsia="nl-BE"/>
        </w:rPr>
      </w:pPr>
    </w:p>
    <w:p w14:paraId="56FE4933" w14:textId="77777777" w:rsidR="00B5748B" w:rsidRPr="00A4623B" w:rsidRDefault="00B5748B" w:rsidP="00A4623B">
      <w:pPr>
        <w:spacing w:after="0" w:line="276" w:lineRule="auto"/>
        <w:rPr>
          <w:rFonts w:ascii="Verdana" w:hAnsi="Verdana"/>
          <w:sz w:val="20"/>
          <w:szCs w:val="20"/>
          <w:lang w:eastAsia="nl-BE"/>
        </w:rPr>
      </w:pPr>
    </w:p>
    <w:p w14:paraId="68350E71" w14:textId="2E7B461D" w:rsidR="008741FA" w:rsidRPr="00A4623B" w:rsidRDefault="008741FA" w:rsidP="00A4623B">
      <w:pPr>
        <w:spacing w:after="0" w:line="276" w:lineRule="auto"/>
        <w:jc w:val="center"/>
        <w:rPr>
          <w:rFonts w:ascii="Verdana" w:hAnsi="Verdana"/>
          <w:sz w:val="20"/>
          <w:szCs w:val="20"/>
        </w:rPr>
      </w:pPr>
      <w:r>
        <w:rPr>
          <w:rFonts w:ascii="Verdana" w:hAnsi="Verdana"/>
          <w:sz w:val="20"/>
        </w:rPr>
        <w:t>EL GOBIERNO FLAMENCO DECRETA:</w:t>
      </w:r>
    </w:p>
    <w:p w14:paraId="2EB117C6" w14:textId="4DAE4BE9" w:rsidR="008741FA" w:rsidRPr="00A4623B" w:rsidRDefault="008741FA" w:rsidP="00A4623B">
      <w:pPr>
        <w:spacing w:after="0" w:line="276" w:lineRule="auto"/>
        <w:rPr>
          <w:rFonts w:ascii="Verdana" w:hAnsi="Verdana"/>
          <w:sz w:val="20"/>
          <w:szCs w:val="20"/>
          <w:lang w:eastAsia="nl-BE"/>
        </w:rPr>
      </w:pPr>
    </w:p>
    <w:p w14:paraId="5AE9E005" w14:textId="4F36F0D0" w:rsidR="008741FA" w:rsidRPr="00A4623B" w:rsidRDefault="008741FA" w:rsidP="00A4623B">
      <w:pPr>
        <w:spacing w:after="0" w:line="276" w:lineRule="auto"/>
        <w:rPr>
          <w:rFonts w:ascii="Verdana" w:hAnsi="Verdana"/>
          <w:sz w:val="20"/>
          <w:szCs w:val="20"/>
          <w:lang w:eastAsia="nl-BE"/>
        </w:rPr>
      </w:pPr>
    </w:p>
    <w:p w14:paraId="1FA255A5" w14:textId="64B94D0E" w:rsidR="008741FA" w:rsidRPr="00A4623B" w:rsidRDefault="008741FA" w:rsidP="00A4623B">
      <w:pPr>
        <w:spacing w:after="0" w:line="276" w:lineRule="auto"/>
        <w:rPr>
          <w:rFonts w:ascii="Verdana" w:hAnsi="Verdana"/>
          <w:sz w:val="20"/>
          <w:szCs w:val="20"/>
        </w:rPr>
      </w:pPr>
      <w:r>
        <w:rPr>
          <w:rFonts w:ascii="Verdana" w:hAnsi="Verdana"/>
          <w:sz w:val="20"/>
        </w:rPr>
        <w:t xml:space="preserve">El Ministro flamenco de Bruselas, Juventud, Medios de Comunicación y Lucha contra la Pobreza es responsable, en nombre del Gobierno flamenco, de presentar ante el Parlamento flamenco el proyecto de Decreto cuyo texto es el siguiente: </w:t>
      </w:r>
    </w:p>
    <w:p w14:paraId="31BC656C" w14:textId="0EA9B09B" w:rsidR="008741FA" w:rsidRPr="00A4623B" w:rsidRDefault="008741FA" w:rsidP="00A4623B">
      <w:pPr>
        <w:spacing w:after="0" w:line="276" w:lineRule="auto"/>
        <w:rPr>
          <w:rFonts w:ascii="Verdana" w:hAnsi="Verdana"/>
          <w:sz w:val="20"/>
          <w:szCs w:val="20"/>
          <w:lang w:eastAsia="nl-BE"/>
        </w:rPr>
      </w:pPr>
    </w:p>
    <w:p w14:paraId="238BA8D8" w14:textId="30EE4ED3" w:rsidR="008741FA" w:rsidRPr="00A4623B" w:rsidRDefault="008741FA" w:rsidP="00A4623B">
      <w:pPr>
        <w:spacing w:after="0" w:line="276" w:lineRule="auto"/>
        <w:rPr>
          <w:rFonts w:ascii="Verdana" w:hAnsi="Verdana"/>
          <w:sz w:val="20"/>
          <w:szCs w:val="20"/>
        </w:rPr>
      </w:pPr>
      <w:r>
        <w:rPr>
          <w:rFonts w:ascii="Verdana" w:hAnsi="Verdana"/>
          <w:sz w:val="20"/>
        </w:rPr>
        <w:t>Capítulo 1. Disposiciones preliminares</w:t>
      </w:r>
    </w:p>
    <w:p w14:paraId="3FD91A52" w14:textId="06FEC084" w:rsidR="008741FA" w:rsidRPr="00A4623B" w:rsidRDefault="008741FA" w:rsidP="00A4623B">
      <w:pPr>
        <w:spacing w:after="0" w:line="276" w:lineRule="auto"/>
        <w:rPr>
          <w:rFonts w:ascii="Verdana" w:hAnsi="Verdana"/>
          <w:sz w:val="20"/>
          <w:szCs w:val="20"/>
          <w:lang w:eastAsia="nl-BE"/>
        </w:rPr>
      </w:pPr>
    </w:p>
    <w:p w14:paraId="73F8B25D" w14:textId="2793AC6D" w:rsidR="00BA52D9" w:rsidRPr="00727E4D" w:rsidRDefault="008741FA" w:rsidP="00C63C3F">
      <w:pPr>
        <w:spacing w:after="0" w:line="276" w:lineRule="auto"/>
        <w:rPr>
          <w:rFonts w:ascii="Verdana" w:eastAsia="Times New Roman" w:hAnsi="Verdana" w:cs="Segoe UI"/>
          <w:sz w:val="20"/>
          <w:szCs w:val="20"/>
        </w:rPr>
      </w:pPr>
      <w:r>
        <w:rPr>
          <w:rFonts w:ascii="Verdana" w:hAnsi="Verdana"/>
          <w:b/>
          <w:sz w:val="20"/>
        </w:rPr>
        <w:t>Artículo 1.</w:t>
      </w:r>
      <w:r>
        <w:rPr>
          <w:rFonts w:ascii="Verdana" w:hAnsi="Verdana"/>
          <w:sz w:val="20"/>
        </w:rPr>
        <w:t xml:space="preserve"> El presente Decreto regula un asunto comunitario.</w:t>
      </w:r>
    </w:p>
    <w:p w14:paraId="4ABF8F80" w14:textId="77777777" w:rsidR="001E0C75" w:rsidRPr="00A4623B" w:rsidRDefault="001E0C75" w:rsidP="00A4623B">
      <w:pPr>
        <w:spacing w:after="0" w:line="276" w:lineRule="auto"/>
        <w:rPr>
          <w:rFonts w:ascii="Verdana" w:hAnsi="Verdana"/>
          <w:sz w:val="20"/>
          <w:szCs w:val="20"/>
          <w:lang w:eastAsia="nl-BE"/>
        </w:rPr>
      </w:pPr>
    </w:p>
    <w:p w14:paraId="7CA35E56" w14:textId="0028DC00" w:rsidR="008741FA" w:rsidRPr="00A4623B" w:rsidRDefault="008741FA" w:rsidP="00A4623B">
      <w:pPr>
        <w:spacing w:after="0" w:line="276" w:lineRule="auto"/>
        <w:rPr>
          <w:rFonts w:ascii="Verdana" w:hAnsi="Verdana"/>
          <w:sz w:val="20"/>
          <w:szCs w:val="20"/>
        </w:rPr>
      </w:pPr>
      <w:r>
        <w:rPr>
          <w:rFonts w:ascii="Verdana" w:hAnsi="Verdana"/>
          <w:sz w:val="20"/>
        </w:rPr>
        <w:t xml:space="preserve">Capítulo 2. Modificaciones del Decreto, de 27 de marzo de 2009, sobre radiodifusión sonora y televisión </w:t>
      </w:r>
    </w:p>
    <w:p w14:paraId="22671031" w14:textId="21D564D9" w:rsidR="008741FA" w:rsidRPr="00A4623B" w:rsidRDefault="008741FA" w:rsidP="00727E4D">
      <w:pPr>
        <w:spacing w:after="0" w:line="276" w:lineRule="auto"/>
        <w:rPr>
          <w:rFonts w:ascii="Verdana" w:hAnsi="Verdana"/>
          <w:sz w:val="20"/>
          <w:szCs w:val="20"/>
          <w:lang w:eastAsia="nl-BE"/>
        </w:rPr>
      </w:pPr>
    </w:p>
    <w:p w14:paraId="314F5062" w14:textId="77777777" w:rsidR="00EF09B1" w:rsidRDefault="008741FA" w:rsidP="00A4623B">
      <w:pPr>
        <w:spacing w:after="0" w:line="276" w:lineRule="auto"/>
        <w:rPr>
          <w:rFonts w:ascii="Verdana" w:hAnsi="Verdana"/>
          <w:sz w:val="20"/>
          <w:szCs w:val="20"/>
        </w:rPr>
      </w:pPr>
      <w:r>
        <w:rPr>
          <w:rFonts w:ascii="Verdana" w:hAnsi="Verdana"/>
          <w:b/>
          <w:sz w:val="20"/>
        </w:rPr>
        <w:t>Artículo 2.</w:t>
      </w:r>
      <w:r>
        <w:rPr>
          <w:rFonts w:ascii="Verdana" w:hAnsi="Verdana"/>
          <w:sz w:val="20"/>
        </w:rPr>
        <w:t xml:space="preserve"> El artículo 2 del Decreto, de 27 de marzo de 2009, sobre radiodifusión sonora y televisión, modificado en último lugar por el Decreto de 2 de julio de 2021, introduce las siguientes modificaciones:</w:t>
      </w:r>
    </w:p>
    <w:p w14:paraId="7F34DC72" w14:textId="77777777" w:rsidR="00EF09B1" w:rsidRDefault="00EF09B1" w:rsidP="00A4623B">
      <w:pPr>
        <w:spacing w:after="0" w:line="276" w:lineRule="auto"/>
        <w:rPr>
          <w:rFonts w:ascii="Verdana" w:hAnsi="Verdana"/>
          <w:sz w:val="20"/>
          <w:szCs w:val="20"/>
          <w:lang w:eastAsia="nl-BE"/>
        </w:rPr>
      </w:pPr>
    </w:p>
    <w:p w14:paraId="442E2387" w14:textId="25038308" w:rsidR="00A32F9A" w:rsidRPr="005E7F6C" w:rsidRDefault="00EF09B1" w:rsidP="00A4623B">
      <w:pPr>
        <w:spacing w:after="0" w:line="276" w:lineRule="auto"/>
        <w:rPr>
          <w:rFonts w:ascii="Verdana" w:hAnsi="Verdana"/>
          <w:sz w:val="20"/>
          <w:szCs w:val="20"/>
        </w:rPr>
      </w:pPr>
      <w:r>
        <w:rPr>
          <w:rFonts w:ascii="Verdana" w:hAnsi="Verdana"/>
          <w:sz w:val="20"/>
        </w:rPr>
        <w:t>1) el punto 49 se sustituye por el texto siguiente:</w:t>
      </w:r>
    </w:p>
    <w:p w14:paraId="0D4A0F6D" w14:textId="6D3E7840" w:rsidR="00D859FB" w:rsidRPr="00A4623B" w:rsidRDefault="00D859FB" w:rsidP="00A4623B">
      <w:pPr>
        <w:spacing w:after="0" w:line="276" w:lineRule="auto"/>
        <w:rPr>
          <w:rFonts w:ascii="Verdana" w:hAnsi="Verdana"/>
          <w:sz w:val="20"/>
          <w:szCs w:val="20"/>
          <w:lang w:eastAsia="nl-BE"/>
        </w:rPr>
      </w:pPr>
    </w:p>
    <w:p w14:paraId="447FA352" w14:textId="78073E9A" w:rsidR="00A4623B" w:rsidRPr="002850D9" w:rsidRDefault="00926DDE" w:rsidP="00A4623B">
      <w:pPr>
        <w:spacing w:after="0" w:line="276" w:lineRule="auto"/>
        <w:rPr>
          <w:rFonts w:ascii="Verdana" w:hAnsi="Verdana"/>
          <w:sz w:val="20"/>
          <w:szCs w:val="20"/>
        </w:rPr>
      </w:pPr>
      <w:r>
        <w:rPr>
          <w:rFonts w:ascii="Verdana" w:hAnsi="Verdana"/>
          <w:sz w:val="20"/>
        </w:rPr>
        <w:t>«49) “productor independiente”: uno de los siguientes productores:</w:t>
      </w:r>
    </w:p>
    <w:p w14:paraId="00242F1B" w14:textId="52F3036D" w:rsidR="00B83DBC" w:rsidRPr="002850D9" w:rsidRDefault="00B83DBC" w:rsidP="00727E4D">
      <w:pPr>
        <w:pStyle w:val="ListParagraph"/>
        <w:numPr>
          <w:ilvl w:val="0"/>
          <w:numId w:val="37"/>
        </w:numPr>
        <w:spacing w:after="0" w:line="276" w:lineRule="auto"/>
        <w:ind w:hanging="720"/>
        <w:rPr>
          <w:rFonts w:ascii="Verdana" w:hAnsi="Verdana"/>
          <w:sz w:val="20"/>
          <w:szCs w:val="20"/>
        </w:rPr>
      </w:pPr>
      <w:r>
        <w:rPr>
          <w:rFonts w:ascii="Verdana" w:hAnsi="Verdana"/>
          <w:sz w:val="20"/>
        </w:rPr>
        <w:t>un productor que cumple todas las condiciones siguientes:</w:t>
      </w:r>
    </w:p>
    <w:p w14:paraId="52C5339F" w14:textId="7F011CCA" w:rsidR="00B83DBC" w:rsidRPr="002850D9" w:rsidRDefault="00520EB6" w:rsidP="00EE5FAF">
      <w:pPr>
        <w:spacing w:after="0" w:line="276" w:lineRule="auto"/>
        <w:ind w:left="1416" w:hanging="708"/>
        <w:rPr>
          <w:rFonts w:ascii="Verdana" w:hAnsi="Verdana"/>
          <w:sz w:val="20"/>
          <w:szCs w:val="20"/>
        </w:rPr>
      </w:pPr>
      <w:r>
        <w:rPr>
          <w:rFonts w:ascii="Verdana" w:hAnsi="Verdana"/>
          <w:sz w:val="20"/>
        </w:rPr>
        <w:t>1)</w:t>
      </w:r>
      <w:r>
        <w:rPr>
          <w:rFonts w:ascii="Verdana" w:hAnsi="Verdana"/>
          <w:sz w:val="20"/>
        </w:rPr>
        <w:tab/>
        <w:t>la personalidad jurídica del productor se distingue de la de un organismo de radiodifusión televisiva;</w:t>
      </w:r>
    </w:p>
    <w:p w14:paraId="7CCE7A87" w14:textId="68BA7B8C" w:rsidR="000D7E77" w:rsidRPr="002850D9" w:rsidRDefault="00520EB6" w:rsidP="003B7FF5">
      <w:pPr>
        <w:spacing w:after="0" w:line="276" w:lineRule="auto"/>
        <w:ind w:left="1418" w:hanging="709"/>
        <w:rPr>
          <w:rFonts w:ascii="Verdana" w:hAnsi="Verdana"/>
          <w:sz w:val="20"/>
          <w:szCs w:val="20"/>
        </w:rPr>
      </w:pPr>
      <w:r>
        <w:rPr>
          <w:rFonts w:ascii="Verdana" w:hAnsi="Verdana"/>
          <w:sz w:val="20"/>
        </w:rPr>
        <w:t>2)</w:t>
      </w:r>
      <w:r>
        <w:rPr>
          <w:rFonts w:ascii="Verdana" w:hAnsi="Verdana"/>
          <w:sz w:val="20"/>
        </w:rPr>
        <w:tab/>
        <w:t>el productor no está vinculado, tal como se contempla en el artículo 1:20 del Código de sociedades y asociaciones, a un organismo de radiodifusión televisiva;</w:t>
      </w:r>
    </w:p>
    <w:p w14:paraId="095B70B6" w14:textId="67D64E7F" w:rsidR="00B83DBC" w:rsidRPr="002850D9" w:rsidRDefault="00520EB6" w:rsidP="00AE50AC">
      <w:pPr>
        <w:spacing w:after="0" w:line="276" w:lineRule="auto"/>
        <w:ind w:left="1418" w:hanging="709"/>
        <w:rPr>
          <w:rFonts w:ascii="Verdana" w:hAnsi="Verdana"/>
          <w:sz w:val="20"/>
          <w:szCs w:val="20"/>
        </w:rPr>
      </w:pPr>
      <w:r>
        <w:rPr>
          <w:rFonts w:ascii="Verdana" w:hAnsi="Verdana"/>
          <w:sz w:val="20"/>
        </w:rPr>
        <w:t>3)</w:t>
      </w:r>
      <w:r>
        <w:rPr>
          <w:rFonts w:ascii="Verdana" w:hAnsi="Verdana"/>
          <w:sz w:val="20"/>
        </w:rPr>
        <w:tab/>
        <w:t>el productor no posee, directa o indirectamente, más del 25 % de los derechos de voto o de propiedad de un organismo de radiodifusión televisiva;</w:t>
      </w:r>
    </w:p>
    <w:p w14:paraId="45F4ACEB" w14:textId="0D55067C" w:rsidR="00F84597" w:rsidRPr="002850D9" w:rsidRDefault="00520EB6" w:rsidP="00AE50AC">
      <w:pPr>
        <w:spacing w:after="0" w:line="276" w:lineRule="auto"/>
        <w:ind w:left="1418" w:hanging="709"/>
        <w:rPr>
          <w:rFonts w:ascii="Verdana" w:hAnsi="Verdana"/>
          <w:sz w:val="20"/>
          <w:szCs w:val="20"/>
        </w:rPr>
      </w:pPr>
      <w:r>
        <w:rPr>
          <w:rFonts w:ascii="Verdana" w:hAnsi="Verdana"/>
          <w:sz w:val="20"/>
        </w:rPr>
        <w:lastRenderedPageBreak/>
        <w:t>4)</w:t>
      </w:r>
      <w:r>
        <w:rPr>
          <w:rFonts w:ascii="Verdana" w:hAnsi="Verdana"/>
          <w:sz w:val="20"/>
        </w:rPr>
        <w:tab/>
        <w:t>un organismo de radiodifusión televisiva no posee, directa ni indirectamente, más del 25 % de los derechos de voto o de propiedad del productor;</w:t>
      </w:r>
    </w:p>
    <w:p w14:paraId="0CE2CDF2" w14:textId="27E953EA" w:rsidR="00113753" w:rsidRPr="002850D9" w:rsidRDefault="00520EB6" w:rsidP="00AE50AC">
      <w:pPr>
        <w:spacing w:after="0" w:line="276" w:lineRule="auto"/>
        <w:ind w:left="1418" w:hanging="709"/>
        <w:rPr>
          <w:rFonts w:ascii="Verdana" w:hAnsi="Verdana"/>
          <w:sz w:val="20"/>
          <w:szCs w:val="20"/>
        </w:rPr>
      </w:pPr>
      <w:r>
        <w:rPr>
          <w:rFonts w:ascii="Verdana" w:hAnsi="Verdana"/>
          <w:sz w:val="20"/>
        </w:rPr>
        <w:t>5)</w:t>
      </w:r>
      <w:r>
        <w:rPr>
          <w:rFonts w:ascii="Verdana" w:hAnsi="Verdana"/>
          <w:sz w:val="20"/>
        </w:rPr>
        <w:tab/>
        <w:t>una sociedad que posee directa o indirectamente más del 25 % de los derechos de voto o de propiedad de un organismo de radiodifusión televisiva no posee más del 25 % de los derechos de voto o de propiedad del productor;</w:t>
      </w:r>
    </w:p>
    <w:p w14:paraId="69E35C5D" w14:textId="578760E1" w:rsidR="004665DC" w:rsidRPr="002850D9" w:rsidRDefault="00A4623B" w:rsidP="00D2093A">
      <w:pPr>
        <w:spacing w:after="0" w:line="276" w:lineRule="auto"/>
        <w:ind w:left="705" w:hanging="705"/>
        <w:rPr>
          <w:rFonts w:ascii="Verdana" w:hAnsi="Verdana"/>
          <w:sz w:val="20"/>
          <w:szCs w:val="20"/>
        </w:rPr>
      </w:pPr>
      <w:r>
        <w:rPr>
          <w:rFonts w:ascii="Verdana" w:hAnsi="Verdana"/>
          <w:sz w:val="20"/>
        </w:rPr>
        <w:t>b)</w:t>
      </w:r>
      <w:r>
        <w:rPr>
          <w:rFonts w:ascii="Verdana" w:hAnsi="Verdana"/>
          <w:sz w:val="20"/>
        </w:rPr>
        <w:tab/>
      </w:r>
      <w:bookmarkStart w:id="2" w:name="_Hlk121909145"/>
      <w:r>
        <w:rPr>
          <w:rFonts w:ascii="Verdana" w:hAnsi="Verdana"/>
          <w:sz w:val="20"/>
        </w:rPr>
        <w:t>un productor que es dependiente de conformidad con la letra a), puntos 2, 3, 4 o 5, pero cumple cualquiera de las siguientes condiciones:</w:t>
      </w:r>
    </w:p>
    <w:p w14:paraId="3E38A39C" w14:textId="62A0DED5" w:rsidR="00CC71D6" w:rsidRPr="002850D9" w:rsidRDefault="003819E8" w:rsidP="00D2093A">
      <w:pPr>
        <w:pStyle w:val="ListParagraph"/>
        <w:numPr>
          <w:ilvl w:val="0"/>
          <w:numId w:val="38"/>
        </w:numPr>
        <w:spacing w:after="0" w:line="276" w:lineRule="auto"/>
        <w:ind w:left="1418" w:hanging="709"/>
        <w:rPr>
          <w:rFonts w:ascii="Verdana" w:hAnsi="Verdana"/>
          <w:sz w:val="20"/>
          <w:szCs w:val="20"/>
        </w:rPr>
      </w:pPr>
      <w:bookmarkStart w:id="3" w:name="_Hlk122424780"/>
      <w:bookmarkEnd w:id="2"/>
      <w:r>
        <w:rPr>
          <w:rFonts w:ascii="Verdana" w:hAnsi="Verdana"/>
          <w:sz w:val="20"/>
        </w:rPr>
        <w:t>las cifras subyacentes a las tres últimas cuentas anuales aprobadas muestran que el productor ha tenido un volumen de negocios medio anual de obras audiovisuales de las que menos del 25 % ha sido realizado directa o indirectamente por los organismos de radiodifusión televisiva de los que depende el productor</w:t>
      </w:r>
      <w:r>
        <w:t xml:space="preserve">. </w:t>
      </w:r>
    </w:p>
    <w:p w14:paraId="6D6408B5" w14:textId="6267DC0F" w:rsidR="00B9544C" w:rsidRPr="002850D9" w:rsidRDefault="00B9544C" w:rsidP="00B9544C">
      <w:pPr>
        <w:spacing w:after="0" w:line="276" w:lineRule="auto"/>
        <w:rPr>
          <w:rFonts w:ascii="Verdana" w:hAnsi="Verdana"/>
          <w:sz w:val="20"/>
          <w:szCs w:val="20"/>
          <w:lang w:eastAsia="nl-BE"/>
        </w:rPr>
      </w:pPr>
    </w:p>
    <w:p w14:paraId="45721EFD" w14:textId="50916EE4" w:rsidR="00B9544C" w:rsidRPr="002850D9" w:rsidRDefault="00B9544C" w:rsidP="00B9544C">
      <w:pPr>
        <w:spacing w:after="0" w:line="276" w:lineRule="auto"/>
        <w:ind w:left="1416"/>
        <w:rPr>
          <w:rFonts w:ascii="Verdana" w:hAnsi="Verdana"/>
          <w:sz w:val="20"/>
          <w:szCs w:val="20"/>
        </w:rPr>
      </w:pPr>
      <w:r>
        <w:rPr>
          <w:rFonts w:ascii="Verdana" w:hAnsi="Verdana"/>
          <w:sz w:val="20"/>
        </w:rPr>
        <w:t>En el caso de un productor que aún no dispone de tres cuentas anuales aprobadas, el volumen de negocios medio anual se evaluará sobre la base de una estimación de buena fe;</w:t>
      </w:r>
    </w:p>
    <w:p w14:paraId="2E653041" w14:textId="77777777" w:rsidR="00731A40" w:rsidRPr="002850D9" w:rsidRDefault="00731A40" w:rsidP="00B9544C">
      <w:pPr>
        <w:spacing w:after="0" w:line="276" w:lineRule="auto"/>
        <w:ind w:left="1416"/>
        <w:rPr>
          <w:rFonts w:ascii="Verdana" w:hAnsi="Verdana"/>
          <w:sz w:val="20"/>
          <w:szCs w:val="20"/>
          <w:lang w:eastAsia="nl-BE"/>
        </w:rPr>
      </w:pPr>
    </w:p>
    <w:p w14:paraId="42C1BC77" w14:textId="5538E8D7" w:rsidR="0079324F" w:rsidRPr="002850D9" w:rsidRDefault="00A4623B" w:rsidP="00A4623B">
      <w:pPr>
        <w:pStyle w:val="ListParagraph"/>
        <w:numPr>
          <w:ilvl w:val="0"/>
          <w:numId w:val="38"/>
        </w:numPr>
        <w:spacing w:after="0" w:line="276" w:lineRule="auto"/>
        <w:ind w:left="1418" w:hanging="709"/>
        <w:rPr>
          <w:rFonts w:ascii="Verdana" w:hAnsi="Verdana"/>
          <w:sz w:val="20"/>
          <w:szCs w:val="20"/>
        </w:rPr>
      </w:pPr>
      <w:r>
        <w:rPr>
          <w:rFonts w:ascii="Verdana" w:hAnsi="Verdana"/>
          <w:sz w:val="20"/>
        </w:rPr>
        <w:t xml:space="preserve">el organismo de radiodifusión televisiva del que depende el productor solo tiene un volumen de negocios medio anual comprobado limitado, como se muestra en las cifras subyacentes a las tres últimas cuentas anuales aprobadas, es decir, un máximo de 10 millones EUR. Los ingresos mencionados, excluido el IVA, se entenderán adquiridos en el contexto de: </w:t>
      </w:r>
    </w:p>
    <w:p w14:paraId="06A1CE8F" w14:textId="1399DE87" w:rsidR="0079324F" w:rsidRPr="002850D9" w:rsidRDefault="0079324F" w:rsidP="0079324F">
      <w:pPr>
        <w:pStyle w:val="ListParagraph"/>
        <w:spacing w:after="0" w:line="276" w:lineRule="auto"/>
        <w:ind w:left="1418"/>
        <w:rPr>
          <w:rFonts w:ascii="Verdana" w:hAnsi="Verdana"/>
          <w:sz w:val="20"/>
          <w:szCs w:val="20"/>
        </w:rPr>
      </w:pPr>
      <w:r>
        <w:rPr>
          <w:rFonts w:ascii="Verdana" w:hAnsi="Verdana"/>
          <w:sz w:val="20"/>
        </w:rPr>
        <w:t>i)</w:t>
      </w:r>
      <w:r>
        <w:rPr>
          <w:rFonts w:ascii="Verdana" w:hAnsi="Verdana"/>
          <w:sz w:val="20"/>
        </w:rPr>
        <w:tab/>
        <w:t>el pago por parte del consumidor;</w:t>
      </w:r>
    </w:p>
    <w:p w14:paraId="5377962C" w14:textId="79E0217E" w:rsidR="0079324F" w:rsidRPr="002850D9" w:rsidRDefault="0079324F" w:rsidP="00210E3B">
      <w:pPr>
        <w:pStyle w:val="ListParagraph"/>
        <w:spacing w:after="0" w:line="276" w:lineRule="auto"/>
        <w:ind w:left="2123" w:hanging="705"/>
        <w:rPr>
          <w:rFonts w:ascii="Verdana" w:hAnsi="Verdana"/>
          <w:sz w:val="20"/>
          <w:szCs w:val="20"/>
        </w:rPr>
      </w:pPr>
      <w:proofErr w:type="spellStart"/>
      <w:r>
        <w:rPr>
          <w:rFonts w:ascii="Verdana" w:hAnsi="Verdana"/>
          <w:sz w:val="20"/>
        </w:rPr>
        <w:t>ii</w:t>
      </w:r>
      <w:proofErr w:type="spellEnd"/>
      <w:r>
        <w:rPr>
          <w:rFonts w:ascii="Verdana" w:hAnsi="Verdana"/>
          <w:sz w:val="20"/>
        </w:rPr>
        <w:t>)</w:t>
      </w:r>
      <w:r>
        <w:rPr>
          <w:rFonts w:ascii="Verdana" w:hAnsi="Verdana"/>
          <w:sz w:val="20"/>
        </w:rPr>
        <w:tab/>
        <w:t>acuerdos B2B relativos a la explotación o distribución de contenidos audiovisuales;</w:t>
      </w:r>
    </w:p>
    <w:p w14:paraId="549CE3EB" w14:textId="7933722F" w:rsidR="0079324F" w:rsidRPr="002850D9" w:rsidRDefault="0079324F" w:rsidP="0079324F">
      <w:pPr>
        <w:pStyle w:val="ListParagraph"/>
        <w:spacing w:after="0" w:line="276" w:lineRule="auto"/>
        <w:ind w:left="1418"/>
        <w:rPr>
          <w:rFonts w:ascii="Verdana" w:hAnsi="Verdana"/>
          <w:sz w:val="20"/>
          <w:szCs w:val="20"/>
        </w:rPr>
      </w:pPr>
      <w:proofErr w:type="spellStart"/>
      <w:r>
        <w:rPr>
          <w:rFonts w:ascii="Verdana" w:hAnsi="Verdana"/>
          <w:sz w:val="20"/>
        </w:rPr>
        <w:t>iii</w:t>
      </w:r>
      <w:proofErr w:type="spellEnd"/>
      <w:r>
        <w:rPr>
          <w:rFonts w:ascii="Verdana" w:hAnsi="Verdana"/>
          <w:sz w:val="20"/>
        </w:rPr>
        <w:t>)</w:t>
      </w:r>
      <w:r>
        <w:rPr>
          <w:rFonts w:ascii="Verdana" w:hAnsi="Verdana"/>
          <w:sz w:val="20"/>
        </w:rPr>
        <w:tab/>
        <w:t>la valorización de los datos;</w:t>
      </w:r>
    </w:p>
    <w:p w14:paraId="1BCA23B8" w14:textId="12C6864D" w:rsidR="00CC71D6" w:rsidRPr="002850D9" w:rsidRDefault="0079324F" w:rsidP="00210E3B">
      <w:pPr>
        <w:pStyle w:val="ListParagraph"/>
        <w:spacing w:after="0" w:line="276" w:lineRule="auto"/>
        <w:ind w:left="1418"/>
        <w:rPr>
          <w:rFonts w:ascii="Verdana" w:hAnsi="Verdana"/>
          <w:sz w:val="20"/>
          <w:szCs w:val="20"/>
        </w:rPr>
      </w:pPr>
      <w:proofErr w:type="spellStart"/>
      <w:r>
        <w:rPr>
          <w:rFonts w:ascii="Verdana" w:hAnsi="Verdana"/>
          <w:sz w:val="20"/>
        </w:rPr>
        <w:t>iv</w:t>
      </w:r>
      <w:proofErr w:type="spellEnd"/>
      <w:r>
        <w:rPr>
          <w:rFonts w:ascii="Verdana" w:hAnsi="Verdana"/>
          <w:sz w:val="20"/>
        </w:rPr>
        <w:t>)</w:t>
      </w:r>
      <w:r>
        <w:rPr>
          <w:rFonts w:ascii="Verdana" w:hAnsi="Verdana"/>
          <w:sz w:val="20"/>
        </w:rPr>
        <w:tab/>
        <w:t>comunicaciones comerciales audiovisuales.</w:t>
      </w:r>
    </w:p>
    <w:p w14:paraId="651AFAE2" w14:textId="663F11CD" w:rsidR="00EF09B1" w:rsidRPr="002850D9" w:rsidRDefault="00EF09B1" w:rsidP="00210E3B">
      <w:pPr>
        <w:pStyle w:val="ListParagraph"/>
        <w:spacing w:after="0" w:line="276" w:lineRule="auto"/>
        <w:ind w:left="1418"/>
        <w:rPr>
          <w:rFonts w:ascii="Verdana" w:hAnsi="Verdana"/>
          <w:sz w:val="20"/>
          <w:szCs w:val="20"/>
          <w:lang w:eastAsia="nl-BE"/>
        </w:rPr>
      </w:pPr>
    </w:p>
    <w:p w14:paraId="1C9AC037" w14:textId="108D5E6D" w:rsidR="00780BDC" w:rsidRDefault="00780BDC" w:rsidP="00210E3B">
      <w:pPr>
        <w:pStyle w:val="ListParagraph"/>
        <w:spacing w:after="0" w:line="276" w:lineRule="auto"/>
        <w:ind w:left="1418"/>
        <w:rPr>
          <w:rFonts w:ascii="Verdana" w:hAnsi="Verdana"/>
          <w:sz w:val="20"/>
          <w:szCs w:val="20"/>
        </w:rPr>
      </w:pPr>
      <w:r>
        <w:rPr>
          <w:rFonts w:ascii="Verdana" w:hAnsi="Verdana"/>
          <w:sz w:val="20"/>
        </w:rPr>
        <w:t>Para el organismo de radiodifusión televisiva que aún no dispone de tres cuentas anuales aprobadas, el volumen de negocios medio anual se evalúa sobre la base de una estimación de buena fe.»;</w:t>
      </w:r>
    </w:p>
    <w:p w14:paraId="18134841" w14:textId="77777777" w:rsidR="00655ECC" w:rsidRDefault="00655ECC" w:rsidP="00210E3B">
      <w:pPr>
        <w:pStyle w:val="ListParagraph"/>
        <w:spacing w:after="0" w:line="276" w:lineRule="auto"/>
        <w:ind w:left="1418"/>
        <w:rPr>
          <w:rFonts w:ascii="Verdana" w:hAnsi="Verdana"/>
          <w:sz w:val="20"/>
          <w:szCs w:val="20"/>
          <w:lang w:eastAsia="nl-BE"/>
        </w:rPr>
      </w:pPr>
    </w:p>
    <w:p w14:paraId="39A43946" w14:textId="7F9C7D0A" w:rsidR="00EF09B1" w:rsidRDefault="00EF09B1" w:rsidP="00547C86">
      <w:pPr>
        <w:pStyle w:val="ListParagraph"/>
        <w:spacing w:after="0" w:line="276" w:lineRule="auto"/>
        <w:ind w:left="0"/>
        <w:rPr>
          <w:rFonts w:ascii="Verdana" w:hAnsi="Verdana"/>
          <w:sz w:val="20"/>
          <w:szCs w:val="20"/>
        </w:rPr>
      </w:pPr>
      <w:r>
        <w:rPr>
          <w:rFonts w:ascii="Verdana" w:hAnsi="Verdana"/>
          <w:sz w:val="20"/>
        </w:rPr>
        <w:t xml:space="preserve">2) se añade el punto 45 </w:t>
      </w:r>
      <w:r>
        <w:rPr>
          <w:rFonts w:ascii="Verdana" w:hAnsi="Verdana"/>
          <w:i/>
          <w:iCs/>
          <w:sz w:val="20"/>
        </w:rPr>
        <w:t>ter</w:t>
      </w:r>
      <w:r>
        <w:rPr>
          <w:rFonts w:ascii="Verdana" w:hAnsi="Verdana"/>
          <w:sz w:val="20"/>
        </w:rPr>
        <w:t xml:space="preserve"> con la siguiente redacción:</w:t>
      </w:r>
    </w:p>
    <w:p w14:paraId="4365E9C8" w14:textId="5072D7A4" w:rsidR="00B036B3" w:rsidRDefault="00B036B3" w:rsidP="00547C86">
      <w:pPr>
        <w:pStyle w:val="ListParagraph"/>
        <w:spacing w:after="0" w:line="276" w:lineRule="auto"/>
        <w:ind w:left="0"/>
        <w:rPr>
          <w:rFonts w:ascii="Verdana" w:hAnsi="Verdana"/>
          <w:sz w:val="20"/>
          <w:szCs w:val="20"/>
          <w:lang w:eastAsia="nl-BE"/>
        </w:rPr>
      </w:pPr>
    </w:p>
    <w:p w14:paraId="60C79CA5" w14:textId="19C3380D" w:rsidR="00B036B3" w:rsidRDefault="00B036B3" w:rsidP="00CD059B">
      <w:pPr>
        <w:pStyle w:val="ListParagraph"/>
        <w:spacing w:after="0" w:line="276" w:lineRule="auto"/>
        <w:ind w:left="0"/>
        <w:rPr>
          <w:rFonts w:ascii="Verdana" w:hAnsi="Verdana"/>
          <w:sz w:val="20"/>
          <w:szCs w:val="20"/>
        </w:rPr>
      </w:pPr>
      <w:r>
        <w:rPr>
          <w:rFonts w:ascii="Verdana" w:hAnsi="Verdana"/>
          <w:sz w:val="20"/>
        </w:rPr>
        <w:t xml:space="preserve">«45 </w:t>
      </w:r>
      <w:r>
        <w:rPr>
          <w:rFonts w:ascii="Verdana" w:hAnsi="Verdana"/>
          <w:i/>
          <w:iCs/>
          <w:sz w:val="20"/>
        </w:rPr>
        <w:t>ter</w:t>
      </w:r>
      <w:r>
        <w:rPr>
          <w:rFonts w:ascii="Verdana" w:hAnsi="Verdana"/>
          <w:sz w:val="20"/>
        </w:rPr>
        <w:t xml:space="preserve">) “Fondo Audiovisual Flamenco”: </w:t>
      </w:r>
      <w:proofErr w:type="spellStart"/>
      <w:r>
        <w:rPr>
          <w:rFonts w:ascii="Verdana" w:hAnsi="Verdana"/>
          <w:sz w:val="20"/>
        </w:rPr>
        <w:t>Vlaams</w:t>
      </w:r>
      <w:proofErr w:type="spellEnd"/>
      <w:r>
        <w:rPr>
          <w:rFonts w:ascii="Verdana" w:hAnsi="Verdana"/>
          <w:sz w:val="20"/>
        </w:rPr>
        <w:t xml:space="preserve"> </w:t>
      </w:r>
      <w:proofErr w:type="spellStart"/>
      <w:r>
        <w:rPr>
          <w:rFonts w:ascii="Verdana" w:hAnsi="Verdana"/>
          <w:sz w:val="20"/>
        </w:rPr>
        <w:t>Audiovisueel</w:t>
      </w:r>
      <w:proofErr w:type="spellEnd"/>
      <w:r>
        <w:rPr>
          <w:rFonts w:ascii="Verdana" w:hAnsi="Verdana"/>
          <w:sz w:val="20"/>
        </w:rPr>
        <w:t xml:space="preserve"> </w:t>
      </w:r>
      <w:proofErr w:type="spellStart"/>
      <w:r>
        <w:rPr>
          <w:rFonts w:ascii="Verdana" w:hAnsi="Verdana"/>
          <w:sz w:val="20"/>
        </w:rPr>
        <w:t>Fonds</w:t>
      </w:r>
      <w:proofErr w:type="spellEnd"/>
      <w:r>
        <w:rPr>
          <w:rFonts w:ascii="Verdana" w:hAnsi="Verdana"/>
          <w:sz w:val="20"/>
        </w:rPr>
        <w:t xml:space="preserve"> </w:t>
      </w:r>
      <w:proofErr w:type="spellStart"/>
      <w:r>
        <w:rPr>
          <w:rFonts w:ascii="Verdana" w:hAnsi="Verdana"/>
          <w:sz w:val="20"/>
        </w:rPr>
        <w:t>vzw</w:t>
      </w:r>
      <w:proofErr w:type="spellEnd"/>
      <w:r>
        <w:rPr>
          <w:rFonts w:ascii="Verdana" w:hAnsi="Verdana"/>
          <w:sz w:val="20"/>
        </w:rPr>
        <w:t xml:space="preserve">, creado por el </w:t>
      </w:r>
      <w:proofErr w:type="spellStart"/>
      <w:proofErr w:type="gramStart"/>
      <w:r>
        <w:rPr>
          <w:rFonts w:ascii="Verdana" w:hAnsi="Verdana"/>
          <w:sz w:val="20"/>
        </w:rPr>
        <w:t>Decreto,de</w:t>
      </w:r>
      <w:proofErr w:type="spellEnd"/>
      <w:proofErr w:type="gramEnd"/>
      <w:r>
        <w:rPr>
          <w:rFonts w:ascii="Verdana" w:hAnsi="Verdana"/>
          <w:sz w:val="20"/>
        </w:rPr>
        <w:t xml:space="preserve"> 13 de abril de 1999,por el que se autoriza al Gobierno flamenco a unirse y participar en la creación del Fondo Audiovisual Flamenco sin ánimo de lucro.»;</w:t>
      </w:r>
    </w:p>
    <w:p w14:paraId="714A18DF" w14:textId="1F1BAE7B" w:rsidR="00CA0E9F" w:rsidRDefault="00CA0E9F" w:rsidP="00CD059B">
      <w:pPr>
        <w:pStyle w:val="ListParagraph"/>
        <w:spacing w:after="0" w:line="276" w:lineRule="auto"/>
        <w:ind w:left="0"/>
        <w:rPr>
          <w:rFonts w:ascii="Verdana" w:hAnsi="Verdana"/>
          <w:sz w:val="20"/>
          <w:szCs w:val="20"/>
          <w:lang w:eastAsia="nl-BE"/>
        </w:rPr>
      </w:pPr>
    </w:p>
    <w:p w14:paraId="04016952" w14:textId="37F1675C" w:rsidR="00CA0E9F" w:rsidRDefault="00CA0E9F" w:rsidP="00CD059B">
      <w:pPr>
        <w:pStyle w:val="ListParagraph"/>
        <w:spacing w:after="0" w:line="276" w:lineRule="auto"/>
        <w:ind w:left="0"/>
        <w:rPr>
          <w:rFonts w:ascii="Verdana" w:hAnsi="Verdana"/>
          <w:sz w:val="20"/>
          <w:szCs w:val="20"/>
        </w:rPr>
      </w:pPr>
      <w:r>
        <w:rPr>
          <w:rFonts w:ascii="Verdana" w:hAnsi="Verdana"/>
          <w:sz w:val="20"/>
        </w:rPr>
        <w:t>3) se añade el punto 54 con la siguiente redacción:</w:t>
      </w:r>
    </w:p>
    <w:p w14:paraId="4317092A" w14:textId="1C0AB34F" w:rsidR="00CA0E9F" w:rsidRDefault="00CA0E9F" w:rsidP="00CD059B">
      <w:pPr>
        <w:pStyle w:val="ListParagraph"/>
        <w:spacing w:after="0" w:line="276" w:lineRule="auto"/>
        <w:ind w:left="0"/>
        <w:rPr>
          <w:rFonts w:ascii="Verdana" w:hAnsi="Verdana"/>
          <w:sz w:val="20"/>
          <w:szCs w:val="20"/>
          <w:lang w:eastAsia="nl-BE"/>
        </w:rPr>
      </w:pPr>
    </w:p>
    <w:p w14:paraId="618D9764" w14:textId="1A87FAAB" w:rsidR="00CA0E9F" w:rsidRPr="009C0956" w:rsidRDefault="00CA0E9F" w:rsidP="00CD059B">
      <w:pPr>
        <w:pStyle w:val="ListParagraph"/>
        <w:spacing w:after="0" w:line="276" w:lineRule="auto"/>
        <w:ind w:left="0"/>
        <w:rPr>
          <w:rFonts w:ascii="Verdana" w:hAnsi="Verdana"/>
          <w:sz w:val="20"/>
          <w:szCs w:val="20"/>
        </w:rPr>
      </w:pPr>
      <w:r>
        <w:rPr>
          <w:rFonts w:ascii="Verdana" w:hAnsi="Verdana"/>
          <w:sz w:val="20"/>
        </w:rPr>
        <w:t xml:space="preserve">«54) “obra audiovisual”: una película de animación, documental o de ficción o una serie de animación, documental o de ficción.». </w:t>
      </w:r>
    </w:p>
    <w:bookmarkEnd w:id="3"/>
    <w:p w14:paraId="40939168" w14:textId="77777777" w:rsidR="0033369D" w:rsidRPr="00983785" w:rsidRDefault="0033369D" w:rsidP="00A4623B">
      <w:pPr>
        <w:spacing w:after="0" w:line="276" w:lineRule="auto"/>
        <w:rPr>
          <w:rFonts w:ascii="Verdana" w:hAnsi="Verdana"/>
          <w:sz w:val="20"/>
          <w:szCs w:val="20"/>
          <w:lang w:eastAsia="nl-BE"/>
        </w:rPr>
      </w:pPr>
    </w:p>
    <w:p w14:paraId="1898B8C8" w14:textId="2EF9A81F" w:rsidR="00FA65D9" w:rsidRDefault="00FA65D9" w:rsidP="00A4623B">
      <w:pPr>
        <w:spacing w:after="0" w:line="276" w:lineRule="auto"/>
        <w:rPr>
          <w:rFonts w:ascii="Verdana" w:hAnsi="Verdana"/>
          <w:sz w:val="20"/>
          <w:szCs w:val="20"/>
        </w:rPr>
      </w:pPr>
      <w:r>
        <w:rPr>
          <w:rFonts w:ascii="Verdana" w:hAnsi="Verdana"/>
          <w:b/>
          <w:sz w:val="20"/>
        </w:rPr>
        <w:t>Artículo 3.</w:t>
      </w:r>
      <w:r>
        <w:rPr>
          <w:rFonts w:ascii="Verdana" w:hAnsi="Verdana"/>
          <w:sz w:val="20"/>
        </w:rPr>
        <w:t xml:space="preserve"> En el artículo 155, apartado 1, del mismo Decreto, las palabras «productores independientes de los organismos de radiodifusión televisiva» se sustituyen por las palabras «</w:t>
      </w:r>
      <w:bookmarkStart w:id="4" w:name="_Hlk101508750"/>
      <w:r>
        <w:rPr>
          <w:rFonts w:ascii="Verdana" w:hAnsi="Verdana"/>
          <w:sz w:val="20"/>
        </w:rPr>
        <w:t xml:space="preserve">por productores independientes o por productores que no sean productores independientes como los mencionados en el artículo 2, </w:t>
      </w:r>
      <w:r>
        <w:rPr>
          <w:rFonts w:ascii="Verdana" w:hAnsi="Verdana"/>
          <w:sz w:val="20"/>
        </w:rPr>
        <w:lastRenderedPageBreak/>
        <w:t>punto 49, pero que sean independientes en el sentido del artículo 2, punto 49, letra a), del organismo de radiodifusión televisiva que transmite la producción</w:t>
      </w:r>
      <w:bookmarkEnd w:id="4"/>
      <w:r>
        <w:t>»</w:t>
      </w:r>
      <w:r>
        <w:rPr>
          <w:rFonts w:ascii="Verdana" w:hAnsi="Verdana"/>
          <w:sz w:val="20"/>
        </w:rPr>
        <w:t>.</w:t>
      </w:r>
    </w:p>
    <w:p w14:paraId="3D320FB3" w14:textId="4491117B" w:rsidR="004925D6" w:rsidRPr="00322CCB" w:rsidRDefault="004925D6" w:rsidP="00A4623B">
      <w:pPr>
        <w:spacing w:after="0" w:line="276" w:lineRule="auto"/>
        <w:rPr>
          <w:rFonts w:ascii="Verdana" w:hAnsi="Verdana"/>
          <w:strike/>
          <w:sz w:val="20"/>
          <w:szCs w:val="20"/>
          <w:lang w:eastAsia="nl-BE"/>
        </w:rPr>
      </w:pPr>
    </w:p>
    <w:p w14:paraId="28C08AD2" w14:textId="3A8ADCDE" w:rsidR="009D2F72" w:rsidRDefault="009D2F72" w:rsidP="00A4623B">
      <w:pPr>
        <w:spacing w:after="0" w:line="276" w:lineRule="auto"/>
        <w:rPr>
          <w:rFonts w:ascii="Verdana" w:hAnsi="Verdana"/>
          <w:sz w:val="20"/>
          <w:szCs w:val="20"/>
        </w:rPr>
      </w:pPr>
      <w:r>
        <w:rPr>
          <w:rFonts w:ascii="Verdana" w:hAnsi="Verdana"/>
          <w:b/>
          <w:sz w:val="20"/>
        </w:rPr>
        <w:t>Artículo 4.</w:t>
      </w:r>
      <w:r>
        <w:rPr>
          <w:rFonts w:ascii="Verdana" w:hAnsi="Verdana"/>
          <w:sz w:val="20"/>
        </w:rPr>
        <w:t xml:space="preserve"> En el artículo 157 del mismo Decreto, sustituido por el Decreto de 29 de junio de 2018 y en su versión modificada por el Decreto de 22 de marzo de 2019, se realizan las siguientes modificaciones:</w:t>
      </w:r>
    </w:p>
    <w:p w14:paraId="7C47FFC5" w14:textId="712C2193" w:rsidR="006C5CCF" w:rsidRDefault="006C5CCF" w:rsidP="00A4623B">
      <w:pPr>
        <w:spacing w:after="0" w:line="276" w:lineRule="auto"/>
        <w:rPr>
          <w:rFonts w:ascii="Verdana" w:hAnsi="Verdana"/>
          <w:sz w:val="20"/>
          <w:szCs w:val="20"/>
          <w:lang w:eastAsia="nl-BE"/>
        </w:rPr>
      </w:pPr>
    </w:p>
    <w:p w14:paraId="35302AFE" w14:textId="77777777" w:rsidR="006C5CCF" w:rsidRDefault="006C5CCF" w:rsidP="006C5CCF">
      <w:pPr>
        <w:spacing w:after="0" w:line="276" w:lineRule="auto"/>
        <w:rPr>
          <w:rFonts w:ascii="Verdana" w:hAnsi="Verdana"/>
          <w:sz w:val="20"/>
          <w:szCs w:val="20"/>
        </w:rPr>
      </w:pPr>
      <w:r>
        <w:rPr>
          <w:rFonts w:ascii="Verdana" w:hAnsi="Verdana"/>
          <w:sz w:val="20"/>
        </w:rPr>
        <w:t>1) en el apartado 1, párrafo primero, las palabras «organismos de radiodifusión televisiva no lineal» se sustituyen por las palabras «</w:t>
      </w:r>
      <w:bookmarkStart w:id="5" w:name="_Hlk124490913"/>
      <w:r>
        <w:rPr>
          <w:rFonts w:ascii="Verdana" w:hAnsi="Verdana"/>
          <w:sz w:val="20"/>
        </w:rPr>
        <w:t>organismos de radiodifusión televisiva que ofrecen servicios de televisión no lineales</w:t>
      </w:r>
      <w:bookmarkEnd w:id="5"/>
      <w:r>
        <w:t>»</w:t>
      </w:r>
      <w:r>
        <w:rPr>
          <w:rFonts w:ascii="Verdana" w:hAnsi="Verdana"/>
          <w:sz w:val="20"/>
        </w:rPr>
        <w:t>;</w:t>
      </w:r>
    </w:p>
    <w:p w14:paraId="4510EBBA" w14:textId="77777777" w:rsidR="006C5CCF" w:rsidRPr="00A4623B" w:rsidRDefault="006C5CCF" w:rsidP="00A4623B">
      <w:pPr>
        <w:spacing w:after="0" w:line="276" w:lineRule="auto"/>
        <w:rPr>
          <w:rFonts w:ascii="Verdana" w:hAnsi="Verdana"/>
          <w:sz w:val="20"/>
          <w:szCs w:val="20"/>
          <w:lang w:eastAsia="nl-BE"/>
        </w:rPr>
      </w:pPr>
    </w:p>
    <w:p w14:paraId="26FBA17C" w14:textId="17E61F33" w:rsidR="00F66F59" w:rsidRPr="00983785" w:rsidRDefault="006C5CCF" w:rsidP="00A4623B">
      <w:pPr>
        <w:spacing w:after="0" w:line="276" w:lineRule="auto"/>
        <w:rPr>
          <w:rFonts w:ascii="Verdana" w:hAnsi="Verdana"/>
          <w:sz w:val="20"/>
          <w:szCs w:val="20"/>
        </w:rPr>
      </w:pPr>
      <w:r>
        <w:rPr>
          <w:rFonts w:ascii="Verdana" w:hAnsi="Verdana"/>
          <w:sz w:val="20"/>
        </w:rPr>
        <w:t>2) en el apartado 1, el párrafo segundo se sustituye por el texto siguiente:</w:t>
      </w:r>
    </w:p>
    <w:p w14:paraId="41A8CE90" w14:textId="04094761" w:rsidR="001D4E5F" w:rsidRPr="00983785" w:rsidRDefault="001D4E5F" w:rsidP="00A4623B">
      <w:pPr>
        <w:spacing w:after="0" w:line="276" w:lineRule="auto"/>
        <w:rPr>
          <w:rFonts w:ascii="Verdana" w:hAnsi="Verdana"/>
          <w:sz w:val="20"/>
          <w:szCs w:val="20"/>
          <w:lang w:eastAsia="nl-BE"/>
        </w:rPr>
      </w:pPr>
    </w:p>
    <w:p w14:paraId="3360DEFE" w14:textId="5C4D85A4" w:rsidR="0065039B" w:rsidRPr="00A4623B" w:rsidRDefault="003D6D7B" w:rsidP="00A4623B">
      <w:pPr>
        <w:spacing w:after="0" w:line="276" w:lineRule="auto"/>
        <w:rPr>
          <w:rFonts w:ascii="Verdana" w:hAnsi="Verdana"/>
          <w:sz w:val="20"/>
          <w:szCs w:val="20"/>
        </w:rPr>
      </w:pPr>
      <w:r>
        <w:rPr>
          <w:rFonts w:ascii="Verdana" w:hAnsi="Verdana"/>
          <w:sz w:val="20"/>
        </w:rPr>
        <w:t>«Las obligaciones establecidas en el párrafo primero no se aplicarán a los organismos de radiodifusión televisiva que presten servicios de televisión no lineales que cumplan al menos una de las siguientes condiciones:</w:t>
      </w:r>
    </w:p>
    <w:p w14:paraId="04554758" w14:textId="4E3B2998" w:rsidR="0065039B" w:rsidRPr="00A4623B" w:rsidRDefault="0065039B" w:rsidP="008B22E1">
      <w:pPr>
        <w:pStyle w:val="ListParagraph"/>
        <w:numPr>
          <w:ilvl w:val="0"/>
          <w:numId w:val="43"/>
        </w:numPr>
        <w:spacing w:after="0" w:line="276" w:lineRule="auto"/>
        <w:ind w:hanging="720"/>
        <w:rPr>
          <w:rFonts w:ascii="Verdana" w:hAnsi="Verdana"/>
          <w:sz w:val="20"/>
          <w:szCs w:val="20"/>
        </w:rPr>
      </w:pPr>
      <w:r>
        <w:rPr>
          <w:rFonts w:ascii="Verdana" w:hAnsi="Verdana"/>
          <w:sz w:val="20"/>
        </w:rPr>
        <w:t>son una microempresa;</w:t>
      </w:r>
    </w:p>
    <w:p w14:paraId="7303F847" w14:textId="59F608EA" w:rsidR="001D4E5F" w:rsidRDefault="0065039B" w:rsidP="00983785">
      <w:pPr>
        <w:pStyle w:val="ListParagraph"/>
        <w:numPr>
          <w:ilvl w:val="0"/>
          <w:numId w:val="43"/>
        </w:numPr>
        <w:spacing w:after="0" w:line="276" w:lineRule="auto"/>
        <w:ind w:hanging="720"/>
        <w:rPr>
          <w:rFonts w:ascii="Verdana" w:hAnsi="Verdana"/>
          <w:sz w:val="20"/>
          <w:szCs w:val="20"/>
        </w:rPr>
      </w:pPr>
      <w:r>
        <w:rPr>
          <w:rFonts w:ascii="Verdana" w:hAnsi="Verdana"/>
          <w:sz w:val="20"/>
        </w:rPr>
        <w:t>al ofrecer servicios de televisión no lineales, llegan a menos del 0,5 % de todos los residentes de la región de habla neerlandesa.»;</w:t>
      </w:r>
    </w:p>
    <w:p w14:paraId="23772F84" w14:textId="1E646706" w:rsidR="00D21E5B" w:rsidRDefault="00D21E5B" w:rsidP="00D21E5B">
      <w:pPr>
        <w:spacing w:after="0" w:line="276" w:lineRule="auto"/>
        <w:rPr>
          <w:rFonts w:ascii="Verdana" w:hAnsi="Verdana"/>
          <w:sz w:val="20"/>
          <w:szCs w:val="20"/>
          <w:lang w:eastAsia="nl-BE"/>
        </w:rPr>
      </w:pPr>
    </w:p>
    <w:p w14:paraId="0CD12627" w14:textId="7247B59A" w:rsidR="00D21E5B" w:rsidRPr="00D21E5B" w:rsidRDefault="006C5CCF" w:rsidP="00C815DB">
      <w:pPr>
        <w:spacing w:after="0" w:line="276" w:lineRule="auto"/>
        <w:rPr>
          <w:rFonts w:ascii="Verdana" w:hAnsi="Verdana"/>
          <w:sz w:val="20"/>
          <w:szCs w:val="20"/>
        </w:rPr>
      </w:pPr>
      <w:r>
        <w:rPr>
          <w:rFonts w:ascii="Verdana" w:hAnsi="Verdana"/>
          <w:sz w:val="20"/>
        </w:rPr>
        <w:t>3) se añade un párrafo entre los párrafos segundo y tercero con la siguiente redacción:</w:t>
      </w:r>
    </w:p>
    <w:p w14:paraId="5511CA89" w14:textId="1B1D3B3C" w:rsidR="00F66F59" w:rsidRPr="00A4623B" w:rsidRDefault="00F66F59" w:rsidP="00A4623B">
      <w:pPr>
        <w:spacing w:after="0" w:line="276" w:lineRule="auto"/>
        <w:rPr>
          <w:rFonts w:ascii="Verdana" w:hAnsi="Verdana"/>
          <w:sz w:val="20"/>
          <w:szCs w:val="20"/>
          <w:lang w:eastAsia="nl-BE"/>
        </w:rPr>
      </w:pPr>
    </w:p>
    <w:p w14:paraId="4B76322E" w14:textId="39E7ECA2" w:rsidR="00317537" w:rsidRPr="00A4623B" w:rsidRDefault="00D21E5B">
      <w:pPr>
        <w:spacing w:after="0" w:line="276" w:lineRule="auto"/>
        <w:rPr>
          <w:rFonts w:ascii="Verdana" w:hAnsi="Verdana"/>
          <w:sz w:val="20"/>
          <w:szCs w:val="20"/>
        </w:rPr>
      </w:pPr>
      <w:r>
        <w:rPr>
          <w:rFonts w:ascii="Verdana" w:hAnsi="Verdana"/>
          <w:sz w:val="20"/>
        </w:rPr>
        <w:t>«El Gobierno flamenco determinará las condiciones y modalidades detalladas de las exenciones a que se refiere el párrafo segundo.»;</w:t>
      </w:r>
    </w:p>
    <w:p w14:paraId="1B382B4E" w14:textId="77777777" w:rsidR="0025125E" w:rsidRPr="00A4623B" w:rsidRDefault="0025125E" w:rsidP="00A4623B">
      <w:pPr>
        <w:spacing w:after="0" w:line="276" w:lineRule="auto"/>
        <w:rPr>
          <w:rFonts w:ascii="Verdana" w:hAnsi="Verdana"/>
          <w:sz w:val="20"/>
          <w:szCs w:val="20"/>
          <w:lang w:eastAsia="nl-BE"/>
        </w:rPr>
      </w:pPr>
    </w:p>
    <w:p w14:paraId="35EB7B4D" w14:textId="440EB920" w:rsidR="009D2F72" w:rsidRPr="00A4623B" w:rsidRDefault="006C5CCF" w:rsidP="00A4623B">
      <w:pPr>
        <w:spacing w:after="0" w:line="276" w:lineRule="auto"/>
        <w:rPr>
          <w:rFonts w:ascii="Verdana" w:hAnsi="Verdana"/>
          <w:sz w:val="20"/>
          <w:szCs w:val="20"/>
        </w:rPr>
      </w:pPr>
      <w:r>
        <w:rPr>
          <w:rFonts w:ascii="Verdana" w:hAnsi="Verdana"/>
          <w:sz w:val="20"/>
        </w:rPr>
        <w:t xml:space="preserve">4) se suprime </w:t>
      </w:r>
      <w:proofErr w:type="gramStart"/>
      <w:r>
        <w:rPr>
          <w:rFonts w:ascii="Verdana" w:hAnsi="Verdana"/>
          <w:sz w:val="20"/>
        </w:rPr>
        <w:t>la el</w:t>
      </w:r>
      <w:proofErr w:type="gramEnd"/>
      <w:r>
        <w:rPr>
          <w:rFonts w:ascii="Verdana" w:hAnsi="Verdana"/>
          <w:sz w:val="20"/>
        </w:rPr>
        <w:t xml:space="preserve"> apartado 2;</w:t>
      </w:r>
    </w:p>
    <w:p w14:paraId="15A19913" w14:textId="1C6B3F81" w:rsidR="009D2F72" w:rsidRPr="00A4623B" w:rsidRDefault="009D2F72" w:rsidP="00A4623B">
      <w:pPr>
        <w:spacing w:after="0" w:line="276" w:lineRule="auto"/>
        <w:rPr>
          <w:rFonts w:ascii="Verdana" w:hAnsi="Verdana"/>
          <w:sz w:val="20"/>
          <w:szCs w:val="20"/>
          <w:lang w:eastAsia="nl-BE"/>
        </w:rPr>
      </w:pPr>
    </w:p>
    <w:p w14:paraId="3202D985" w14:textId="26C4D5DC" w:rsidR="009D2F72" w:rsidRPr="00983785" w:rsidRDefault="006C5CCF" w:rsidP="00A4623B">
      <w:pPr>
        <w:spacing w:after="0" w:line="276" w:lineRule="auto"/>
        <w:rPr>
          <w:rFonts w:ascii="Verdana" w:hAnsi="Verdana"/>
          <w:sz w:val="20"/>
          <w:szCs w:val="20"/>
        </w:rPr>
      </w:pPr>
      <w:r>
        <w:rPr>
          <w:rFonts w:ascii="Verdana" w:hAnsi="Verdana"/>
          <w:sz w:val="20"/>
        </w:rPr>
        <w:t>5) en el apartado 3, las palabras «apartados 1 y 2» se sustituyen por las palabras «apartado 1»;</w:t>
      </w:r>
    </w:p>
    <w:p w14:paraId="13B0D4D1" w14:textId="608F5653" w:rsidR="00FA796C" w:rsidRPr="00983785" w:rsidRDefault="00FA796C" w:rsidP="00A4623B">
      <w:pPr>
        <w:spacing w:after="0" w:line="276" w:lineRule="auto"/>
        <w:rPr>
          <w:rFonts w:ascii="Verdana" w:hAnsi="Verdana"/>
          <w:sz w:val="20"/>
          <w:szCs w:val="20"/>
          <w:lang w:eastAsia="nl-BE"/>
        </w:rPr>
      </w:pPr>
    </w:p>
    <w:p w14:paraId="75EFAAC1" w14:textId="7326FB49" w:rsidR="00647D33" w:rsidRPr="000F4058" w:rsidRDefault="004D2BE2" w:rsidP="00A4623B">
      <w:pPr>
        <w:spacing w:after="0" w:line="276" w:lineRule="auto"/>
        <w:rPr>
          <w:rFonts w:ascii="Verdana" w:hAnsi="Verdana"/>
          <w:sz w:val="20"/>
          <w:szCs w:val="20"/>
        </w:rPr>
      </w:pPr>
      <w:r>
        <w:rPr>
          <w:rFonts w:ascii="Verdana" w:hAnsi="Verdana"/>
          <w:sz w:val="20"/>
        </w:rPr>
        <w:t xml:space="preserve">6) se suprime </w:t>
      </w:r>
      <w:proofErr w:type="gramStart"/>
      <w:r>
        <w:rPr>
          <w:rFonts w:ascii="Verdana" w:hAnsi="Verdana"/>
          <w:sz w:val="20"/>
        </w:rPr>
        <w:t>la el</w:t>
      </w:r>
      <w:proofErr w:type="gramEnd"/>
      <w:r>
        <w:rPr>
          <w:rFonts w:ascii="Verdana" w:hAnsi="Verdana"/>
          <w:sz w:val="20"/>
        </w:rPr>
        <w:t xml:space="preserve"> apartado 4;</w:t>
      </w:r>
    </w:p>
    <w:p w14:paraId="71F774CD" w14:textId="3D48D3FC" w:rsidR="006C5CCF" w:rsidRPr="000F4058" w:rsidRDefault="006C5CCF" w:rsidP="00A4623B">
      <w:pPr>
        <w:spacing w:after="0" w:line="276" w:lineRule="auto"/>
        <w:rPr>
          <w:rFonts w:ascii="Verdana" w:hAnsi="Verdana"/>
          <w:sz w:val="20"/>
          <w:szCs w:val="20"/>
          <w:lang w:eastAsia="nl-BE"/>
        </w:rPr>
      </w:pPr>
    </w:p>
    <w:p w14:paraId="6349C559" w14:textId="191FEEDD" w:rsidR="006C5CCF" w:rsidRDefault="004D2BE2" w:rsidP="006C5CCF">
      <w:pPr>
        <w:spacing w:after="0" w:line="276" w:lineRule="auto"/>
        <w:jc w:val="both"/>
        <w:rPr>
          <w:rFonts w:ascii="Verdana" w:hAnsi="Verdana"/>
          <w:sz w:val="20"/>
          <w:szCs w:val="20"/>
        </w:rPr>
      </w:pPr>
      <w:r>
        <w:rPr>
          <w:rFonts w:ascii="Verdana" w:hAnsi="Verdana"/>
          <w:sz w:val="20"/>
        </w:rPr>
        <w:t>7) en el nuevo apartado 2, las palabras «organismos de radiodifusión televisiva no lineales» se sustituyen por las palabras «organismos de radiodifusión televisiva que prestan servicios de televisión no lineales».</w:t>
      </w:r>
    </w:p>
    <w:p w14:paraId="2DF93999" w14:textId="77777777" w:rsidR="006C5CCF" w:rsidRPr="00A4623B" w:rsidRDefault="006C5CCF" w:rsidP="00A4623B">
      <w:pPr>
        <w:spacing w:after="0" w:line="276" w:lineRule="auto"/>
        <w:rPr>
          <w:rFonts w:ascii="Verdana" w:hAnsi="Verdana"/>
          <w:sz w:val="20"/>
          <w:szCs w:val="20"/>
          <w:lang w:eastAsia="nl-BE"/>
        </w:rPr>
      </w:pPr>
    </w:p>
    <w:p w14:paraId="0552A5E5" w14:textId="3DACFF9C" w:rsidR="006103A5" w:rsidRPr="00983785" w:rsidRDefault="006103A5" w:rsidP="00A4623B">
      <w:pPr>
        <w:spacing w:after="0" w:line="276" w:lineRule="auto"/>
        <w:rPr>
          <w:rFonts w:ascii="Verdana" w:hAnsi="Verdana"/>
          <w:sz w:val="20"/>
          <w:szCs w:val="20"/>
        </w:rPr>
      </w:pPr>
      <w:r>
        <w:rPr>
          <w:rFonts w:ascii="Verdana" w:hAnsi="Verdana"/>
          <w:b/>
          <w:sz w:val="20"/>
        </w:rPr>
        <w:t>Artículo 5.</w:t>
      </w:r>
      <w:r>
        <w:rPr>
          <w:rFonts w:ascii="Verdana" w:hAnsi="Verdana"/>
          <w:sz w:val="20"/>
        </w:rPr>
        <w:t xml:space="preserve"> En la parte IV del mismo Decreto, modificado en último lugar por el Decreto de 2 de julio de 2021, queda derogado el título 1 </w:t>
      </w:r>
      <w:r>
        <w:rPr>
          <w:rFonts w:ascii="Verdana" w:hAnsi="Verdana"/>
          <w:i/>
          <w:iCs/>
          <w:sz w:val="20"/>
        </w:rPr>
        <w:t>bis</w:t>
      </w:r>
      <w:r>
        <w:rPr>
          <w:rFonts w:ascii="Verdana" w:hAnsi="Verdana"/>
          <w:sz w:val="20"/>
        </w:rPr>
        <w:t xml:space="preserve">, que consta del artículo 184 </w:t>
      </w:r>
      <w:r>
        <w:rPr>
          <w:rFonts w:ascii="Verdana" w:hAnsi="Verdana"/>
          <w:i/>
          <w:iCs/>
          <w:sz w:val="20"/>
        </w:rPr>
        <w:t>bis</w:t>
      </w:r>
      <w:r>
        <w:rPr>
          <w:rFonts w:ascii="Verdana" w:hAnsi="Verdana"/>
          <w:sz w:val="20"/>
        </w:rPr>
        <w:t xml:space="preserve">. </w:t>
      </w:r>
    </w:p>
    <w:p w14:paraId="3BF082EB" w14:textId="77777777" w:rsidR="006103A5" w:rsidRPr="00983785" w:rsidRDefault="006103A5" w:rsidP="00983785">
      <w:pPr>
        <w:spacing w:after="0" w:line="276" w:lineRule="auto"/>
        <w:rPr>
          <w:rFonts w:ascii="Verdana" w:hAnsi="Verdana"/>
          <w:sz w:val="20"/>
          <w:szCs w:val="20"/>
          <w:lang w:eastAsia="nl-BE"/>
        </w:rPr>
      </w:pPr>
    </w:p>
    <w:p w14:paraId="392A07A5" w14:textId="42558802" w:rsidR="00175377" w:rsidRPr="00983785" w:rsidRDefault="00175377" w:rsidP="00983785">
      <w:pPr>
        <w:spacing w:after="0" w:line="276" w:lineRule="auto"/>
        <w:rPr>
          <w:rFonts w:ascii="Verdana" w:hAnsi="Verdana"/>
          <w:sz w:val="20"/>
          <w:szCs w:val="20"/>
        </w:rPr>
      </w:pPr>
      <w:r>
        <w:rPr>
          <w:rFonts w:ascii="Verdana" w:hAnsi="Verdana"/>
          <w:b/>
          <w:sz w:val="20"/>
        </w:rPr>
        <w:t>Artículo 6.</w:t>
      </w:r>
      <w:r>
        <w:rPr>
          <w:rFonts w:ascii="Verdana" w:hAnsi="Verdana"/>
          <w:sz w:val="20"/>
        </w:rPr>
        <w:t xml:space="preserve"> En el mismo Decreto, modificado en último lugar por el Decreto de 12 de febrero de 2021, se añade una parte IV </w:t>
      </w:r>
      <w:r>
        <w:rPr>
          <w:rFonts w:ascii="Verdana" w:hAnsi="Verdana"/>
          <w:i/>
          <w:iCs/>
          <w:sz w:val="20"/>
        </w:rPr>
        <w:t>bis</w:t>
      </w:r>
      <w:r>
        <w:rPr>
          <w:rFonts w:ascii="Verdana" w:hAnsi="Verdana"/>
          <w:sz w:val="20"/>
        </w:rPr>
        <w:t xml:space="preserve"> con la siguiente redacción: </w:t>
      </w:r>
    </w:p>
    <w:p w14:paraId="2F26B7D0" w14:textId="1A088F1A" w:rsidR="00175377" w:rsidRPr="00983785" w:rsidRDefault="00175377" w:rsidP="00983785">
      <w:pPr>
        <w:spacing w:after="0" w:line="276" w:lineRule="auto"/>
        <w:rPr>
          <w:rFonts w:ascii="Verdana" w:hAnsi="Verdana"/>
          <w:sz w:val="20"/>
          <w:szCs w:val="20"/>
          <w:lang w:eastAsia="nl-BE"/>
        </w:rPr>
      </w:pPr>
    </w:p>
    <w:p w14:paraId="556689BF" w14:textId="31D82666" w:rsidR="0009759C" w:rsidRPr="00A4623B" w:rsidRDefault="0009759C" w:rsidP="00983785">
      <w:pPr>
        <w:spacing w:after="0" w:line="276" w:lineRule="auto"/>
        <w:rPr>
          <w:rFonts w:ascii="Verdana" w:hAnsi="Verdana"/>
          <w:sz w:val="20"/>
          <w:szCs w:val="20"/>
        </w:rPr>
      </w:pPr>
      <w:r>
        <w:t>«</w:t>
      </w:r>
      <w:bookmarkStart w:id="6" w:name="_Hlk122415714"/>
      <w:r>
        <w:rPr>
          <w:rFonts w:ascii="Verdana" w:hAnsi="Verdana"/>
          <w:sz w:val="20"/>
        </w:rPr>
        <w:t xml:space="preserve">Parte IV </w:t>
      </w:r>
      <w:r>
        <w:rPr>
          <w:rFonts w:ascii="Verdana" w:hAnsi="Verdana"/>
          <w:i/>
          <w:iCs/>
          <w:sz w:val="20"/>
        </w:rPr>
        <w:t>bis</w:t>
      </w:r>
      <w:bookmarkEnd w:id="6"/>
      <w:r>
        <w:rPr>
          <w:rFonts w:ascii="Verdana" w:hAnsi="Verdana"/>
          <w:sz w:val="20"/>
        </w:rPr>
        <w:t>. Promover el sector audiovisual a través de la participación en la producción de obras audiovisuales».</w:t>
      </w:r>
    </w:p>
    <w:p w14:paraId="1D4F40AC" w14:textId="0470C341" w:rsidR="00FE357D" w:rsidRPr="00A4623B" w:rsidRDefault="00FE357D" w:rsidP="005E7F6C">
      <w:pPr>
        <w:spacing w:after="0" w:line="276" w:lineRule="auto"/>
        <w:rPr>
          <w:rFonts w:ascii="Verdana" w:hAnsi="Verdana"/>
          <w:sz w:val="20"/>
          <w:szCs w:val="20"/>
          <w:lang w:eastAsia="nl-BE"/>
        </w:rPr>
      </w:pPr>
    </w:p>
    <w:p w14:paraId="74FF5400" w14:textId="24C24AD2" w:rsidR="00FE357D" w:rsidRPr="00983785" w:rsidRDefault="00FE357D" w:rsidP="005E7F6C">
      <w:pPr>
        <w:spacing w:after="0" w:line="276" w:lineRule="auto"/>
        <w:rPr>
          <w:rFonts w:ascii="Verdana" w:hAnsi="Verdana"/>
          <w:sz w:val="20"/>
          <w:szCs w:val="20"/>
        </w:rPr>
      </w:pPr>
      <w:r>
        <w:rPr>
          <w:rFonts w:ascii="Verdana" w:hAnsi="Verdana"/>
          <w:b/>
          <w:sz w:val="20"/>
        </w:rPr>
        <w:t>Artículo 7.</w:t>
      </w:r>
      <w:r>
        <w:rPr>
          <w:rFonts w:ascii="Verdana" w:hAnsi="Verdana"/>
          <w:sz w:val="20"/>
        </w:rPr>
        <w:t xml:space="preserve"> En el mismo Decreto,</w:t>
      </w:r>
      <w:r>
        <w:t xml:space="preserve"> </w:t>
      </w:r>
      <w:r>
        <w:rPr>
          <w:rFonts w:ascii="Verdana" w:hAnsi="Verdana"/>
          <w:sz w:val="20"/>
        </w:rPr>
        <w:t xml:space="preserve">modificado en último lugar por el Decreto de 12 de febrero de 2021, se añade un título I en la parte IV </w:t>
      </w:r>
      <w:r>
        <w:rPr>
          <w:rFonts w:ascii="Verdana" w:hAnsi="Verdana"/>
          <w:i/>
          <w:iCs/>
          <w:sz w:val="20"/>
        </w:rPr>
        <w:t>bis</w:t>
      </w:r>
      <w:r>
        <w:rPr>
          <w:rFonts w:ascii="Verdana" w:hAnsi="Verdana"/>
          <w:sz w:val="20"/>
        </w:rPr>
        <w:t>, añadido por el artículo 6, con la siguiente redacción:</w:t>
      </w:r>
    </w:p>
    <w:p w14:paraId="4ABA7AE5" w14:textId="6F098858" w:rsidR="000510CA" w:rsidRPr="00983785" w:rsidRDefault="000510CA">
      <w:pPr>
        <w:spacing w:after="0" w:line="276" w:lineRule="auto"/>
        <w:rPr>
          <w:rFonts w:ascii="Verdana" w:hAnsi="Verdana"/>
          <w:sz w:val="20"/>
          <w:szCs w:val="20"/>
          <w:lang w:eastAsia="nl-BE"/>
        </w:rPr>
      </w:pPr>
    </w:p>
    <w:p w14:paraId="4E34E8B5" w14:textId="7F42B3D9" w:rsidR="00F04B7D" w:rsidRPr="005E7F6C" w:rsidRDefault="000510CA">
      <w:pPr>
        <w:spacing w:after="0" w:line="276" w:lineRule="auto"/>
        <w:rPr>
          <w:rFonts w:ascii="Verdana" w:hAnsi="Verdana"/>
          <w:sz w:val="20"/>
          <w:szCs w:val="20"/>
        </w:rPr>
      </w:pPr>
      <w:r>
        <w:rPr>
          <w:rFonts w:ascii="Verdana" w:hAnsi="Verdana"/>
          <w:sz w:val="20"/>
        </w:rPr>
        <w:lastRenderedPageBreak/>
        <w:t>«Título I. Ámbito de aplicación».</w:t>
      </w:r>
    </w:p>
    <w:p w14:paraId="00E1A208" w14:textId="77777777" w:rsidR="00A4200E" w:rsidRPr="00A4623B" w:rsidRDefault="00A4200E">
      <w:pPr>
        <w:spacing w:after="0" w:line="276" w:lineRule="auto"/>
        <w:rPr>
          <w:rFonts w:ascii="Verdana" w:hAnsi="Verdana"/>
          <w:sz w:val="20"/>
          <w:szCs w:val="20"/>
          <w:lang w:eastAsia="nl-BE"/>
        </w:rPr>
      </w:pPr>
    </w:p>
    <w:p w14:paraId="46568B12" w14:textId="619E9FFF" w:rsidR="00A63846" w:rsidRPr="00983785" w:rsidRDefault="00A63846" w:rsidP="00FC2645">
      <w:pPr>
        <w:spacing w:after="0" w:line="276" w:lineRule="auto"/>
        <w:rPr>
          <w:rFonts w:ascii="Verdana" w:hAnsi="Verdana"/>
          <w:sz w:val="20"/>
          <w:szCs w:val="20"/>
        </w:rPr>
      </w:pPr>
      <w:r>
        <w:rPr>
          <w:rFonts w:ascii="Verdana" w:hAnsi="Verdana"/>
          <w:b/>
          <w:sz w:val="20"/>
        </w:rPr>
        <w:t>Artículo 8.</w:t>
      </w:r>
      <w:r>
        <w:rPr>
          <w:rFonts w:ascii="Verdana" w:hAnsi="Verdana"/>
          <w:sz w:val="20"/>
        </w:rPr>
        <w:t xml:space="preserve"> En el mismo Decreto, modificado en último lugar por el Decreto de 12 de febrero de 2021, el artículo 188 </w:t>
      </w:r>
      <w:r>
        <w:rPr>
          <w:rFonts w:ascii="Verdana" w:hAnsi="Verdana"/>
          <w:i/>
          <w:iCs/>
          <w:sz w:val="20"/>
        </w:rPr>
        <w:t>bis</w:t>
      </w:r>
      <w:r>
        <w:rPr>
          <w:rFonts w:ascii="Verdana" w:hAnsi="Verdana"/>
          <w:sz w:val="20"/>
        </w:rPr>
        <w:t xml:space="preserve"> se añade en el título I por el artículo 7, con la siguiente redacción:</w:t>
      </w:r>
    </w:p>
    <w:p w14:paraId="6BA0FC37" w14:textId="19F8C637" w:rsidR="00F70143" w:rsidRPr="005E7F6C" w:rsidRDefault="00F70143">
      <w:pPr>
        <w:spacing w:after="0" w:line="276" w:lineRule="auto"/>
        <w:rPr>
          <w:rFonts w:ascii="Verdana" w:hAnsi="Verdana"/>
          <w:sz w:val="20"/>
          <w:szCs w:val="20"/>
          <w:lang w:eastAsia="nl-BE"/>
        </w:rPr>
      </w:pPr>
    </w:p>
    <w:p w14:paraId="3EEF196F" w14:textId="2C09DFBA" w:rsidR="00FE083C" w:rsidRPr="00A4623B" w:rsidRDefault="00F549D9">
      <w:pPr>
        <w:spacing w:after="0" w:line="276" w:lineRule="auto"/>
        <w:rPr>
          <w:rFonts w:ascii="Verdana" w:hAnsi="Verdana"/>
          <w:sz w:val="20"/>
          <w:szCs w:val="20"/>
        </w:rPr>
      </w:pPr>
      <w:r>
        <w:rPr>
          <w:rFonts w:ascii="Verdana" w:hAnsi="Verdana"/>
          <w:sz w:val="20"/>
        </w:rPr>
        <w:t xml:space="preserve">«Artículo 188 </w:t>
      </w:r>
      <w:r>
        <w:rPr>
          <w:rFonts w:ascii="Verdana" w:hAnsi="Verdana"/>
          <w:i/>
          <w:iCs/>
          <w:sz w:val="20"/>
        </w:rPr>
        <w:t>bis</w:t>
      </w:r>
      <w:r>
        <w:rPr>
          <w:rFonts w:ascii="Verdana" w:hAnsi="Verdana"/>
          <w:sz w:val="20"/>
        </w:rPr>
        <w:t>. Apartado 1. Los siguientes inversores participarán anualmente en la producción de obras audiovisuales en forma de contribución financiera directa a la producción de obras audiovisuales o en forma de contribución financiera equivalente al Fondo Audiovisual Flamenco:</w:t>
      </w:r>
    </w:p>
    <w:p w14:paraId="7D5AE299" w14:textId="10D90CD4" w:rsidR="00442D14" w:rsidRPr="00983785" w:rsidRDefault="00442D14" w:rsidP="0056029F">
      <w:pPr>
        <w:pStyle w:val="ListParagraph"/>
        <w:numPr>
          <w:ilvl w:val="0"/>
          <w:numId w:val="42"/>
        </w:numPr>
        <w:spacing w:after="0" w:line="276" w:lineRule="auto"/>
        <w:ind w:hanging="720"/>
        <w:rPr>
          <w:rFonts w:ascii="Verdana" w:hAnsi="Verdana"/>
          <w:sz w:val="20"/>
          <w:szCs w:val="20"/>
        </w:rPr>
      </w:pPr>
      <w:r>
        <w:rPr>
          <w:rFonts w:ascii="Verdana" w:hAnsi="Verdana"/>
          <w:sz w:val="20"/>
        </w:rPr>
        <w:t>los distribuidores de servicios que pongan a disposición del público uno o varios servicios de radiodifusión de uno o varios organismos de radiodifusión televisiva que sean competencia de la comunidad flamenca de manera lineal o no lineal;</w:t>
      </w:r>
    </w:p>
    <w:p w14:paraId="38D7C5E3" w14:textId="09CB5EEA" w:rsidR="008F2071" w:rsidRPr="00983785" w:rsidRDefault="00046BEA" w:rsidP="00A8053D">
      <w:pPr>
        <w:pStyle w:val="ListParagraph"/>
        <w:numPr>
          <w:ilvl w:val="0"/>
          <w:numId w:val="42"/>
        </w:numPr>
        <w:spacing w:after="0" w:line="276" w:lineRule="auto"/>
        <w:ind w:hanging="720"/>
        <w:rPr>
          <w:rFonts w:ascii="Verdana" w:hAnsi="Verdana"/>
          <w:sz w:val="20"/>
          <w:szCs w:val="20"/>
        </w:rPr>
      </w:pPr>
      <w:r>
        <w:rPr>
          <w:rFonts w:ascii="Verdana" w:hAnsi="Verdana"/>
          <w:sz w:val="20"/>
        </w:rPr>
        <w:t xml:space="preserve">los organismos privados de radiodifusión, incluidos los organismos privados de radiodifusión establecidos en un Estado miembro de la Unión Europea </w:t>
      </w:r>
      <w:bookmarkStart w:id="7" w:name="_Hlk103601871"/>
      <w:r>
        <w:rPr>
          <w:rFonts w:ascii="Verdana" w:hAnsi="Verdana"/>
          <w:sz w:val="20"/>
        </w:rPr>
        <w:t>o del Espacio Económico Europeo, o más allá,</w:t>
      </w:r>
      <w:bookmarkEnd w:id="7"/>
      <w:r>
        <w:rPr>
          <w:rFonts w:ascii="Verdana" w:hAnsi="Verdana"/>
          <w:sz w:val="20"/>
        </w:rPr>
        <w:t xml:space="preserve"> o que estén situados en Bélgica y no entren dentro de la competencia de la comunidad flamenca, proporcionando servicios de televisión no lineales dirigidos a la zona de habla neerlandesa; </w:t>
      </w:r>
    </w:p>
    <w:p w14:paraId="6B8BE7FD" w14:textId="5FA93BA3" w:rsidR="00FE083C" w:rsidRPr="008525DE" w:rsidRDefault="00FE083C" w:rsidP="00A8053D">
      <w:pPr>
        <w:pStyle w:val="ListParagraph"/>
        <w:numPr>
          <w:ilvl w:val="0"/>
          <w:numId w:val="42"/>
        </w:numPr>
        <w:spacing w:after="0" w:line="276" w:lineRule="auto"/>
        <w:ind w:hanging="720"/>
        <w:rPr>
          <w:rFonts w:ascii="Verdana" w:hAnsi="Verdana"/>
          <w:sz w:val="20"/>
          <w:szCs w:val="20"/>
        </w:rPr>
      </w:pPr>
      <w:r>
        <w:rPr>
          <w:rFonts w:ascii="Verdana" w:hAnsi="Verdana"/>
          <w:sz w:val="20"/>
        </w:rPr>
        <w:t>los proveedores de servicios de plataformas de vídeo, incluidos los proveedores de servicios de plataformas de vídeo establecidos en un Estado miembro de la Unión Europea o del Espacio Económico Europeo, o situados en Bélgica y que no sean de la competencia de la comunidad flamenca, que presten servicios de plataformas de vídeo destinados a la zona de habla neerlandesa.</w:t>
      </w:r>
    </w:p>
    <w:p w14:paraId="263ABDF1" w14:textId="412080D7" w:rsidR="00FE02BC" w:rsidRPr="00A4623B" w:rsidRDefault="00FE02BC" w:rsidP="00983785">
      <w:pPr>
        <w:spacing w:after="0" w:line="276" w:lineRule="auto"/>
        <w:rPr>
          <w:rFonts w:ascii="Verdana" w:hAnsi="Verdana"/>
          <w:sz w:val="20"/>
          <w:szCs w:val="20"/>
          <w:lang w:eastAsia="nl-BE"/>
        </w:rPr>
      </w:pPr>
    </w:p>
    <w:p w14:paraId="0FD34BEB" w14:textId="77326822" w:rsidR="00547F6A" w:rsidRPr="00A4623B" w:rsidRDefault="00F66AED" w:rsidP="00983785">
      <w:pPr>
        <w:spacing w:after="0" w:line="276" w:lineRule="auto"/>
        <w:rPr>
          <w:rFonts w:ascii="Verdana" w:hAnsi="Verdana"/>
          <w:sz w:val="20"/>
          <w:szCs w:val="20"/>
        </w:rPr>
      </w:pPr>
      <w:r>
        <w:rPr>
          <w:rFonts w:ascii="Verdana" w:hAnsi="Verdana"/>
          <w:sz w:val="20"/>
        </w:rPr>
        <w:t>Apartado 2. La contribución financiera directa a la producción de obras audiovisuales a que se refiere el apartado 1 podrá adoptar las siguientes formas:</w:t>
      </w:r>
    </w:p>
    <w:p w14:paraId="373AD5B2" w14:textId="76908D66" w:rsidR="009C7395" w:rsidRDefault="00F838FA" w:rsidP="00A8053D">
      <w:pPr>
        <w:pStyle w:val="ListParagraph"/>
        <w:numPr>
          <w:ilvl w:val="0"/>
          <w:numId w:val="44"/>
        </w:numPr>
        <w:spacing w:after="0" w:line="276" w:lineRule="auto"/>
        <w:ind w:hanging="720"/>
        <w:rPr>
          <w:rFonts w:ascii="Verdana" w:hAnsi="Verdana"/>
          <w:sz w:val="20"/>
          <w:szCs w:val="20"/>
        </w:rPr>
      </w:pPr>
      <w:r>
        <w:rPr>
          <w:rFonts w:ascii="Verdana" w:hAnsi="Verdana"/>
          <w:sz w:val="20"/>
        </w:rPr>
        <w:t>una contribución a los proyectos de producción, que se presentan al regulador flamenco de los medios de comunicación para evaluar su admisibilidad y reconocimiento;</w:t>
      </w:r>
    </w:p>
    <w:p w14:paraId="7BA673DF" w14:textId="1132D12B" w:rsidR="00B367B8" w:rsidRPr="00A4523E" w:rsidRDefault="00870132" w:rsidP="00A8053D">
      <w:pPr>
        <w:pStyle w:val="ListParagraph"/>
        <w:numPr>
          <w:ilvl w:val="0"/>
          <w:numId w:val="44"/>
        </w:numPr>
        <w:spacing w:after="0" w:line="276" w:lineRule="auto"/>
        <w:ind w:hanging="720"/>
        <w:rPr>
          <w:rFonts w:ascii="Verdana" w:hAnsi="Verdana"/>
          <w:sz w:val="20"/>
          <w:szCs w:val="20"/>
        </w:rPr>
      </w:pPr>
      <w:r>
        <w:rPr>
          <w:rFonts w:ascii="Verdana" w:hAnsi="Verdana"/>
          <w:sz w:val="20"/>
        </w:rPr>
        <w:t xml:space="preserve">una contribución a la adquisición de derechos de radiodifusión para la zona de habla neerlandesa en un proyecto de producción a que se refiere el apartado 2, párrafo primero, punto 1. </w:t>
      </w:r>
    </w:p>
    <w:p w14:paraId="1E9600B9" w14:textId="77777777" w:rsidR="00B367B8" w:rsidRPr="00A4623B" w:rsidRDefault="00B367B8" w:rsidP="00A4623B">
      <w:pPr>
        <w:spacing w:after="0" w:line="276" w:lineRule="auto"/>
        <w:rPr>
          <w:rFonts w:ascii="Verdana" w:hAnsi="Verdana"/>
          <w:sz w:val="20"/>
          <w:szCs w:val="20"/>
          <w:lang w:eastAsia="nl-BE"/>
        </w:rPr>
      </w:pPr>
    </w:p>
    <w:p w14:paraId="35EBBFC9" w14:textId="4FA65189" w:rsidR="00912FB2" w:rsidRPr="00A4623B" w:rsidRDefault="00FC2645" w:rsidP="00A8053D">
      <w:pPr>
        <w:spacing w:after="0" w:line="276" w:lineRule="auto"/>
        <w:ind w:firstLine="708"/>
        <w:rPr>
          <w:rFonts w:ascii="Verdana" w:hAnsi="Verdana"/>
          <w:sz w:val="20"/>
          <w:szCs w:val="20"/>
        </w:rPr>
      </w:pPr>
      <w:r>
        <w:rPr>
          <w:rFonts w:ascii="Verdana" w:hAnsi="Verdana"/>
          <w:sz w:val="20"/>
        </w:rPr>
        <w:t>El Fondo Audiovisual Flamenco proporciona la contribución financiera equivalente al Fondo Audiovisual Flamenco a que se refiere el apartado 1, de conformidad con los acuerdos de gestión entre la comunidad flamenca y el Fondo Audiovisual Flamenco, en relación con el VAF/</w:t>
      </w:r>
      <w:proofErr w:type="spellStart"/>
      <w:r>
        <w:rPr>
          <w:rFonts w:ascii="Verdana" w:hAnsi="Verdana"/>
          <w:sz w:val="20"/>
        </w:rPr>
        <w:t>Mediafonds</w:t>
      </w:r>
      <w:proofErr w:type="spellEnd"/>
      <w:r>
        <w:rPr>
          <w:rFonts w:ascii="Verdana" w:hAnsi="Verdana"/>
          <w:sz w:val="20"/>
        </w:rPr>
        <w:t xml:space="preserve"> y el VAF/</w:t>
      </w:r>
      <w:proofErr w:type="spellStart"/>
      <w:r>
        <w:rPr>
          <w:rFonts w:ascii="Verdana" w:hAnsi="Verdana"/>
          <w:sz w:val="20"/>
        </w:rPr>
        <w:t>Filmfonds</w:t>
      </w:r>
      <w:proofErr w:type="spellEnd"/>
      <w:r>
        <w:rPr>
          <w:rFonts w:ascii="Verdana" w:hAnsi="Verdana"/>
          <w:sz w:val="20"/>
        </w:rPr>
        <w:t>.</w:t>
      </w:r>
    </w:p>
    <w:p w14:paraId="33E4147D" w14:textId="77777777" w:rsidR="00C81985" w:rsidRPr="00A4623B" w:rsidRDefault="00C81985" w:rsidP="00A4623B">
      <w:pPr>
        <w:spacing w:after="0" w:line="276" w:lineRule="auto"/>
        <w:rPr>
          <w:rFonts w:ascii="Verdana" w:hAnsi="Verdana"/>
          <w:sz w:val="20"/>
          <w:szCs w:val="20"/>
          <w:lang w:eastAsia="nl-BE"/>
        </w:rPr>
      </w:pPr>
    </w:p>
    <w:p w14:paraId="5DD8D485" w14:textId="688EA265" w:rsidR="00FC2645" w:rsidRDefault="0004130F" w:rsidP="00A4623B">
      <w:pPr>
        <w:spacing w:after="0" w:line="276" w:lineRule="auto"/>
        <w:rPr>
          <w:rFonts w:ascii="Verdana" w:hAnsi="Verdana"/>
          <w:sz w:val="20"/>
          <w:szCs w:val="20"/>
        </w:rPr>
      </w:pPr>
      <w:r>
        <w:rPr>
          <w:rFonts w:ascii="Verdana" w:hAnsi="Verdana"/>
          <w:sz w:val="20"/>
        </w:rPr>
        <w:t>Apartado 3. El Gobierno flamenco determinará:</w:t>
      </w:r>
    </w:p>
    <w:p w14:paraId="66E040D4" w14:textId="40706FD1" w:rsidR="00FC2645" w:rsidRPr="00A8053D" w:rsidRDefault="0040189E" w:rsidP="00A8053D">
      <w:pPr>
        <w:pStyle w:val="ListParagraph"/>
        <w:numPr>
          <w:ilvl w:val="0"/>
          <w:numId w:val="53"/>
        </w:numPr>
        <w:spacing w:after="0" w:line="276" w:lineRule="auto"/>
        <w:ind w:hanging="720"/>
        <w:rPr>
          <w:rFonts w:ascii="Verdana" w:hAnsi="Verdana"/>
          <w:sz w:val="20"/>
          <w:szCs w:val="20"/>
        </w:rPr>
      </w:pPr>
      <w:r>
        <w:rPr>
          <w:rFonts w:ascii="Verdana" w:hAnsi="Verdana"/>
          <w:sz w:val="20"/>
        </w:rPr>
        <w:t xml:space="preserve">las modalidades detalladas de los criterios, las condiciones y el procedimiento de presentación de los proyectos de producción a que se refiere el apartado 2, párrafo primero, </w:t>
      </w:r>
      <w:bookmarkStart w:id="8" w:name="_Hlk122686129"/>
      <w:r>
        <w:rPr>
          <w:rFonts w:ascii="Verdana" w:hAnsi="Verdana"/>
          <w:sz w:val="20"/>
        </w:rPr>
        <w:t>punto 1;</w:t>
      </w:r>
    </w:p>
    <w:p w14:paraId="2E832506" w14:textId="347E8B34" w:rsidR="008A19DB" w:rsidRDefault="00957AEF" w:rsidP="00A8053D">
      <w:pPr>
        <w:pStyle w:val="ListParagraph"/>
        <w:numPr>
          <w:ilvl w:val="0"/>
          <w:numId w:val="53"/>
        </w:numPr>
        <w:spacing w:after="0" w:line="276" w:lineRule="auto"/>
        <w:ind w:hanging="720"/>
        <w:rPr>
          <w:rFonts w:ascii="Verdana" w:hAnsi="Verdana"/>
          <w:sz w:val="20"/>
          <w:szCs w:val="20"/>
        </w:rPr>
      </w:pPr>
      <w:r>
        <w:rPr>
          <w:rFonts w:ascii="Verdana" w:hAnsi="Verdana"/>
          <w:sz w:val="20"/>
        </w:rPr>
        <w:t xml:space="preserve">las condiciones y modalidades para tener en cuenta una contribución para adquirir derechos de radiodifusión como se especifica en </w:t>
      </w:r>
      <w:bookmarkEnd w:id="8"/>
      <w:r>
        <w:t>el</w:t>
      </w:r>
      <w:r>
        <w:rPr>
          <w:rFonts w:ascii="Verdana" w:hAnsi="Verdana"/>
          <w:sz w:val="20"/>
        </w:rPr>
        <w:t xml:space="preserve"> apartado 2, párrafo primero, punto 2; </w:t>
      </w:r>
    </w:p>
    <w:p w14:paraId="10B9817F" w14:textId="5AA1729D" w:rsidR="008A19DB" w:rsidRPr="009013D9" w:rsidRDefault="0063353F" w:rsidP="009013D9">
      <w:pPr>
        <w:pStyle w:val="ListParagraph"/>
        <w:numPr>
          <w:ilvl w:val="0"/>
          <w:numId w:val="53"/>
        </w:numPr>
        <w:spacing w:after="0" w:line="276" w:lineRule="auto"/>
        <w:ind w:hanging="720"/>
        <w:rPr>
          <w:rFonts w:ascii="Verdana" w:hAnsi="Verdana"/>
          <w:sz w:val="20"/>
          <w:szCs w:val="20"/>
        </w:rPr>
      </w:pPr>
      <w:r>
        <w:rPr>
          <w:rFonts w:ascii="Verdana" w:hAnsi="Verdana"/>
          <w:sz w:val="20"/>
        </w:rPr>
        <w:t xml:space="preserve">las condiciones y modalidades relativas a la evaluación de la admisibilidad, el reconocimiento y el seguimiento de los proyectos de producción y las </w:t>
      </w:r>
      <w:r>
        <w:rPr>
          <w:rFonts w:ascii="Verdana" w:hAnsi="Verdana"/>
          <w:sz w:val="20"/>
        </w:rPr>
        <w:lastRenderedPageBreak/>
        <w:t>contribuciones a la adquisición de derechos de radiodifusión a que se refiere el apartado 2, párrafo primero;</w:t>
      </w:r>
    </w:p>
    <w:p w14:paraId="74C355DA" w14:textId="6FFE299F" w:rsidR="00AA4EA4" w:rsidRPr="008A19DB" w:rsidRDefault="008A19DB" w:rsidP="00710877">
      <w:pPr>
        <w:spacing w:after="0" w:line="276" w:lineRule="auto"/>
        <w:ind w:left="709" w:hanging="709"/>
        <w:rPr>
          <w:rFonts w:ascii="Verdana" w:hAnsi="Verdana"/>
          <w:sz w:val="20"/>
          <w:szCs w:val="20"/>
        </w:rPr>
      </w:pPr>
      <w:r>
        <w:rPr>
          <w:rFonts w:ascii="Verdana" w:hAnsi="Verdana"/>
          <w:sz w:val="20"/>
        </w:rPr>
        <w:t>4) las modalidades detalladas relativas al procedimiento de contribución financiera equivalente al Fondo Audiovisual Flamenco a que se refiere el apartado 2, párrafo segundo.</w:t>
      </w:r>
    </w:p>
    <w:p w14:paraId="6C3B02DC" w14:textId="2EE99D38" w:rsidR="003B5D4C" w:rsidRPr="008A19DB" w:rsidRDefault="003B5D4C" w:rsidP="00A4623B">
      <w:pPr>
        <w:spacing w:after="0" w:line="276" w:lineRule="auto"/>
        <w:rPr>
          <w:rFonts w:ascii="Verdana" w:hAnsi="Verdana"/>
          <w:sz w:val="20"/>
          <w:szCs w:val="20"/>
          <w:lang w:eastAsia="nl-BE"/>
        </w:rPr>
      </w:pPr>
    </w:p>
    <w:p w14:paraId="53414B61" w14:textId="7E7DA6E7" w:rsidR="003B5D4C" w:rsidRPr="00A4623B" w:rsidRDefault="0004130F" w:rsidP="00A4623B">
      <w:pPr>
        <w:spacing w:after="0" w:line="276" w:lineRule="auto"/>
        <w:rPr>
          <w:rFonts w:ascii="Verdana" w:hAnsi="Verdana"/>
          <w:sz w:val="20"/>
          <w:szCs w:val="20"/>
        </w:rPr>
      </w:pPr>
      <w:r>
        <w:rPr>
          <w:rFonts w:ascii="Verdana" w:hAnsi="Verdana"/>
          <w:sz w:val="20"/>
        </w:rPr>
        <w:t xml:space="preserve">Apartado 4. Los inversores que, de conformidad con el apartado 2, hayan presentado contribuciones financieras insuficientes a proyectos de producción al regulador flamenco de medios de comunicación, o que no puedan hacer suficientes contribuciones financieras a proyectos de producción como resultado de la decisión del regulador flamenco de los medios de comunicación de que uno o más proyectos de producción son inadmisibles o no reconocidos, están obligados a hacer </w:t>
      </w:r>
      <w:bookmarkStart w:id="9" w:name="_Hlk124148531"/>
      <w:r>
        <w:rPr>
          <w:rFonts w:ascii="Verdana" w:hAnsi="Verdana"/>
          <w:sz w:val="20"/>
        </w:rPr>
        <w:t xml:space="preserve">la contribución financiera al Fondo Audiovisual Flamenco </w:t>
      </w:r>
      <w:bookmarkEnd w:id="9"/>
      <w:r>
        <w:rPr>
          <w:rFonts w:ascii="Verdana" w:hAnsi="Verdana"/>
          <w:sz w:val="20"/>
        </w:rPr>
        <w:t>por el importe total indicado en el título III, con deducción de las contribuciones ya presentadas para proyectos de producción ya presentados y reconocidos.</w:t>
      </w:r>
    </w:p>
    <w:p w14:paraId="0D51381E" w14:textId="77777777" w:rsidR="00AA4EA4" w:rsidRPr="00A4623B" w:rsidRDefault="00AA4EA4" w:rsidP="00A4623B">
      <w:pPr>
        <w:spacing w:after="0" w:line="276" w:lineRule="auto"/>
        <w:rPr>
          <w:rFonts w:ascii="Verdana" w:hAnsi="Verdana"/>
          <w:sz w:val="20"/>
          <w:szCs w:val="20"/>
          <w:lang w:eastAsia="nl-BE"/>
        </w:rPr>
      </w:pPr>
    </w:p>
    <w:p w14:paraId="1599CA81" w14:textId="28475A4D" w:rsidR="00393F78" w:rsidRPr="00A4623B" w:rsidRDefault="00D139E6" w:rsidP="00A4623B">
      <w:pPr>
        <w:spacing w:after="0" w:line="276" w:lineRule="auto"/>
        <w:rPr>
          <w:rFonts w:ascii="Verdana" w:hAnsi="Verdana"/>
          <w:sz w:val="20"/>
          <w:szCs w:val="20"/>
        </w:rPr>
      </w:pPr>
      <w:r>
        <w:rPr>
          <w:rFonts w:ascii="Verdana" w:hAnsi="Verdana"/>
          <w:sz w:val="20"/>
        </w:rPr>
        <w:t>Apartado 5. La contribución financiera obligatoria a la producción de obras audiovisuales a que se refiere el apartado 1 no se aplicará a:</w:t>
      </w:r>
    </w:p>
    <w:p w14:paraId="2427EDBF" w14:textId="39C5B80E" w:rsidR="0061101E" w:rsidRPr="00983785" w:rsidRDefault="00983785" w:rsidP="008C5A48">
      <w:pPr>
        <w:pStyle w:val="ListParagraph"/>
        <w:numPr>
          <w:ilvl w:val="0"/>
          <w:numId w:val="45"/>
        </w:numPr>
        <w:spacing w:after="0" w:line="276" w:lineRule="auto"/>
        <w:ind w:hanging="720"/>
        <w:rPr>
          <w:rFonts w:ascii="Verdana" w:hAnsi="Verdana"/>
          <w:sz w:val="20"/>
          <w:szCs w:val="20"/>
        </w:rPr>
      </w:pPr>
      <w:r>
        <w:rPr>
          <w:rFonts w:ascii="Verdana" w:hAnsi="Verdana"/>
          <w:sz w:val="20"/>
        </w:rPr>
        <w:t>organismos privados de radiodifusión que presten servicios de televisión no lineales y cumplan al menos una de las condiciones siguientes:</w:t>
      </w:r>
    </w:p>
    <w:p w14:paraId="2AD88E55" w14:textId="4855B820" w:rsidR="0061101E" w:rsidRPr="00983785" w:rsidRDefault="0061101E" w:rsidP="008C5A48">
      <w:pPr>
        <w:pStyle w:val="ListParagraph"/>
        <w:numPr>
          <w:ilvl w:val="0"/>
          <w:numId w:val="46"/>
        </w:numPr>
        <w:spacing w:after="0" w:line="276" w:lineRule="auto"/>
        <w:ind w:left="1276" w:hanging="567"/>
        <w:rPr>
          <w:rFonts w:ascii="Verdana" w:hAnsi="Verdana"/>
          <w:sz w:val="20"/>
          <w:szCs w:val="20"/>
        </w:rPr>
      </w:pPr>
      <w:r>
        <w:rPr>
          <w:rFonts w:ascii="Verdana" w:hAnsi="Verdana"/>
          <w:sz w:val="20"/>
        </w:rPr>
        <w:t>son una microempresa;</w:t>
      </w:r>
    </w:p>
    <w:p w14:paraId="77DFEC7B" w14:textId="3DAAB921" w:rsidR="000C1366" w:rsidRPr="00983785" w:rsidRDefault="00433E7B" w:rsidP="008C5A48">
      <w:pPr>
        <w:pStyle w:val="ListParagraph"/>
        <w:numPr>
          <w:ilvl w:val="0"/>
          <w:numId w:val="46"/>
        </w:numPr>
        <w:spacing w:after="0" w:line="276" w:lineRule="auto"/>
        <w:ind w:left="1276" w:hanging="567"/>
        <w:rPr>
          <w:rFonts w:ascii="Verdana" w:hAnsi="Verdana"/>
          <w:sz w:val="20"/>
          <w:szCs w:val="20"/>
        </w:rPr>
      </w:pPr>
      <w:r>
        <w:rPr>
          <w:rFonts w:ascii="Verdana" w:hAnsi="Verdana"/>
          <w:sz w:val="20"/>
        </w:rPr>
        <w:t>con su oferta de servicios de televisión no lineales, llegan a menos del 0,5 % de todos los residentes de la zona de habla neerlandesa;</w:t>
      </w:r>
    </w:p>
    <w:p w14:paraId="20940816" w14:textId="47428962" w:rsidR="000C1366" w:rsidRPr="008525DE" w:rsidRDefault="00E93306" w:rsidP="008C5A48">
      <w:pPr>
        <w:pStyle w:val="ListParagraph"/>
        <w:numPr>
          <w:ilvl w:val="0"/>
          <w:numId w:val="46"/>
        </w:numPr>
        <w:spacing w:after="0" w:line="276" w:lineRule="auto"/>
        <w:ind w:left="1276" w:hanging="567"/>
        <w:rPr>
          <w:rFonts w:ascii="Verdana" w:hAnsi="Verdana"/>
          <w:sz w:val="20"/>
          <w:szCs w:val="20"/>
        </w:rPr>
      </w:pPr>
      <w:r>
        <w:rPr>
          <w:rFonts w:ascii="Verdana" w:hAnsi="Verdana"/>
          <w:sz w:val="20"/>
        </w:rPr>
        <w:t>ofrecen menos de diez obras audiovisuales cada año;</w:t>
      </w:r>
    </w:p>
    <w:p w14:paraId="5675F365" w14:textId="59A50F3F" w:rsidR="00D00BA2" w:rsidRPr="00EA14DF" w:rsidRDefault="0063323B" w:rsidP="00EA14DF">
      <w:pPr>
        <w:pStyle w:val="ListParagraph"/>
        <w:numPr>
          <w:ilvl w:val="0"/>
          <w:numId w:val="46"/>
        </w:numPr>
        <w:spacing w:after="0" w:line="276" w:lineRule="auto"/>
        <w:ind w:left="1276" w:hanging="567"/>
        <w:rPr>
          <w:rFonts w:ascii="Verdana" w:hAnsi="Verdana"/>
          <w:sz w:val="20"/>
          <w:szCs w:val="20"/>
        </w:rPr>
      </w:pPr>
      <w:bookmarkStart w:id="10" w:name="_Hlk126579377"/>
      <w:r>
        <w:rPr>
          <w:rFonts w:ascii="Verdana" w:hAnsi="Verdana"/>
          <w:sz w:val="20"/>
        </w:rPr>
        <w:t>su oferta consiste principalmente en programas que se basan</w:t>
      </w:r>
      <w:bookmarkEnd w:id="10"/>
      <w:r>
        <w:rPr>
          <w:rFonts w:ascii="Verdana" w:hAnsi="Verdana"/>
          <w:sz w:val="20"/>
        </w:rPr>
        <w:t xml:space="preserve"> en derechos de radiodifusión de vídeo a petición;</w:t>
      </w:r>
    </w:p>
    <w:p w14:paraId="37D68A44" w14:textId="3D5C70F7" w:rsidR="008A09CC" w:rsidRDefault="008A09CC" w:rsidP="00426CBB">
      <w:pPr>
        <w:spacing w:after="0" w:line="276" w:lineRule="auto"/>
        <w:ind w:left="1276"/>
        <w:rPr>
          <w:rFonts w:ascii="Verdana" w:hAnsi="Verdana"/>
          <w:sz w:val="20"/>
          <w:szCs w:val="20"/>
          <w:lang w:eastAsia="nl-BE"/>
        </w:rPr>
      </w:pPr>
    </w:p>
    <w:p w14:paraId="01476D64" w14:textId="076927D7" w:rsidR="00B64EA0" w:rsidRDefault="00983785" w:rsidP="008C5A48">
      <w:pPr>
        <w:pStyle w:val="ListParagraph"/>
        <w:numPr>
          <w:ilvl w:val="0"/>
          <w:numId w:val="45"/>
        </w:numPr>
        <w:spacing w:after="0" w:line="276" w:lineRule="auto"/>
        <w:ind w:hanging="720"/>
        <w:rPr>
          <w:rFonts w:ascii="Verdana" w:hAnsi="Verdana"/>
          <w:sz w:val="20"/>
          <w:szCs w:val="20"/>
        </w:rPr>
      </w:pPr>
      <w:r>
        <w:rPr>
          <w:rFonts w:ascii="Verdana" w:hAnsi="Verdana"/>
          <w:sz w:val="20"/>
        </w:rPr>
        <w:t>distribuidores de servicios y proveedores de servicios de plataformas de vídeo que son una microempresa.</w:t>
      </w:r>
    </w:p>
    <w:p w14:paraId="682A06C5" w14:textId="77777777" w:rsidR="00DC276F" w:rsidRDefault="00DC276F" w:rsidP="00DC276F">
      <w:pPr>
        <w:pStyle w:val="ListParagraph"/>
        <w:spacing w:after="0" w:line="276" w:lineRule="auto"/>
        <w:rPr>
          <w:rFonts w:ascii="Verdana" w:hAnsi="Verdana"/>
          <w:sz w:val="20"/>
          <w:szCs w:val="20"/>
          <w:lang w:eastAsia="nl-BE"/>
        </w:rPr>
      </w:pPr>
    </w:p>
    <w:p w14:paraId="41A91BBB" w14:textId="6D95B6E8" w:rsidR="001D6710" w:rsidRPr="00A4623B" w:rsidRDefault="008A19DB">
      <w:pPr>
        <w:spacing w:after="0" w:line="276" w:lineRule="auto"/>
        <w:rPr>
          <w:rFonts w:ascii="Verdana" w:hAnsi="Verdana"/>
          <w:sz w:val="20"/>
          <w:szCs w:val="20"/>
        </w:rPr>
      </w:pPr>
      <w:r>
        <w:rPr>
          <w:rFonts w:ascii="Verdana" w:hAnsi="Verdana"/>
          <w:sz w:val="20"/>
        </w:rPr>
        <w:tab/>
        <w:t xml:space="preserve">El Gobierno flamenco determina las condiciones y modalidades adicionales para las exenciones de </w:t>
      </w:r>
      <w:bookmarkStart w:id="11" w:name="_Hlk122627221"/>
      <w:r>
        <w:rPr>
          <w:rFonts w:ascii="Verdana" w:hAnsi="Verdana"/>
          <w:sz w:val="20"/>
        </w:rPr>
        <w:t>la contribución, incluida la interpretación adicional del término «obras audiovisuales» mencionada en el párrafo primero.</w:t>
      </w:r>
      <w:bookmarkEnd w:id="11"/>
      <w:r>
        <w:rPr>
          <w:rFonts w:ascii="Verdana" w:hAnsi="Verdana"/>
          <w:sz w:val="20"/>
        </w:rPr>
        <w:t xml:space="preserve"> </w:t>
      </w:r>
    </w:p>
    <w:p w14:paraId="362620B0" w14:textId="6FC0C8FD" w:rsidR="00187C65" w:rsidRPr="00A4623B" w:rsidRDefault="00187C65" w:rsidP="00A4623B">
      <w:pPr>
        <w:spacing w:after="0" w:line="276" w:lineRule="auto"/>
        <w:rPr>
          <w:rFonts w:ascii="Verdana" w:hAnsi="Verdana"/>
          <w:sz w:val="20"/>
          <w:szCs w:val="20"/>
          <w:lang w:eastAsia="nl-BE"/>
        </w:rPr>
      </w:pPr>
    </w:p>
    <w:p w14:paraId="51EB95EF" w14:textId="3BDE986D" w:rsidR="00187C65" w:rsidRPr="00A4623B" w:rsidRDefault="00695E30" w:rsidP="00A4623B">
      <w:pPr>
        <w:spacing w:after="0" w:line="276" w:lineRule="auto"/>
        <w:rPr>
          <w:rFonts w:ascii="Verdana" w:hAnsi="Verdana"/>
          <w:sz w:val="20"/>
          <w:szCs w:val="20"/>
        </w:rPr>
      </w:pPr>
      <w:r>
        <w:rPr>
          <w:rFonts w:ascii="Verdana" w:hAnsi="Verdana"/>
          <w:sz w:val="20"/>
        </w:rPr>
        <w:t>Apartado 6. Una contribución financiera a una producción para cumplir otra obligación legal o reglamentaria o que implique otra ventaja legal o reglamentaria no puede proporcionarse en el contexto de la obligación de contribución mencionada en el apartado 1.</w:t>
      </w:r>
      <w:bookmarkStart w:id="12" w:name="_Hlk81984737"/>
      <w:r>
        <w:t>».</w:t>
      </w:r>
    </w:p>
    <w:bookmarkEnd w:id="12"/>
    <w:p w14:paraId="1BBFA658" w14:textId="43B631D7" w:rsidR="0009759C" w:rsidRPr="00A4623B" w:rsidRDefault="0009759C" w:rsidP="00A4623B">
      <w:pPr>
        <w:spacing w:after="0" w:line="276" w:lineRule="auto"/>
        <w:rPr>
          <w:rFonts w:ascii="Verdana" w:hAnsi="Verdana"/>
          <w:sz w:val="20"/>
          <w:szCs w:val="20"/>
          <w:lang w:eastAsia="nl-BE"/>
        </w:rPr>
      </w:pPr>
    </w:p>
    <w:p w14:paraId="23937CB2" w14:textId="38906151" w:rsidR="00CB4206" w:rsidRPr="00983785" w:rsidRDefault="00CB4206" w:rsidP="00A4623B">
      <w:pPr>
        <w:spacing w:after="0" w:line="276" w:lineRule="auto"/>
        <w:rPr>
          <w:rFonts w:ascii="Verdana" w:hAnsi="Verdana"/>
          <w:sz w:val="20"/>
          <w:szCs w:val="20"/>
        </w:rPr>
      </w:pPr>
      <w:r>
        <w:rPr>
          <w:rFonts w:ascii="Verdana" w:hAnsi="Verdana"/>
          <w:b/>
          <w:sz w:val="20"/>
        </w:rPr>
        <w:t>Artículo 9.</w:t>
      </w:r>
      <w:r>
        <w:rPr>
          <w:rFonts w:ascii="Verdana" w:hAnsi="Verdana"/>
          <w:sz w:val="20"/>
        </w:rPr>
        <w:t xml:space="preserve"> En el mismo Decreto, modificado en último lugar por el Decreto de 12 de febrero de 2021, se añade el título II en la parte IV </w:t>
      </w:r>
      <w:r>
        <w:rPr>
          <w:rFonts w:ascii="Verdana" w:hAnsi="Verdana"/>
          <w:i/>
          <w:iCs/>
          <w:sz w:val="20"/>
        </w:rPr>
        <w:t>bis</w:t>
      </w:r>
      <w:r>
        <w:rPr>
          <w:rFonts w:ascii="Verdana" w:hAnsi="Verdana"/>
          <w:sz w:val="20"/>
        </w:rPr>
        <w:t>, añadido por el artículo 6, con la siguiente redacción:</w:t>
      </w:r>
    </w:p>
    <w:p w14:paraId="6C2387B6" w14:textId="77777777" w:rsidR="00CB4206" w:rsidRPr="00983785" w:rsidRDefault="00CB4206" w:rsidP="00A4623B">
      <w:pPr>
        <w:spacing w:after="0" w:line="276" w:lineRule="auto"/>
        <w:rPr>
          <w:rFonts w:ascii="Verdana" w:hAnsi="Verdana"/>
          <w:sz w:val="20"/>
          <w:szCs w:val="20"/>
          <w:lang w:eastAsia="nl-BE"/>
        </w:rPr>
      </w:pPr>
    </w:p>
    <w:p w14:paraId="2A1A4329" w14:textId="2E35D4F0" w:rsidR="00CB4206" w:rsidRPr="005E7F6C" w:rsidRDefault="00CB4206" w:rsidP="00A4623B">
      <w:pPr>
        <w:spacing w:after="0" w:line="276" w:lineRule="auto"/>
        <w:rPr>
          <w:rFonts w:ascii="Verdana" w:hAnsi="Verdana"/>
          <w:sz w:val="20"/>
          <w:szCs w:val="20"/>
        </w:rPr>
      </w:pPr>
      <w:r>
        <w:rPr>
          <w:rFonts w:ascii="Verdana" w:hAnsi="Verdana"/>
          <w:sz w:val="20"/>
        </w:rPr>
        <w:t>«Título II. Disposiciones generales».</w:t>
      </w:r>
    </w:p>
    <w:p w14:paraId="3FA2E2B1" w14:textId="66DF751E" w:rsidR="00CB4206" w:rsidRPr="00A4623B" w:rsidRDefault="00CB4206" w:rsidP="00A4623B">
      <w:pPr>
        <w:spacing w:after="0" w:line="276" w:lineRule="auto"/>
        <w:rPr>
          <w:rFonts w:ascii="Verdana" w:hAnsi="Verdana"/>
          <w:sz w:val="20"/>
          <w:szCs w:val="20"/>
          <w:lang w:eastAsia="nl-BE"/>
        </w:rPr>
      </w:pPr>
    </w:p>
    <w:p w14:paraId="259CF16B" w14:textId="29D1AF9F" w:rsidR="00CB4206" w:rsidRPr="005E7F6C" w:rsidRDefault="008E7782" w:rsidP="00A4623B">
      <w:pPr>
        <w:spacing w:after="0" w:line="276" w:lineRule="auto"/>
        <w:rPr>
          <w:rFonts w:ascii="Verdana" w:hAnsi="Verdana"/>
          <w:sz w:val="20"/>
          <w:szCs w:val="20"/>
        </w:rPr>
      </w:pPr>
      <w:r>
        <w:rPr>
          <w:rFonts w:ascii="Verdana" w:hAnsi="Verdana"/>
          <w:b/>
          <w:sz w:val="20"/>
        </w:rPr>
        <w:t>Artículo 10.</w:t>
      </w:r>
      <w:r>
        <w:rPr>
          <w:rFonts w:ascii="Verdana" w:hAnsi="Verdana"/>
          <w:sz w:val="20"/>
        </w:rPr>
        <w:t xml:space="preserve"> En el mismo Decreto, modificado en último lugar por el Decreto de 12 de febrero de 2021, en el título II, añadido por el artículo 9, se añade el artículo 188 </w:t>
      </w:r>
      <w:r>
        <w:rPr>
          <w:rFonts w:ascii="Verdana" w:hAnsi="Verdana"/>
          <w:i/>
          <w:iCs/>
          <w:sz w:val="20"/>
        </w:rPr>
        <w:t>ter</w:t>
      </w:r>
      <w:r>
        <w:rPr>
          <w:rFonts w:ascii="Verdana" w:hAnsi="Verdana"/>
          <w:sz w:val="20"/>
        </w:rPr>
        <w:t>, con la siguiente redacción:</w:t>
      </w:r>
    </w:p>
    <w:p w14:paraId="6EA9C0B7" w14:textId="0153245F" w:rsidR="00CB4206" w:rsidRPr="00A4623B" w:rsidRDefault="00CB4206" w:rsidP="00A4623B">
      <w:pPr>
        <w:spacing w:after="0" w:line="276" w:lineRule="auto"/>
        <w:rPr>
          <w:rFonts w:ascii="Verdana" w:hAnsi="Verdana"/>
          <w:sz w:val="20"/>
          <w:szCs w:val="20"/>
          <w:lang w:eastAsia="nl-BE"/>
        </w:rPr>
      </w:pPr>
    </w:p>
    <w:p w14:paraId="643F12A2" w14:textId="5D88098A" w:rsidR="00D823F9" w:rsidRPr="00A4623B" w:rsidRDefault="001B4121" w:rsidP="00A4623B">
      <w:pPr>
        <w:spacing w:after="0" w:line="276" w:lineRule="auto"/>
        <w:rPr>
          <w:rFonts w:ascii="Verdana" w:hAnsi="Verdana"/>
          <w:sz w:val="20"/>
          <w:szCs w:val="20"/>
        </w:rPr>
      </w:pPr>
      <w:r>
        <w:rPr>
          <w:rFonts w:ascii="Verdana" w:hAnsi="Verdana"/>
          <w:sz w:val="20"/>
        </w:rPr>
        <w:t>«</w:t>
      </w:r>
      <w:bookmarkStart w:id="13" w:name="_Hlk118796002"/>
      <w:r>
        <w:rPr>
          <w:rFonts w:ascii="Verdana" w:hAnsi="Verdana"/>
          <w:sz w:val="20"/>
        </w:rPr>
        <w:t xml:space="preserve">Artículo 188 </w:t>
      </w:r>
      <w:r>
        <w:rPr>
          <w:rFonts w:ascii="Verdana" w:hAnsi="Verdana"/>
          <w:i/>
          <w:iCs/>
          <w:sz w:val="20"/>
        </w:rPr>
        <w:t>ter</w:t>
      </w:r>
      <w:bookmarkEnd w:id="13"/>
      <w:r>
        <w:rPr>
          <w:rFonts w:ascii="Verdana" w:hAnsi="Verdana"/>
          <w:sz w:val="20"/>
        </w:rPr>
        <w:t xml:space="preserve">. Todo inversor mencionado en el artículo 188 </w:t>
      </w:r>
      <w:r>
        <w:rPr>
          <w:rFonts w:ascii="Verdana" w:hAnsi="Verdana"/>
          <w:i/>
          <w:iCs/>
          <w:sz w:val="20"/>
        </w:rPr>
        <w:t>bis</w:t>
      </w:r>
      <w:r>
        <w:rPr>
          <w:rFonts w:ascii="Verdana" w:hAnsi="Verdana"/>
          <w:sz w:val="20"/>
        </w:rPr>
        <w:t xml:space="preserve">, apartado 1, proporcionará al regulador flamenco de los medios de comunicación, </w:t>
      </w:r>
      <w:bookmarkStart w:id="14" w:name="_Hlk129284143"/>
      <w:r>
        <w:rPr>
          <w:rFonts w:ascii="Verdana" w:hAnsi="Verdana"/>
          <w:sz w:val="20"/>
        </w:rPr>
        <w:t xml:space="preserve">al Fondo </w:t>
      </w:r>
      <w:r>
        <w:rPr>
          <w:rFonts w:ascii="Verdana" w:hAnsi="Verdana"/>
          <w:sz w:val="20"/>
        </w:rPr>
        <w:lastRenderedPageBreak/>
        <w:t>Audiovisual Flamenco, al ministro flamenco responsable de los medios de comunicación y, si procede, al ministro flamenco responsable de la cultura</w:t>
      </w:r>
      <w:bookmarkEnd w:id="14"/>
      <w:r>
        <w:rPr>
          <w:rFonts w:ascii="Verdana" w:hAnsi="Verdana"/>
          <w:sz w:val="20"/>
        </w:rPr>
        <w:t xml:space="preserve"> los siguientes datos y documentos justificativos anualmente</w:t>
      </w:r>
      <w:bookmarkStart w:id="15" w:name="_Hlk118795969"/>
      <w:r>
        <w:rPr>
          <w:rFonts w:ascii="Verdana" w:hAnsi="Verdana"/>
          <w:sz w:val="20"/>
        </w:rPr>
        <w:t xml:space="preserve"> antes del 15 de febrero</w:t>
      </w:r>
      <w:bookmarkEnd w:id="15"/>
      <w:r>
        <w:rPr>
          <w:rFonts w:ascii="Verdana" w:hAnsi="Verdana"/>
          <w:sz w:val="20"/>
        </w:rPr>
        <w:t>:</w:t>
      </w:r>
    </w:p>
    <w:p w14:paraId="5EB83C28" w14:textId="51C7CC41" w:rsidR="00D823F9" w:rsidRPr="00F4588F" w:rsidRDefault="001B4121" w:rsidP="00ED00C4">
      <w:pPr>
        <w:pStyle w:val="ListParagraph"/>
        <w:numPr>
          <w:ilvl w:val="0"/>
          <w:numId w:val="47"/>
        </w:numPr>
        <w:spacing w:after="0" w:line="276" w:lineRule="auto"/>
        <w:ind w:hanging="720"/>
        <w:rPr>
          <w:rFonts w:ascii="Verdana" w:hAnsi="Verdana"/>
          <w:sz w:val="20"/>
          <w:szCs w:val="20"/>
        </w:rPr>
      </w:pPr>
      <w:r>
        <w:rPr>
          <w:rFonts w:ascii="Verdana" w:hAnsi="Verdana"/>
          <w:sz w:val="20"/>
        </w:rPr>
        <w:t xml:space="preserve">la forma elegida de participación en la producción de obras audiovisuales a que se refiere el artículo 188 </w:t>
      </w:r>
      <w:r>
        <w:rPr>
          <w:rFonts w:ascii="Verdana" w:hAnsi="Verdana"/>
          <w:i/>
          <w:iCs/>
          <w:sz w:val="20"/>
        </w:rPr>
        <w:t>bis</w:t>
      </w:r>
      <w:r>
        <w:rPr>
          <w:rFonts w:ascii="Verdana" w:hAnsi="Verdana"/>
          <w:sz w:val="20"/>
        </w:rPr>
        <w:t>, apartado 1;</w:t>
      </w:r>
    </w:p>
    <w:p w14:paraId="3170DE51" w14:textId="75095EB6" w:rsidR="001B4121" w:rsidRPr="00F4588F" w:rsidRDefault="001B4121" w:rsidP="00ED00C4">
      <w:pPr>
        <w:pStyle w:val="ListParagraph"/>
        <w:numPr>
          <w:ilvl w:val="0"/>
          <w:numId w:val="47"/>
        </w:numPr>
        <w:spacing w:after="0" w:line="276" w:lineRule="auto"/>
        <w:ind w:hanging="720"/>
        <w:rPr>
          <w:rFonts w:ascii="Verdana" w:hAnsi="Verdana"/>
          <w:sz w:val="20"/>
          <w:szCs w:val="20"/>
        </w:rPr>
      </w:pPr>
      <w:r>
        <w:rPr>
          <w:rFonts w:ascii="Verdana" w:hAnsi="Verdana"/>
          <w:sz w:val="20"/>
        </w:rPr>
        <w:t>el importe de la contribución financiera a que se refiere el título III y, en su caso, los documentos justificativos en apoyo del importe mencionado;</w:t>
      </w:r>
    </w:p>
    <w:p w14:paraId="23B3C2D7" w14:textId="65E687EA" w:rsidR="00F029D5" w:rsidRPr="00F4588F" w:rsidRDefault="009C6AD9" w:rsidP="00ED00C4">
      <w:pPr>
        <w:pStyle w:val="ListParagraph"/>
        <w:numPr>
          <w:ilvl w:val="0"/>
          <w:numId w:val="47"/>
        </w:numPr>
        <w:spacing w:after="0" w:line="276" w:lineRule="auto"/>
        <w:ind w:hanging="720"/>
        <w:rPr>
          <w:rFonts w:ascii="Verdana" w:hAnsi="Verdana"/>
          <w:sz w:val="20"/>
          <w:szCs w:val="20"/>
        </w:rPr>
      </w:pPr>
      <w:r>
        <w:rPr>
          <w:rFonts w:ascii="Verdana" w:hAnsi="Verdana"/>
          <w:sz w:val="20"/>
        </w:rPr>
        <w:t xml:space="preserve">en su caso, la prueba de la aplicabilidad de uno de los motivos de exclusión contemplados en el artículo 188 </w:t>
      </w:r>
      <w:r>
        <w:rPr>
          <w:rFonts w:ascii="Verdana" w:hAnsi="Verdana"/>
          <w:i/>
          <w:iCs/>
          <w:sz w:val="20"/>
        </w:rPr>
        <w:t>bis</w:t>
      </w:r>
      <w:r>
        <w:rPr>
          <w:rFonts w:ascii="Verdana" w:hAnsi="Verdana"/>
          <w:sz w:val="20"/>
        </w:rPr>
        <w:t xml:space="preserve">, apartado 5. Los justificantes de las condiciones a que se refiere el artículo 188 </w:t>
      </w:r>
      <w:r>
        <w:rPr>
          <w:rFonts w:ascii="Verdana" w:hAnsi="Verdana"/>
          <w:i/>
          <w:iCs/>
          <w:sz w:val="20"/>
        </w:rPr>
        <w:t>bis</w:t>
      </w:r>
      <w:r>
        <w:rPr>
          <w:rFonts w:ascii="Verdana" w:hAnsi="Verdana"/>
          <w:sz w:val="20"/>
        </w:rPr>
        <w:t xml:space="preserve">, apartado 5, párrafo primero, puntos 1 y 2, que se refieren a los datos del segundo año anterior al año de participación </w:t>
      </w:r>
      <w:bookmarkStart w:id="16" w:name="_Hlk103766230"/>
      <w:r>
        <w:rPr>
          <w:rFonts w:ascii="Verdana" w:hAnsi="Verdana"/>
          <w:sz w:val="20"/>
        </w:rPr>
        <w:t xml:space="preserve">a la producción de obras audiovisuales, </w:t>
      </w:r>
      <w:bookmarkEnd w:id="16"/>
      <w:r>
        <w:rPr>
          <w:rFonts w:ascii="Verdana" w:hAnsi="Verdana"/>
          <w:sz w:val="20"/>
        </w:rPr>
        <w:t xml:space="preserve">enumerados en el artículo 188 </w:t>
      </w:r>
      <w:r>
        <w:rPr>
          <w:rFonts w:ascii="Verdana" w:hAnsi="Verdana"/>
          <w:i/>
          <w:iCs/>
          <w:sz w:val="20"/>
        </w:rPr>
        <w:t>bis</w:t>
      </w:r>
      <w:r>
        <w:rPr>
          <w:rFonts w:ascii="Verdana" w:hAnsi="Verdana"/>
          <w:sz w:val="20"/>
        </w:rPr>
        <w:t>, apartado 1</w:t>
      </w:r>
      <w:r>
        <w:t>.</w:t>
      </w:r>
    </w:p>
    <w:p w14:paraId="22FE3629" w14:textId="77777777" w:rsidR="00835054" w:rsidRPr="00A4623B" w:rsidRDefault="00835054" w:rsidP="00A4623B">
      <w:pPr>
        <w:spacing w:after="0" w:line="276" w:lineRule="auto"/>
        <w:rPr>
          <w:rFonts w:ascii="Verdana" w:hAnsi="Verdana"/>
          <w:sz w:val="20"/>
          <w:szCs w:val="20"/>
          <w:lang w:eastAsia="nl-BE"/>
        </w:rPr>
      </w:pPr>
    </w:p>
    <w:p w14:paraId="58F97221" w14:textId="2377A2FB" w:rsidR="00FC43C5" w:rsidRPr="00A4623B" w:rsidRDefault="008E30E5" w:rsidP="00ED00C4">
      <w:pPr>
        <w:spacing w:after="0" w:line="276" w:lineRule="auto"/>
        <w:ind w:firstLine="708"/>
        <w:rPr>
          <w:rFonts w:ascii="Verdana" w:hAnsi="Verdana"/>
          <w:sz w:val="20"/>
          <w:szCs w:val="20"/>
        </w:rPr>
      </w:pPr>
      <w:r>
        <w:rPr>
          <w:rFonts w:ascii="Verdana" w:hAnsi="Verdana"/>
          <w:sz w:val="20"/>
        </w:rPr>
        <w:t xml:space="preserve">Si la información o los documentos justificativos a que se refieren el párrafo primero, puntos 1, 2 y 3, no se han presentado a tiempo, se considerará que el inversor ha optado por participar en la producción de obras audiovisuales mediante una contribución financiera equivalente al Fondo Audiovisual Flamenco por la cantidad a tanto alzado adeudada por el inversor sobre la base del artículo 188 </w:t>
      </w:r>
      <w:r>
        <w:rPr>
          <w:rFonts w:ascii="Verdana" w:hAnsi="Verdana"/>
          <w:i/>
          <w:iCs/>
          <w:sz w:val="20"/>
        </w:rPr>
        <w:t>quater</w:t>
      </w:r>
      <w:r>
        <w:rPr>
          <w:rFonts w:ascii="Verdana" w:hAnsi="Verdana"/>
          <w:sz w:val="20"/>
        </w:rPr>
        <w:t xml:space="preserve">, punto 1, el artículo 188 </w:t>
      </w:r>
      <w:r>
        <w:rPr>
          <w:rFonts w:ascii="Verdana" w:hAnsi="Verdana"/>
          <w:i/>
          <w:iCs/>
          <w:sz w:val="20"/>
        </w:rPr>
        <w:t>quinquies</w:t>
      </w:r>
      <w:r>
        <w:rPr>
          <w:rFonts w:ascii="Verdana" w:hAnsi="Verdana"/>
          <w:sz w:val="20"/>
        </w:rPr>
        <w:t xml:space="preserve">, apartado 1, párrafo primero, punto 1, o el artículo 188 </w:t>
      </w:r>
      <w:proofErr w:type="spellStart"/>
      <w:r>
        <w:rPr>
          <w:rFonts w:ascii="Verdana" w:hAnsi="Verdana"/>
          <w:i/>
          <w:iCs/>
          <w:sz w:val="20"/>
        </w:rPr>
        <w:t>sexies</w:t>
      </w:r>
      <w:proofErr w:type="spellEnd"/>
      <w:r>
        <w:rPr>
          <w:rFonts w:ascii="Verdana" w:hAnsi="Verdana"/>
          <w:sz w:val="20"/>
        </w:rPr>
        <w:t xml:space="preserve">, apartado 1, párrafo primero, punto 1, respectivamente. </w:t>
      </w:r>
    </w:p>
    <w:p w14:paraId="26DE224B" w14:textId="77777777" w:rsidR="00FC43C5" w:rsidRPr="00A4623B" w:rsidRDefault="00FC43C5" w:rsidP="00A4623B">
      <w:pPr>
        <w:spacing w:after="0" w:line="276" w:lineRule="auto"/>
        <w:rPr>
          <w:rFonts w:ascii="Verdana" w:hAnsi="Verdana"/>
          <w:sz w:val="20"/>
          <w:szCs w:val="20"/>
          <w:lang w:eastAsia="nl-BE"/>
        </w:rPr>
      </w:pPr>
    </w:p>
    <w:p w14:paraId="540B4ACF" w14:textId="605D4ABA" w:rsidR="00A74443" w:rsidRPr="00A4623B" w:rsidRDefault="001B4121" w:rsidP="00ED00C4">
      <w:pPr>
        <w:spacing w:after="0" w:line="276" w:lineRule="auto"/>
        <w:ind w:firstLine="708"/>
        <w:rPr>
          <w:rFonts w:ascii="Verdana" w:hAnsi="Verdana"/>
          <w:sz w:val="20"/>
          <w:szCs w:val="20"/>
        </w:rPr>
      </w:pPr>
      <w:r>
        <w:rPr>
          <w:rFonts w:ascii="Verdana" w:hAnsi="Verdana"/>
          <w:sz w:val="20"/>
        </w:rPr>
        <w:t xml:space="preserve">Los expedientes que contengan los datos y documentos justificativos a que se refiere el párrafo primero se presentarán en neerlandés. Un inversor que no sea competencia de la comunidad flamenca, pero que esté comprendido en el ámbito de aplicación de la parte IV </w:t>
      </w:r>
      <w:r>
        <w:rPr>
          <w:rFonts w:ascii="Verdana" w:hAnsi="Verdana"/>
          <w:i/>
          <w:iCs/>
          <w:sz w:val="20"/>
        </w:rPr>
        <w:t>bis</w:t>
      </w:r>
      <w:r>
        <w:rPr>
          <w:rFonts w:ascii="Verdana" w:hAnsi="Verdana"/>
          <w:sz w:val="20"/>
        </w:rPr>
        <w:t>, podrá presentar el expediente en inglés.</w:t>
      </w:r>
    </w:p>
    <w:p w14:paraId="05AE6D46" w14:textId="77777777" w:rsidR="00A74443" w:rsidRPr="00A4623B" w:rsidRDefault="00A74443" w:rsidP="00A4623B">
      <w:pPr>
        <w:spacing w:after="0" w:line="276" w:lineRule="auto"/>
        <w:rPr>
          <w:rFonts w:ascii="Verdana" w:hAnsi="Verdana"/>
          <w:sz w:val="20"/>
          <w:szCs w:val="20"/>
          <w:lang w:eastAsia="nl-BE"/>
        </w:rPr>
      </w:pPr>
    </w:p>
    <w:p w14:paraId="088BD29D" w14:textId="77777777" w:rsidR="00A645F1" w:rsidRDefault="00A74443" w:rsidP="00ED00C4">
      <w:pPr>
        <w:spacing w:after="0" w:line="276" w:lineRule="auto"/>
        <w:ind w:firstLine="708"/>
        <w:rPr>
          <w:rFonts w:ascii="Verdana" w:hAnsi="Verdana"/>
          <w:sz w:val="20"/>
          <w:szCs w:val="20"/>
        </w:rPr>
      </w:pPr>
      <w:bookmarkStart w:id="17" w:name="_Hlk122627338"/>
      <w:r>
        <w:rPr>
          <w:rFonts w:ascii="Verdana" w:hAnsi="Verdana"/>
          <w:sz w:val="20"/>
        </w:rPr>
        <w:t>Los datos y documentos justificativos a que se refiere el párrafo primero se presentarán por vía electrónica, según determine el Gobierno flamenco.</w:t>
      </w:r>
    </w:p>
    <w:p w14:paraId="760DBA5F" w14:textId="77777777" w:rsidR="00A645F1" w:rsidRDefault="00A645F1" w:rsidP="00ED00C4">
      <w:pPr>
        <w:spacing w:after="0" w:line="276" w:lineRule="auto"/>
        <w:ind w:firstLine="708"/>
        <w:rPr>
          <w:rFonts w:ascii="Verdana" w:hAnsi="Verdana"/>
          <w:sz w:val="20"/>
          <w:szCs w:val="20"/>
          <w:lang w:eastAsia="nl-BE"/>
        </w:rPr>
      </w:pPr>
    </w:p>
    <w:p w14:paraId="6DA6F599" w14:textId="47230529" w:rsidR="00CB4206" w:rsidRPr="00983785" w:rsidRDefault="00A645F1" w:rsidP="00ED00C4">
      <w:pPr>
        <w:spacing w:after="0" w:line="276" w:lineRule="auto"/>
        <w:ind w:firstLine="708"/>
        <w:rPr>
          <w:rFonts w:ascii="Verdana" w:hAnsi="Verdana"/>
          <w:sz w:val="20"/>
          <w:szCs w:val="20"/>
        </w:rPr>
      </w:pPr>
      <w:r>
        <w:rPr>
          <w:rFonts w:ascii="Verdana" w:hAnsi="Verdana"/>
          <w:sz w:val="20"/>
        </w:rPr>
        <w:t xml:space="preserve">El Gobierno flamenco determina las condiciones y modalidades relativas a la comunicación por parte del regulador flamenco de los medios de comunicación y del Fondo Audiovisual Flamenco sobre la participación en la producción de obras audiovisuales en forma de contribución financiera directa a la producción de obras audiovisuales o en forma de contribución financiera equivalente al Fondo Audiovisual Flamenco a que se refiere el artículo 188 </w:t>
      </w:r>
      <w:r>
        <w:rPr>
          <w:rFonts w:ascii="Verdana" w:hAnsi="Verdana"/>
          <w:i/>
          <w:iCs/>
          <w:sz w:val="20"/>
        </w:rPr>
        <w:t>bis</w:t>
      </w:r>
      <w:r>
        <w:rPr>
          <w:rFonts w:ascii="Verdana" w:hAnsi="Verdana"/>
          <w:sz w:val="20"/>
        </w:rPr>
        <w:t>.».</w:t>
      </w:r>
    </w:p>
    <w:bookmarkEnd w:id="17"/>
    <w:p w14:paraId="4642E260" w14:textId="0EF36853" w:rsidR="007A1987" w:rsidRPr="00983785" w:rsidRDefault="007A1987" w:rsidP="00A4623B">
      <w:pPr>
        <w:spacing w:after="0" w:line="276" w:lineRule="auto"/>
        <w:rPr>
          <w:rFonts w:ascii="Verdana" w:hAnsi="Verdana"/>
          <w:sz w:val="20"/>
          <w:szCs w:val="20"/>
          <w:lang w:eastAsia="nl-BE"/>
        </w:rPr>
      </w:pPr>
    </w:p>
    <w:p w14:paraId="438C4557" w14:textId="60AC9799" w:rsidR="00E74592" w:rsidRPr="00983785" w:rsidRDefault="00E74592" w:rsidP="00A4623B">
      <w:pPr>
        <w:spacing w:after="0" w:line="276" w:lineRule="auto"/>
        <w:rPr>
          <w:rFonts w:ascii="Verdana" w:hAnsi="Verdana"/>
          <w:sz w:val="20"/>
          <w:szCs w:val="20"/>
        </w:rPr>
      </w:pPr>
      <w:r>
        <w:rPr>
          <w:rFonts w:ascii="Verdana" w:hAnsi="Verdana"/>
          <w:b/>
          <w:sz w:val="20"/>
        </w:rPr>
        <w:t>Artículo 11.</w:t>
      </w:r>
      <w:r>
        <w:rPr>
          <w:rFonts w:ascii="Verdana" w:hAnsi="Verdana"/>
          <w:sz w:val="20"/>
        </w:rPr>
        <w:t xml:space="preserve"> En el mismo Decreto, modificado en último lugar por el Decreto de 12 de febrero de 2021, se añade el título III en la parte IV </w:t>
      </w:r>
      <w:r>
        <w:rPr>
          <w:rFonts w:ascii="Verdana" w:hAnsi="Verdana"/>
          <w:i/>
          <w:iCs/>
          <w:sz w:val="20"/>
        </w:rPr>
        <w:t>bis</w:t>
      </w:r>
      <w:r>
        <w:rPr>
          <w:rFonts w:ascii="Verdana" w:hAnsi="Verdana"/>
          <w:sz w:val="20"/>
        </w:rPr>
        <w:t>, añadido por el artículo 6, con la siguiente redacción:</w:t>
      </w:r>
    </w:p>
    <w:p w14:paraId="774CE65B" w14:textId="77777777" w:rsidR="00E74592" w:rsidRPr="005E7F6C" w:rsidRDefault="00E74592" w:rsidP="00A4623B">
      <w:pPr>
        <w:spacing w:after="0" w:line="276" w:lineRule="auto"/>
        <w:rPr>
          <w:rFonts w:ascii="Verdana" w:hAnsi="Verdana"/>
          <w:sz w:val="20"/>
          <w:szCs w:val="20"/>
          <w:lang w:eastAsia="nl-BE"/>
        </w:rPr>
      </w:pPr>
    </w:p>
    <w:p w14:paraId="5C2E2366" w14:textId="62D4B399" w:rsidR="00E74592" w:rsidRPr="00A4623B" w:rsidRDefault="00E74592" w:rsidP="00A4623B">
      <w:pPr>
        <w:spacing w:after="0" w:line="276" w:lineRule="auto"/>
        <w:rPr>
          <w:rFonts w:ascii="Verdana" w:hAnsi="Verdana"/>
          <w:sz w:val="20"/>
          <w:szCs w:val="20"/>
        </w:rPr>
      </w:pPr>
      <w:r>
        <w:rPr>
          <w:rFonts w:ascii="Verdana" w:hAnsi="Verdana"/>
          <w:sz w:val="20"/>
        </w:rPr>
        <w:t>«Título III. Contribución».</w:t>
      </w:r>
    </w:p>
    <w:p w14:paraId="2AF5FDC3" w14:textId="06DC6472" w:rsidR="007A1987" w:rsidRPr="00A4623B" w:rsidRDefault="007A1987" w:rsidP="00A4623B">
      <w:pPr>
        <w:spacing w:after="0" w:line="276" w:lineRule="auto"/>
        <w:rPr>
          <w:rFonts w:ascii="Verdana" w:hAnsi="Verdana"/>
          <w:sz w:val="20"/>
          <w:szCs w:val="20"/>
          <w:lang w:eastAsia="nl-BE"/>
        </w:rPr>
      </w:pPr>
    </w:p>
    <w:p w14:paraId="436B1E3A" w14:textId="189FA698" w:rsidR="00C63F8B" w:rsidRPr="00983785" w:rsidRDefault="00C63F8B" w:rsidP="00A4623B">
      <w:pPr>
        <w:spacing w:after="0" w:line="276" w:lineRule="auto"/>
        <w:rPr>
          <w:rFonts w:ascii="Verdana" w:hAnsi="Verdana"/>
          <w:sz w:val="20"/>
          <w:szCs w:val="20"/>
        </w:rPr>
      </w:pPr>
      <w:r>
        <w:rPr>
          <w:rFonts w:ascii="Verdana" w:hAnsi="Verdana"/>
          <w:b/>
          <w:sz w:val="20"/>
        </w:rPr>
        <w:t>Artículo 12.</w:t>
      </w:r>
      <w:r>
        <w:rPr>
          <w:rFonts w:ascii="Verdana" w:hAnsi="Verdana"/>
          <w:sz w:val="20"/>
        </w:rPr>
        <w:t xml:space="preserve"> En el mismo Decreto, modificado en último lugar por el Decreto de 12 de febrero de 2021, se añade el capítulo I en el título III, añadido por el artículo 11, con la siguiente redacción:</w:t>
      </w:r>
    </w:p>
    <w:p w14:paraId="50060BF5" w14:textId="5D874BBF" w:rsidR="00C63F8B" w:rsidRPr="005E7F6C" w:rsidRDefault="00C63F8B" w:rsidP="00A4623B">
      <w:pPr>
        <w:spacing w:after="0" w:line="276" w:lineRule="auto"/>
        <w:rPr>
          <w:rFonts w:ascii="Verdana" w:hAnsi="Verdana"/>
          <w:sz w:val="20"/>
          <w:szCs w:val="20"/>
          <w:lang w:eastAsia="nl-BE"/>
        </w:rPr>
      </w:pPr>
    </w:p>
    <w:p w14:paraId="2A71D84C" w14:textId="44E2A954" w:rsidR="00732A31" w:rsidRPr="00A4623B" w:rsidRDefault="00732A31" w:rsidP="00983785">
      <w:pPr>
        <w:spacing w:after="0" w:line="276" w:lineRule="auto"/>
        <w:rPr>
          <w:rFonts w:ascii="Verdana" w:hAnsi="Verdana"/>
          <w:sz w:val="20"/>
          <w:szCs w:val="20"/>
        </w:rPr>
      </w:pPr>
      <w:r>
        <w:rPr>
          <w:rFonts w:ascii="Verdana" w:hAnsi="Verdana"/>
          <w:sz w:val="20"/>
        </w:rPr>
        <w:t>«Capítulo I. Distribuidores de servicios».</w:t>
      </w:r>
    </w:p>
    <w:p w14:paraId="55E81499" w14:textId="77777777" w:rsidR="00C63F8B" w:rsidRPr="00A4623B" w:rsidRDefault="00C63F8B" w:rsidP="00983785">
      <w:pPr>
        <w:spacing w:after="0" w:line="276" w:lineRule="auto"/>
        <w:rPr>
          <w:rFonts w:ascii="Verdana" w:hAnsi="Verdana"/>
          <w:sz w:val="20"/>
          <w:szCs w:val="20"/>
          <w:lang w:eastAsia="nl-BE"/>
        </w:rPr>
      </w:pPr>
    </w:p>
    <w:p w14:paraId="067E5D4C" w14:textId="57966AF5" w:rsidR="00243784" w:rsidRPr="0044796F" w:rsidRDefault="00243784" w:rsidP="00983785">
      <w:pPr>
        <w:spacing w:after="0" w:line="276" w:lineRule="auto"/>
        <w:rPr>
          <w:rFonts w:ascii="Verdana" w:hAnsi="Verdana"/>
          <w:sz w:val="20"/>
          <w:szCs w:val="20"/>
        </w:rPr>
      </w:pPr>
      <w:r>
        <w:rPr>
          <w:rFonts w:ascii="Verdana" w:hAnsi="Verdana"/>
          <w:b/>
          <w:sz w:val="20"/>
        </w:rPr>
        <w:lastRenderedPageBreak/>
        <w:t>Artículo 13.</w:t>
      </w:r>
      <w:r>
        <w:rPr>
          <w:rFonts w:ascii="Verdana" w:hAnsi="Verdana"/>
          <w:sz w:val="20"/>
        </w:rPr>
        <w:t xml:space="preserve"> En el mismo Decreto</w:t>
      </w:r>
      <w:bookmarkStart w:id="18" w:name="_Hlk124150012"/>
      <w:r>
        <w:rPr>
          <w:rFonts w:ascii="Verdana" w:hAnsi="Verdana"/>
          <w:sz w:val="20"/>
        </w:rPr>
        <w:t>, modificado en último lugar por el Decreto de 12 de febrero de 2021,</w:t>
      </w:r>
      <w:bookmarkEnd w:id="18"/>
      <w:r>
        <w:rPr>
          <w:rFonts w:ascii="Verdana" w:hAnsi="Verdana"/>
          <w:sz w:val="20"/>
        </w:rPr>
        <w:t xml:space="preserve"> en el capítulo I, añadido por el artículo 12, se añade un artículo 188 </w:t>
      </w:r>
      <w:r>
        <w:rPr>
          <w:rFonts w:ascii="Verdana" w:hAnsi="Verdana"/>
          <w:i/>
          <w:iCs/>
          <w:sz w:val="20"/>
        </w:rPr>
        <w:t>quater</w:t>
      </w:r>
      <w:r>
        <w:rPr>
          <w:rFonts w:ascii="Verdana" w:hAnsi="Verdana"/>
          <w:sz w:val="20"/>
        </w:rPr>
        <w:t xml:space="preserve"> con la siguiente redacción:</w:t>
      </w:r>
    </w:p>
    <w:p w14:paraId="5CAD74E4" w14:textId="056A494D" w:rsidR="00243784" w:rsidRPr="0044796F" w:rsidRDefault="00243784" w:rsidP="00983785">
      <w:pPr>
        <w:spacing w:after="0" w:line="276" w:lineRule="auto"/>
        <w:rPr>
          <w:rFonts w:ascii="Verdana" w:hAnsi="Verdana"/>
          <w:sz w:val="20"/>
          <w:szCs w:val="20"/>
          <w:lang w:eastAsia="nl-BE"/>
        </w:rPr>
      </w:pPr>
    </w:p>
    <w:p w14:paraId="6695F787" w14:textId="3BD0707E" w:rsidR="002E4371" w:rsidRPr="00F4588F" w:rsidRDefault="00640A0A" w:rsidP="00983785">
      <w:pPr>
        <w:spacing w:after="0" w:line="276" w:lineRule="auto"/>
        <w:rPr>
          <w:rFonts w:ascii="Verdana" w:hAnsi="Verdana"/>
          <w:sz w:val="20"/>
          <w:szCs w:val="20"/>
        </w:rPr>
      </w:pPr>
      <w:r>
        <w:rPr>
          <w:rFonts w:ascii="Verdana" w:hAnsi="Verdana"/>
          <w:sz w:val="20"/>
        </w:rPr>
        <w:t xml:space="preserve">«Artículo 188 </w:t>
      </w:r>
      <w:r>
        <w:rPr>
          <w:rFonts w:ascii="Verdana" w:hAnsi="Verdana"/>
          <w:i/>
          <w:iCs/>
          <w:sz w:val="20"/>
        </w:rPr>
        <w:t>quater</w:t>
      </w:r>
      <w:r>
        <w:rPr>
          <w:rFonts w:ascii="Verdana" w:hAnsi="Verdana"/>
          <w:sz w:val="20"/>
        </w:rPr>
        <w:t xml:space="preserve">. Los distribuidores de servicios elegirán uno de los siguientes sistemas para determinar la contribución anual a fin de cumplir su obligación de participar en la producción de obras audiovisuales a que se refiere el artículo 188 </w:t>
      </w:r>
      <w:r>
        <w:rPr>
          <w:rFonts w:ascii="Verdana" w:hAnsi="Verdana"/>
          <w:i/>
          <w:iCs/>
          <w:sz w:val="20"/>
        </w:rPr>
        <w:t>bis</w:t>
      </w:r>
      <w:r>
        <w:rPr>
          <w:rFonts w:ascii="Verdana" w:hAnsi="Verdana"/>
          <w:sz w:val="20"/>
        </w:rPr>
        <w:t>, apartado 1:</w:t>
      </w:r>
    </w:p>
    <w:p w14:paraId="23C8F606" w14:textId="2E451A5D" w:rsidR="00A00907" w:rsidRPr="002C1B35" w:rsidRDefault="003D4F3A" w:rsidP="00CD1497">
      <w:pPr>
        <w:pStyle w:val="ListParagraph"/>
        <w:numPr>
          <w:ilvl w:val="0"/>
          <w:numId w:val="48"/>
        </w:numPr>
        <w:spacing w:after="0" w:line="276" w:lineRule="auto"/>
        <w:ind w:hanging="720"/>
        <w:rPr>
          <w:rFonts w:ascii="Verdana" w:hAnsi="Verdana"/>
          <w:sz w:val="20"/>
          <w:szCs w:val="20"/>
        </w:rPr>
      </w:pPr>
      <w:r>
        <w:rPr>
          <w:rFonts w:ascii="Verdana" w:hAnsi="Verdana"/>
          <w:sz w:val="20"/>
        </w:rPr>
        <w:t xml:space="preserve">el pago de una cantidad a tanto alzado de 6 millones EUR. El importe a tanto alzado mencionado se indexará anualmente de conformidad con el artículo 188 </w:t>
      </w:r>
      <w:proofErr w:type="spellStart"/>
      <w:r>
        <w:rPr>
          <w:rFonts w:ascii="Verdana" w:hAnsi="Verdana"/>
          <w:i/>
          <w:iCs/>
          <w:sz w:val="20"/>
        </w:rPr>
        <w:t>septies</w:t>
      </w:r>
      <w:proofErr w:type="spellEnd"/>
      <w:r>
        <w:rPr>
          <w:rFonts w:ascii="Verdana" w:hAnsi="Verdana"/>
          <w:sz w:val="20"/>
        </w:rPr>
        <w:t>;</w:t>
      </w:r>
    </w:p>
    <w:p w14:paraId="1415F2EF" w14:textId="6804BC15" w:rsidR="00F96437" w:rsidRPr="00367DF2" w:rsidRDefault="00081C93" w:rsidP="00CD1497">
      <w:pPr>
        <w:pStyle w:val="ListParagraph"/>
        <w:numPr>
          <w:ilvl w:val="0"/>
          <w:numId w:val="48"/>
        </w:numPr>
        <w:spacing w:after="0" w:line="276" w:lineRule="auto"/>
        <w:ind w:hanging="720"/>
        <w:rPr>
          <w:rFonts w:ascii="Verdana" w:hAnsi="Verdana"/>
          <w:sz w:val="20"/>
          <w:szCs w:val="20"/>
        </w:rPr>
      </w:pPr>
      <w:r>
        <w:rPr>
          <w:rFonts w:ascii="Verdana" w:hAnsi="Verdana"/>
          <w:sz w:val="20"/>
        </w:rPr>
        <w:t>el pago de un importe de 3 EUR</w:t>
      </w:r>
      <w:r>
        <w:t xml:space="preserve"> </w:t>
      </w:r>
      <w:r>
        <w:rPr>
          <w:rFonts w:ascii="Verdana" w:hAnsi="Verdana"/>
          <w:sz w:val="20"/>
        </w:rPr>
        <w:t xml:space="preserve">por suscriptor en la zona de habla neerlandesa. El importe mencionado se indexará anualmente de conformidad con el artículo 188 </w:t>
      </w:r>
      <w:proofErr w:type="spellStart"/>
      <w:r>
        <w:rPr>
          <w:rFonts w:ascii="Verdana" w:hAnsi="Verdana"/>
          <w:i/>
          <w:iCs/>
          <w:sz w:val="20"/>
        </w:rPr>
        <w:t>septies</w:t>
      </w:r>
      <w:proofErr w:type="spellEnd"/>
      <w:r>
        <w:rPr>
          <w:rFonts w:ascii="Verdana" w:hAnsi="Verdana"/>
          <w:sz w:val="20"/>
        </w:rPr>
        <w:t>. El número de abonados se determinará sobre la base de los últimos datos comunicados de conformidad con el artículo 182 antes del año de participación en la producción de obras audiovisuales, que hayan sido aceptados por el regulador flamenco de medios de comunicación.».</w:t>
      </w:r>
    </w:p>
    <w:p w14:paraId="2FD96379" w14:textId="77777777" w:rsidR="000F0189" w:rsidRPr="00A4623B" w:rsidRDefault="000F0189" w:rsidP="00A4623B">
      <w:pPr>
        <w:spacing w:after="0" w:line="276" w:lineRule="auto"/>
        <w:rPr>
          <w:rFonts w:ascii="Verdana" w:hAnsi="Verdana"/>
          <w:sz w:val="20"/>
          <w:szCs w:val="20"/>
          <w:lang w:eastAsia="nl-BE"/>
        </w:rPr>
      </w:pPr>
    </w:p>
    <w:p w14:paraId="5BD11A46" w14:textId="1FE56DB0" w:rsidR="00E74B16" w:rsidRPr="00983785" w:rsidRDefault="00E74B16" w:rsidP="00A4623B">
      <w:pPr>
        <w:spacing w:after="0" w:line="276" w:lineRule="auto"/>
        <w:rPr>
          <w:rFonts w:ascii="Verdana" w:hAnsi="Verdana"/>
          <w:sz w:val="20"/>
          <w:szCs w:val="20"/>
        </w:rPr>
      </w:pPr>
      <w:r>
        <w:rPr>
          <w:rFonts w:ascii="Verdana" w:hAnsi="Verdana"/>
          <w:b/>
          <w:sz w:val="20"/>
        </w:rPr>
        <w:t>Artículo 14.</w:t>
      </w:r>
      <w:r>
        <w:rPr>
          <w:rFonts w:ascii="Verdana" w:hAnsi="Verdana"/>
          <w:sz w:val="20"/>
        </w:rPr>
        <w:t xml:space="preserve"> En el mismo Decreto, modificado en último lugar por el Decreto de 12 de febrero de 2021, en el título III, añadido por el artículo 11, se añade el capítulo II con la siguiente redacción:</w:t>
      </w:r>
    </w:p>
    <w:p w14:paraId="7FE9E7B0" w14:textId="77777777" w:rsidR="00E74B16" w:rsidRPr="00983785" w:rsidRDefault="00E74B16" w:rsidP="00A4623B">
      <w:pPr>
        <w:spacing w:after="0" w:line="276" w:lineRule="auto"/>
        <w:rPr>
          <w:rFonts w:ascii="Verdana" w:hAnsi="Verdana"/>
          <w:sz w:val="20"/>
          <w:szCs w:val="20"/>
          <w:lang w:eastAsia="nl-BE"/>
        </w:rPr>
      </w:pPr>
    </w:p>
    <w:p w14:paraId="4B6A393B" w14:textId="4D644149" w:rsidR="00E74B16" w:rsidRPr="00A4623B" w:rsidRDefault="00E74B16" w:rsidP="00A4623B">
      <w:pPr>
        <w:spacing w:after="0" w:line="276" w:lineRule="auto"/>
        <w:rPr>
          <w:rFonts w:ascii="Verdana" w:hAnsi="Verdana"/>
          <w:sz w:val="20"/>
          <w:szCs w:val="20"/>
        </w:rPr>
      </w:pPr>
      <w:r>
        <w:rPr>
          <w:rFonts w:ascii="Verdana" w:hAnsi="Verdana"/>
          <w:sz w:val="20"/>
        </w:rPr>
        <w:t>«Capítulo II. Organismos privados de radiodifusión que prestan servicios de televisión no lineales».</w:t>
      </w:r>
    </w:p>
    <w:p w14:paraId="4E8DD171" w14:textId="77777777" w:rsidR="00EF73BD" w:rsidRPr="00A4623B" w:rsidRDefault="00EF73BD" w:rsidP="00A4623B">
      <w:pPr>
        <w:spacing w:after="0" w:line="276" w:lineRule="auto"/>
        <w:rPr>
          <w:rFonts w:ascii="Verdana" w:hAnsi="Verdana"/>
          <w:sz w:val="20"/>
          <w:szCs w:val="20"/>
          <w:lang w:eastAsia="nl-BE"/>
        </w:rPr>
      </w:pPr>
    </w:p>
    <w:p w14:paraId="627B0AA7" w14:textId="6F3003E6" w:rsidR="00632063" w:rsidRPr="005E7F6C" w:rsidRDefault="00632063" w:rsidP="00A4623B">
      <w:pPr>
        <w:spacing w:after="0" w:line="276" w:lineRule="auto"/>
        <w:rPr>
          <w:rFonts w:ascii="Verdana" w:hAnsi="Verdana"/>
          <w:sz w:val="20"/>
          <w:szCs w:val="20"/>
        </w:rPr>
      </w:pPr>
      <w:r>
        <w:rPr>
          <w:rFonts w:ascii="Verdana" w:hAnsi="Verdana"/>
          <w:b/>
          <w:sz w:val="20"/>
        </w:rPr>
        <w:t>Artículo 15.</w:t>
      </w:r>
      <w:r>
        <w:rPr>
          <w:rFonts w:ascii="Verdana" w:hAnsi="Verdana"/>
          <w:sz w:val="20"/>
        </w:rPr>
        <w:t xml:space="preserve"> En el mismo Decreto</w:t>
      </w:r>
      <w:bookmarkStart w:id="19" w:name="_Hlk124150675"/>
      <w:r>
        <w:rPr>
          <w:rFonts w:ascii="Verdana" w:hAnsi="Verdana"/>
          <w:sz w:val="20"/>
        </w:rPr>
        <w:t xml:space="preserve">, modificado en último lugar por el Decreto de 12 de febrero de 2021, </w:t>
      </w:r>
      <w:bookmarkEnd w:id="19"/>
      <w:r>
        <w:rPr>
          <w:rFonts w:ascii="Verdana" w:hAnsi="Verdana"/>
          <w:sz w:val="20"/>
        </w:rPr>
        <w:t xml:space="preserve">en el capítulo II, añadido por el artículo 14, se añade un artículo 188 </w:t>
      </w:r>
      <w:r>
        <w:rPr>
          <w:rFonts w:ascii="Verdana" w:hAnsi="Verdana"/>
          <w:i/>
          <w:iCs/>
          <w:sz w:val="20"/>
        </w:rPr>
        <w:t>quinquies</w:t>
      </w:r>
      <w:r>
        <w:rPr>
          <w:rFonts w:ascii="Verdana" w:hAnsi="Verdana"/>
          <w:sz w:val="20"/>
        </w:rPr>
        <w:t xml:space="preserve"> con la siguiente redacción:</w:t>
      </w:r>
    </w:p>
    <w:p w14:paraId="00EC5B7C" w14:textId="22518EC7" w:rsidR="00243784" w:rsidRPr="005E7F6C" w:rsidRDefault="00243784" w:rsidP="00A4623B">
      <w:pPr>
        <w:spacing w:after="0" w:line="276" w:lineRule="auto"/>
        <w:rPr>
          <w:rFonts w:ascii="Verdana" w:hAnsi="Verdana"/>
          <w:sz w:val="20"/>
          <w:szCs w:val="20"/>
          <w:lang w:eastAsia="nl-BE"/>
        </w:rPr>
      </w:pPr>
    </w:p>
    <w:p w14:paraId="6FC0B41B" w14:textId="3579D660" w:rsidR="002A7352" w:rsidRPr="00AE1E7F" w:rsidRDefault="00B06C6F" w:rsidP="00A4623B">
      <w:pPr>
        <w:spacing w:after="0" w:line="276" w:lineRule="auto"/>
        <w:rPr>
          <w:rFonts w:ascii="Verdana" w:hAnsi="Verdana"/>
          <w:sz w:val="20"/>
          <w:szCs w:val="20"/>
        </w:rPr>
      </w:pPr>
      <w:r>
        <w:rPr>
          <w:rFonts w:ascii="Verdana" w:hAnsi="Verdana"/>
          <w:sz w:val="20"/>
        </w:rPr>
        <w:t xml:space="preserve">«Artículo 188 </w:t>
      </w:r>
      <w:r>
        <w:rPr>
          <w:rFonts w:ascii="Verdana" w:hAnsi="Verdana"/>
          <w:i/>
          <w:iCs/>
          <w:sz w:val="20"/>
        </w:rPr>
        <w:t>quinquies</w:t>
      </w:r>
      <w:r>
        <w:rPr>
          <w:rFonts w:ascii="Verdana" w:hAnsi="Verdana"/>
          <w:sz w:val="20"/>
        </w:rPr>
        <w:t xml:space="preserve">. Apartado 1. Los organismos privados de radiodifusión que presten servicios de televisión no lineales elegirán uno de los siguientes sistemas para determinar la contribución anual a fin de cumplir su obligación de participar en la producción de obras audiovisuales a que se refiere el artículo 188 </w:t>
      </w:r>
      <w:r>
        <w:rPr>
          <w:rFonts w:ascii="Verdana" w:hAnsi="Verdana"/>
          <w:i/>
          <w:iCs/>
          <w:sz w:val="20"/>
        </w:rPr>
        <w:t>bis</w:t>
      </w:r>
      <w:r>
        <w:rPr>
          <w:rFonts w:ascii="Verdana" w:hAnsi="Verdana"/>
          <w:sz w:val="20"/>
        </w:rPr>
        <w:t>, apartado 1:</w:t>
      </w:r>
    </w:p>
    <w:p w14:paraId="4ECA5795" w14:textId="0CAD95FE" w:rsidR="002A7352" w:rsidRPr="00F664BF" w:rsidRDefault="001C1A6F" w:rsidP="006A2643">
      <w:pPr>
        <w:pStyle w:val="ListParagraph"/>
        <w:numPr>
          <w:ilvl w:val="0"/>
          <w:numId w:val="49"/>
        </w:numPr>
        <w:spacing w:after="0" w:line="276" w:lineRule="auto"/>
        <w:ind w:hanging="720"/>
        <w:rPr>
          <w:rFonts w:ascii="Verdana" w:hAnsi="Verdana"/>
          <w:sz w:val="20"/>
          <w:szCs w:val="20"/>
        </w:rPr>
      </w:pPr>
      <w:r>
        <w:rPr>
          <w:rFonts w:ascii="Verdana" w:hAnsi="Verdana"/>
          <w:sz w:val="20"/>
        </w:rPr>
        <w:t xml:space="preserve">el pago de una cantidad a tanto alzado de 6 millones EUR. El importe a tanto alzado mencionado se indexará anualmente de conformidad con el artículo 188 </w:t>
      </w:r>
      <w:proofErr w:type="spellStart"/>
      <w:r>
        <w:rPr>
          <w:rFonts w:ascii="Verdana" w:hAnsi="Verdana"/>
          <w:i/>
          <w:iCs/>
          <w:sz w:val="20"/>
        </w:rPr>
        <w:t>septies</w:t>
      </w:r>
      <w:proofErr w:type="spellEnd"/>
      <w:r>
        <w:rPr>
          <w:rFonts w:ascii="Verdana" w:hAnsi="Verdana"/>
          <w:sz w:val="20"/>
        </w:rPr>
        <w:t>;</w:t>
      </w:r>
    </w:p>
    <w:p w14:paraId="381E4E76" w14:textId="751B2523" w:rsidR="00664727" w:rsidRPr="00F664BF" w:rsidRDefault="001C1A6F" w:rsidP="006A2643">
      <w:pPr>
        <w:pStyle w:val="ListParagraph"/>
        <w:numPr>
          <w:ilvl w:val="0"/>
          <w:numId w:val="49"/>
        </w:numPr>
        <w:spacing w:after="0" w:line="276" w:lineRule="auto"/>
        <w:ind w:hanging="720"/>
        <w:rPr>
          <w:rFonts w:ascii="Verdana" w:hAnsi="Verdana"/>
          <w:sz w:val="20"/>
          <w:szCs w:val="20"/>
        </w:rPr>
      </w:pPr>
      <w:r>
        <w:rPr>
          <w:rFonts w:ascii="Verdana" w:hAnsi="Verdana"/>
          <w:sz w:val="20"/>
        </w:rPr>
        <w:t>el pago de un importe igual a:</w:t>
      </w:r>
    </w:p>
    <w:p w14:paraId="19F2D82D" w14:textId="002E4287" w:rsidR="00240E5E" w:rsidRPr="00F664BF" w:rsidRDefault="00EA67B6" w:rsidP="006A2643">
      <w:pPr>
        <w:pStyle w:val="ListParagraph"/>
        <w:numPr>
          <w:ilvl w:val="0"/>
          <w:numId w:val="50"/>
        </w:numPr>
        <w:spacing w:after="0" w:line="276" w:lineRule="auto"/>
        <w:ind w:left="1418" w:hanging="709"/>
        <w:rPr>
          <w:rFonts w:ascii="Verdana" w:hAnsi="Verdana"/>
          <w:sz w:val="20"/>
          <w:szCs w:val="20"/>
        </w:rPr>
      </w:pPr>
      <w:r>
        <w:rPr>
          <w:rFonts w:ascii="Verdana" w:hAnsi="Verdana"/>
          <w:sz w:val="20"/>
        </w:rPr>
        <w:t>2 % de su volumen de negocios si se sitúa entre 0 y 15 millones EUR;</w:t>
      </w:r>
    </w:p>
    <w:p w14:paraId="145C051A" w14:textId="50A592BD" w:rsidR="00240E5E" w:rsidRPr="00F664BF" w:rsidRDefault="007C1C1B" w:rsidP="006A2643">
      <w:pPr>
        <w:pStyle w:val="ListParagraph"/>
        <w:numPr>
          <w:ilvl w:val="0"/>
          <w:numId w:val="50"/>
        </w:numPr>
        <w:spacing w:after="0" w:line="276" w:lineRule="auto"/>
        <w:ind w:left="1418" w:hanging="709"/>
        <w:rPr>
          <w:rFonts w:ascii="Verdana" w:hAnsi="Verdana"/>
          <w:sz w:val="20"/>
          <w:szCs w:val="20"/>
        </w:rPr>
      </w:pPr>
      <w:r>
        <w:rPr>
          <w:rFonts w:ascii="Verdana" w:hAnsi="Verdana"/>
          <w:sz w:val="20"/>
        </w:rPr>
        <w:t>3 % de su volumen de negocios si se sitúa entre 15 y 30 millones EUR;</w:t>
      </w:r>
    </w:p>
    <w:p w14:paraId="293C6640" w14:textId="03CC58B9" w:rsidR="00240E5E" w:rsidRPr="00F664BF" w:rsidRDefault="00852ECC" w:rsidP="006A2643">
      <w:pPr>
        <w:pStyle w:val="ListParagraph"/>
        <w:numPr>
          <w:ilvl w:val="0"/>
          <w:numId w:val="50"/>
        </w:numPr>
        <w:spacing w:after="0" w:line="276" w:lineRule="auto"/>
        <w:ind w:left="1418" w:hanging="709"/>
        <w:rPr>
          <w:rFonts w:ascii="Verdana" w:hAnsi="Verdana"/>
          <w:sz w:val="20"/>
          <w:szCs w:val="20"/>
        </w:rPr>
      </w:pPr>
      <w:r>
        <w:rPr>
          <w:rFonts w:ascii="Verdana" w:hAnsi="Verdana"/>
          <w:sz w:val="20"/>
        </w:rPr>
        <w:t>4 % de su volumen de negocios si supera los 30 millones EUR.</w:t>
      </w:r>
    </w:p>
    <w:p w14:paraId="03835EF2" w14:textId="77777777" w:rsidR="00781670" w:rsidRPr="00A4623B" w:rsidRDefault="00781670" w:rsidP="006A2643">
      <w:pPr>
        <w:spacing w:after="0" w:line="276" w:lineRule="auto"/>
        <w:rPr>
          <w:rFonts w:ascii="Verdana" w:hAnsi="Verdana"/>
          <w:sz w:val="20"/>
          <w:szCs w:val="20"/>
          <w:lang w:eastAsia="nl-BE"/>
        </w:rPr>
      </w:pPr>
    </w:p>
    <w:p w14:paraId="5B0DBDBE" w14:textId="5E62F0A0" w:rsidR="002A7352" w:rsidRPr="00A4623B" w:rsidRDefault="00664727" w:rsidP="006A2643">
      <w:pPr>
        <w:spacing w:after="0" w:line="276" w:lineRule="auto"/>
        <w:ind w:firstLine="708"/>
        <w:rPr>
          <w:rFonts w:ascii="Verdana" w:hAnsi="Verdana"/>
          <w:sz w:val="20"/>
          <w:szCs w:val="20"/>
        </w:rPr>
      </w:pPr>
      <w:r>
        <w:rPr>
          <w:rFonts w:ascii="Verdana" w:hAnsi="Verdana"/>
          <w:sz w:val="20"/>
        </w:rPr>
        <w:t>El volumen de negocios mencionado en el párrafo primero, punto 2, se refiere al volumen de negocios realizado en el segundo año anterior al año de participación en la producción de obras audiovisuales.</w:t>
      </w:r>
    </w:p>
    <w:p w14:paraId="4BB8FEFA" w14:textId="77777777" w:rsidR="00D8274F" w:rsidRPr="00A4623B" w:rsidRDefault="00D8274F" w:rsidP="00A4623B">
      <w:pPr>
        <w:spacing w:after="0" w:line="276" w:lineRule="auto"/>
        <w:rPr>
          <w:rFonts w:ascii="Verdana" w:hAnsi="Verdana"/>
          <w:sz w:val="20"/>
          <w:szCs w:val="20"/>
          <w:lang w:eastAsia="nl-BE"/>
        </w:rPr>
      </w:pPr>
    </w:p>
    <w:p w14:paraId="338378C2" w14:textId="38EB32CF" w:rsidR="007B6D7D" w:rsidRPr="00A4623B" w:rsidRDefault="00E8108C" w:rsidP="006A2643">
      <w:pPr>
        <w:spacing w:after="0" w:line="276" w:lineRule="auto"/>
        <w:ind w:firstLine="705"/>
        <w:rPr>
          <w:rFonts w:ascii="Verdana" w:hAnsi="Verdana"/>
          <w:sz w:val="20"/>
          <w:szCs w:val="20"/>
        </w:rPr>
      </w:pPr>
      <w:r>
        <w:rPr>
          <w:rFonts w:ascii="Verdana" w:hAnsi="Verdana"/>
          <w:sz w:val="20"/>
        </w:rPr>
        <w:lastRenderedPageBreak/>
        <w:t>En el párrafo primero, punto 2, se entenderá por “volumen de negocios”: los siguientes ingresos procedentes de la prestación al usuario final de servicios de televisión no lineales, excluido el IVA:</w:t>
      </w:r>
    </w:p>
    <w:p w14:paraId="25CB600E" w14:textId="4B90F0B5" w:rsidR="00983785" w:rsidRDefault="00983785" w:rsidP="006A2643">
      <w:pPr>
        <w:spacing w:after="0" w:line="276" w:lineRule="auto"/>
        <w:ind w:left="705" w:hanging="705"/>
        <w:rPr>
          <w:rFonts w:ascii="Verdana" w:hAnsi="Verdana"/>
          <w:sz w:val="20"/>
          <w:szCs w:val="20"/>
        </w:rPr>
      </w:pPr>
      <w:r>
        <w:rPr>
          <w:rFonts w:ascii="Verdana" w:hAnsi="Verdana"/>
          <w:sz w:val="20"/>
        </w:rPr>
        <w:t>1)</w:t>
      </w:r>
      <w:r>
        <w:rPr>
          <w:rFonts w:ascii="Verdana" w:hAnsi="Verdana"/>
          <w:sz w:val="20"/>
        </w:rPr>
        <w:tab/>
        <w:t>los ingresos del pago del usuario final. No incluyen los ingresos de los organismos privados de radiodifusión que presten servicios de televisión no lineales que no tengan una entidad jurídica distinta de un distribuidor de servicios o que estén sujetos al control exclusivo de un distribuidor de servicios contemplado en el artículo 188 bis, apartado 1, punto 1, por su oferta de servicios de televisión no lineales disponibles sobre una base transaccional únicamente para los abonados de dicho distribuidor de servicios;</w:t>
      </w:r>
    </w:p>
    <w:p w14:paraId="064D475E" w14:textId="182783C9" w:rsidR="00DF5151" w:rsidRPr="00A4623B" w:rsidRDefault="00983785" w:rsidP="006A2643">
      <w:pPr>
        <w:spacing w:after="0" w:line="276" w:lineRule="auto"/>
        <w:ind w:left="705" w:hanging="705"/>
        <w:rPr>
          <w:rFonts w:ascii="Verdana" w:hAnsi="Verdana"/>
        </w:rPr>
      </w:pPr>
      <w:r>
        <w:rPr>
          <w:rFonts w:ascii="Verdana" w:hAnsi="Verdana"/>
          <w:sz w:val="20"/>
        </w:rPr>
        <w:t xml:space="preserve">2) </w:t>
      </w:r>
      <w:r w:rsidR="00992508">
        <w:rPr>
          <w:rFonts w:ascii="Verdana" w:hAnsi="Verdana"/>
          <w:sz w:val="20"/>
        </w:rPr>
        <w:tab/>
      </w:r>
      <w:r>
        <w:rPr>
          <w:rFonts w:ascii="Verdana" w:hAnsi="Verdana"/>
          <w:sz w:val="20"/>
        </w:rPr>
        <w:t xml:space="preserve">los ingresos procedentes de acuerdos con distribuidores de servicios y proveedores de equipos terminales con funciones informáticas interactivas para el acceso a los servicios de televisión; </w:t>
      </w:r>
    </w:p>
    <w:p w14:paraId="78CC2D54" w14:textId="3EF76D8B" w:rsidR="00DF5151" w:rsidRPr="00A4623B" w:rsidRDefault="00983785" w:rsidP="006A2643">
      <w:pPr>
        <w:spacing w:after="0" w:line="276" w:lineRule="auto"/>
        <w:rPr>
          <w:rFonts w:ascii="Verdana" w:hAnsi="Verdana"/>
        </w:rPr>
      </w:pPr>
      <w:r>
        <w:rPr>
          <w:rFonts w:ascii="Verdana" w:hAnsi="Verdana"/>
          <w:sz w:val="20"/>
        </w:rPr>
        <w:t xml:space="preserve">3) </w:t>
      </w:r>
      <w:r w:rsidR="00992508">
        <w:rPr>
          <w:rFonts w:ascii="Verdana" w:hAnsi="Verdana"/>
          <w:sz w:val="20"/>
        </w:rPr>
        <w:tab/>
      </w:r>
      <w:r>
        <w:rPr>
          <w:rFonts w:ascii="Verdana" w:hAnsi="Verdana"/>
          <w:sz w:val="20"/>
        </w:rPr>
        <w:t xml:space="preserve">los ingresos procedentes de la valorización de los datos; </w:t>
      </w:r>
    </w:p>
    <w:p w14:paraId="780D5344" w14:textId="353237D3" w:rsidR="00640EC8" w:rsidRPr="00A4623B" w:rsidRDefault="00983785" w:rsidP="006A2643">
      <w:pPr>
        <w:spacing w:after="0" w:line="276" w:lineRule="auto"/>
        <w:rPr>
          <w:rFonts w:ascii="Verdana" w:hAnsi="Verdana"/>
          <w:sz w:val="20"/>
          <w:szCs w:val="20"/>
        </w:rPr>
      </w:pPr>
      <w:r>
        <w:rPr>
          <w:rFonts w:ascii="Verdana" w:hAnsi="Verdana"/>
          <w:sz w:val="20"/>
        </w:rPr>
        <w:t xml:space="preserve">4) </w:t>
      </w:r>
      <w:r w:rsidR="00992508">
        <w:rPr>
          <w:rFonts w:ascii="Verdana" w:hAnsi="Verdana"/>
          <w:sz w:val="20"/>
        </w:rPr>
        <w:tab/>
      </w:r>
      <w:r>
        <w:rPr>
          <w:rFonts w:ascii="Verdana" w:hAnsi="Verdana"/>
          <w:sz w:val="20"/>
        </w:rPr>
        <w:t>los ingresos procedentes de comunicaciones comerciales audiovisuales.</w:t>
      </w:r>
    </w:p>
    <w:p w14:paraId="019E7621" w14:textId="77777777" w:rsidR="00A30912" w:rsidRPr="00A4623B" w:rsidRDefault="00A30912" w:rsidP="00A4623B">
      <w:pPr>
        <w:spacing w:after="0" w:line="276" w:lineRule="auto"/>
        <w:rPr>
          <w:rFonts w:ascii="Verdana" w:hAnsi="Verdana"/>
          <w:sz w:val="20"/>
          <w:szCs w:val="20"/>
          <w:lang w:eastAsia="nl-BE"/>
        </w:rPr>
      </w:pPr>
    </w:p>
    <w:p w14:paraId="38CBCBCA" w14:textId="111722B7" w:rsidR="00841D65" w:rsidRPr="00983785" w:rsidRDefault="00841D65" w:rsidP="006A2643">
      <w:pPr>
        <w:spacing w:after="0" w:line="276" w:lineRule="auto"/>
        <w:ind w:firstLine="708"/>
        <w:rPr>
          <w:rFonts w:ascii="Verdana" w:hAnsi="Verdana"/>
          <w:sz w:val="20"/>
          <w:szCs w:val="20"/>
        </w:rPr>
      </w:pPr>
      <w:r>
        <w:rPr>
          <w:rFonts w:ascii="Verdana" w:hAnsi="Verdana"/>
          <w:sz w:val="20"/>
        </w:rPr>
        <w:t>Si un organismo privado de radiodifusión que presta servicios de televisión no lineales ha estado activo durante menos de doce meses durante el segundo año anterior al año de participación en la producción de obras audiovisuales, el volumen de negocios anual se calculará multiplicando por doce el volumen de negocios mensual medio del segundo año anterior al año de participación en la producción de obras audiovisuales.</w:t>
      </w:r>
    </w:p>
    <w:p w14:paraId="2A927AFF" w14:textId="77777777" w:rsidR="008548B1" w:rsidRPr="00983785" w:rsidRDefault="008548B1" w:rsidP="00A4623B">
      <w:pPr>
        <w:spacing w:after="0" w:line="276" w:lineRule="auto"/>
        <w:rPr>
          <w:rFonts w:ascii="Verdana" w:hAnsi="Verdana"/>
          <w:sz w:val="20"/>
          <w:szCs w:val="20"/>
          <w:lang w:eastAsia="nl-BE"/>
        </w:rPr>
      </w:pPr>
    </w:p>
    <w:p w14:paraId="2DDF1E78" w14:textId="126F1FB5" w:rsidR="00B06C6F" w:rsidRPr="00A4623B" w:rsidRDefault="00841D65" w:rsidP="0069292B">
      <w:pPr>
        <w:spacing w:after="0" w:line="276" w:lineRule="auto"/>
        <w:ind w:firstLine="708"/>
        <w:rPr>
          <w:rFonts w:ascii="Verdana" w:hAnsi="Verdana"/>
          <w:sz w:val="20"/>
          <w:szCs w:val="20"/>
        </w:rPr>
      </w:pPr>
      <w:r>
        <w:rPr>
          <w:rFonts w:ascii="Verdana" w:hAnsi="Verdana"/>
          <w:sz w:val="20"/>
        </w:rPr>
        <w:t xml:space="preserve">Los organismos privados de radiodifusión que presten servicios de televisión no lineales deberán demostrar su volumen de negocios, tal como se indica en el párrafo primero, punto 2, con documentos validados por un revisor comercial. Los documentos mencionados anteriormente se adjuntarán íntegramente a los datos y documentos justificativos a que se refiere el artículo 188 </w:t>
      </w:r>
      <w:r>
        <w:rPr>
          <w:rFonts w:ascii="Verdana" w:hAnsi="Verdana"/>
          <w:i/>
          <w:iCs/>
          <w:sz w:val="20"/>
        </w:rPr>
        <w:t>ter</w:t>
      </w:r>
      <w:r>
        <w:rPr>
          <w:rFonts w:ascii="Verdana" w:hAnsi="Verdana"/>
          <w:sz w:val="20"/>
        </w:rPr>
        <w:t>. El regulador flamenco de medios de comunicación está autorizado a solicitar al organismo privado de radiodifusión que preste servicios de televisión no lineales toda la información y los documentos pertinentes sobre dichos documentos.</w:t>
      </w:r>
    </w:p>
    <w:p w14:paraId="196486D1" w14:textId="4094BF04" w:rsidR="00B06C6F" w:rsidRPr="00A4623B" w:rsidRDefault="00B06C6F" w:rsidP="00A4623B">
      <w:pPr>
        <w:spacing w:after="0" w:line="276" w:lineRule="auto"/>
        <w:rPr>
          <w:rFonts w:ascii="Verdana" w:hAnsi="Verdana"/>
          <w:sz w:val="20"/>
          <w:szCs w:val="20"/>
          <w:lang w:eastAsia="nl-BE"/>
        </w:rPr>
      </w:pPr>
    </w:p>
    <w:p w14:paraId="67013F0D" w14:textId="3A1FBD77" w:rsidR="00122D68" w:rsidRPr="00A4623B" w:rsidRDefault="00531FC6" w:rsidP="00A4623B">
      <w:pPr>
        <w:spacing w:after="0" w:line="276" w:lineRule="auto"/>
        <w:rPr>
          <w:rFonts w:ascii="Verdana" w:hAnsi="Verdana"/>
          <w:sz w:val="20"/>
          <w:szCs w:val="20"/>
        </w:rPr>
      </w:pPr>
      <w:r>
        <w:rPr>
          <w:rFonts w:ascii="Verdana" w:hAnsi="Verdana"/>
          <w:sz w:val="20"/>
        </w:rPr>
        <w:t>Apartado 2. Para los organismos privados de radiodifusión que presten servicios de televisión no lineales que sean competencia de la comunidad flamenca, a efectos del cálculo del volumen de negocios a que se refiere el apartado 1, párrafo primero, punto 2, se tendrán en cuenta los ingresos de todos los Estados miembros de la Unión Europea a los que se dirijan, previa deducción, en su caso, de los ingresos procedentes de un Estado miembro al que esté dirigido el organismo de radiodifusión y cuando esté sujeto a un sistema de contribuciones financieras para la producción de obras europeas con arreglo al artículo 13 de la Directiva 2010/13/UE del Parlamento Europeo y del Consejo, de 10 de marzo de 2010, sobre la coordinación de determinadas disposiciones legales, reglamentarias y administrativas de los Estados miembros relativas a la prestación de servicios de comunicación audiovisual.</w:t>
      </w:r>
    </w:p>
    <w:p w14:paraId="00A57835" w14:textId="77777777" w:rsidR="00122D68" w:rsidRPr="00A4623B" w:rsidRDefault="00122D68" w:rsidP="00A4623B">
      <w:pPr>
        <w:spacing w:after="0" w:line="276" w:lineRule="auto"/>
        <w:rPr>
          <w:rFonts w:ascii="Verdana" w:hAnsi="Verdana"/>
          <w:sz w:val="20"/>
          <w:szCs w:val="20"/>
          <w:lang w:eastAsia="nl-BE"/>
        </w:rPr>
      </w:pPr>
    </w:p>
    <w:p w14:paraId="7656C40A" w14:textId="76E5925A" w:rsidR="00B06C6F" w:rsidRPr="00A4623B" w:rsidRDefault="00EF6C1F" w:rsidP="00F12C75">
      <w:pPr>
        <w:spacing w:after="0" w:line="276" w:lineRule="auto"/>
        <w:ind w:firstLine="708"/>
        <w:rPr>
          <w:rFonts w:ascii="Verdana" w:hAnsi="Verdana"/>
          <w:sz w:val="20"/>
          <w:szCs w:val="20"/>
        </w:rPr>
      </w:pPr>
      <w:r>
        <w:rPr>
          <w:rFonts w:ascii="Verdana" w:hAnsi="Verdana"/>
          <w:sz w:val="20"/>
        </w:rPr>
        <w:t xml:space="preserve">Para los organismos privados de radiodifusión que presten servicios de televisión no lineales establecidos en un Estado miembro de la Unión Europea o del Espacio Económico Europeo, o que estén situados en Bélgica y no sean competencia de la comunidad flamenca, y que ofrezcan servicios de televisión no </w:t>
      </w:r>
      <w:r>
        <w:rPr>
          <w:rFonts w:ascii="Verdana" w:hAnsi="Verdana"/>
          <w:sz w:val="20"/>
        </w:rPr>
        <w:lastRenderedPageBreak/>
        <w:t>lineales destinados a la zona de la lengua neerlandesa, se tendrán en cuenta los ingresos de los servicios ofrecidos a los residentes en la zona de habla neerlandesa para calcular el volumen de negocios a que se refiere el apartado 1, párrafo primero, punto 2.».</w:t>
      </w:r>
    </w:p>
    <w:p w14:paraId="6FFF3173" w14:textId="77777777" w:rsidR="00157F84" w:rsidRPr="00A4623B" w:rsidRDefault="00157F84" w:rsidP="00A4623B">
      <w:pPr>
        <w:spacing w:after="0" w:line="276" w:lineRule="auto"/>
        <w:rPr>
          <w:rFonts w:ascii="Verdana" w:hAnsi="Verdana"/>
          <w:b/>
          <w:bCs/>
          <w:sz w:val="20"/>
          <w:szCs w:val="20"/>
          <w:lang w:eastAsia="nl-BE"/>
        </w:rPr>
      </w:pPr>
    </w:p>
    <w:p w14:paraId="1D05D40D" w14:textId="721889F5" w:rsidR="00A502AD" w:rsidRPr="00983785" w:rsidRDefault="00A502AD" w:rsidP="00A4623B">
      <w:pPr>
        <w:spacing w:after="0" w:line="276" w:lineRule="auto"/>
        <w:rPr>
          <w:rFonts w:ascii="Verdana" w:hAnsi="Verdana"/>
          <w:sz w:val="20"/>
          <w:szCs w:val="20"/>
        </w:rPr>
      </w:pPr>
      <w:r>
        <w:rPr>
          <w:rFonts w:ascii="Verdana" w:hAnsi="Verdana"/>
          <w:b/>
          <w:sz w:val="20"/>
        </w:rPr>
        <w:t>Artículo 16.</w:t>
      </w:r>
      <w:r>
        <w:rPr>
          <w:rFonts w:ascii="Verdana" w:hAnsi="Verdana"/>
          <w:sz w:val="20"/>
        </w:rPr>
        <w:t xml:space="preserve"> En el mismo Decreto, modificado en último lugar por el Decreto de 12 de febrero de 2021, se añade el capítulo III en el título III, añadido por el artículo 11, con la siguiente redacción:</w:t>
      </w:r>
    </w:p>
    <w:p w14:paraId="454D55B0" w14:textId="42DD23C5" w:rsidR="00BC1D7B" w:rsidRPr="005E7F6C" w:rsidRDefault="00BC1D7B" w:rsidP="00A4623B">
      <w:pPr>
        <w:spacing w:after="0" w:line="276" w:lineRule="auto"/>
        <w:rPr>
          <w:rFonts w:ascii="Verdana" w:hAnsi="Verdana"/>
          <w:sz w:val="20"/>
          <w:szCs w:val="20"/>
          <w:lang w:eastAsia="nl-BE"/>
        </w:rPr>
      </w:pPr>
    </w:p>
    <w:p w14:paraId="4CF1F925" w14:textId="17A57B68" w:rsidR="00987829" w:rsidRPr="00A4623B" w:rsidRDefault="00BC1D7B" w:rsidP="00A4623B">
      <w:pPr>
        <w:spacing w:after="0" w:line="276" w:lineRule="auto"/>
        <w:rPr>
          <w:rFonts w:ascii="Verdana" w:hAnsi="Verdana"/>
          <w:sz w:val="20"/>
          <w:szCs w:val="20"/>
        </w:rPr>
      </w:pPr>
      <w:r>
        <w:rPr>
          <w:rFonts w:ascii="Verdana" w:hAnsi="Verdana"/>
          <w:sz w:val="20"/>
        </w:rPr>
        <w:t>«Capítulo III. Proveedores de servicios de plataformas de vídeo».</w:t>
      </w:r>
    </w:p>
    <w:p w14:paraId="42F967CB" w14:textId="77777777" w:rsidR="004C0925" w:rsidRPr="00A4623B" w:rsidRDefault="004C0925" w:rsidP="00983785">
      <w:pPr>
        <w:spacing w:after="0" w:line="276" w:lineRule="auto"/>
        <w:rPr>
          <w:rFonts w:ascii="Verdana" w:hAnsi="Verdana"/>
          <w:sz w:val="20"/>
          <w:szCs w:val="20"/>
          <w:lang w:eastAsia="nl-BE"/>
        </w:rPr>
      </w:pPr>
    </w:p>
    <w:p w14:paraId="4D589C0B" w14:textId="3B896FE5" w:rsidR="00C8017B" w:rsidRPr="00A4623B" w:rsidRDefault="00C8017B" w:rsidP="00983785">
      <w:pPr>
        <w:spacing w:after="0" w:line="276" w:lineRule="auto"/>
        <w:rPr>
          <w:rFonts w:ascii="Verdana" w:hAnsi="Verdana"/>
          <w:sz w:val="20"/>
          <w:szCs w:val="20"/>
        </w:rPr>
      </w:pPr>
      <w:r>
        <w:rPr>
          <w:rFonts w:ascii="Verdana" w:hAnsi="Verdana"/>
          <w:b/>
          <w:sz w:val="20"/>
        </w:rPr>
        <w:t>Artículo 17.</w:t>
      </w:r>
      <w:r>
        <w:rPr>
          <w:rFonts w:ascii="Verdana" w:hAnsi="Verdana"/>
          <w:sz w:val="20"/>
        </w:rPr>
        <w:t xml:space="preserve"> En el mismo Decreto</w:t>
      </w:r>
      <w:bookmarkStart w:id="20" w:name="_Hlk124150968"/>
      <w:r>
        <w:rPr>
          <w:rFonts w:ascii="Verdana" w:hAnsi="Verdana"/>
          <w:sz w:val="20"/>
        </w:rPr>
        <w:t xml:space="preserve">, modificado en último lugar por el Decreto de 12 de febrero de 2021, </w:t>
      </w:r>
      <w:bookmarkEnd w:id="20"/>
      <w:r>
        <w:rPr>
          <w:rFonts w:ascii="Verdana" w:hAnsi="Verdana"/>
          <w:sz w:val="20"/>
        </w:rPr>
        <w:t xml:space="preserve">en el capítulo III, añadido por el artículo 16, se añade un artículo 188 </w:t>
      </w:r>
      <w:proofErr w:type="spellStart"/>
      <w:r>
        <w:rPr>
          <w:rFonts w:ascii="Verdana" w:hAnsi="Verdana"/>
          <w:i/>
          <w:iCs/>
          <w:sz w:val="20"/>
        </w:rPr>
        <w:t>sexies</w:t>
      </w:r>
      <w:proofErr w:type="spellEnd"/>
      <w:r>
        <w:rPr>
          <w:rFonts w:ascii="Verdana" w:hAnsi="Verdana"/>
          <w:sz w:val="20"/>
        </w:rPr>
        <w:t>, con la siguiente redacción:</w:t>
      </w:r>
    </w:p>
    <w:p w14:paraId="1A5FD98B" w14:textId="6CD3CDEC" w:rsidR="00B72A4C" w:rsidRPr="00A4623B" w:rsidRDefault="00B72A4C" w:rsidP="00983785">
      <w:pPr>
        <w:spacing w:after="0" w:line="276" w:lineRule="auto"/>
        <w:rPr>
          <w:rFonts w:ascii="Verdana" w:hAnsi="Verdana"/>
          <w:sz w:val="20"/>
          <w:szCs w:val="20"/>
          <w:lang w:eastAsia="nl-BE"/>
        </w:rPr>
      </w:pPr>
    </w:p>
    <w:p w14:paraId="3A328783" w14:textId="406EAE0F" w:rsidR="00A966FE" w:rsidRPr="00AE1E7F" w:rsidRDefault="00C8017B" w:rsidP="00983785">
      <w:pPr>
        <w:spacing w:after="0" w:line="276" w:lineRule="auto"/>
        <w:rPr>
          <w:rFonts w:ascii="Verdana" w:hAnsi="Verdana"/>
          <w:sz w:val="20"/>
          <w:szCs w:val="20"/>
        </w:rPr>
      </w:pPr>
      <w:r>
        <w:rPr>
          <w:rFonts w:ascii="Verdana" w:hAnsi="Verdana"/>
          <w:sz w:val="20"/>
        </w:rPr>
        <w:t xml:space="preserve">«Artículo 188 </w:t>
      </w:r>
      <w:proofErr w:type="spellStart"/>
      <w:r>
        <w:rPr>
          <w:rFonts w:ascii="Verdana" w:hAnsi="Verdana"/>
          <w:i/>
          <w:iCs/>
          <w:sz w:val="20"/>
        </w:rPr>
        <w:t>sexies</w:t>
      </w:r>
      <w:proofErr w:type="spellEnd"/>
      <w:r>
        <w:rPr>
          <w:rFonts w:ascii="Verdana" w:hAnsi="Verdana"/>
          <w:sz w:val="20"/>
        </w:rPr>
        <w:t xml:space="preserve">. Apartado 1. Los proveedores de servicios de plataformas de vídeo elegirán uno de los siguientes sistemas para determinar la contribución anual a fin de cumplir su obligación de participar en la producción de obras audiovisuales a que se refiere el artículo 188 </w:t>
      </w:r>
      <w:r>
        <w:rPr>
          <w:rFonts w:ascii="Verdana" w:hAnsi="Verdana"/>
          <w:i/>
          <w:iCs/>
          <w:sz w:val="20"/>
        </w:rPr>
        <w:t>bis</w:t>
      </w:r>
      <w:r>
        <w:rPr>
          <w:rFonts w:ascii="Verdana" w:hAnsi="Verdana"/>
          <w:sz w:val="20"/>
        </w:rPr>
        <w:t>, apartado 1:</w:t>
      </w:r>
    </w:p>
    <w:p w14:paraId="008E7B1F" w14:textId="1A2A84E2" w:rsidR="00A966FE" w:rsidRPr="00F664BF" w:rsidRDefault="00D72755" w:rsidP="002C09A0">
      <w:pPr>
        <w:pStyle w:val="ListParagraph"/>
        <w:numPr>
          <w:ilvl w:val="0"/>
          <w:numId w:val="51"/>
        </w:numPr>
        <w:spacing w:after="0" w:line="276" w:lineRule="auto"/>
        <w:ind w:hanging="720"/>
        <w:rPr>
          <w:rFonts w:ascii="Verdana" w:hAnsi="Verdana"/>
          <w:sz w:val="20"/>
          <w:szCs w:val="20"/>
        </w:rPr>
      </w:pPr>
      <w:r>
        <w:rPr>
          <w:rFonts w:ascii="Verdana" w:hAnsi="Verdana"/>
          <w:sz w:val="20"/>
        </w:rPr>
        <w:t xml:space="preserve">el pago de una cantidad a tanto alzado de 6 millones EUR. El importe a tanto alzado mencionado se indexará anualmente de conformidad con el artículo 188 </w:t>
      </w:r>
      <w:proofErr w:type="spellStart"/>
      <w:r>
        <w:rPr>
          <w:rFonts w:ascii="Verdana" w:hAnsi="Verdana"/>
          <w:i/>
          <w:iCs/>
          <w:sz w:val="20"/>
        </w:rPr>
        <w:t>septies</w:t>
      </w:r>
      <w:proofErr w:type="spellEnd"/>
      <w:r>
        <w:rPr>
          <w:rFonts w:ascii="Verdana" w:hAnsi="Verdana"/>
          <w:sz w:val="20"/>
        </w:rPr>
        <w:t>;</w:t>
      </w:r>
    </w:p>
    <w:p w14:paraId="7AC4EBF2" w14:textId="00666AED" w:rsidR="00FD077F" w:rsidRPr="00F664BF" w:rsidRDefault="00B837DD" w:rsidP="002C09A0">
      <w:pPr>
        <w:pStyle w:val="ListParagraph"/>
        <w:numPr>
          <w:ilvl w:val="0"/>
          <w:numId w:val="51"/>
        </w:numPr>
        <w:spacing w:after="0" w:line="276" w:lineRule="auto"/>
        <w:ind w:hanging="720"/>
        <w:rPr>
          <w:rFonts w:ascii="Verdana" w:hAnsi="Verdana"/>
          <w:sz w:val="20"/>
          <w:szCs w:val="20"/>
        </w:rPr>
      </w:pPr>
      <w:r>
        <w:rPr>
          <w:rFonts w:ascii="Verdana" w:hAnsi="Verdana"/>
          <w:sz w:val="20"/>
        </w:rPr>
        <w:t>el pago de un importe igual a:</w:t>
      </w:r>
    </w:p>
    <w:p w14:paraId="3B6A65C3" w14:textId="5A591470" w:rsidR="00D2565D" w:rsidRPr="00F664BF" w:rsidRDefault="00D2565D" w:rsidP="002C09A0">
      <w:pPr>
        <w:pStyle w:val="ListParagraph"/>
        <w:numPr>
          <w:ilvl w:val="0"/>
          <w:numId w:val="52"/>
        </w:numPr>
        <w:spacing w:after="0" w:line="276" w:lineRule="auto"/>
        <w:ind w:left="1418" w:hanging="709"/>
        <w:rPr>
          <w:rFonts w:ascii="Verdana" w:hAnsi="Verdana"/>
          <w:sz w:val="20"/>
          <w:szCs w:val="20"/>
        </w:rPr>
      </w:pPr>
      <w:r>
        <w:rPr>
          <w:rFonts w:ascii="Verdana" w:hAnsi="Verdana"/>
          <w:sz w:val="20"/>
        </w:rPr>
        <w:t>2 % de su volumen de negocios si se sitúa entre 0 y 15 millones EUR;</w:t>
      </w:r>
    </w:p>
    <w:p w14:paraId="7BCEADDF" w14:textId="65CC295E" w:rsidR="00D2565D" w:rsidRPr="00F664BF" w:rsidRDefault="00D2565D" w:rsidP="002C09A0">
      <w:pPr>
        <w:pStyle w:val="ListParagraph"/>
        <w:numPr>
          <w:ilvl w:val="0"/>
          <w:numId w:val="52"/>
        </w:numPr>
        <w:spacing w:after="0" w:line="276" w:lineRule="auto"/>
        <w:ind w:left="1418" w:hanging="709"/>
        <w:rPr>
          <w:rFonts w:ascii="Verdana" w:hAnsi="Verdana"/>
          <w:sz w:val="20"/>
          <w:szCs w:val="20"/>
        </w:rPr>
      </w:pPr>
      <w:r>
        <w:rPr>
          <w:rFonts w:ascii="Verdana" w:hAnsi="Verdana"/>
          <w:sz w:val="20"/>
        </w:rPr>
        <w:t>3 % de su volumen de negocios si se sitúa entre 15 y 30 millones EUR;</w:t>
      </w:r>
    </w:p>
    <w:p w14:paraId="3280C771" w14:textId="5E044DFD" w:rsidR="00FD077F" w:rsidRPr="00F664BF" w:rsidRDefault="00D2565D" w:rsidP="000715C5">
      <w:pPr>
        <w:pStyle w:val="ListParagraph"/>
        <w:numPr>
          <w:ilvl w:val="0"/>
          <w:numId w:val="52"/>
        </w:numPr>
        <w:spacing w:after="0" w:line="276" w:lineRule="auto"/>
        <w:ind w:hanging="11"/>
        <w:rPr>
          <w:rFonts w:ascii="Verdana" w:hAnsi="Verdana"/>
          <w:sz w:val="20"/>
          <w:szCs w:val="20"/>
        </w:rPr>
      </w:pPr>
      <w:r>
        <w:rPr>
          <w:rFonts w:ascii="Verdana" w:hAnsi="Verdana"/>
          <w:sz w:val="20"/>
        </w:rPr>
        <w:t>4 % de su volumen de negocios si supera los 30 millones EUR.</w:t>
      </w:r>
    </w:p>
    <w:p w14:paraId="50E6C6E3" w14:textId="77777777" w:rsidR="00EB7BD2" w:rsidRDefault="00EB7BD2" w:rsidP="002C09A0">
      <w:pPr>
        <w:spacing w:after="0" w:line="276" w:lineRule="auto"/>
        <w:ind w:firstLine="708"/>
        <w:rPr>
          <w:rFonts w:ascii="Verdana" w:hAnsi="Verdana"/>
          <w:sz w:val="20"/>
          <w:szCs w:val="20"/>
          <w:lang w:eastAsia="nl-BE"/>
        </w:rPr>
      </w:pPr>
    </w:p>
    <w:p w14:paraId="56064288" w14:textId="3F3E3793" w:rsidR="00E3597B" w:rsidRPr="00A4623B" w:rsidRDefault="00FD077F" w:rsidP="002C09A0">
      <w:pPr>
        <w:spacing w:after="0" w:line="276" w:lineRule="auto"/>
        <w:ind w:firstLine="708"/>
        <w:rPr>
          <w:rFonts w:ascii="Verdana" w:hAnsi="Verdana"/>
          <w:sz w:val="20"/>
          <w:szCs w:val="20"/>
        </w:rPr>
      </w:pPr>
      <w:r>
        <w:rPr>
          <w:rFonts w:ascii="Verdana" w:hAnsi="Verdana"/>
          <w:sz w:val="20"/>
        </w:rPr>
        <w:t>El volumen de negocios mencionado en el párrafo primero, punto 2, se refiere al volumen de negocios realizado en la zona de lengua neerlandesa en el segundo año anterior al año de participación en la producción de obras audiovisuales.</w:t>
      </w:r>
    </w:p>
    <w:p w14:paraId="3E63F667" w14:textId="77777777" w:rsidR="008A7915" w:rsidRPr="00A4623B" w:rsidRDefault="008A7915" w:rsidP="002C09A0">
      <w:pPr>
        <w:spacing w:after="0" w:line="276" w:lineRule="auto"/>
        <w:rPr>
          <w:rFonts w:ascii="Verdana" w:hAnsi="Verdana"/>
          <w:sz w:val="20"/>
          <w:szCs w:val="20"/>
          <w:lang w:eastAsia="nl-BE"/>
        </w:rPr>
      </w:pPr>
    </w:p>
    <w:p w14:paraId="6137A2F8" w14:textId="6313E15B" w:rsidR="00E8108C" w:rsidRDefault="00E8108C" w:rsidP="00E8108C">
      <w:pPr>
        <w:spacing w:after="0" w:line="276" w:lineRule="auto"/>
        <w:ind w:firstLine="708"/>
        <w:rPr>
          <w:rFonts w:ascii="Verdana" w:hAnsi="Verdana"/>
          <w:sz w:val="20"/>
          <w:szCs w:val="20"/>
        </w:rPr>
      </w:pPr>
      <w:r>
        <w:rPr>
          <w:rFonts w:ascii="Verdana" w:hAnsi="Verdana"/>
          <w:sz w:val="20"/>
        </w:rPr>
        <w:t>En el párrafo primero, punto 2, se entenderá por “volumen de negocios”: los ingresos, excluido el IVA, obtenidos de:</w:t>
      </w:r>
    </w:p>
    <w:p w14:paraId="1CBAE371" w14:textId="3FC670CE" w:rsidR="00E8108C" w:rsidRPr="002C09A0" w:rsidRDefault="00E8108C" w:rsidP="002C09A0">
      <w:pPr>
        <w:pStyle w:val="ListParagraph"/>
        <w:numPr>
          <w:ilvl w:val="0"/>
          <w:numId w:val="54"/>
        </w:numPr>
        <w:spacing w:after="0" w:line="276" w:lineRule="auto"/>
        <w:ind w:hanging="720"/>
        <w:rPr>
          <w:rFonts w:ascii="Verdana" w:hAnsi="Verdana"/>
          <w:sz w:val="20"/>
          <w:szCs w:val="20"/>
        </w:rPr>
      </w:pPr>
      <w:r>
        <w:rPr>
          <w:rFonts w:ascii="Verdana" w:hAnsi="Verdana"/>
          <w:sz w:val="20"/>
        </w:rPr>
        <w:t>el pago por parte del usuario final;</w:t>
      </w:r>
    </w:p>
    <w:p w14:paraId="3D49F14D" w14:textId="3E1E0A52" w:rsidR="00E8108C" w:rsidRPr="002C09A0" w:rsidRDefault="00E8108C" w:rsidP="002C09A0">
      <w:pPr>
        <w:pStyle w:val="ListParagraph"/>
        <w:numPr>
          <w:ilvl w:val="0"/>
          <w:numId w:val="54"/>
        </w:numPr>
        <w:spacing w:after="0" w:line="276" w:lineRule="auto"/>
        <w:ind w:hanging="720"/>
        <w:rPr>
          <w:rFonts w:ascii="Verdana" w:hAnsi="Verdana"/>
          <w:sz w:val="20"/>
          <w:szCs w:val="20"/>
        </w:rPr>
      </w:pPr>
      <w:r>
        <w:rPr>
          <w:rFonts w:ascii="Verdana" w:hAnsi="Verdana"/>
          <w:sz w:val="20"/>
        </w:rPr>
        <w:t>acuerdos con distribuidores de servicios y proveedores de equipos terminales con funciones informáticas interactivas para el acceso a los servicios de televisión;</w:t>
      </w:r>
    </w:p>
    <w:p w14:paraId="579F0405" w14:textId="519565EC" w:rsidR="00E8108C" w:rsidRPr="002C09A0" w:rsidRDefault="008A7915" w:rsidP="002C09A0">
      <w:pPr>
        <w:pStyle w:val="ListParagraph"/>
        <w:numPr>
          <w:ilvl w:val="0"/>
          <w:numId w:val="54"/>
        </w:numPr>
        <w:spacing w:after="0" w:line="276" w:lineRule="auto"/>
        <w:ind w:hanging="720"/>
        <w:rPr>
          <w:rFonts w:ascii="Verdana" w:hAnsi="Verdana"/>
          <w:sz w:val="20"/>
          <w:szCs w:val="20"/>
        </w:rPr>
      </w:pPr>
      <w:r>
        <w:rPr>
          <w:rFonts w:ascii="Verdana" w:hAnsi="Verdana"/>
          <w:sz w:val="20"/>
        </w:rPr>
        <w:t xml:space="preserve">la valorización de los datos; </w:t>
      </w:r>
    </w:p>
    <w:p w14:paraId="4F530141" w14:textId="1442896E" w:rsidR="008A7915" w:rsidRPr="002C09A0" w:rsidRDefault="008A7915" w:rsidP="002C09A0">
      <w:pPr>
        <w:pStyle w:val="ListParagraph"/>
        <w:numPr>
          <w:ilvl w:val="0"/>
          <w:numId w:val="54"/>
        </w:numPr>
        <w:spacing w:after="0" w:line="276" w:lineRule="auto"/>
        <w:ind w:hanging="720"/>
        <w:rPr>
          <w:rFonts w:ascii="Verdana" w:hAnsi="Verdana"/>
          <w:sz w:val="20"/>
          <w:szCs w:val="20"/>
        </w:rPr>
      </w:pPr>
      <w:r>
        <w:rPr>
          <w:rFonts w:ascii="Verdana" w:hAnsi="Verdana"/>
          <w:sz w:val="20"/>
        </w:rPr>
        <w:t xml:space="preserve">comunicaciones comerciales. </w:t>
      </w:r>
    </w:p>
    <w:p w14:paraId="56243237" w14:textId="77777777" w:rsidR="00ED0CEE" w:rsidRPr="00A4623B" w:rsidRDefault="00ED0CEE">
      <w:pPr>
        <w:spacing w:after="0" w:line="276" w:lineRule="auto"/>
        <w:rPr>
          <w:rFonts w:ascii="Verdana" w:hAnsi="Verdana"/>
          <w:sz w:val="20"/>
          <w:szCs w:val="20"/>
          <w:lang w:eastAsia="nl-BE"/>
        </w:rPr>
      </w:pPr>
    </w:p>
    <w:p w14:paraId="596130E6" w14:textId="791B41B0" w:rsidR="001B6708" w:rsidRPr="00983785" w:rsidRDefault="006167E4" w:rsidP="002C09A0">
      <w:pPr>
        <w:spacing w:after="0" w:line="276" w:lineRule="auto"/>
        <w:rPr>
          <w:rFonts w:ascii="Verdana" w:hAnsi="Verdana"/>
          <w:sz w:val="20"/>
          <w:szCs w:val="20"/>
        </w:rPr>
      </w:pPr>
      <w:r>
        <w:rPr>
          <w:rFonts w:ascii="Verdana" w:hAnsi="Verdana"/>
          <w:sz w:val="20"/>
        </w:rPr>
        <w:t xml:space="preserve">Apartado 2. Los proveedores de servicios de plataformas de vídeo acreditarán el volumen de negocios en la zona de lengua neerlandesa a que se refiere el apartado 1, párrafo segundo, con documentos validados por un auditor. Los documentos mencionados anteriormente se adjuntarán íntegramente a los datos y documentos justificativos a que se refiere el artículo 188 </w:t>
      </w:r>
      <w:r>
        <w:rPr>
          <w:rFonts w:ascii="Verdana" w:hAnsi="Verdana"/>
          <w:i/>
          <w:iCs/>
          <w:sz w:val="20"/>
        </w:rPr>
        <w:t>ter</w:t>
      </w:r>
      <w:r>
        <w:rPr>
          <w:rFonts w:ascii="Verdana" w:hAnsi="Verdana"/>
          <w:sz w:val="20"/>
        </w:rPr>
        <w:t>. El regulador flamenco de medios de comunicación está autorizado a solicitar toda la información y los documentos pertinentes a los proveedores de plataformas de vídeo sobre los documentos mencionados.».</w:t>
      </w:r>
    </w:p>
    <w:p w14:paraId="2012FAE7" w14:textId="302B2358" w:rsidR="00B06C6F" w:rsidRPr="00983785" w:rsidRDefault="00B06C6F">
      <w:pPr>
        <w:spacing w:after="0" w:line="276" w:lineRule="auto"/>
        <w:rPr>
          <w:rFonts w:ascii="Verdana" w:hAnsi="Verdana"/>
          <w:sz w:val="20"/>
          <w:szCs w:val="20"/>
          <w:lang w:eastAsia="nl-BE"/>
        </w:rPr>
      </w:pPr>
    </w:p>
    <w:p w14:paraId="72BB6F0C" w14:textId="25B3FFFD" w:rsidR="00973BE1" w:rsidRPr="00983785" w:rsidRDefault="00973BE1" w:rsidP="00E8108C">
      <w:pPr>
        <w:spacing w:after="0" w:line="276" w:lineRule="auto"/>
        <w:rPr>
          <w:rFonts w:ascii="Verdana" w:hAnsi="Verdana"/>
          <w:sz w:val="20"/>
          <w:szCs w:val="20"/>
        </w:rPr>
      </w:pPr>
      <w:r>
        <w:rPr>
          <w:rFonts w:ascii="Verdana" w:hAnsi="Verdana"/>
          <w:b/>
          <w:sz w:val="20"/>
        </w:rPr>
        <w:t>Artículo 18.</w:t>
      </w:r>
      <w:r>
        <w:rPr>
          <w:rFonts w:ascii="Verdana" w:hAnsi="Verdana"/>
          <w:sz w:val="20"/>
        </w:rPr>
        <w:t xml:space="preserve"> En el mismo Decreto</w:t>
      </w:r>
      <w:bookmarkStart w:id="21" w:name="_Hlk124151017"/>
      <w:r>
        <w:rPr>
          <w:rFonts w:ascii="Verdana" w:hAnsi="Verdana"/>
          <w:sz w:val="20"/>
        </w:rPr>
        <w:t xml:space="preserve">, modificado en último lugar por el Decreto de 12 de febrero de 2021, </w:t>
      </w:r>
      <w:bookmarkEnd w:id="21"/>
      <w:r>
        <w:rPr>
          <w:rFonts w:ascii="Verdana" w:hAnsi="Verdana"/>
          <w:sz w:val="20"/>
        </w:rPr>
        <w:t>en el título III, añadido por el artículo 11, se añade el capítulo IV, con la siguiente redacción:</w:t>
      </w:r>
    </w:p>
    <w:p w14:paraId="5593414E" w14:textId="0D3D3F0B" w:rsidR="00553D27" w:rsidRPr="005E7F6C" w:rsidRDefault="00553D27">
      <w:pPr>
        <w:spacing w:after="0" w:line="276" w:lineRule="auto"/>
        <w:rPr>
          <w:rFonts w:ascii="Verdana" w:hAnsi="Verdana"/>
          <w:sz w:val="20"/>
          <w:szCs w:val="20"/>
          <w:lang w:eastAsia="nl-BE"/>
        </w:rPr>
      </w:pPr>
    </w:p>
    <w:p w14:paraId="01A841CC" w14:textId="6F57D82C" w:rsidR="00553D27" w:rsidRPr="00A4623B" w:rsidRDefault="00553D27">
      <w:pPr>
        <w:spacing w:after="0" w:line="276" w:lineRule="auto"/>
        <w:rPr>
          <w:rFonts w:ascii="Verdana" w:hAnsi="Verdana"/>
          <w:sz w:val="20"/>
          <w:szCs w:val="20"/>
        </w:rPr>
      </w:pPr>
      <w:r>
        <w:rPr>
          <w:rFonts w:ascii="Verdana" w:hAnsi="Verdana"/>
          <w:sz w:val="20"/>
        </w:rPr>
        <w:t>«Capítulo IV. Indexación».</w:t>
      </w:r>
    </w:p>
    <w:p w14:paraId="2BD12BA3" w14:textId="1283CDDB" w:rsidR="00575DC3" w:rsidRPr="00A4623B" w:rsidRDefault="00575DC3">
      <w:pPr>
        <w:spacing w:after="0" w:line="276" w:lineRule="auto"/>
        <w:rPr>
          <w:rFonts w:ascii="Verdana" w:hAnsi="Verdana"/>
          <w:sz w:val="20"/>
          <w:szCs w:val="20"/>
          <w:lang w:eastAsia="nl-BE"/>
        </w:rPr>
      </w:pPr>
    </w:p>
    <w:p w14:paraId="657D0287" w14:textId="63AB8CE2" w:rsidR="00575DC3" w:rsidRPr="005E7F6C" w:rsidRDefault="00575DC3" w:rsidP="00731946">
      <w:pPr>
        <w:spacing w:after="0" w:line="276" w:lineRule="auto"/>
        <w:rPr>
          <w:rFonts w:ascii="Verdana" w:hAnsi="Verdana"/>
          <w:sz w:val="20"/>
          <w:szCs w:val="20"/>
        </w:rPr>
      </w:pPr>
      <w:r>
        <w:rPr>
          <w:rFonts w:ascii="Verdana" w:hAnsi="Verdana"/>
          <w:b/>
          <w:sz w:val="20"/>
        </w:rPr>
        <w:t>Artículo 19.</w:t>
      </w:r>
      <w:r>
        <w:rPr>
          <w:rFonts w:ascii="Verdana" w:hAnsi="Verdana"/>
          <w:sz w:val="20"/>
        </w:rPr>
        <w:t xml:space="preserve"> En el mismo Decreto, modificado en último lugar por el Decreto de 12 de febrero de 2021, en el capítulo IV, añadido por el artículo 18, se añade el artículo 188 </w:t>
      </w:r>
      <w:proofErr w:type="spellStart"/>
      <w:r>
        <w:rPr>
          <w:rFonts w:ascii="Verdana" w:hAnsi="Verdana"/>
          <w:i/>
          <w:iCs/>
          <w:sz w:val="20"/>
        </w:rPr>
        <w:t>septies</w:t>
      </w:r>
      <w:proofErr w:type="spellEnd"/>
      <w:r>
        <w:rPr>
          <w:rFonts w:ascii="Verdana" w:hAnsi="Verdana"/>
          <w:sz w:val="20"/>
        </w:rPr>
        <w:t>, con la siguiente redacción:</w:t>
      </w:r>
    </w:p>
    <w:p w14:paraId="695AA3E2" w14:textId="554E106F" w:rsidR="00973BE1" w:rsidRPr="00A4623B" w:rsidRDefault="00973BE1">
      <w:pPr>
        <w:spacing w:after="0" w:line="276" w:lineRule="auto"/>
        <w:rPr>
          <w:rFonts w:ascii="Verdana" w:hAnsi="Verdana"/>
          <w:sz w:val="20"/>
          <w:szCs w:val="20"/>
          <w:lang w:eastAsia="nl-BE"/>
        </w:rPr>
      </w:pPr>
    </w:p>
    <w:p w14:paraId="356A2BFC" w14:textId="599200CA" w:rsidR="00731946" w:rsidRPr="00AE1E7F" w:rsidRDefault="00575DC3" w:rsidP="00A4623B">
      <w:pPr>
        <w:spacing w:after="0" w:line="276" w:lineRule="auto"/>
        <w:rPr>
          <w:rFonts w:ascii="Verdana" w:hAnsi="Verdana"/>
          <w:sz w:val="20"/>
          <w:szCs w:val="20"/>
        </w:rPr>
      </w:pPr>
      <w:bookmarkStart w:id="22" w:name="_Hlk125965341"/>
      <w:r>
        <w:rPr>
          <w:rFonts w:ascii="Verdana" w:hAnsi="Verdana"/>
          <w:sz w:val="20"/>
        </w:rPr>
        <w:t xml:space="preserve">«Artículo 188 </w:t>
      </w:r>
      <w:proofErr w:type="spellStart"/>
      <w:r>
        <w:rPr>
          <w:rFonts w:ascii="Verdana" w:hAnsi="Verdana"/>
          <w:i/>
          <w:iCs/>
          <w:sz w:val="20"/>
        </w:rPr>
        <w:t>septies</w:t>
      </w:r>
      <w:proofErr w:type="spellEnd"/>
      <w:r>
        <w:rPr>
          <w:rFonts w:ascii="Verdana" w:hAnsi="Verdana"/>
          <w:sz w:val="20"/>
        </w:rPr>
        <w:t xml:space="preserve">. Los importes a que se refieren el artículo 188 </w:t>
      </w:r>
      <w:r>
        <w:rPr>
          <w:rFonts w:ascii="Verdana" w:hAnsi="Verdana"/>
          <w:i/>
          <w:iCs/>
          <w:sz w:val="20"/>
        </w:rPr>
        <w:t>quater</w:t>
      </w:r>
      <w:r>
        <w:rPr>
          <w:rFonts w:ascii="Verdana" w:hAnsi="Verdana"/>
          <w:sz w:val="20"/>
        </w:rPr>
        <w:t xml:space="preserve">, el artículo 188 </w:t>
      </w:r>
      <w:r>
        <w:rPr>
          <w:rFonts w:ascii="Verdana" w:hAnsi="Verdana"/>
          <w:i/>
          <w:iCs/>
          <w:sz w:val="20"/>
        </w:rPr>
        <w:t>quinquies</w:t>
      </w:r>
      <w:r>
        <w:rPr>
          <w:rFonts w:ascii="Verdana" w:hAnsi="Verdana"/>
          <w:sz w:val="20"/>
        </w:rPr>
        <w:t xml:space="preserve"> y el artículo 188 </w:t>
      </w:r>
      <w:proofErr w:type="spellStart"/>
      <w:r>
        <w:rPr>
          <w:rFonts w:ascii="Verdana" w:hAnsi="Verdana"/>
          <w:i/>
          <w:iCs/>
          <w:sz w:val="20"/>
        </w:rPr>
        <w:t>sexies</w:t>
      </w:r>
      <w:proofErr w:type="spellEnd"/>
      <w:r>
        <w:rPr>
          <w:rFonts w:ascii="Verdana" w:hAnsi="Verdana"/>
          <w:sz w:val="20"/>
        </w:rPr>
        <w:t xml:space="preserve"> del presente Decreto se indexarán anualmente a partir del 1 de enero de 2025 sobre la base del índice de precios previsto en el artículo 2 del Real Decreto, de 24 de diciembre de 1993, por el que se aplica la Ley, de 6 de enero de 1989, sobre la salvaguardia de la competitividad del país. </w:t>
      </w:r>
    </w:p>
    <w:bookmarkEnd w:id="22"/>
    <w:p w14:paraId="6696F741" w14:textId="77777777" w:rsidR="00731946" w:rsidRPr="00AE1E7F" w:rsidRDefault="00731946" w:rsidP="00A4623B">
      <w:pPr>
        <w:spacing w:after="0" w:line="276" w:lineRule="auto"/>
        <w:rPr>
          <w:rFonts w:ascii="Verdana" w:hAnsi="Verdana"/>
          <w:sz w:val="20"/>
          <w:szCs w:val="20"/>
          <w:lang w:eastAsia="nl-BE"/>
        </w:rPr>
      </w:pPr>
    </w:p>
    <w:p w14:paraId="2ED94B6A" w14:textId="4347A8C4" w:rsidR="00973BE1" w:rsidRDefault="00731946" w:rsidP="002C09A0">
      <w:pPr>
        <w:spacing w:after="0" w:line="276" w:lineRule="auto"/>
        <w:ind w:firstLine="708"/>
        <w:rPr>
          <w:rFonts w:ascii="Verdana" w:hAnsi="Verdana"/>
          <w:sz w:val="20"/>
          <w:szCs w:val="20"/>
        </w:rPr>
      </w:pPr>
      <w:r>
        <w:rPr>
          <w:rFonts w:ascii="Verdana" w:hAnsi="Verdana"/>
          <w:sz w:val="20"/>
        </w:rPr>
        <w:t xml:space="preserve">La indexación a que se refiere el párrafo primero se llevará a cabo multiplicando los importes a que se refieren el artículo 188 </w:t>
      </w:r>
      <w:r>
        <w:rPr>
          <w:rFonts w:ascii="Verdana" w:hAnsi="Verdana"/>
          <w:i/>
          <w:iCs/>
          <w:sz w:val="20"/>
        </w:rPr>
        <w:t>quater</w:t>
      </w:r>
      <w:r>
        <w:rPr>
          <w:rFonts w:ascii="Verdana" w:hAnsi="Verdana"/>
          <w:sz w:val="20"/>
        </w:rPr>
        <w:t xml:space="preserve">, el artículo 188 </w:t>
      </w:r>
      <w:r>
        <w:rPr>
          <w:rFonts w:ascii="Verdana" w:hAnsi="Verdana"/>
          <w:i/>
          <w:iCs/>
          <w:sz w:val="20"/>
        </w:rPr>
        <w:t>quinquies</w:t>
      </w:r>
      <w:r>
        <w:rPr>
          <w:rFonts w:ascii="Verdana" w:hAnsi="Verdana"/>
          <w:sz w:val="20"/>
        </w:rPr>
        <w:t xml:space="preserve"> y el artículo 188 </w:t>
      </w:r>
      <w:proofErr w:type="spellStart"/>
      <w:r>
        <w:rPr>
          <w:rFonts w:ascii="Verdana" w:hAnsi="Verdana"/>
          <w:i/>
          <w:iCs/>
          <w:sz w:val="20"/>
        </w:rPr>
        <w:t>sexies</w:t>
      </w:r>
      <w:proofErr w:type="spellEnd"/>
      <w:r>
        <w:rPr>
          <w:rFonts w:ascii="Verdana" w:hAnsi="Verdana"/>
          <w:sz w:val="20"/>
        </w:rPr>
        <w:t xml:space="preserve"> del presente Decreto por el índice de precios antes mencionado establecido para el mes de enero del año en curso, y dividiendo dicho resultado por el índice de precios antes mencionado establecido para el mes de enero del año en curso y dividiéndolo por el índice de precios establecido anteriormente para febrero del año 2024.».</w:t>
      </w:r>
    </w:p>
    <w:p w14:paraId="6310375B" w14:textId="00289426" w:rsidR="00DE2809" w:rsidRDefault="00DE2809" w:rsidP="00DE2809">
      <w:pPr>
        <w:spacing w:after="0" w:line="276" w:lineRule="auto"/>
        <w:rPr>
          <w:rFonts w:ascii="Verdana" w:hAnsi="Verdana"/>
          <w:sz w:val="20"/>
          <w:szCs w:val="20"/>
          <w:lang w:eastAsia="nl-BE"/>
        </w:rPr>
      </w:pPr>
    </w:p>
    <w:p w14:paraId="2E6B6F3E" w14:textId="632493A1" w:rsidR="00DE2809" w:rsidRPr="00983785" w:rsidRDefault="00DE2809" w:rsidP="00DE2809">
      <w:pPr>
        <w:spacing w:after="0" w:line="276" w:lineRule="auto"/>
        <w:rPr>
          <w:rFonts w:ascii="Verdana" w:hAnsi="Verdana"/>
          <w:sz w:val="20"/>
          <w:szCs w:val="20"/>
        </w:rPr>
      </w:pPr>
      <w:r>
        <w:rPr>
          <w:rFonts w:ascii="Verdana" w:hAnsi="Verdana"/>
          <w:b/>
          <w:sz w:val="20"/>
        </w:rPr>
        <w:t>Artículo 20.</w:t>
      </w:r>
      <w:r>
        <w:rPr>
          <w:rFonts w:ascii="Verdana" w:hAnsi="Verdana"/>
          <w:sz w:val="20"/>
        </w:rPr>
        <w:t xml:space="preserve"> En el mismo Decreto, modificado en último lugar por el Decreto de 12 de febrero de 2021, en el título III, añadido por el artículo 11, se añade un capítulo V, con la siguiente redacción:</w:t>
      </w:r>
    </w:p>
    <w:p w14:paraId="6A976DEB" w14:textId="77777777" w:rsidR="00DE2809" w:rsidRPr="005E7F6C" w:rsidRDefault="00DE2809" w:rsidP="00DE2809">
      <w:pPr>
        <w:spacing w:after="0" w:line="276" w:lineRule="auto"/>
        <w:rPr>
          <w:rFonts w:ascii="Verdana" w:hAnsi="Verdana"/>
          <w:sz w:val="20"/>
          <w:szCs w:val="20"/>
          <w:lang w:eastAsia="nl-BE"/>
        </w:rPr>
      </w:pPr>
    </w:p>
    <w:p w14:paraId="2FC83379" w14:textId="1C017998" w:rsidR="00DE2809" w:rsidRPr="00A4623B" w:rsidRDefault="00DE2809" w:rsidP="001605D2">
      <w:pPr>
        <w:spacing w:after="0" w:line="276" w:lineRule="auto"/>
        <w:rPr>
          <w:rFonts w:ascii="Verdana" w:hAnsi="Verdana"/>
          <w:sz w:val="20"/>
          <w:szCs w:val="20"/>
        </w:rPr>
      </w:pPr>
      <w:r>
        <w:rPr>
          <w:rFonts w:ascii="Verdana" w:hAnsi="Verdana"/>
          <w:sz w:val="20"/>
        </w:rPr>
        <w:t>«Capítulo V. Evaluación».</w:t>
      </w:r>
    </w:p>
    <w:p w14:paraId="3B4F63DB" w14:textId="5D10727C" w:rsidR="004C7866" w:rsidRDefault="004C7866">
      <w:pPr>
        <w:spacing w:after="0" w:line="276" w:lineRule="auto"/>
        <w:rPr>
          <w:rFonts w:ascii="Verdana" w:hAnsi="Verdana"/>
          <w:sz w:val="20"/>
          <w:szCs w:val="20"/>
          <w:lang w:eastAsia="nl-BE"/>
        </w:rPr>
      </w:pPr>
    </w:p>
    <w:p w14:paraId="44507A01" w14:textId="2F2231C2" w:rsidR="00FC40B5" w:rsidRDefault="00FC40B5" w:rsidP="00FC40B5">
      <w:pPr>
        <w:spacing w:after="0" w:line="276" w:lineRule="auto"/>
        <w:rPr>
          <w:rFonts w:ascii="Verdana" w:hAnsi="Verdana"/>
          <w:sz w:val="20"/>
          <w:szCs w:val="20"/>
        </w:rPr>
      </w:pPr>
      <w:r>
        <w:rPr>
          <w:rFonts w:ascii="Verdana" w:hAnsi="Verdana"/>
          <w:b/>
          <w:sz w:val="20"/>
        </w:rPr>
        <w:t>Artículo 21.</w:t>
      </w:r>
      <w:r>
        <w:rPr>
          <w:rFonts w:ascii="Verdana" w:hAnsi="Verdana"/>
          <w:sz w:val="20"/>
        </w:rPr>
        <w:t xml:space="preserve"> En el mismo Decreto, modificado en último lugar por el Decreto de 12 de febrero de 2021, en el capítulo V, añadido por el artículo 20, se añade un artículo 188 </w:t>
      </w:r>
      <w:proofErr w:type="spellStart"/>
      <w:r>
        <w:rPr>
          <w:rFonts w:ascii="Verdana" w:hAnsi="Verdana"/>
          <w:i/>
          <w:iCs/>
          <w:sz w:val="20"/>
        </w:rPr>
        <w:t>octies</w:t>
      </w:r>
      <w:proofErr w:type="spellEnd"/>
      <w:r>
        <w:rPr>
          <w:rFonts w:ascii="Verdana" w:hAnsi="Verdana"/>
          <w:sz w:val="20"/>
        </w:rPr>
        <w:t>, con la siguiente redacción:</w:t>
      </w:r>
    </w:p>
    <w:p w14:paraId="715437F2" w14:textId="77777777" w:rsidR="00FC40B5" w:rsidRDefault="00FC40B5" w:rsidP="00FC40B5">
      <w:pPr>
        <w:spacing w:after="0" w:line="276" w:lineRule="auto"/>
        <w:rPr>
          <w:rFonts w:ascii="Verdana" w:hAnsi="Verdana"/>
          <w:sz w:val="20"/>
          <w:szCs w:val="20"/>
          <w:lang w:eastAsia="nl-BE"/>
        </w:rPr>
      </w:pPr>
    </w:p>
    <w:p w14:paraId="6B955474" w14:textId="190F7072" w:rsidR="00FC40B5" w:rsidRDefault="000F388E">
      <w:pPr>
        <w:spacing w:after="0" w:line="276" w:lineRule="auto"/>
        <w:rPr>
          <w:rFonts w:ascii="Verdana" w:hAnsi="Verdana"/>
          <w:sz w:val="20"/>
          <w:szCs w:val="20"/>
        </w:rPr>
      </w:pPr>
      <w:r>
        <w:rPr>
          <w:rFonts w:ascii="Verdana" w:hAnsi="Verdana"/>
          <w:sz w:val="20"/>
        </w:rPr>
        <w:t xml:space="preserve">«Artículo 188 </w:t>
      </w:r>
      <w:proofErr w:type="spellStart"/>
      <w:r>
        <w:rPr>
          <w:rFonts w:ascii="Verdana" w:hAnsi="Verdana"/>
          <w:i/>
          <w:iCs/>
          <w:sz w:val="20"/>
        </w:rPr>
        <w:t>octies</w:t>
      </w:r>
      <w:proofErr w:type="spellEnd"/>
      <w:r>
        <w:rPr>
          <w:rFonts w:ascii="Verdana" w:hAnsi="Verdana"/>
          <w:sz w:val="20"/>
        </w:rPr>
        <w:t xml:space="preserve">. El Gobierno flamenco llevará a cabo, a más tardar el tercer año siguiente a su entrada en vigor, una evaluación del régimen contemplado en los artículos 188 </w:t>
      </w:r>
      <w:r>
        <w:rPr>
          <w:rFonts w:ascii="Verdana" w:hAnsi="Verdana"/>
          <w:i/>
          <w:iCs/>
          <w:sz w:val="20"/>
        </w:rPr>
        <w:t>bis</w:t>
      </w:r>
      <w:r>
        <w:rPr>
          <w:rFonts w:ascii="Verdana" w:hAnsi="Verdana"/>
          <w:sz w:val="20"/>
        </w:rPr>
        <w:t xml:space="preserve"> a 188 </w:t>
      </w:r>
      <w:proofErr w:type="spellStart"/>
      <w:r>
        <w:rPr>
          <w:rFonts w:ascii="Verdana" w:hAnsi="Verdana"/>
          <w:i/>
          <w:iCs/>
          <w:sz w:val="20"/>
        </w:rPr>
        <w:t>septies</w:t>
      </w:r>
      <w:proofErr w:type="spellEnd"/>
      <w:r>
        <w:rPr>
          <w:rFonts w:ascii="Verdana" w:hAnsi="Verdana"/>
          <w:sz w:val="20"/>
        </w:rPr>
        <w:t xml:space="preserve"> del presente Decreto.».</w:t>
      </w:r>
    </w:p>
    <w:p w14:paraId="0B289A8C" w14:textId="77777777" w:rsidR="009F483A" w:rsidRPr="00A4623B" w:rsidRDefault="009F483A">
      <w:pPr>
        <w:spacing w:after="0" w:line="276" w:lineRule="auto"/>
        <w:rPr>
          <w:rFonts w:ascii="Verdana" w:hAnsi="Verdana"/>
          <w:sz w:val="20"/>
          <w:szCs w:val="20"/>
          <w:lang w:eastAsia="nl-BE"/>
        </w:rPr>
      </w:pPr>
    </w:p>
    <w:p w14:paraId="548E2FCA" w14:textId="76D2EF45" w:rsidR="00F53A02" w:rsidRPr="00983785" w:rsidRDefault="00F53A02">
      <w:pPr>
        <w:spacing w:after="0" w:line="276" w:lineRule="auto"/>
        <w:rPr>
          <w:rFonts w:ascii="Verdana" w:hAnsi="Verdana"/>
          <w:sz w:val="20"/>
          <w:szCs w:val="20"/>
        </w:rPr>
      </w:pPr>
      <w:r>
        <w:rPr>
          <w:rFonts w:ascii="Verdana" w:hAnsi="Verdana"/>
          <w:b/>
          <w:sz w:val="20"/>
        </w:rPr>
        <w:t>Artículo 22.</w:t>
      </w:r>
      <w:r>
        <w:rPr>
          <w:rFonts w:ascii="Verdana" w:hAnsi="Verdana"/>
          <w:sz w:val="20"/>
        </w:rPr>
        <w:t xml:space="preserve"> En el artículo 218, apartado 2, punto 1, del mismo Decreto, modificado en último lugar por el Decreto de 3 de junio de 2022, se realizan las siguientes modificaciones:</w:t>
      </w:r>
    </w:p>
    <w:p w14:paraId="1060FE6A" w14:textId="740CE51F" w:rsidR="00494930" w:rsidRPr="005E7F6C" w:rsidRDefault="00494930">
      <w:pPr>
        <w:spacing w:after="0" w:line="276" w:lineRule="auto"/>
        <w:rPr>
          <w:rFonts w:ascii="Verdana" w:hAnsi="Verdana"/>
          <w:sz w:val="20"/>
          <w:szCs w:val="20"/>
          <w:lang w:eastAsia="nl-BE"/>
        </w:rPr>
      </w:pPr>
    </w:p>
    <w:p w14:paraId="2DBED471" w14:textId="21D4804B" w:rsidR="00494930" w:rsidRPr="00983785" w:rsidRDefault="00983785" w:rsidP="007E2D9A">
      <w:pPr>
        <w:spacing w:after="0" w:line="276" w:lineRule="auto"/>
        <w:rPr>
          <w:rFonts w:ascii="Verdana" w:hAnsi="Verdana"/>
          <w:sz w:val="20"/>
          <w:szCs w:val="20"/>
        </w:rPr>
      </w:pPr>
      <w:r>
        <w:rPr>
          <w:rFonts w:ascii="Verdana" w:hAnsi="Verdana"/>
          <w:sz w:val="20"/>
        </w:rPr>
        <w:t xml:space="preserve">1) en el punto 12, las palabras «artículo 184 </w:t>
      </w:r>
      <w:r>
        <w:rPr>
          <w:rFonts w:ascii="Verdana" w:hAnsi="Verdana"/>
          <w:i/>
          <w:iCs/>
          <w:sz w:val="20"/>
        </w:rPr>
        <w:t>bis</w:t>
      </w:r>
      <w:r>
        <w:rPr>
          <w:rFonts w:ascii="Verdana" w:hAnsi="Verdana"/>
          <w:sz w:val="20"/>
        </w:rPr>
        <w:t xml:space="preserve">» y las palabras «artículo 184 </w:t>
      </w:r>
      <w:r>
        <w:rPr>
          <w:rFonts w:ascii="Verdana" w:hAnsi="Verdana"/>
          <w:i/>
          <w:iCs/>
          <w:sz w:val="20"/>
        </w:rPr>
        <w:t>bis</w:t>
      </w:r>
      <w:r>
        <w:rPr>
          <w:rFonts w:ascii="Verdana" w:hAnsi="Verdana"/>
          <w:sz w:val="20"/>
        </w:rPr>
        <w:t xml:space="preserve">, apartado 2» se sustituyen por las palabras «artículos 188 </w:t>
      </w:r>
      <w:r>
        <w:rPr>
          <w:rFonts w:ascii="Verdana" w:hAnsi="Verdana"/>
          <w:i/>
          <w:iCs/>
          <w:sz w:val="20"/>
        </w:rPr>
        <w:t>bis</w:t>
      </w:r>
      <w:r>
        <w:rPr>
          <w:rFonts w:ascii="Verdana" w:hAnsi="Verdana"/>
          <w:sz w:val="20"/>
        </w:rPr>
        <w:t xml:space="preserve"> a 188 </w:t>
      </w:r>
      <w:proofErr w:type="spellStart"/>
      <w:r>
        <w:rPr>
          <w:rFonts w:ascii="Verdana" w:hAnsi="Verdana"/>
          <w:i/>
          <w:iCs/>
          <w:sz w:val="20"/>
        </w:rPr>
        <w:t>sexies</w:t>
      </w:r>
      <w:proofErr w:type="spellEnd"/>
      <w:r>
        <w:rPr>
          <w:rFonts w:ascii="Verdana" w:hAnsi="Verdana"/>
          <w:sz w:val="20"/>
        </w:rPr>
        <w:t>»;</w:t>
      </w:r>
    </w:p>
    <w:p w14:paraId="1150B99B" w14:textId="1CD0336B" w:rsidR="00894887" w:rsidRPr="00983785" w:rsidRDefault="00894887" w:rsidP="00A4623B">
      <w:pPr>
        <w:spacing w:after="0" w:line="276" w:lineRule="auto"/>
        <w:rPr>
          <w:rFonts w:ascii="Verdana" w:hAnsi="Verdana"/>
          <w:sz w:val="20"/>
          <w:szCs w:val="20"/>
          <w:lang w:eastAsia="nl-BE"/>
        </w:rPr>
      </w:pPr>
    </w:p>
    <w:p w14:paraId="7A514A89" w14:textId="0B77E670" w:rsidR="00894887" w:rsidRPr="00983785" w:rsidRDefault="00983785" w:rsidP="00E9751E">
      <w:pPr>
        <w:spacing w:after="0" w:line="276" w:lineRule="auto"/>
        <w:rPr>
          <w:rFonts w:ascii="Verdana" w:hAnsi="Verdana"/>
          <w:sz w:val="20"/>
          <w:szCs w:val="20"/>
        </w:rPr>
      </w:pPr>
      <w:r>
        <w:rPr>
          <w:rFonts w:ascii="Verdana" w:hAnsi="Verdana"/>
          <w:sz w:val="20"/>
        </w:rPr>
        <w:t>2) se suprime el punto 16.</w:t>
      </w:r>
    </w:p>
    <w:p w14:paraId="0B7661F1" w14:textId="3A384557" w:rsidR="00AA5294" w:rsidRPr="00983785" w:rsidRDefault="00AA5294" w:rsidP="007856D6">
      <w:pPr>
        <w:spacing w:after="0" w:line="276" w:lineRule="auto"/>
        <w:rPr>
          <w:rFonts w:ascii="Verdana" w:hAnsi="Verdana"/>
          <w:sz w:val="20"/>
          <w:szCs w:val="20"/>
          <w:lang w:eastAsia="nl-BE"/>
        </w:rPr>
      </w:pPr>
    </w:p>
    <w:p w14:paraId="2B2C838C" w14:textId="308A4006" w:rsidR="005E7F6C" w:rsidRPr="00AE1E7F" w:rsidRDefault="00194527" w:rsidP="00A4623B">
      <w:pPr>
        <w:spacing w:after="0" w:line="276" w:lineRule="auto"/>
        <w:rPr>
          <w:rFonts w:ascii="Verdana" w:hAnsi="Verdana"/>
          <w:sz w:val="20"/>
          <w:szCs w:val="20"/>
        </w:rPr>
      </w:pPr>
      <w:r>
        <w:rPr>
          <w:rFonts w:ascii="Verdana" w:hAnsi="Verdana"/>
          <w:b/>
          <w:sz w:val="20"/>
        </w:rPr>
        <w:lastRenderedPageBreak/>
        <w:t>Artículo 23.</w:t>
      </w:r>
      <w:r>
        <w:rPr>
          <w:rFonts w:ascii="Verdana" w:hAnsi="Verdana"/>
          <w:sz w:val="20"/>
        </w:rPr>
        <w:t xml:space="preserve"> En el artículo 228, párrafo primero, del mismo Decreto, modificado por los Decretos de 19 de marzo de 2021 y de 3 de junio de 2022, se añade el punto 7 </w:t>
      </w:r>
      <w:r>
        <w:rPr>
          <w:rFonts w:ascii="Verdana" w:hAnsi="Verdana"/>
          <w:i/>
          <w:iCs/>
          <w:sz w:val="20"/>
        </w:rPr>
        <w:t>bis</w:t>
      </w:r>
      <w:r>
        <w:rPr>
          <w:rFonts w:ascii="Verdana" w:hAnsi="Verdana"/>
          <w:sz w:val="20"/>
        </w:rPr>
        <w:t xml:space="preserve"> siguiente: </w:t>
      </w:r>
    </w:p>
    <w:p w14:paraId="7885A6DF" w14:textId="77777777" w:rsidR="005E7F6C" w:rsidRPr="00AE1E7F" w:rsidRDefault="005E7F6C" w:rsidP="00A4623B">
      <w:pPr>
        <w:spacing w:after="0" w:line="276" w:lineRule="auto"/>
        <w:rPr>
          <w:rFonts w:ascii="Verdana" w:hAnsi="Verdana"/>
          <w:sz w:val="20"/>
          <w:szCs w:val="20"/>
          <w:lang w:eastAsia="nl-BE"/>
        </w:rPr>
      </w:pPr>
    </w:p>
    <w:p w14:paraId="1BC8E89C" w14:textId="16D8E6CF" w:rsidR="00194527" w:rsidRDefault="00194527" w:rsidP="00A4623B">
      <w:pPr>
        <w:spacing w:after="0" w:line="276" w:lineRule="auto"/>
        <w:rPr>
          <w:rFonts w:ascii="Verdana" w:hAnsi="Verdana"/>
          <w:sz w:val="20"/>
          <w:szCs w:val="20"/>
        </w:rPr>
      </w:pPr>
      <w:r>
        <w:rPr>
          <w:rFonts w:ascii="Verdana" w:hAnsi="Verdana"/>
          <w:sz w:val="20"/>
        </w:rPr>
        <w:t xml:space="preserve">«7 </w:t>
      </w:r>
      <w:r>
        <w:rPr>
          <w:rFonts w:ascii="Verdana" w:hAnsi="Verdana"/>
          <w:i/>
          <w:iCs/>
          <w:sz w:val="20"/>
        </w:rPr>
        <w:t>bis</w:t>
      </w:r>
      <w:r>
        <w:rPr>
          <w:rFonts w:ascii="Verdana" w:hAnsi="Verdana"/>
          <w:sz w:val="20"/>
        </w:rPr>
        <w:t xml:space="preserve">) la orden de suspender o interrumpir las actividades como servicios de plataforma de vídeo si el proveedor de un servicio de plataforma de vídeo incumple la obligación establecida en la parte IV </w:t>
      </w:r>
      <w:r>
        <w:rPr>
          <w:rFonts w:ascii="Verdana" w:hAnsi="Verdana"/>
          <w:i/>
          <w:iCs/>
          <w:sz w:val="20"/>
        </w:rPr>
        <w:t>bis</w:t>
      </w:r>
      <w:r>
        <w:rPr>
          <w:rFonts w:ascii="Verdana" w:hAnsi="Verdana"/>
          <w:sz w:val="20"/>
        </w:rPr>
        <w:t>.».</w:t>
      </w:r>
    </w:p>
    <w:p w14:paraId="0F595C61" w14:textId="55FB2E08" w:rsidR="005E7F6C" w:rsidRDefault="005E7F6C" w:rsidP="00C76CAE">
      <w:pPr>
        <w:spacing w:after="0" w:line="276" w:lineRule="auto"/>
        <w:rPr>
          <w:rFonts w:ascii="Verdana" w:hAnsi="Verdana"/>
          <w:sz w:val="20"/>
          <w:szCs w:val="20"/>
          <w:lang w:eastAsia="nl-BE"/>
        </w:rPr>
      </w:pPr>
    </w:p>
    <w:p w14:paraId="2021CDFD" w14:textId="2A8264B7" w:rsidR="001647D8" w:rsidRDefault="001647D8" w:rsidP="00C76CAE">
      <w:pPr>
        <w:spacing w:after="0" w:line="276" w:lineRule="auto"/>
        <w:rPr>
          <w:rFonts w:ascii="Verdana" w:hAnsi="Verdana"/>
          <w:sz w:val="20"/>
          <w:szCs w:val="20"/>
        </w:rPr>
      </w:pPr>
      <w:r>
        <w:rPr>
          <w:rFonts w:ascii="Verdana" w:hAnsi="Verdana"/>
          <w:b/>
          <w:sz w:val="20"/>
        </w:rPr>
        <w:t>Artículo 24.</w:t>
      </w:r>
      <w:r>
        <w:rPr>
          <w:rFonts w:ascii="Verdana" w:hAnsi="Verdana"/>
          <w:sz w:val="20"/>
        </w:rPr>
        <w:t xml:space="preserve"> </w:t>
      </w:r>
      <w:bookmarkStart w:id="23" w:name="_Hlk128308020"/>
      <w:r>
        <w:rPr>
          <w:rFonts w:ascii="Verdana" w:hAnsi="Verdana"/>
          <w:sz w:val="20"/>
        </w:rPr>
        <w:t>Se deroga el Decreto del Gobierno flamenco, de 1 de febrero de 2019, sobre la participación de los organismos privados de radiodifusión televisiva no lineal en la producción de obras audiovisuales flamencas</w:t>
      </w:r>
      <w:bookmarkEnd w:id="23"/>
      <w:r>
        <w:rPr>
          <w:rFonts w:ascii="Verdana" w:hAnsi="Verdana"/>
          <w:sz w:val="20"/>
        </w:rPr>
        <w:t>.</w:t>
      </w:r>
    </w:p>
    <w:p w14:paraId="21E08371" w14:textId="77777777" w:rsidR="001647D8" w:rsidRPr="00983785" w:rsidRDefault="001647D8" w:rsidP="00C76CAE">
      <w:pPr>
        <w:spacing w:after="0" w:line="276" w:lineRule="auto"/>
        <w:rPr>
          <w:rFonts w:ascii="Verdana" w:hAnsi="Verdana"/>
          <w:sz w:val="20"/>
          <w:szCs w:val="20"/>
          <w:lang w:eastAsia="nl-BE"/>
        </w:rPr>
      </w:pPr>
    </w:p>
    <w:p w14:paraId="6874F3BF" w14:textId="0D994E00" w:rsidR="00DB0D82" w:rsidRPr="00983785" w:rsidRDefault="001C5BB8" w:rsidP="00A4623B">
      <w:pPr>
        <w:spacing w:after="0" w:line="276" w:lineRule="auto"/>
        <w:rPr>
          <w:rFonts w:ascii="Verdana" w:hAnsi="Verdana"/>
          <w:sz w:val="20"/>
          <w:szCs w:val="20"/>
        </w:rPr>
      </w:pPr>
      <w:r>
        <w:rPr>
          <w:rFonts w:ascii="Verdana" w:hAnsi="Verdana"/>
          <w:sz w:val="20"/>
        </w:rPr>
        <w:t>Capítulo 3. Entrada en vigor</w:t>
      </w:r>
    </w:p>
    <w:p w14:paraId="4FDD8752" w14:textId="77777777" w:rsidR="001C5BB8" w:rsidRPr="00983785" w:rsidRDefault="001C5BB8" w:rsidP="00A4623B">
      <w:pPr>
        <w:spacing w:after="0" w:line="276" w:lineRule="auto"/>
        <w:rPr>
          <w:rFonts w:ascii="Verdana" w:hAnsi="Verdana"/>
          <w:sz w:val="20"/>
          <w:szCs w:val="20"/>
          <w:lang w:eastAsia="nl-BE"/>
        </w:rPr>
      </w:pPr>
    </w:p>
    <w:p w14:paraId="4E38AA7C" w14:textId="4270D9FC" w:rsidR="00DB0D82" w:rsidRPr="00A4623B" w:rsidRDefault="00DB0D82" w:rsidP="00A4623B">
      <w:pPr>
        <w:spacing w:after="0" w:line="276" w:lineRule="auto"/>
        <w:rPr>
          <w:rFonts w:ascii="Verdana" w:hAnsi="Verdana"/>
          <w:sz w:val="20"/>
          <w:szCs w:val="20"/>
        </w:rPr>
      </w:pPr>
      <w:r>
        <w:rPr>
          <w:rFonts w:ascii="Verdana" w:hAnsi="Verdana"/>
          <w:b/>
          <w:sz w:val="20"/>
        </w:rPr>
        <w:t>Artículo 25.</w:t>
      </w:r>
      <w:r>
        <w:rPr>
          <w:rFonts w:ascii="Verdana" w:hAnsi="Verdana"/>
          <w:sz w:val="20"/>
        </w:rPr>
        <w:t xml:space="preserve"> El presente Decreto entrará en vigor en una fecha fijada por el Gobierno flamenco y a más tardar el [fecha]. </w:t>
      </w:r>
    </w:p>
    <w:p w14:paraId="12CA8792" w14:textId="1AF28B3F" w:rsidR="00A459A9" w:rsidRPr="00A4623B" w:rsidRDefault="00A459A9" w:rsidP="00A4623B">
      <w:pPr>
        <w:spacing w:after="0" w:line="276" w:lineRule="auto"/>
        <w:rPr>
          <w:rFonts w:ascii="Verdana" w:hAnsi="Verdana"/>
          <w:sz w:val="20"/>
          <w:szCs w:val="20"/>
          <w:lang w:eastAsia="nl-BE"/>
        </w:rPr>
      </w:pPr>
    </w:p>
    <w:p w14:paraId="16AB0FE6" w14:textId="77777777" w:rsidR="00A459A9" w:rsidRPr="00A4623B" w:rsidRDefault="00A459A9" w:rsidP="00A4623B">
      <w:pPr>
        <w:spacing w:after="0" w:line="276" w:lineRule="auto"/>
        <w:rPr>
          <w:rFonts w:ascii="Verdana" w:hAnsi="Verdana"/>
          <w:sz w:val="20"/>
          <w:szCs w:val="20"/>
          <w:lang w:eastAsia="nl-BE"/>
        </w:rPr>
      </w:pPr>
    </w:p>
    <w:p w14:paraId="251F76C0" w14:textId="17654FEB" w:rsidR="008741FA" w:rsidRPr="00A4623B" w:rsidRDefault="008741FA" w:rsidP="00A4623B">
      <w:pPr>
        <w:spacing w:after="0" w:line="276" w:lineRule="auto"/>
        <w:rPr>
          <w:rFonts w:ascii="Verdana" w:hAnsi="Verdana"/>
          <w:sz w:val="20"/>
          <w:szCs w:val="20"/>
        </w:rPr>
      </w:pPr>
      <w:r>
        <w:rPr>
          <w:rFonts w:ascii="Verdana" w:hAnsi="Verdana"/>
          <w:sz w:val="20"/>
        </w:rPr>
        <w:t>Bruselas, [fecha].</w:t>
      </w:r>
    </w:p>
    <w:p w14:paraId="431B71D3" w14:textId="5BF52712" w:rsidR="008741FA" w:rsidRPr="00A4623B" w:rsidRDefault="008741FA" w:rsidP="00A4623B">
      <w:pPr>
        <w:spacing w:after="0" w:line="276" w:lineRule="auto"/>
        <w:rPr>
          <w:rFonts w:ascii="Verdana" w:hAnsi="Verdana"/>
          <w:sz w:val="20"/>
          <w:szCs w:val="20"/>
          <w:lang w:eastAsia="nl-BE"/>
        </w:rPr>
      </w:pPr>
    </w:p>
    <w:p w14:paraId="0EEA8FD6" w14:textId="66EFF62B" w:rsidR="008741FA" w:rsidRPr="00A4623B" w:rsidRDefault="008741FA" w:rsidP="00A4623B">
      <w:pPr>
        <w:spacing w:after="0" w:line="276" w:lineRule="auto"/>
        <w:rPr>
          <w:rFonts w:ascii="Verdana" w:hAnsi="Verdana"/>
          <w:sz w:val="20"/>
          <w:szCs w:val="20"/>
          <w:lang w:eastAsia="nl-BE"/>
        </w:rPr>
      </w:pPr>
    </w:p>
    <w:p w14:paraId="579CB299" w14:textId="4F27FCA6" w:rsidR="008741FA" w:rsidRPr="00A4623B" w:rsidRDefault="008741FA" w:rsidP="00A4623B">
      <w:pPr>
        <w:spacing w:after="0" w:line="276" w:lineRule="auto"/>
        <w:jc w:val="center"/>
        <w:rPr>
          <w:rFonts w:ascii="Verdana" w:hAnsi="Verdana"/>
          <w:sz w:val="20"/>
          <w:szCs w:val="20"/>
        </w:rPr>
      </w:pPr>
      <w:r>
        <w:rPr>
          <w:rFonts w:ascii="Verdana" w:hAnsi="Verdana"/>
          <w:sz w:val="20"/>
        </w:rPr>
        <w:t>El Primer Ministro del Gobierno flamenco,</w:t>
      </w:r>
    </w:p>
    <w:p w14:paraId="317C77B7" w14:textId="4C1452A8" w:rsidR="008741FA" w:rsidRPr="00A4623B" w:rsidRDefault="008741FA" w:rsidP="00A4623B">
      <w:pPr>
        <w:spacing w:after="0" w:line="276" w:lineRule="auto"/>
        <w:jc w:val="center"/>
        <w:rPr>
          <w:rFonts w:ascii="Verdana" w:hAnsi="Verdana"/>
          <w:sz w:val="20"/>
          <w:szCs w:val="20"/>
          <w:lang w:eastAsia="nl-BE"/>
        </w:rPr>
      </w:pPr>
    </w:p>
    <w:p w14:paraId="0F09830C" w14:textId="42B3D584" w:rsidR="008741FA" w:rsidRPr="00A4623B" w:rsidRDefault="008741FA" w:rsidP="00A4623B">
      <w:pPr>
        <w:spacing w:after="0" w:line="276" w:lineRule="auto"/>
        <w:jc w:val="center"/>
        <w:rPr>
          <w:rFonts w:ascii="Verdana" w:hAnsi="Verdana"/>
          <w:sz w:val="20"/>
          <w:szCs w:val="20"/>
          <w:lang w:eastAsia="nl-BE"/>
        </w:rPr>
      </w:pPr>
    </w:p>
    <w:p w14:paraId="7AF5157C" w14:textId="081304AB" w:rsidR="008741FA" w:rsidRPr="00A4623B" w:rsidRDefault="008741FA" w:rsidP="00983785">
      <w:pPr>
        <w:spacing w:after="0" w:line="276" w:lineRule="auto"/>
        <w:jc w:val="center"/>
        <w:rPr>
          <w:rFonts w:ascii="Verdana" w:hAnsi="Verdana"/>
          <w:sz w:val="20"/>
          <w:szCs w:val="20"/>
          <w:lang w:eastAsia="nl-BE"/>
        </w:rPr>
      </w:pPr>
    </w:p>
    <w:p w14:paraId="274623BE" w14:textId="5CA6D42F" w:rsidR="008741FA" w:rsidRPr="00A4623B" w:rsidRDefault="008741FA" w:rsidP="00983785">
      <w:pPr>
        <w:spacing w:after="0" w:line="276" w:lineRule="auto"/>
        <w:jc w:val="center"/>
        <w:rPr>
          <w:rFonts w:ascii="Verdana" w:hAnsi="Verdana"/>
          <w:sz w:val="20"/>
          <w:szCs w:val="20"/>
          <w:lang w:eastAsia="nl-BE"/>
        </w:rPr>
      </w:pPr>
    </w:p>
    <w:p w14:paraId="48D606DD" w14:textId="0726F488" w:rsidR="008741FA" w:rsidRPr="00A4623B" w:rsidRDefault="008741FA" w:rsidP="00983785">
      <w:pPr>
        <w:spacing w:after="0" w:line="276" w:lineRule="auto"/>
        <w:jc w:val="center"/>
        <w:rPr>
          <w:rFonts w:ascii="Verdana" w:hAnsi="Verdana"/>
          <w:sz w:val="20"/>
          <w:szCs w:val="20"/>
          <w:lang w:eastAsia="nl-BE"/>
        </w:rPr>
      </w:pPr>
    </w:p>
    <w:p w14:paraId="55D23A21" w14:textId="7C7FB6A1" w:rsidR="008741FA" w:rsidRPr="00A4623B" w:rsidRDefault="008741FA" w:rsidP="00983785">
      <w:pPr>
        <w:spacing w:after="0" w:line="276" w:lineRule="auto"/>
        <w:jc w:val="center"/>
        <w:rPr>
          <w:rFonts w:ascii="Verdana" w:hAnsi="Verdana"/>
          <w:sz w:val="20"/>
          <w:szCs w:val="20"/>
          <w:lang w:eastAsia="nl-BE"/>
        </w:rPr>
      </w:pPr>
    </w:p>
    <w:p w14:paraId="7D0CE8C3" w14:textId="4A8E4BA7" w:rsidR="008741FA" w:rsidRPr="00A4623B" w:rsidRDefault="008741FA" w:rsidP="00983785">
      <w:pPr>
        <w:spacing w:after="0" w:line="276" w:lineRule="auto"/>
        <w:jc w:val="center"/>
        <w:rPr>
          <w:rFonts w:ascii="Verdana" w:hAnsi="Verdana"/>
          <w:sz w:val="20"/>
          <w:szCs w:val="20"/>
        </w:rPr>
      </w:pPr>
      <w:r>
        <w:rPr>
          <w:rFonts w:ascii="Verdana" w:hAnsi="Verdana"/>
          <w:sz w:val="20"/>
        </w:rPr>
        <w:t>Jan JAMBON</w:t>
      </w:r>
    </w:p>
    <w:p w14:paraId="734A8CCE" w14:textId="4FF92799" w:rsidR="008741FA" w:rsidRPr="00A4623B" w:rsidRDefault="008741FA" w:rsidP="00983785">
      <w:pPr>
        <w:spacing w:after="0" w:line="276" w:lineRule="auto"/>
        <w:jc w:val="center"/>
        <w:rPr>
          <w:rFonts w:ascii="Verdana" w:hAnsi="Verdana"/>
          <w:sz w:val="20"/>
          <w:szCs w:val="20"/>
          <w:lang w:eastAsia="nl-BE"/>
        </w:rPr>
      </w:pPr>
    </w:p>
    <w:p w14:paraId="0E08A05E" w14:textId="247101EF" w:rsidR="008741FA" w:rsidRPr="00A4623B" w:rsidRDefault="008741FA" w:rsidP="005E7F6C">
      <w:pPr>
        <w:spacing w:after="0" w:line="276" w:lineRule="auto"/>
        <w:jc w:val="center"/>
        <w:rPr>
          <w:rFonts w:ascii="Verdana" w:hAnsi="Verdana"/>
          <w:sz w:val="20"/>
          <w:szCs w:val="20"/>
          <w:lang w:eastAsia="nl-BE"/>
        </w:rPr>
      </w:pPr>
    </w:p>
    <w:p w14:paraId="7BFCEE6B" w14:textId="765B8CF8" w:rsidR="008741FA" w:rsidRPr="00A4623B" w:rsidRDefault="008741FA">
      <w:pPr>
        <w:spacing w:after="0" w:line="276" w:lineRule="auto"/>
        <w:jc w:val="center"/>
        <w:rPr>
          <w:rFonts w:ascii="Verdana" w:hAnsi="Verdana"/>
          <w:sz w:val="20"/>
          <w:szCs w:val="20"/>
        </w:rPr>
      </w:pPr>
      <w:r>
        <w:rPr>
          <w:rFonts w:ascii="Verdana" w:hAnsi="Verdana"/>
          <w:sz w:val="20"/>
        </w:rPr>
        <w:t>El Ministro flamenco de Bruselas, Juventud, Medios de Comunicación y Lucha contra la Pobreza,</w:t>
      </w:r>
    </w:p>
    <w:p w14:paraId="31536885" w14:textId="7B003F09" w:rsidR="008741FA" w:rsidRPr="00A4623B" w:rsidRDefault="008741FA">
      <w:pPr>
        <w:spacing w:after="0" w:line="276" w:lineRule="auto"/>
        <w:jc w:val="center"/>
        <w:rPr>
          <w:rFonts w:ascii="Verdana" w:hAnsi="Verdana"/>
          <w:sz w:val="20"/>
          <w:szCs w:val="20"/>
          <w:lang w:eastAsia="nl-BE"/>
        </w:rPr>
      </w:pPr>
    </w:p>
    <w:p w14:paraId="67DD94A6" w14:textId="537F31AE" w:rsidR="008741FA" w:rsidRPr="00A4623B" w:rsidRDefault="008741FA">
      <w:pPr>
        <w:spacing w:after="0" w:line="276" w:lineRule="auto"/>
        <w:jc w:val="center"/>
        <w:rPr>
          <w:rFonts w:ascii="Verdana" w:hAnsi="Verdana"/>
          <w:sz w:val="20"/>
          <w:szCs w:val="20"/>
          <w:lang w:eastAsia="nl-BE"/>
        </w:rPr>
      </w:pPr>
    </w:p>
    <w:p w14:paraId="3A9C9872" w14:textId="51A1D253" w:rsidR="008741FA" w:rsidRPr="00A4623B" w:rsidRDefault="008741FA">
      <w:pPr>
        <w:spacing w:after="0" w:line="276" w:lineRule="auto"/>
        <w:jc w:val="center"/>
        <w:rPr>
          <w:rFonts w:ascii="Verdana" w:hAnsi="Verdana"/>
          <w:sz w:val="20"/>
          <w:szCs w:val="20"/>
          <w:lang w:eastAsia="nl-BE"/>
        </w:rPr>
      </w:pPr>
    </w:p>
    <w:p w14:paraId="249115B9" w14:textId="480EAC7E" w:rsidR="008741FA" w:rsidRPr="00A4623B" w:rsidRDefault="008741FA">
      <w:pPr>
        <w:spacing w:after="0" w:line="276" w:lineRule="auto"/>
        <w:jc w:val="center"/>
        <w:rPr>
          <w:rFonts w:ascii="Verdana" w:hAnsi="Verdana"/>
          <w:sz w:val="20"/>
          <w:szCs w:val="20"/>
          <w:lang w:eastAsia="nl-BE"/>
        </w:rPr>
      </w:pPr>
    </w:p>
    <w:p w14:paraId="6CFB188C" w14:textId="75FC3EA7" w:rsidR="008741FA" w:rsidRPr="00A4623B" w:rsidRDefault="008741FA">
      <w:pPr>
        <w:spacing w:after="0" w:line="276" w:lineRule="auto"/>
        <w:jc w:val="center"/>
        <w:rPr>
          <w:rFonts w:ascii="Verdana" w:hAnsi="Verdana"/>
          <w:sz w:val="20"/>
          <w:szCs w:val="20"/>
          <w:lang w:eastAsia="nl-BE"/>
        </w:rPr>
      </w:pPr>
    </w:p>
    <w:p w14:paraId="77E9917E" w14:textId="68FC878C" w:rsidR="008741FA" w:rsidRPr="00A4623B" w:rsidRDefault="008741FA">
      <w:pPr>
        <w:spacing w:after="0" w:line="276" w:lineRule="auto"/>
        <w:jc w:val="center"/>
        <w:rPr>
          <w:rFonts w:ascii="Verdana" w:hAnsi="Verdana"/>
          <w:sz w:val="20"/>
          <w:szCs w:val="20"/>
          <w:lang w:eastAsia="nl-BE"/>
        </w:rPr>
      </w:pPr>
    </w:p>
    <w:p w14:paraId="733E855D" w14:textId="10342869" w:rsidR="00742182" w:rsidRPr="00A4623B" w:rsidRDefault="008741FA">
      <w:pPr>
        <w:spacing w:after="0" w:line="276" w:lineRule="auto"/>
        <w:jc w:val="center"/>
        <w:rPr>
          <w:rFonts w:ascii="Verdana" w:hAnsi="Verdana"/>
          <w:sz w:val="20"/>
          <w:szCs w:val="20"/>
        </w:rPr>
      </w:pPr>
      <w:proofErr w:type="spellStart"/>
      <w:r>
        <w:rPr>
          <w:rFonts w:ascii="Verdana" w:hAnsi="Verdana"/>
          <w:sz w:val="20"/>
        </w:rPr>
        <w:t>Benjamin</w:t>
      </w:r>
      <w:proofErr w:type="spellEnd"/>
      <w:r>
        <w:rPr>
          <w:rFonts w:ascii="Verdana" w:hAnsi="Verdana"/>
          <w:sz w:val="20"/>
        </w:rPr>
        <w:t xml:space="preserve"> DALLE</w:t>
      </w:r>
    </w:p>
    <w:sectPr w:rsidR="00742182" w:rsidRPr="00A4623B" w:rsidSect="00E9751E">
      <w:headerReference w:type="even" r:id="rId12"/>
      <w:footerReference w:type="default" r:id="rId13"/>
      <w:headerReference w:type="first" r:id="rId14"/>
      <w:pgSz w:w="11906" w:h="16838"/>
      <w:pgMar w:top="1247" w:right="1814" w:bottom="1247" w:left="181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2FA1C9" w14:textId="77777777" w:rsidR="00885295" w:rsidRDefault="00885295" w:rsidP="008741FA">
      <w:pPr>
        <w:spacing w:after="0" w:line="240" w:lineRule="auto"/>
      </w:pPr>
      <w:r>
        <w:separator/>
      </w:r>
    </w:p>
  </w:endnote>
  <w:endnote w:type="continuationSeparator" w:id="0">
    <w:p w14:paraId="3DEB57FD" w14:textId="77777777" w:rsidR="00885295" w:rsidRDefault="00885295" w:rsidP="008741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Verdana" w:hAnsi="Verdana"/>
        <w:sz w:val="18"/>
        <w:szCs w:val="18"/>
      </w:rPr>
      <w:id w:val="1365095715"/>
      <w:docPartObj>
        <w:docPartGallery w:val="Page Numbers (Bottom of Page)"/>
        <w:docPartUnique/>
      </w:docPartObj>
    </w:sdtPr>
    <w:sdtContent>
      <w:sdt>
        <w:sdtPr>
          <w:rPr>
            <w:rFonts w:ascii="Verdana" w:hAnsi="Verdana"/>
            <w:sz w:val="18"/>
            <w:szCs w:val="18"/>
          </w:rPr>
          <w:id w:val="-1769616900"/>
          <w:docPartObj>
            <w:docPartGallery w:val="Page Numbers (Top of Page)"/>
            <w:docPartUnique/>
          </w:docPartObj>
        </w:sdtPr>
        <w:sdtContent>
          <w:p w14:paraId="4A2EB85C" w14:textId="23842E45" w:rsidR="00D00D47" w:rsidRPr="00833A06" w:rsidRDefault="00D00D47">
            <w:pPr>
              <w:pStyle w:val="Footer"/>
              <w:jc w:val="right"/>
              <w:rPr>
                <w:rFonts w:ascii="Verdana" w:hAnsi="Verdana"/>
                <w:sz w:val="18"/>
                <w:szCs w:val="18"/>
              </w:rPr>
            </w:pPr>
            <w:r>
              <w:rPr>
                <w:rFonts w:ascii="Verdana" w:hAnsi="Verdana"/>
                <w:sz w:val="18"/>
              </w:rPr>
              <w:t xml:space="preserve">Página </w:t>
            </w:r>
            <w:r w:rsidRPr="00833A06">
              <w:rPr>
                <w:rFonts w:ascii="Verdana" w:hAnsi="Verdana"/>
                <w:sz w:val="18"/>
              </w:rPr>
              <w:fldChar w:fldCharType="begin"/>
            </w:r>
            <w:r w:rsidRPr="00833A06">
              <w:rPr>
                <w:rFonts w:ascii="Verdana" w:hAnsi="Verdana"/>
                <w:sz w:val="18"/>
              </w:rPr>
              <w:instrText>PAGE</w:instrText>
            </w:r>
            <w:r w:rsidRPr="00833A06">
              <w:rPr>
                <w:rFonts w:ascii="Verdana" w:hAnsi="Verdana"/>
                <w:sz w:val="18"/>
              </w:rPr>
              <w:fldChar w:fldCharType="separate"/>
            </w:r>
            <w:r w:rsidRPr="00833A06">
              <w:rPr>
                <w:rFonts w:ascii="Verdana" w:hAnsi="Verdana"/>
                <w:sz w:val="18"/>
              </w:rPr>
              <w:t>2</w:t>
            </w:r>
            <w:r w:rsidRPr="00833A06">
              <w:rPr>
                <w:rFonts w:ascii="Verdana" w:hAnsi="Verdana"/>
                <w:sz w:val="18"/>
              </w:rPr>
              <w:fldChar w:fldCharType="end"/>
            </w:r>
            <w:r>
              <w:rPr>
                <w:rFonts w:ascii="Verdana" w:hAnsi="Verdana"/>
                <w:sz w:val="18"/>
              </w:rPr>
              <w:t xml:space="preserve"> de </w:t>
            </w:r>
            <w:r w:rsidRPr="00833A06">
              <w:rPr>
                <w:rFonts w:ascii="Verdana" w:hAnsi="Verdana"/>
                <w:sz w:val="18"/>
              </w:rPr>
              <w:fldChar w:fldCharType="begin"/>
            </w:r>
            <w:r w:rsidRPr="00833A06">
              <w:rPr>
                <w:rFonts w:ascii="Verdana" w:hAnsi="Verdana"/>
                <w:sz w:val="18"/>
              </w:rPr>
              <w:instrText>NUMPAGES</w:instrText>
            </w:r>
            <w:r w:rsidRPr="00833A06">
              <w:rPr>
                <w:rFonts w:ascii="Verdana" w:hAnsi="Verdana"/>
                <w:sz w:val="18"/>
              </w:rPr>
              <w:fldChar w:fldCharType="separate"/>
            </w:r>
            <w:r w:rsidRPr="00833A06">
              <w:rPr>
                <w:rFonts w:ascii="Verdana" w:hAnsi="Verdana"/>
                <w:sz w:val="18"/>
              </w:rPr>
              <w:t>2</w:t>
            </w:r>
            <w:r w:rsidRPr="00833A06">
              <w:rPr>
                <w:rFonts w:ascii="Verdana" w:hAnsi="Verdana"/>
                <w:sz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32C9E3" w14:textId="77777777" w:rsidR="00885295" w:rsidRDefault="00885295" w:rsidP="008741FA">
      <w:pPr>
        <w:spacing w:after="0" w:line="240" w:lineRule="auto"/>
      </w:pPr>
      <w:r>
        <w:separator/>
      </w:r>
    </w:p>
  </w:footnote>
  <w:footnote w:type="continuationSeparator" w:id="0">
    <w:p w14:paraId="37C55F9B" w14:textId="77777777" w:rsidR="00885295" w:rsidRDefault="00885295" w:rsidP="008741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A8F2E" w14:textId="6E2AC23D" w:rsidR="00DD4131" w:rsidRDefault="00000000">
    <w:pPr>
      <w:pStyle w:val="Header"/>
    </w:pPr>
    <w:r>
      <w:pict w14:anchorId="4FA0FD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margin-left:0;margin-top:0;width:448.85pt;height:134.65pt;rotation:315;z-index:-251654656;mso-position-horizontal:center;mso-position-horizontal-relative:margin;mso-position-vertical:center;mso-position-vertical-relative:margin" o:allowincell="f" fillcolor="silver" stroked="f">
          <v:fill opacity=".5"/>
          <v:textpath style="font-family:&quot;Calibri&quot;;font-size:1pt" string="ANTEPROYECTO"/>
          <w10:wrap anchorx="margin" anchory="margin"/>
        </v:shape>
      </w:pict>
    </w:r>
    <w:r>
      <w:pict w14:anchorId="4B5DAF7B">
        <v:shape id="_x0000_s1026" type="#_x0000_t136" style="position:absolute;margin-left:0;margin-top:0;width:537.3pt;height:46.05pt;rotation:315;z-index:-251658752;mso-position-horizontal:center;mso-position-horizontal-relative:margin;mso-position-vertical:center;mso-position-vertical-relative:margin" o:allowincell="f" fillcolor="silver" stroked="f">
          <v:fill opacity=".5"/>
          <v:textpath style="font-family:&quot;Calibri&quot;;font-size:1pt" string="ASESORAMIENTO TÉCNICO LEGISLATIVO PRELIMINA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43049" w14:textId="52B24EF1" w:rsidR="006E2479" w:rsidRDefault="00000000">
    <w:pPr>
      <w:pStyle w:val="Header"/>
    </w:pPr>
    <w:r>
      <w:pict w14:anchorId="644553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7" type="#_x0000_t136" style="position:absolute;margin-left:0;margin-top:0;width:448.85pt;height:134.65pt;rotation:315;z-index:-251656704;mso-position-horizontal:center;mso-position-horizontal-relative:margin;mso-position-vertical:center;mso-position-vertical-relative:margin" o:allowincell="f" fillcolor="silver" stroked="f">
          <v:fill opacity=".5"/>
          <v:textpath style="font-family:&quot;Calibri&quot;;font-size:1pt" string="ANTEPROYECTO"/>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815F3"/>
    <w:multiLevelType w:val="hybridMultilevel"/>
    <w:tmpl w:val="374A6A52"/>
    <w:lvl w:ilvl="0" w:tplc="64D48510">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 w15:restartNumberingAfterBreak="0">
    <w:nsid w:val="043B6881"/>
    <w:multiLevelType w:val="hybridMultilevel"/>
    <w:tmpl w:val="52C606B2"/>
    <w:lvl w:ilvl="0" w:tplc="7B1A1F76">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0A6319D5"/>
    <w:multiLevelType w:val="hybridMultilevel"/>
    <w:tmpl w:val="51B05B10"/>
    <w:lvl w:ilvl="0" w:tplc="083C5EE4">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0AD40574"/>
    <w:multiLevelType w:val="hybridMultilevel"/>
    <w:tmpl w:val="DE2615A0"/>
    <w:lvl w:ilvl="0" w:tplc="98069BC2">
      <w:numFmt w:val="bullet"/>
      <w:lvlText w:val="-"/>
      <w:lvlJc w:val="left"/>
      <w:pPr>
        <w:ind w:left="1080" w:hanging="360"/>
      </w:pPr>
      <w:rPr>
        <w:rFonts w:ascii="Verdana" w:eastAsiaTheme="minorHAnsi" w:hAnsi="Verdana" w:cstheme="minorBidi"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4" w15:restartNumberingAfterBreak="0">
    <w:nsid w:val="0CE0289A"/>
    <w:multiLevelType w:val="hybridMultilevel"/>
    <w:tmpl w:val="C64CE5E8"/>
    <w:lvl w:ilvl="0" w:tplc="D1C61D86">
      <w:start w:val="1"/>
      <w:numFmt w:val="lowerLetter"/>
      <w:lvlText w:val="%1)"/>
      <w:lvlJc w:val="left"/>
      <w:pPr>
        <w:ind w:left="708" w:hanging="708"/>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134439BD"/>
    <w:multiLevelType w:val="hybridMultilevel"/>
    <w:tmpl w:val="E78EE8D4"/>
    <w:lvl w:ilvl="0" w:tplc="8A1E3CB8">
      <w:start w:val="1"/>
      <w:numFmt w:val="decimal"/>
      <w:lvlText w:val="%1."/>
      <w:lvlJc w:val="left"/>
      <w:pPr>
        <w:ind w:left="1065" w:hanging="705"/>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15E80EDC"/>
    <w:multiLevelType w:val="hybridMultilevel"/>
    <w:tmpl w:val="7652B710"/>
    <w:lvl w:ilvl="0" w:tplc="19B8E876">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1ADB72F2"/>
    <w:multiLevelType w:val="hybridMultilevel"/>
    <w:tmpl w:val="779059E6"/>
    <w:lvl w:ilvl="0" w:tplc="C1C66E14">
      <w:start w:val="4"/>
      <w:numFmt w:val="lowerLetter"/>
      <w:lvlText w:val="(%1)"/>
      <w:lvlJc w:val="left"/>
      <w:pPr>
        <w:ind w:left="1068" w:hanging="360"/>
      </w:pPr>
      <w:rPr>
        <w:rFonts w:hint="default"/>
      </w:rPr>
    </w:lvl>
    <w:lvl w:ilvl="1" w:tplc="08130019" w:tentative="1">
      <w:start w:val="1"/>
      <w:numFmt w:val="lowerLetter"/>
      <w:lvlText w:val="%2."/>
      <w:lvlJc w:val="left"/>
      <w:pPr>
        <w:ind w:left="1788" w:hanging="360"/>
      </w:pPr>
    </w:lvl>
    <w:lvl w:ilvl="2" w:tplc="0813001B" w:tentative="1">
      <w:start w:val="1"/>
      <w:numFmt w:val="lowerRoman"/>
      <w:lvlText w:val="%3."/>
      <w:lvlJc w:val="right"/>
      <w:pPr>
        <w:ind w:left="2508" w:hanging="180"/>
      </w:pPr>
    </w:lvl>
    <w:lvl w:ilvl="3" w:tplc="0813000F" w:tentative="1">
      <w:start w:val="1"/>
      <w:numFmt w:val="decimal"/>
      <w:lvlText w:val="%4."/>
      <w:lvlJc w:val="left"/>
      <w:pPr>
        <w:ind w:left="3228" w:hanging="360"/>
      </w:pPr>
    </w:lvl>
    <w:lvl w:ilvl="4" w:tplc="08130019" w:tentative="1">
      <w:start w:val="1"/>
      <w:numFmt w:val="lowerLetter"/>
      <w:lvlText w:val="%5."/>
      <w:lvlJc w:val="left"/>
      <w:pPr>
        <w:ind w:left="3948" w:hanging="360"/>
      </w:pPr>
    </w:lvl>
    <w:lvl w:ilvl="5" w:tplc="0813001B" w:tentative="1">
      <w:start w:val="1"/>
      <w:numFmt w:val="lowerRoman"/>
      <w:lvlText w:val="%6."/>
      <w:lvlJc w:val="right"/>
      <w:pPr>
        <w:ind w:left="4668" w:hanging="180"/>
      </w:pPr>
    </w:lvl>
    <w:lvl w:ilvl="6" w:tplc="0813000F" w:tentative="1">
      <w:start w:val="1"/>
      <w:numFmt w:val="decimal"/>
      <w:lvlText w:val="%7."/>
      <w:lvlJc w:val="left"/>
      <w:pPr>
        <w:ind w:left="5388" w:hanging="360"/>
      </w:pPr>
    </w:lvl>
    <w:lvl w:ilvl="7" w:tplc="08130019" w:tentative="1">
      <w:start w:val="1"/>
      <w:numFmt w:val="lowerLetter"/>
      <w:lvlText w:val="%8."/>
      <w:lvlJc w:val="left"/>
      <w:pPr>
        <w:ind w:left="6108" w:hanging="360"/>
      </w:pPr>
    </w:lvl>
    <w:lvl w:ilvl="8" w:tplc="0813001B" w:tentative="1">
      <w:start w:val="1"/>
      <w:numFmt w:val="lowerRoman"/>
      <w:lvlText w:val="%9."/>
      <w:lvlJc w:val="right"/>
      <w:pPr>
        <w:ind w:left="6828" w:hanging="180"/>
      </w:pPr>
    </w:lvl>
  </w:abstractNum>
  <w:abstractNum w:abstractNumId="8" w15:restartNumberingAfterBreak="0">
    <w:nsid w:val="221E0BA8"/>
    <w:multiLevelType w:val="hybridMultilevel"/>
    <w:tmpl w:val="0218C3FC"/>
    <w:lvl w:ilvl="0" w:tplc="E1E2515E">
      <w:numFmt w:val="bullet"/>
      <w:lvlText w:val=""/>
      <w:lvlJc w:val="left"/>
      <w:pPr>
        <w:ind w:left="720" w:hanging="360"/>
      </w:pPr>
      <w:rPr>
        <w:rFonts w:ascii="Wingdings" w:eastAsiaTheme="minorHAnsi" w:hAnsi="Wingding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2310683A"/>
    <w:multiLevelType w:val="hybridMultilevel"/>
    <w:tmpl w:val="50C61B00"/>
    <w:lvl w:ilvl="0" w:tplc="EB62D4B2">
      <w:start w:val="1"/>
      <w:numFmt w:val="decimal"/>
      <w:lvlText w:val="%1."/>
      <w:lvlJc w:val="left"/>
      <w:pPr>
        <w:ind w:left="1413" w:hanging="705"/>
      </w:pPr>
      <w:rPr>
        <w:rFonts w:hint="default"/>
      </w:rPr>
    </w:lvl>
    <w:lvl w:ilvl="1" w:tplc="08130019" w:tentative="1">
      <w:start w:val="1"/>
      <w:numFmt w:val="lowerLetter"/>
      <w:lvlText w:val="%2."/>
      <w:lvlJc w:val="left"/>
      <w:pPr>
        <w:ind w:left="1788" w:hanging="360"/>
      </w:pPr>
    </w:lvl>
    <w:lvl w:ilvl="2" w:tplc="0813001B" w:tentative="1">
      <w:start w:val="1"/>
      <w:numFmt w:val="lowerRoman"/>
      <w:lvlText w:val="%3."/>
      <w:lvlJc w:val="right"/>
      <w:pPr>
        <w:ind w:left="2508" w:hanging="180"/>
      </w:pPr>
    </w:lvl>
    <w:lvl w:ilvl="3" w:tplc="0813000F" w:tentative="1">
      <w:start w:val="1"/>
      <w:numFmt w:val="decimal"/>
      <w:lvlText w:val="%4."/>
      <w:lvlJc w:val="left"/>
      <w:pPr>
        <w:ind w:left="3228" w:hanging="360"/>
      </w:pPr>
    </w:lvl>
    <w:lvl w:ilvl="4" w:tplc="08130019" w:tentative="1">
      <w:start w:val="1"/>
      <w:numFmt w:val="lowerLetter"/>
      <w:lvlText w:val="%5."/>
      <w:lvlJc w:val="left"/>
      <w:pPr>
        <w:ind w:left="3948" w:hanging="360"/>
      </w:pPr>
    </w:lvl>
    <w:lvl w:ilvl="5" w:tplc="0813001B" w:tentative="1">
      <w:start w:val="1"/>
      <w:numFmt w:val="lowerRoman"/>
      <w:lvlText w:val="%6."/>
      <w:lvlJc w:val="right"/>
      <w:pPr>
        <w:ind w:left="4668" w:hanging="180"/>
      </w:pPr>
    </w:lvl>
    <w:lvl w:ilvl="6" w:tplc="0813000F" w:tentative="1">
      <w:start w:val="1"/>
      <w:numFmt w:val="decimal"/>
      <w:lvlText w:val="%7."/>
      <w:lvlJc w:val="left"/>
      <w:pPr>
        <w:ind w:left="5388" w:hanging="360"/>
      </w:pPr>
    </w:lvl>
    <w:lvl w:ilvl="7" w:tplc="08130019" w:tentative="1">
      <w:start w:val="1"/>
      <w:numFmt w:val="lowerLetter"/>
      <w:lvlText w:val="%8."/>
      <w:lvlJc w:val="left"/>
      <w:pPr>
        <w:ind w:left="6108" w:hanging="360"/>
      </w:pPr>
    </w:lvl>
    <w:lvl w:ilvl="8" w:tplc="0813001B" w:tentative="1">
      <w:start w:val="1"/>
      <w:numFmt w:val="lowerRoman"/>
      <w:lvlText w:val="%9."/>
      <w:lvlJc w:val="right"/>
      <w:pPr>
        <w:ind w:left="6828" w:hanging="180"/>
      </w:pPr>
    </w:lvl>
  </w:abstractNum>
  <w:abstractNum w:abstractNumId="10" w15:restartNumberingAfterBreak="0">
    <w:nsid w:val="23E1319C"/>
    <w:multiLevelType w:val="hybridMultilevel"/>
    <w:tmpl w:val="D7DA6B22"/>
    <w:lvl w:ilvl="0" w:tplc="0813000F">
      <w:start w:val="1"/>
      <w:numFmt w:val="decimal"/>
      <w:lvlText w:val="%1."/>
      <w:lvlJc w:val="left"/>
      <w:pPr>
        <w:ind w:left="1428" w:hanging="360"/>
      </w:pPr>
    </w:lvl>
    <w:lvl w:ilvl="1" w:tplc="08130019" w:tentative="1">
      <w:start w:val="1"/>
      <w:numFmt w:val="lowerLetter"/>
      <w:lvlText w:val="%2."/>
      <w:lvlJc w:val="left"/>
      <w:pPr>
        <w:ind w:left="2148" w:hanging="360"/>
      </w:pPr>
    </w:lvl>
    <w:lvl w:ilvl="2" w:tplc="0813001B" w:tentative="1">
      <w:start w:val="1"/>
      <w:numFmt w:val="lowerRoman"/>
      <w:lvlText w:val="%3."/>
      <w:lvlJc w:val="right"/>
      <w:pPr>
        <w:ind w:left="2868" w:hanging="180"/>
      </w:pPr>
    </w:lvl>
    <w:lvl w:ilvl="3" w:tplc="0813000F" w:tentative="1">
      <w:start w:val="1"/>
      <w:numFmt w:val="decimal"/>
      <w:lvlText w:val="%4."/>
      <w:lvlJc w:val="left"/>
      <w:pPr>
        <w:ind w:left="3588" w:hanging="360"/>
      </w:pPr>
    </w:lvl>
    <w:lvl w:ilvl="4" w:tplc="08130019" w:tentative="1">
      <w:start w:val="1"/>
      <w:numFmt w:val="lowerLetter"/>
      <w:lvlText w:val="%5."/>
      <w:lvlJc w:val="left"/>
      <w:pPr>
        <w:ind w:left="4308" w:hanging="360"/>
      </w:pPr>
    </w:lvl>
    <w:lvl w:ilvl="5" w:tplc="0813001B" w:tentative="1">
      <w:start w:val="1"/>
      <w:numFmt w:val="lowerRoman"/>
      <w:lvlText w:val="%6."/>
      <w:lvlJc w:val="right"/>
      <w:pPr>
        <w:ind w:left="5028" w:hanging="180"/>
      </w:pPr>
    </w:lvl>
    <w:lvl w:ilvl="6" w:tplc="0813000F" w:tentative="1">
      <w:start w:val="1"/>
      <w:numFmt w:val="decimal"/>
      <w:lvlText w:val="%7."/>
      <w:lvlJc w:val="left"/>
      <w:pPr>
        <w:ind w:left="5748" w:hanging="360"/>
      </w:pPr>
    </w:lvl>
    <w:lvl w:ilvl="7" w:tplc="08130019" w:tentative="1">
      <w:start w:val="1"/>
      <w:numFmt w:val="lowerLetter"/>
      <w:lvlText w:val="%8."/>
      <w:lvlJc w:val="left"/>
      <w:pPr>
        <w:ind w:left="6468" w:hanging="360"/>
      </w:pPr>
    </w:lvl>
    <w:lvl w:ilvl="8" w:tplc="0813001B" w:tentative="1">
      <w:start w:val="1"/>
      <w:numFmt w:val="lowerRoman"/>
      <w:lvlText w:val="%9."/>
      <w:lvlJc w:val="right"/>
      <w:pPr>
        <w:ind w:left="7188" w:hanging="180"/>
      </w:pPr>
    </w:lvl>
  </w:abstractNum>
  <w:abstractNum w:abstractNumId="11" w15:restartNumberingAfterBreak="0">
    <w:nsid w:val="24A3472D"/>
    <w:multiLevelType w:val="hybridMultilevel"/>
    <w:tmpl w:val="8A402594"/>
    <w:lvl w:ilvl="0" w:tplc="083C5EE4">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284F28A3"/>
    <w:multiLevelType w:val="hybridMultilevel"/>
    <w:tmpl w:val="52388114"/>
    <w:lvl w:ilvl="0" w:tplc="08130011">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2C267553"/>
    <w:multiLevelType w:val="hybridMultilevel"/>
    <w:tmpl w:val="A97A393E"/>
    <w:lvl w:ilvl="0" w:tplc="08130017">
      <w:start w:val="1"/>
      <w:numFmt w:val="lowerLetter"/>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4" w15:restartNumberingAfterBreak="0">
    <w:nsid w:val="2F7C6E93"/>
    <w:multiLevelType w:val="hybridMultilevel"/>
    <w:tmpl w:val="ADC04FB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2FAC0CCD"/>
    <w:multiLevelType w:val="hybridMultilevel"/>
    <w:tmpl w:val="EC2CE50A"/>
    <w:lvl w:ilvl="0" w:tplc="1BA27EAC">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31ED0D0A"/>
    <w:multiLevelType w:val="hybridMultilevel"/>
    <w:tmpl w:val="B1245C34"/>
    <w:lvl w:ilvl="0" w:tplc="083C5EE4">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7" w15:restartNumberingAfterBreak="0">
    <w:nsid w:val="39FB18E9"/>
    <w:multiLevelType w:val="hybridMultilevel"/>
    <w:tmpl w:val="982E81BA"/>
    <w:lvl w:ilvl="0" w:tplc="083C5EE4">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8" w15:restartNumberingAfterBreak="0">
    <w:nsid w:val="3A4B216B"/>
    <w:multiLevelType w:val="hybridMultilevel"/>
    <w:tmpl w:val="7652B710"/>
    <w:lvl w:ilvl="0" w:tplc="19B8E876">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9" w15:restartNumberingAfterBreak="0">
    <w:nsid w:val="3D2C115A"/>
    <w:multiLevelType w:val="hybridMultilevel"/>
    <w:tmpl w:val="B5B6A750"/>
    <w:lvl w:ilvl="0" w:tplc="083C5EE4">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0" w15:restartNumberingAfterBreak="0">
    <w:nsid w:val="40000476"/>
    <w:multiLevelType w:val="hybridMultilevel"/>
    <w:tmpl w:val="A642B556"/>
    <w:lvl w:ilvl="0" w:tplc="C1C66E14">
      <w:start w:val="4"/>
      <w:numFmt w:val="lowerLetter"/>
      <w:lvlText w:val="(%1)"/>
      <w:lvlJc w:val="left"/>
      <w:pPr>
        <w:ind w:left="1068"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1" w15:restartNumberingAfterBreak="0">
    <w:nsid w:val="401061BE"/>
    <w:multiLevelType w:val="hybridMultilevel"/>
    <w:tmpl w:val="9DD0AA24"/>
    <w:lvl w:ilvl="0" w:tplc="432E92F8">
      <w:start w:val="1"/>
      <w:numFmt w:val="lowerLetter"/>
      <w:lvlText w:val="%1)"/>
      <w:lvlJc w:val="left"/>
      <w:pPr>
        <w:ind w:left="1065" w:hanging="705"/>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2" w15:restartNumberingAfterBreak="0">
    <w:nsid w:val="41477590"/>
    <w:multiLevelType w:val="hybridMultilevel"/>
    <w:tmpl w:val="E9E21ECC"/>
    <w:lvl w:ilvl="0" w:tplc="083C5EE4">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3" w15:restartNumberingAfterBreak="0">
    <w:nsid w:val="43EE5530"/>
    <w:multiLevelType w:val="hybridMultilevel"/>
    <w:tmpl w:val="4F7A69CA"/>
    <w:lvl w:ilvl="0" w:tplc="E5DCB766">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4" w15:restartNumberingAfterBreak="0">
    <w:nsid w:val="464924EF"/>
    <w:multiLevelType w:val="hybridMultilevel"/>
    <w:tmpl w:val="1FD2051C"/>
    <w:lvl w:ilvl="0" w:tplc="EB5A7766">
      <w:numFmt w:val="bullet"/>
      <w:lvlText w:val="-"/>
      <w:lvlJc w:val="left"/>
      <w:pPr>
        <w:ind w:left="720" w:hanging="360"/>
      </w:pPr>
      <w:rPr>
        <w:rFonts w:ascii="Calibri" w:eastAsiaTheme="minorHAnsi"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5" w15:restartNumberingAfterBreak="0">
    <w:nsid w:val="469A3F46"/>
    <w:multiLevelType w:val="hybridMultilevel"/>
    <w:tmpl w:val="A5C06A3C"/>
    <w:lvl w:ilvl="0" w:tplc="64D48510">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6" w15:restartNumberingAfterBreak="0">
    <w:nsid w:val="4A654890"/>
    <w:multiLevelType w:val="hybridMultilevel"/>
    <w:tmpl w:val="09B6F1FA"/>
    <w:lvl w:ilvl="0" w:tplc="2B84F192">
      <w:start w:val="2"/>
      <w:numFmt w:val="bullet"/>
      <w:lvlText w:val="-"/>
      <w:lvlJc w:val="left"/>
      <w:pPr>
        <w:ind w:left="1080" w:hanging="360"/>
      </w:pPr>
      <w:rPr>
        <w:rFonts w:ascii="Verdana" w:eastAsiaTheme="minorHAnsi" w:hAnsi="Verdana" w:cstheme="minorBidi"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27" w15:restartNumberingAfterBreak="0">
    <w:nsid w:val="4BC179A1"/>
    <w:multiLevelType w:val="hybridMultilevel"/>
    <w:tmpl w:val="9C1C7536"/>
    <w:lvl w:ilvl="0" w:tplc="A8567324">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8" w15:restartNumberingAfterBreak="0">
    <w:nsid w:val="4C255A78"/>
    <w:multiLevelType w:val="hybridMultilevel"/>
    <w:tmpl w:val="9014C44A"/>
    <w:lvl w:ilvl="0" w:tplc="64D48510">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9" w15:restartNumberingAfterBreak="0">
    <w:nsid w:val="4C3F48F8"/>
    <w:multiLevelType w:val="hybridMultilevel"/>
    <w:tmpl w:val="1342492E"/>
    <w:lvl w:ilvl="0" w:tplc="083C5EE4">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0" w15:restartNumberingAfterBreak="0">
    <w:nsid w:val="4C4008A2"/>
    <w:multiLevelType w:val="hybridMultilevel"/>
    <w:tmpl w:val="BC5241E6"/>
    <w:lvl w:ilvl="0" w:tplc="08130017">
      <w:start w:val="1"/>
      <w:numFmt w:val="lowerLetter"/>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1" w15:restartNumberingAfterBreak="0">
    <w:nsid w:val="4C53500D"/>
    <w:multiLevelType w:val="hybridMultilevel"/>
    <w:tmpl w:val="91B424BC"/>
    <w:lvl w:ilvl="0" w:tplc="083C5EE4">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2" w15:restartNumberingAfterBreak="0">
    <w:nsid w:val="4DA97EDD"/>
    <w:multiLevelType w:val="hybridMultilevel"/>
    <w:tmpl w:val="7078183E"/>
    <w:lvl w:ilvl="0" w:tplc="08130011">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3" w15:restartNumberingAfterBreak="0">
    <w:nsid w:val="4EAB4D78"/>
    <w:multiLevelType w:val="hybridMultilevel"/>
    <w:tmpl w:val="11ECD508"/>
    <w:lvl w:ilvl="0" w:tplc="65BC45F4">
      <w:start w:val="1"/>
      <w:numFmt w:val="lowerLetter"/>
      <w:lvlText w:val="(%1)"/>
      <w:lvlJc w:val="left"/>
      <w:pPr>
        <w:ind w:left="1416" w:hanging="708"/>
      </w:pPr>
      <w:rPr>
        <w:rFonts w:hint="default"/>
      </w:rPr>
    </w:lvl>
    <w:lvl w:ilvl="1" w:tplc="08130019" w:tentative="1">
      <w:start w:val="1"/>
      <w:numFmt w:val="lowerLetter"/>
      <w:lvlText w:val="%2."/>
      <w:lvlJc w:val="left"/>
      <w:pPr>
        <w:ind w:left="1788" w:hanging="360"/>
      </w:pPr>
    </w:lvl>
    <w:lvl w:ilvl="2" w:tplc="0813001B" w:tentative="1">
      <w:start w:val="1"/>
      <w:numFmt w:val="lowerRoman"/>
      <w:lvlText w:val="%3."/>
      <w:lvlJc w:val="right"/>
      <w:pPr>
        <w:ind w:left="2508" w:hanging="180"/>
      </w:pPr>
    </w:lvl>
    <w:lvl w:ilvl="3" w:tplc="0813000F" w:tentative="1">
      <w:start w:val="1"/>
      <w:numFmt w:val="decimal"/>
      <w:lvlText w:val="%4."/>
      <w:lvlJc w:val="left"/>
      <w:pPr>
        <w:ind w:left="3228" w:hanging="360"/>
      </w:pPr>
    </w:lvl>
    <w:lvl w:ilvl="4" w:tplc="08130019" w:tentative="1">
      <w:start w:val="1"/>
      <w:numFmt w:val="lowerLetter"/>
      <w:lvlText w:val="%5."/>
      <w:lvlJc w:val="left"/>
      <w:pPr>
        <w:ind w:left="3948" w:hanging="360"/>
      </w:pPr>
    </w:lvl>
    <w:lvl w:ilvl="5" w:tplc="0813001B" w:tentative="1">
      <w:start w:val="1"/>
      <w:numFmt w:val="lowerRoman"/>
      <w:lvlText w:val="%6."/>
      <w:lvlJc w:val="right"/>
      <w:pPr>
        <w:ind w:left="4668" w:hanging="180"/>
      </w:pPr>
    </w:lvl>
    <w:lvl w:ilvl="6" w:tplc="0813000F" w:tentative="1">
      <w:start w:val="1"/>
      <w:numFmt w:val="decimal"/>
      <w:lvlText w:val="%7."/>
      <w:lvlJc w:val="left"/>
      <w:pPr>
        <w:ind w:left="5388" w:hanging="360"/>
      </w:pPr>
    </w:lvl>
    <w:lvl w:ilvl="7" w:tplc="08130019" w:tentative="1">
      <w:start w:val="1"/>
      <w:numFmt w:val="lowerLetter"/>
      <w:lvlText w:val="%8."/>
      <w:lvlJc w:val="left"/>
      <w:pPr>
        <w:ind w:left="6108" w:hanging="360"/>
      </w:pPr>
    </w:lvl>
    <w:lvl w:ilvl="8" w:tplc="0813001B" w:tentative="1">
      <w:start w:val="1"/>
      <w:numFmt w:val="lowerRoman"/>
      <w:lvlText w:val="%9."/>
      <w:lvlJc w:val="right"/>
      <w:pPr>
        <w:ind w:left="6828" w:hanging="180"/>
      </w:pPr>
    </w:lvl>
  </w:abstractNum>
  <w:abstractNum w:abstractNumId="34" w15:restartNumberingAfterBreak="0">
    <w:nsid w:val="50B043F0"/>
    <w:multiLevelType w:val="hybridMultilevel"/>
    <w:tmpl w:val="0C66F518"/>
    <w:lvl w:ilvl="0" w:tplc="08130017">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5" w15:restartNumberingAfterBreak="0">
    <w:nsid w:val="53801DD1"/>
    <w:multiLevelType w:val="hybridMultilevel"/>
    <w:tmpl w:val="763C7ABC"/>
    <w:lvl w:ilvl="0" w:tplc="E93655FE">
      <w:start w:val="1"/>
      <w:numFmt w:val="lowerLetter"/>
      <w:lvlText w:val="%1)"/>
      <w:lvlJc w:val="left"/>
      <w:pPr>
        <w:ind w:left="708" w:hanging="708"/>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36" w15:restartNumberingAfterBreak="0">
    <w:nsid w:val="554A45F4"/>
    <w:multiLevelType w:val="hybridMultilevel"/>
    <w:tmpl w:val="4B6E49F0"/>
    <w:lvl w:ilvl="0" w:tplc="0A444982">
      <w:numFmt w:val="bullet"/>
      <w:lvlText w:val="-"/>
      <w:lvlJc w:val="left"/>
      <w:pPr>
        <w:ind w:left="360" w:hanging="360"/>
      </w:pPr>
      <w:rPr>
        <w:rFonts w:ascii="Calibri" w:eastAsia="Calibri" w:hAnsi="Calibri" w:cs="Times New Roman" w:hint="default"/>
      </w:rPr>
    </w:lvl>
    <w:lvl w:ilvl="1" w:tplc="08130003">
      <w:start w:val="1"/>
      <w:numFmt w:val="bullet"/>
      <w:lvlText w:val="o"/>
      <w:lvlJc w:val="left"/>
      <w:pPr>
        <w:ind w:left="720" w:hanging="360"/>
      </w:pPr>
      <w:rPr>
        <w:rFonts w:ascii="Courier New" w:hAnsi="Courier New" w:cs="Courier New" w:hint="default"/>
      </w:rPr>
    </w:lvl>
    <w:lvl w:ilvl="2" w:tplc="08130005" w:tentative="1">
      <w:start w:val="1"/>
      <w:numFmt w:val="bullet"/>
      <w:lvlText w:val=""/>
      <w:lvlJc w:val="left"/>
      <w:pPr>
        <w:ind w:left="1440" w:hanging="360"/>
      </w:pPr>
      <w:rPr>
        <w:rFonts w:ascii="Wingdings" w:hAnsi="Wingdings" w:hint="default"/>
      </w:rPr>
    </w:lvl>
    <w:lvl w:ilvl="3" w:tplc="08130001" w:tentative="1">
      <w:start w:val="1"/>
      <w:numFmt w:val="bullet"/>
      <w:lvlText w:val=""/>
      <w:lvlJc w:val="left"/>
      <w:pPr>
        <w:ind w:left="2160" w:hanging="360"/>
      </w:pPr>
      <w:rPr>
        <w:rFonts w:ascii="Symbol" w:hAnsi="Symbol" w:hint="default"/>
      </w:rPr>
    </w:lvl>
    <w:lvl w:ilvl="4" w:tplc="08130003" w:tentative="1">
      <w:start w:val="1"/>
      <w:numFmt w:val="bullet"/>
      <w:lvlText w:val="o"/>
      <w:lvlJc w:val="left"/>
      <w:pPr>
        <w:ind w:left="2880" w:hanging="360"/>
      </w:pPr>
      <w:rPr>
        <w:rFonts w:ascii="Courier New" w:hAnsi="Courier New" w:cs="Courier New" w:hint="default"/>
      </w:rPr>
    </w:lvl>
    <w:lvl w:ilvl="5" w:tplc="08130005" w:tentative="1">
      <w:start w:val="1"/>
      <w:numFmt w:val="bullet"/>
      <w:lvlText w:val=""/>
      <w:lvlJc w:val="left"/>
      <w:pPr>
        <w:ind w:left="3600" w:hanging="360"/>
      </w:pPr>
      <w:rPr>
        <w:rFonts w:ascii="Wingdings" w:hAnsi="Wingdings" w:hint="default"/>
      </w:rPr>
    </w:lvl>
    <w:lvl w:ilvl="6" w:tplc="08130001" w:tentative="1">
      <w:start w:val="1"/>
      <w:numFmt w:val="bullet"/>
      <w:lvlText w:val=""/>
      <w:lvlJc w:val="left"/>
      <w:pPr>
        <w:ind w:left="4320" w:hanging="360"/>
      </w:pPr>
      <w:rPr>
        <w:rFonts w:ascii="Symbol" w:hAnsi="Symbol" w:hint="default"/>
      </w:rPr>
    </w:lvl>
    <w:lvl w:ilvl="7" w:tplc="08130003" w:tentative="1">
      <w:start w:val="1"/>
      <w:numFmt w:val="bullet"/>
      <w:lvlText w:val="o"/>
      <w:lvlJc w:val="left"/>
      <w:pPr>
        <w:ind w:left="5040" w:hanging="360"/>
      </w:pPr>
      <w:rPr>
        <w:rFonts w:ascii="Courier New" w:hAnsi="Courier New" w:cs="Courier New" w:hint="default"/>
      </w:rPr>
    </w:lvl>
    <w:lvl w:ilvl="8" w:tplc="08130005" w:tentative="1">
      <w:start w:val="1"/>
      <w:numFmt w:val="bullet"/>
      <w:lvlText w:val=""/>
      <w:lvlJc w:val="left"/>
      <w:pPr>
        <w:ind w:left="5760" w:hanging="360"/>
      </w:pPr>
      <w:rPr>
        <w:rFonts w:ascii="Wingdings" w:hAnsi="Wingdings" w:hint="default"/>
      </w:rPr>
    </w:lvl>
  </w:abstractNum>
  <w:abstractNum w:abstractNumId="37" w15:restartNumberingAfterBreak="0">
    <w:nsid w:val="56653AD3"/>
    <w:multiLevelType w:val="hybridMultilevel"/>
    <w:tmpl w:val="D284BFB4"/>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8" w15:restartNumberingAfterBreak="0">
    <w:nsid w:val="58DB05CB"/>
    <w:multiLevelType w:val="hybridMultilevel"/>
    <w:tmpl w:val="FA540204"/>
    <w:lvl w:ilvl="0" w:tplc="C90C67B4">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9" w15:restartNumberingAfterBreak="0">
    <w:nsid w:val="5D2C2B46"/>
    <w:multiLevelType w:val="hybridMultilevel"/>
    <w:tmpl w:val="AAE22706"/>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40" w15:restartNumberingAfterBreak="0">
    <w:nsid w:val="5D6407E5"/>
    <w:multiLevelType w:val="hybridMultilevel"/>
    <w:tmpl w:val="D076D5C8"/>
    <w:lvl w:ilvl="0" w:tplc="64D48510">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1" w15:restartNumberingAfterBreak="0">
    <w:nsid w:val="5EEF4D7E"/>
    <w:multiLevelType w:val="hybridMultilevel"/>
    <w:tmpl w:val="2220A832"/>
    <w:lvl w:ilvl="0" w:tplc="083C5EE4">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2" w15:restartNumberingAfterBreak="0">
    <w:nsid w:val="5EFB18FA"/>
    <w:multiLevelType w:val="hybridMultilevel"/>
    <w:tmpl w:val="8D4C0912"/>
    <w:lvl w:ilvl="0" w:tplc="7EDE99F4">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3" w15:restartNumberingAfterBreak="0">
    <w:nsid w:val="5FDC4912"/>
    <w:multiLevelType w:val="hybridMultilevel"/>
    <w:tmpl w:val="644E72B2"/>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4" w15:restartNumberingAfterBreak="0">
    <w:nsid w:val="65CF151B"/>
    <w:multiLevelType w:val="hybridMultilevel"/>
    <w:tmpl w:val="CF48BCD4"/>
    <w:lvl w:ilvl="0" w:tplc="08130017">
      <w:start w:val="1"/>
      <w:numFmt w:val="lowerLetter"/>
      <w:lvlText w:val="%1)"/>
      <w:lvlJc w:val="left"/>
      <w:pPr>
        <w:ind w:left="720" w:hanging="360"/>
      </w:p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5" w15:restartNumberingAfterBreak="0">
    <w:nsid w:val="67BD147C"/>
    <w:multiLevelType w:val="hybridMultilevel"/>
    <w:tmpl w:val="2946CFA6"/>
    <w:lvl w:ilvl="0" w:tplc="083C5EE4">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6" w15:restartNumberingAfterBreak="0">
    <w:nsid w:val="69D723A6"/>
    <w:multiLevelType w:val="hybridMultilevel"/>
    <w:tmpl w:val="BAE6AE48"/>
    <w:lvl w:ilvl="0" w:tplc="0813000F">
      <w:start w:val="1"/>
      <w:numFmt w:val="decimal"/>
      <w:lvlText w:val="%1."/>
      <w:lvlJc w:val="left"/>
      <w:pPr>
        <w:ind w:left="1428" w:hanging="360"/>
      </w:pPr>
    </w:lvl>
    <w:lvl w:ilvl="1" w:tplc="08130019" w:tentative="1">
      <w:start w:val="1"/>
      <w:numFmt w:val="lowerLetter"/>
      <w:lvlText w:val="%2."/>
      <w:lvlJc w:val="left"/>
      <w:pPr>
        <w:ind w:left="2148" w:hanging="360"/>
      </w:pPr>
    </w:lvl>
    <w:lvl w:ilvl="2" w:tplc="0813001B" w:tentative="1">
      <w:start w:val="1"/>
      <w:numFmt w:val="lowerRoman"/>
      <w:lvlText w:val="%3."/>
      <w:lvlJc w:val="right"/>
      <w:pPr>
        <w:ind w:left="2868" w:hanging="180"/>
      </w:pPr>
    </w:lvl>
    <w:lvl w:ilvl="3" w:tplc="0813000F" w:tentative="1">
      <w:start w:val="1"/>
      <w:numFmt w:val="decimal"/>
      <w:lvlText w:val="%4."/>
      <w:lvlJc w:val="left"/>
      <w:pPr>
        <w:ind w:left="3588" w:hanging="360"/>
      </w:pPr>
    </w:lvl>
    <w:lvl w:ilvl="4" w:tplc="08130019" w:tentative="1">
      <w:start w:val="1"/>
      <w:numFmt w:val="lowerLetter"/>
      <w:lvlText w:val="%5."/>
      <w:lvlJc w:val="left"/>
      <w:pPr>
        <w:ind w:left="4308" w:hanging="360"/>
      </w:pPr>
    </w:lvl>
    <w:lvl w:ilvl="5" w:tplc="0813001B" w:tentative="1">
      <w:start w:val="1"/>
      <w:numFmt w:val="lowerRoman"/>
      <w:lvlText w:val="%6."/>
      <w:lvlJc w:val="right"/>
      <w:pPr>
        <w:ind w:left="5028" w:hanging="180"/>
      </w:pPr>
    </w:lvl>
    <w:lvl w:ilvl="6" w:tplc="0813000F" w:tentative="1">
      <w:start w:val="1"/>
      <w:numFmt w:val="decimal"/>
      <w:lvlText w:val="%7."/>
      <w:lvlJc w:val="left"/>
      <w:pPr>
        <w:ind w:left="5748" w:hanging="360"/>
      </w:pPr>
    </w:lvl>
    <w:lvl w:ilvl="7" w:tplc="08130019" w:tentative="1">
      <w:start w:val="1"/>
      <w:numFmt w:val="lowerLetter"/>
      <w:lvlText w:val="%8."/>
      <w:lvlJc w:val="left"/>
      <w:pPr>
        <w:ind w:left="6468" w:hanging="360"/>
      </w:pPr>
    </w:lvl>
    <w:lvl w:ilvl="8" w:tplc="0813001B" w:tentative="1">
      <w:start w:val="1"/>
      <w:numFmt w:val="lowerRoman"/>
      <w:lvlText w:val="%9."/>
      <w:lvlJc w:val="right"/>
      <w:pPr>
        <w:ind w:left="7188" w:hanging="180"/>
      </w:pPr>
    </w:lvl>
  </w:abstractNum>
  <w:abstractNum w:abstractNumId="47" w15:restartNumberingAfterBreak="0">
    <w:nsid w:val="6B2E1C7E"/>
    <w:multiLevelType w:val="hybridMultilevel"/>
    <w:tmpl w:val="8FD08EEA"/>
    <w:lvl w:ilvl="0" w:tplc="64D48510">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8" w15:restartNumberingAfterBreak="0">
    <w:nsid w:val="6F707404"/>
    <w:multiLevelType w:val="hybridMultilevel"/>
    <w:tmpl w:val="B9CE9394"/>
    <w:lvl w:ilvl="0" w:tplc="BA6A1D44">
      <w:numFmt w:val="bullet"/>
      <w:lvlText w:val=""/>
      <w:lvlJc w:val="left"/>
      <w:pPr>
        <w:ind w:left="1068" w:hanging="708"/>
      </w:pPr>
      <w:rPr>
        <w:rFonts w:ascii="Symbol" w:eastAsiaTheme="minorHAnsi" w:hAnsi="Symbol"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9" w15:restartNumberingAfterBreak="0">
    <w:nsid w:val="732C42E9"/>
    <w:multiLevelType w:val="hybridMultilevel"/>
    <w:tmpl w:val="89AE6FE4"/>
    <w:lvl w:ilvl="0" w:tplc="64D48510">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50" w15:restartNumberingAfterBreak="0">
    <w:nsid w:val="7651620B"/>
    <w:multiLevelType w:val="hybridMultilevel"/>
    <w:tmpl w:val="D1EA79F4"/>
    <w:lvl w:ilvl="0" w:tplc="DE5AA6DC">
      <w:start w:val="1"/>
      <w:numFmt w:val="lowerLetter"/>
      <w:lvlText w:val="(%1)"/>
      <w:lvlJc w:val="left"/>
      <w:pPr>
        <w:ind w:left="1416" w:hanging="708"/>
      </w:pPr>
      <w:rPr>
        <w:rFonts w:hint="default"/>
      </w:rPr>
    </w:lvl>
    <w:lvl w:ilvl="1" w:tplc="08130019" w:tentative="1">
      <w:start w:val="1"/>
      <w:numFmt w:val="lowerLetter"/>
      <w:lvlText w:val="%2."/>
      <w:lvlJc w:val="left"/>
      <w:pPr>
        <w:ind w:left="1788" w:hanging="360"/>
      </w:pPr>
    </w:lvl>
    <w:lvl w:ilvl="2" w:tplc="0813001B" w:tentative="1">
      <w:start w:val="1"/>
      <w:numFmt w:val="lowerRoman"/>
      <w:lvlText w:val="%3."/>
      <w:lvlJc w:val="right"/>
      <w:pPr>
        <w:ind w:left="2508" w:hanging="180"/>
      </w:pPr>
    </w:lvl>
    <w:lvl w:ilvl="3" w:tplc="0813000F" w:tentative="1">
      <w:start w:val="1"/>
      <w:numFmt w:val="decimal"/>
      <w:lvlText w:val="%4."/>
      <w:lvlJc w:val="left"/>
      <w:pPr>
        <w:ind w:left="3228" w:hanging="360"/>
      </w:pPr>
    </w:lvl>
    <w:lvl w:ilvl="4" w:tplc="08130019" w:tentative="1">
      <w:start w:val="1"/>
      <w:numFmt w:val="lowerLetter"/>
      <w:lvlText w:val="%5."/>
      <w:lvlJc w:val="left"/>
      <w:pPr>
        <w:ind w:left="3948" w:hanging="360"/>
      </w:pPr>
    </w:lvl>
    <w:lvl w:ilvl="5" w:tplc="0813001B" w:tentative="1">
      <w:start w:val="1"/>
      <w:numFmt w:val="lowerRoman"/>
      <w:lvlText w:val="%6."/>
      <w:lvlJc w:val="right"/>
      <w:pPr>
        <w:ind w:left="4668" w:hanging="180"/>
      </w:pPr>
    </w:lvl>
    <w:lvl w:ilvl="6" w:tplc="0813000F" w:tentative="1">
      <w:start w:val="1"/>
      <w:numFmt w:val="decimal"/>
      <w:lvlText w:val="%7."/>
      <w:lvlJc w:val="left"/>
      <w:pPr>
        <w:ind w:left="5388" w:hanging="360"/>
      </w:pPr>
    </w:lvl>
    <w:lvl w:ilvl="7" w:tplc="08130019" w:tentative="1">
      <w:start w:val="1"/>
      <w:numFmt w:val="lowerLetter"/>
      <w:lvlText w:val="%8."/>
      <w:lvlJc w:val="left"/>
      <w:pPr>
        <w:ind w:left="6108" w:hanging="360"/>
      </w:pPr>
    </w:lvl>
    <w:lvl w:ilvl="8" w:tplc="0813001B" w:tentative="1">
      <w:start w:val="1"/>
      <w:numFmt w:val="lowerRoman"/>
      <w:lvlText w:val="%9."/>
      <w:lvlJc w:val="right"/>
      <w:pPr>
        <w:ind w:left="6828" w:hanging="180"/>
      </w:pPr>
    </w:lvl>
  </w:abstractNum>
  <w:abstractNum w:abstractNumId="51" w15:restartNumberingAfterBreak="0">
    <w:nsid w:val="76C41A91"/>
    <w:multiLevelType w:val="hybridMultilevel"/>
    <w:tmpl w:val="408A7EF2"/>
    <w:lvl w:ilvl="0" w:tplc="8E76DC04">
      <w:numFmt w:val="bullet"/>
      <w:lvlText w:val="-"/>
      <w:lvlJc w:val="left"/>
      <w:pPr>
        <w:ind w:left="720" w:hanging="360"/>
      </w:pPr>
      <w:rPr>
        <w:rFonts w:ascii="Verdana" w:eastAsiaTheme="minorHAnsi" w:hAnsi="Verdana"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2" w15:restartNumberingAfterBreak="0">
    <w:nsid w:val="7B955AAF"/>
    <w:multiLevelType w:val="hybridMultilevel"/>
    <w:tmpl w:val="569629D0"/>
    <w:lvl w:ilvl="0" w:tplc="08130017">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3" w15:restartNumberingAfterBreak="0">
    <w:nsid w:val="7D3357F3"/>
    <w:multiLevelType w:val="hybridMultilevel"/>
    <w:tmpl w:val="4DBC9D02"/>
    <w:lvl w:ilvl="0" w:tplc="64D48510">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4" w15:restartNumberingAfterBreak="0">
    <w:nsid w:val="7DDC4141"/>
    <w:multiLevelType w:val="hybridMultilevel"/>
    <w:tmpl w:val="A4E210B8"/>
    <w:lvl w:ilvl="0" w:tplc="DC52CC92">
      <w:numFmt w:val="bullet"/>
      <w:lvlText w:val="-"/>
      <w:lvlJc w:val="left"/>
      <w:pPr>
        <w:ind w:left="720" w:hanging="360"/>
      </w:pPr>
      <w:rPr>
        <w:rFonts w:ascii="Verdana" w:eastAsiaTheme="minorHAnsi" w:hAnsi="Verdana"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825126031">
    <w:abstractNumId w:val="10"/>
  </w:num>
  <w:num w:numId="2" w16cid:durableId="826674557">
    <w:abstractNumId w:val="46"/>
  </w:num>
  <w:num w:numId="3" w16cid:durableId="1643581886">
    <w:abstractNumId w:val="43"/>
  </w:num>
  <w:num w:numId="4" w16cid:durableId="685979086">
    <w:abstractNumId w:val="49"/>
  </w:num>
  <w:num w:numId="5" w16cid:durableId="2091732592">
    <w:abstractNumId w:val="0"/>
  </w:num>
  <w:num w:numId="6" w16cid:durableId="1508130324">
    <w:abstractNumId w:val="23"/>
  </w:num>
  <w:num w:numId="7" w16cid:durableId="1820539624">
    <w:abstractNumId w:val="54"/>
  </w:num>
  <w:num w:numId="8" w16cid:durableId="60169235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20883910">
    <w:abstractNumId w:val="27"/>
  </w:num>
  <w:num w:numId="10" w16cid:durableId="1379667871">
    <w:abstractNumId w:val="36"/>
  </w:num>
  <w:num w:numId="11" w16cid:durableId="2039548355">
    <w:abstractNumId w:val="18"/>
  </w:num>
  <w:num w:numId="12" w16cid:durableId="1358002952">
    <w:abstractNumId w:val="6"/>
  </w:num>
  <w:num w:numId="13" w16cid:durableId="568081006">
    <w:abstractNumId w:val="33"/>
  </w:num>
  <w:num w:numId="14" w16cid:durableId="1826584296">
    <w:abstractNumId w:val="7"/>
  </w:num>
  <w:num w:numId="15" w16cid:durableId="2049526701">
    <w:abstractNumId w:val="20"/>
  </w:num>
  <w:num w:numId="16" w16cid:durableId="1440029820">
    <w:abstractNumId w:val="50"/>
  </w:num>
  <w:num w:numId="17" w16cid:durableId="1387139765">
    <w:abstractNumId w:val="14"/>
  </w:num>
  <w:num w:numId="18" w16cid:durableId="2001499240">
    <w:abstractNumId w:val="48"/>
  </w:num>
  <w:num w:numId="19" w16cid:durableId="1158768326">
    <w:abstractNumId w:val="38"/>
  </w:num>
  <w:num w:numId="20" w16cid:durableId="325548779">
    <w:abstractNumId w:val="37"/>
  </w:num>
  <w:num w:numId="21" w16cid:durableId="1065297422">
    <w:abstractNumId w:val="34"/>
  </w:num>
  <w:num w:numId="22" w16cid:durableId="715854600">
    <w:abstractNumId w:val="28"/>
  </w:num>
  <w:num w:numId="23" w16cid:durableId="256988255">
    <w:abstractNumId w:val="47"/>
  </w:num>
  <w:num w:numId="24" w16cid:durableId="1074931912">
    <w:abstractNumId w:val="53"/>
  </w:num>
  <w:num w:numId="25" w16cid:durableId="314334174">
    <w:abstractNumId w:val="40"/>
  </w:num>
  <w:num w:numId="26" w16cid:durableId="1211068337">
    <w:abstractNumId w:val="25"/>
  </w:num>
  <w:num w:numId="27" w16cid:durableId="1387291876">
    <w:abstractNumId w:val="42"/>
  </w:num>
  <w:num w:numId="28" w16cid:durableId="2036811716">
    <w:abstractNumId w:val="24"/>
  </w:num>
  <w:num w:numId="29" w16cid:durableId="1992559356">
    <w:abstractNumId w:val="51"/>
  </w:num>
  <w:num w:numId="30" w16cid:durableId="1621764364">
    <w:abstractNumId w:val="35"/>
  </w:num>
  <w:num w:numId="31" w16cid:durableId="153618317">
    <w:abstractNumId w:val="4"/>
  </w:num>
  <w:num w:numId="32" w16cid:durableId="1393233846">
    <w:abstractNumId w:val="39"/>
  </w:num>
  <w:num w:numId="33" w16cid:durableId="1867864073">
    <w:abstractNumId w:val="15"/>
  </w:num>
  <w:num w:numId="34" w16cid:durableId="863716926">
    <w:abstractNumId w:val="3"/>
  </w:num>
  <w:num w:numId="35" w16cid:durableId="1520436503">
    <w:abstractNumId w:val="9"/>
  </w:num>
  <w:num w:numId="36" w16cid:durableId="1902402220">
    <w:abstractNumId w:val="26"/>
  </w:num>
  <w:num w:numId="37" w16cid:durableId="1979646331">
    <w:abstractNumId w:val="13"/>
  </w:num>
  <w:num w:numId="38" w16cid:durableId="130558512">
    <w:abstractNumId w:val="12"/>
  </w:num>
  <w:num w:numId="39" w16cid:durableId="337738087">
    <w:abstractNumId w:val="21"/>
  </w:num>
  <w:num w:numId="40" w16cid:durableId="90706453">
    <w:abstractNumId w:val="32"/>
  </w:num>
  <w:num w:numId="41" w16cid:durableId="2119062685">
    <w:abstractNumId w:val="5"/>
  </w:num>
  <w:num w:numId="42" w16cid:durableId="1720350824">
    <w:abstractNumId w:val="11"/>
  </w:num>
  <w:num w:numId="43" w16cid:durableId="1364986197">
    <w:abstractNumId w:val="2"/>
  </w:num>
  <w:num w:numId="44" w16cid:durableId="1556310095">
    <w:abstractNumId w:val="45"/>
  </w:num>
  <w:num w:numId="45" w16cid:durableId="1358654374">
    <w:abstractNumId w:val="29"/>
  </w:num>
  <w:num w:numId="46" w16cid:durableId="1233547113">
    <w:abstractNumId w:val="52"/>
  </w:num>
  <w:num w:numId="47" w16cid:durableId="1107693846">
    <w:abstractNumId w:val="17"/>
  </w:num>
  <w:num w:numId="48" w16cid:durableId="742988113">
    <w:abstractNumId w:val="41"/>
  </w:num>
  <w:num w:numId="49" w16cid:durableId="768699633">
    <w:abstractNumId w:val="22"/>
  </w:num>
  <w:num w:numId="50" w16cid:durableId="983509168">
    <w:abstractNumId w:val="30"/>
  </w:num>
  <w:num w:numId="51" w16cid:durableId="1077633860">
    <w:abstractNumId w:val="31"/>
  </w:num>
  <w:num w:numId="52" w16cid:durableId="9726068">
    <w:abstractNumId w:val="44"/>
  </w:num>
  <w:num w:numId="53" w16cid:durableId="975988550">
    <w:abstractNumId w:val="16"/>
  </w:num>
  <w:num w:numId="54" w16cid:durableId="581917259">
    <w:abstractNumId w:val="19"/>
  </w:num>
  <w:num w:numId="55" w16cid:durableId="887184997">
    <w:abstractNumId w:val="8"/>
  </w:num>
  <w:num w:numId="56" w16cid:durableId="850526789">
    <w:abstractNumId w:val="1"/>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1FA"/>
    <w:rsid w:val="000002AD"/>
    <w:rsid w:val="00000432"/>
    <w:rsid w:val="00000930"/>
    <w:rsid w:val="00000EC6"/>
    <w:rsid w:val="00001BED"/>
    <w:rsid w:val="00001C8C"/>
    <w:rsid w:val="0000220D"/>
    <w:rsid w:val="0000224E"/>
    <w:rsid w:val="000024C6"/>
    <w:rsid w:val="0000342C"/>
    <w:rsid w:val="0000353B"/>
    <w:rsid w:val="00003610"/>
    <w:rsid w:val="000037AA"/>
    <w:rsid w:val="00003E7B"/>
    <w:rsid w:val="00003F45"/>
    <w:rsid w:val="00005547"/>
    <w:rsid w:val="00006B54"/>
    <w:rsid w:val="00006D31"/>
    <w:rsid w:val="00007742"/>
    <w:rsid w:val="0001088E"/>
    <w:rsid w:val="00011F33"/>
    <w:rsid w:val="00012423"/>
    <w:rsid w:val="0001319A"/>
    <w:rsid w:val="00013357"/>
    <w:rsid w:val="0001390E"/>
    <w:rsid w:val="00014312"/>
    <w:rsid w:val="00014972"/>
    <w:rsid w:val="0001505B"/>
    <w:rsid w:val="00016962"/>
    <w:rsid w:val="00017265"/>
    <w:rsid w:val="00020235"/>
    <w:rsid w:val="00020309"/>
    <w:rsid w:val="00020767"/>
    <w:rsid w:val="00020E61"/>
    <w:rsid w:val="00021A58"/>
    <w:rsid w:val="00023569"/>
    <w:rsid w:val="00024D06"/>
    <w:rsid w:val="00024F00"/>
    <w:rsid w:val="00027A75"/>
    <w:rsid w:val="00027A79"/>
    <w:rsid w:val="00027ECF"/>
    <w:rsid w:val="00031BC0"/>
    <w:rsid w:val="00031BE1"/>
    <w:rsid w:val="00031CAF"/>
    <w:rsid w:val="000321E5"/>
    <w:rsid w:val="00032895"/>
    <w:rsid w:val="0003316A"/>
    <w:rsid w:val="00034193"/>
    <w:rsid w:val="00035017"/>
    <w:rsid w:val="000356E0"/>
    <w:rsid w:val="0003611B"/>
    <w:rsid w:val="0003615B"/>
    <w:rsid w:val="00037F2A"/>
    <w:rsid w:val="00040D46"/>
    <w:rsid w:val="0004130F"/>
    <w:rsid w:val="000419E7"/>
    <w:rsid w:val="00042484"/>
    <w:rsid w:val="00042576"/>
    <w:rsid w:val="000427D0"/>
    <w:rsid w:val="000431FA"/>
    <w:rsid w:val="00043E14"/>
    <w:rsid w:val="0004489B"/>
    <w:rsid w:val="00044DA3"/>
    <w:rsid w:val="0004513C"/>
    <w:rsid w:val="00045E66"/>
    <w:rsid w:val="000468C2"/>
    <w:rsid w:val="00046BEA"/>
    <w:rsid w:val="00046E88"/>
    <w:rsid w:val="000472B2"/>
    <w:rsid w:val="0004740B"/>
    <w:rsid w:val="000476B8"/>
    <w:rsid w:val="00050A19"/>
    <w:rsid w:val="0005103B"/>
    <w:rsid w:val="000510CA"/>
    <w:rsid w:val="000511B6"/>
    <w:rsid w:val="000517E9"/>
    <w:rsid w:val="000519D0"/>
    <w:rsid w:val="00051A6D"/>
    <w:rsid w:val="00051BD1"/>
    <w:rsid w:val="000525FB"/>
    <w:rsid w:val="00052D67"/>
    <w:rsid w:val="00053189"/>
    <w:rsid w:val="00053B70"/>
    <w:rsid w:val="00053C39"/>
    <w:rsid w:val="0005406F"/>
    <w:rsid w:val="00054CBA"/>
    <w:rsid w:val="00054CF5"/>
    <w:rsid w:val="00055028"/>
    <w:rsid w:val="000550BE"/>
    <w:rsid w:val="000550C2"/>
    <w:rsid w:val="0005519B"/>
    <w:rsid w:val="000551BA"/>
    <w:rsid w:val="00055A81"/>
    <w:rsid w:val="00056784"/>
    <w:rsid w:val="00060F1D"/>
    <w:rsid w:val="00060F4C"/>
    <w:rsid w:val="0006100D"/>
    <w:rsid w:val="00061517"/>
    <w:rsid w:val="0006152A"/>
    <w:rsid w:val="00061B60"/>
    <w:rsid w:val="0006282D"/>
    <w:rsid w:val="00062B7A"/>
    <w:rsid w:val="000634EA"/>
    <w:rsid w:val="000635A1"/>
    <w:rsid w:val="00064174"/>
    <w:rsid w:val="00064999"/>
    <w:rsid w:val="00065EE5"/>
    <w:rsid w:val="00065FDE"/>
    <w:rsid w:val="0006718A"/>
    <w:rsid w:val="00070D38"/>
    <w:rsid w:val="000715C5"/>
    <w:rsid w:val="00072397"/>
    <w:rsid w:val="000724DD"/>
    <w:rsid w:val="000729F8"/>
    <w:rsid w:val="00072DCA"/>
    <w:rsid w:val="0007312B"/>
    <w:rsid w:val="0007321A"/>
    <w:rsid w:val="00073253"/>
    <w:rsid w:val="00073C2D"/>
    <w:rsid w:val="00074190"/>
    <w:rsid w:val="000742F9"/>
    <w:rsid w:val="00074531"/>
    <w:rsid w:val="00075B80"/>
    <w:rsid w:val="000761A7"/>
    <w:rsid w:val="00076F65"/>
    <w:rsid w:val="00077289"/>
    <w:rsid w:val="000777E7"/>
    <w:rsid w:val="00077A01"/>
    <w:rsid w:val="00080042"/>
    <w:rsid w:val="00080311"/>
    <w:rsid w:val="00080630"/>
    <w:rsid w:val="00080CEE"/>
    <w:rsid w:val="000811FB"/>
    <w:rsid w:val="00081C93"/>
    <w:rsid w:val="00082188"/>
    <w:rsid w:val="000827C1"/>
    <w:rsid w:val="000827D1"/>
    <w:rsid w:val="00082A77"/>
    <w:rsid w:val="00082CC3"/>
    <w:rsid w:val="00082FA9"/>
    <w:rsid w:val="000840D4"/>
    <w:rsid w:val="000840FE"/>
    <w:rsid w:val="00085660"/>
    <w:rsid w:val="00085727"/>
    <w:rsid w:val="000867CE"/>
    <w:rsid w:val="00086960"/>
    <w:rsid w:val="00086F28"/>
    <w:rsid w:val="00087D4F"/>
    <w:rsid w:val="00090F7F"/>
    <w:rsid w:val="0009187E"/>
    <w:rsid w:val="00092225"/>
    <w:rsid w:val="00093612"/>
    <w:rsid w:val="0009483F"/>
    <w:rsid w:val="00094D71"/>
    <w:rsid w:val="000951A0"/>
    <w:rsid w:val="00095457"/>
    <w:rsid w:val="000960F9"/>
    <w:rsid w:val="0009628A"/>
    <w:rsid w:val="0009759C"/>
    <w:rsid w:val="000977BC"/>
    <w:rsid w:val="00097AE4"/>
    <w:rsid w:val="000A0847"/>
    <w:rsid w:val="000A09DF"/>
    <w:rsid w:val="000A1080"/>
    <w:rsid w:val="000A141E"/>
    <w:rsid w:val="000A3204"/>
    <w:rsid w:val="000A3C25"/>
    <w:rsid w:val="000A5EFD"/>
    <w:rsid w:val="000A5FE4"/>
    <w:rsid w:val="000A6109"/>
    <w:rsid w:val="000A6A93"/>
    <w:rsid w:val="000A6B68"/>
    <w:rsid w:val="000A6B78"/>
    <w:rsid w:val="000A6C12"/>
    <w:rsid w:val="000A7844"/>
    <w:rsid w:val="000A793C"/>
    <w:rsid w:val="000A7B41"/>
    <w:rsid w:val="000B075C"/>
    <w:rsid w:val="000B0A3C"/>
    <w:rsid w:val="000B0FD7"/>
    <w:rsid w:val="000B14AC"/>
    <w:rsid w:val="000B2128"/>
    <w:rsid w:val="000B2455"/>
    <w:rsid w:val="000B2731"/>
    <w:rsid w:val="000B28CB"/>
    <w:rsid w:val="000B2C83"/>
    <w:rsid w:val="000B2E80"/>
    <w:rsid w:val="000B3282"/>
    <w:rsid w:val="000B348E"/>
    <w:rsid w:val="000B4E25"/>
    <w:rsid w:val="000B5BF1"/>
    <w:rsid w:val="000B6428"/>
    <w:rsid w:val="000B642B"/>
    <w:rsid w:val="000B6572"/>
    <w:rsid w:val="000B65F0"/>
    <w:rsid w:val="000B7543"/>
    <w:rsid w:val="000C014B"/>
    <w:rsid w:val="000C0768"/>
    <w:rsid w:val="000C0902"/>
    <w:rsid w:val="000C0908"/>
    <w:rsid w:val="000C0E6F"/>
    <w:rsid w:val="000C1366"/>
    <w:rsid w:val="000C1443"/>
    <w:rsid w:val="000C312A"/>
    <w:rsid w:val="000C334A"/>
    <w:rsid w:val="000C3DC8"/>
    <w:rsid w:val="000C47AB"/>
    <w:rsid w:val="000C4AD4"/>
    <w:rsid w:val="000C4BE3"/>
    <w:rsid w:val="000C7182"/>
    <w:rsid w:val="000C7B90"/>
    <w:rsid w:val="000C7C54"/>
    <w:rsid w:val="000D0B53"/>
    <w:rsid w:val="000D0EB2"/>
    <w:rsid w:val="000D13C2"/>
    <w:rsid w:val="000D1816"/>
    <w:rsid w:val="000D3B20"/>
    <w:rsid w:val="000D4439"/>
    <w:rsid w:val="000D4B17"/>
    <w:rsid w:val="000D50C1"/>
    <w:rsid w:val="000D6253"/>
    <w:rsid w:val="000D649B"/>
    <w:rsid w:val="000D6AA1"/>
    <w:rsid w:val="000D7901"/>
    <w:rsid w:val="000D7E77"/>
    <w:rsid w:val="000E0022"/>
    <w:rsid w:val="000E0ABF"/>
    <w:rsid w:val="000E0C45"/>
    <w:rsid w:val="000E18CA"/>
    <w:rsid w:val="000E1C17"/>
    <w:rsid w:val="000E1C44"/>
    <w:rsid w:val="000E26BE"/>
    <w:rsid w:val="000E27FF"/>
    <w:rsid w:val="000E3FB4"/>
    <w:rsid w:val="000E4157"/>
    <w:rsid w:val="000E4601"/>
    <w:rsid w:val="000E4ADE"/>
    <w:rsid w:val="000E4C49"/>
    <w:rsid w:val="000E55CE"/>
    <w:rsid w:val="000E5723"/>
    <w:rsid w:val="000E6678"/>
    <w:rsid w:val="000E7456"/>
    <w:rsid w:val="000F0052"/>
    <w:rsid w:val="000F0189"/>
    <w:rsid w:val="000F1E3A"/>
    <w:rsid w:val="000F1ED1"/>
    <w:rsid w:val="000F2AB3"/>
    <w:rsid w:val="000F2D49"/>
    <w:rsid w:val="000F34C8"/>
    <w:rsid w:val="000F388E"/>
    <w:rsid w:val="000F4058"/>
    <w:rsid w:val="000F4B2F"/>
    <w:rsid w:val="000F5E23"/>
    <w:rsid w:val="000F6CA9"/>
    <w:rsid w:val="000F7779"/>
    <w:rsid w:val="000F7CD6"/>
    <w:rsid w:val="00100023"/>
    <w:rsid w:val="00100416"/>
    <w:rsid w:val="001008FC"/>
    <w:rsid w:val="00100BA0"/>
    <w:rsid w:val="001013FA"/>
    <w:rsid w:val="00102EAD"/>
    <w:rsid w:val="00102EE0"/>
    <w:rsid w:val="00102FA5"/>
    <w:rsid w:val="00103668"/>
    <w:rsid w:val="00103C8B"/>
    <w:rsid w:val="001040D7"/>
    <w:rsid w:val="00105B5D"/>
    <w:rsid w:val="00107441"/>
    <w:rsid w:val="001102E3"/>
    <w:rsid w:val="001110F6"/>
    <w:rsid w:val="00111A7D"/>
    <w:rsid w:val="00112AA1"/>
    <w:rsid w:val="00112DA5"/>
    <w:rsid w:val="00113487"/>
    <w:rsid w:val="00113753"/>
    <w:rsid w:val="00113B2D"/>
    <w:rsid w:val="00113D2A"/>
    <w:rsid w:val="00114118"/>
    <w:rsid w:val="00114221"/>
    <w:rsid w:val="0011520F"/>
    <w:rsid w:val="00115463"/>
    <w:rsid w:val="00115757"/>
    <w:rsid w:val="00115A85"/>
    <w:rsid w:val="00116305"/>
    <w:rsid w:val="00116D21"/>
    <w:rsid w:val="00117157"/>
    <w:rsid w:val="001179F3"/>
    <w:rsid w:val="00120A86"/>
    <w:rsid w:val="001217A6"/>
    <w:rsid w:val="00121AD2"/>
    <w:rsid w:val="00121B80"/>
    <w:rsid w:val="00122468"/>
    <w:rsid w:val="00122D68"/>
    <w:rsid w:val="00123DE1"/>
    <w:rsid w:val="00123F16"/>
    <w:rsid w:val="0012457B"/>
    <w:rsid w:val="001245E6"/>
    <w:rsid w:val="00124A1A"/>
    <w:rsid w:val="00124CDD"/>
    <w:rsid w:val="00125A97"/>
    <w:rsid w:val="00125F0A"/>
    <w:rsid w:val="001265F0"/>
    <w:rsid w:val="00126833"/>
    <w:rsid w:val="00126DE1"/>
    <w:rsid w:val="001270C0"/>
    <w:rsid w:val="00127499"/>
    <w:rsid w:val="00127754"/>
    <w:rsid w:val="00130C06"/>
    <w:rsid w:val="00130F8C"/>
    <w:rsid w:val="00131495"/>
    <w:rsid w:val="00131A16"/>
    <w:rsid w:val="001320E8"/>
    <w:rsid w:val="00132438"/>
    <w:rsid w:val="00132F98"/>
    <w:rsid w:val="00133E6B"/>
    <w:rsid w:val="001343D4"/>
    <w:rsid w:val="001356FC"/>
    <w:rsid w:val="0013593E"/>
    <w:rsid w:val="00135998"/>
    <w:rsid w:val="00135B45"/>
    <w:rsid w:val="00136012"/>
    <w:rsid w:val="001368E1"/>
    <w:rsid w:val="00136ED4"/>
    <w:rsid w:val="001373F4"/>
    <w:rsid w:val="00137D20"/>
    <w:rsid w:val="00141CB4"/>
    <w:rsid w:val="00142730"/>
    <w:rsid w:val="00142827"/>
    <w:rsid w:val="0014349E"/>
    <w:rsid w:val="00143ADA"/>
    <w:rsid w:val="00143C11"/>
    <w:rsid w:val="00143E00"/>
    <w:rsid w:val="00144894"/>
    <w:rsid w:val="00145B4D"/>
    <w:rsid w:val="001469D6"/>
    <w:rsid w:val="00146BB3"/>
    <w:rsid w:val="0014768B"/>
    <w:rsid w:val="00147724"/>
    <w:rsid w:val="00147EA9"/>
    <w:rsid w:val="00150B26"/>
    <w:rsid w:val="00150BF3"/>
    <w:rsid w:val="001513FB"/>
    <w:rsid w:val="00151E10"/>
    <w:rsid w:val="00152399"/>
    <w:rsid w:val="001524FB"/>
    <w:rsid w:val="0015299F"/>
    <w:rsid w:val="001534C1"/>
    <w:rsid w:val="00154255"/>
    <w:rsid w:val="00154EBD"/>
    <w:rsid w:val="00155935"/>
    <w:rsid w:val="0015598F"/>
    <w:rsid w:val="001559B0"/>
    <w:rsid w:val="001559D2"/>
    <w:rsid w:val="00155B8A"/>
    <w:rsid w:val="0015606C"/>
    <w:rsid w:val="00156138"/>
    <w:rsid w:val="00156B8D"/>
    <w:rsid w:val="0015776C"/>
    <w:rsid w:val="00157F84"/>
    <w:rsid w:val="00160032"/>
    <w:rsid w:val="0016036A"/>
    <w:rsid w:val="001605D2"/>
    <w:rsid w:val="0016092A"/>
    <w:rsid w:val="00160F65"/>
    <w:rsid w:val="0016218F"/>
    <w:rsid w:val="001623D6"/>
    <w:rsid w:val="00162D2B"/>
    <w:rsid w:val="00162F37"/>
    <w:rsid w:val="00163264"/>
    <w:rsid w:val="0016382C"/>
    <w:rsid w:val="0016448A"/>
    <w:rsid w:val="001646A6"/>
    <w:rsid w:val="001647D8"/>
    <w:rsid w:val="00164BF8"/>
    <w:rsid w:val="00164FB3"/>
    <w:rsid w:val="001650E0"/>
    <w:rsid w:val="00165169"/>
    <w:rsid w:val="00165D2E"/>
    <w:rsid w:val="00166358"/>
    <w:rsid w:val="001664F4"/>
    <w:rsid w:val="00166775"/>
    <w:rsid w:val="00166841"/>
    <w:rsid w:val="00167402"/>
    <w:rsid w:val="00167B95"/>
    <w:rsid w:val="00170649"/>
    <w:rsid w:val="00170D2C"/>
    <w:rsid w:val="00170D50"/>
    <w:rsid w:val="00171BD2"/>
    <w:rsid w:val="001726E6"/>
    <w:rsid w:val="00173BD6"/>
    <w:rsid w:val="00173D2D"/>
    <w:rsid w:val="00174633"/>
    <w:rsid w:val="001748A3"/>
    <w:rsid w:val="00175377"/>
    <w:rsid w:val="00175574"/>
    <w:rsid w:val="00175DDB"/>
    <w:rsid w:val="00176344"/>
    <w:rsid w:val="0017791D"/>
    <w:rsid w:val="00177FBC"/>
    <w:rsid w:val="00180292"/>
    <w:rsid w:val="00180747"/>
    <w:rsid w:val="001831FC"/>
    <w:rsid w:val="001837EB"/>
    <w:rsid w:val="00183960"/>
    <w:rsid w:val="00184945"/>
    <w:rsid w:val="00184B0F"/>
    <w:rsid w:val="00185520"/>
    <w:rsid w:val="00185FD8"/>
    <w:rsid w:val="0018670E"/>
    <w:rsid w:val="0018743A"/>
    <w:rsid w:val="00187ACC"/>
    <w:rsid w:val="00187C65"/>
    <w:rsid w:val="00190519"/>
    <w:rsid w:val="001907D5"/>
    <w:rsid w:val="00191B53"/>
    <w:rsid w:val="00193165"/>
    <w:rsid w:val="00194527"/>
    <w:rsid w:val="00194780"/>
    <w:rsid w:val="00194C35"/>
    <w:rsid w:val="00194D3A"/>
    <w:rsid w:val="00194FD8"/>
    <w:rsid w:val="00196777"/>
    <w:rsid w:val="00196875"/>
    <w:rsid w:val="00196946"/>
    <w:rsid w:val="00196B37"/>
    <w:rsid w:val="001970C1"/>
    <w:rsid w:val="0019712B"/>
    <w:rsid w:val="001972BD"/>
    <w:rsid w:val="001976F0"/>
    <w:rsid w:val="00197B14"/>
    <w:rsid w:val="00197B87"/>
    <w:rsid w:val="001A04A6"/>
    <w:rsid w:val="001A059D"/>
    <w:rsid w:val="001A260D"/>
    <w:rsid w:val="001A299E"/>
    <w:rsid w:val="001A397E"/>
    <w:rsid w:val="001A39A2"/>
    <w:rsid w:val="001A43FA"/>
    <w:rsid w:val="001A4BCF"/>
    <w:rsid w:val="001A53AA"/>
    <w:rsid w:val="001A56C1"/>
    <w:rsid w:val="001A604E"/>
    <w:rsid w:val="001A6D2D"/>
    <w:rsid w:val="001A73D7"/>
    <w:rsid w:val="001B1108"/>
    <w:rsid w:val="001B23BB"/>
    <w:rsid w:val="001B2969"/>
    <w:rsid w:val="001B2E45"/>
    <w:rsid w:val="001B3033"/>
    <w:rsid w:val="001B33C2"/>
    <w:rsid w:val="001B3907"/>
    <w:rsid w:val="001B396C"/>
    <w:rsid w:val="001B3AA6"/>
    <w:rsid w:val="001B3F59"/>
    <w:rsid w:val="001B4121"/>
    <w:rsid w:val="001B47C4"/>
    <w:rsid w:val="001B4BB4"/>
    <w:rsid w:val="001B51C9"/>
    <w:rsid w:val="001B5621"/>
    <w:rsid w:val="001B5D57"/>
    <w:rsid w:val="001B5DA4"/>
    <w:rsid w:val="001B5E2E"/>
    <w:rsid w:val="001B6708"/>
    <w:rsid w:val="001B7047"/>
    <w:rsid w:val="001C0470"/>
    <w:rsid w:val="001C0DB1"/>
    <w:rsid w:val="001C1125"/>
    <w:rsid w:val="001C1A6F"/>
    <w:rsid w:val="001C275A"/>
    <w:rsid w:val="001C2B0A"/>
    <w:rsid w:val="001C3C2C"/>
    <w:rsid w:val="001C3E22"/>
    <w:rsid w:val="001C4143"/>
    <w:rsid w:val="001C42A0"/>
    <w:rsid w:val="001C42CE"/>
    <w:rsid w:val="001C44CA"/>
    <w:rsid w:val="001C48CA"/>
    <w:rsid w:val="001C48F2"/>
    <w:rsid w:val="001C493F"/>
    <w:rsid w:val="001C547D"/>
    <w:rsid w:val="001C5BB8"/>
    <w:rsid w:val="001C5DF0"/>
    <w:rsid w:val="001C654A"/>
    <w:rsid w:val="001C6813"/>
    <w:rsid w:val="001C6C2E"/>
    <w:rsid w:val="001C7619"/>
    <w:rsid w:val="001C7908"/>
    <w:rsid w:val="001C7975"/>
    <w:rsid w:val="001D1618"/>
    <w:rsid w:val="001D36ED"/>
    <w:rsid w:val="001D3BB3"/>
    <w:rsid w:val="001D43F5"/>
    <w:rsid w:val="001D49B0"/>
    <w:rsid w:val="001D4E5F"/>
    <w:rsid w:val="001D509F"/>
    <w:rsid w:val="001D53FF"/>
    <w:rsid w:val="001D5C31"/>
    <w:rsid w:val="001D5DF4"/>
    <w:rsid w:val="001D6710"/>
    <w:rsid w:val="001D6863"/>
    <w:rsid w:val="001D6BA4"/>
    <w:rsid w:val="001D6C7B"/>
    <w:rsid w:val="001D6DB6"/>
    <w:rsid w:val="001D6ED4"/>
    <w:rsid w:val="001E0316"/>
    <w:rsid w:val="001E063B"/>
    <w:rsid w:val="001E0C75"/>
    <w:rsid w:val="001E150F"/>
    <w:rsid w:val="001E1736"/>
    <w:rsid w:val="001E20F8"/>
    <w:rsid w:val="001E2323"/>
    <w:rsid w:val="001E257C"/>
    <w:rsid w:val="001E2730"/>
    <w:rsid w:val="001E327C"/>
    <w:rsid w:val="001E353F"/>
    <w:rsid w:val="001E3B77"/>
    <w:rsid w:val="001E6DDB"/>
    <w:rsid w:val="001E7C2F"/>
    <w:rsid w:val="001E7F59"/>
    <w:rsid w:val="001E7F8F"/>
    <w:rsid w:val="001F03A9"/>
    <w:rsid w:val="001F04C4"/>
    <w:rsid w:val="001F098C"/>
    <w:rsid w:val="001F0AA0"/>
    <w:rsid w:val="001F1AAA"/>
    <w:rsid w:val="001F1FEA"/>
    <w:rsid w:val="001F3726"/>
    <w:rsid w:val="001F44E7"/>
    <w:rsid w:val="001F50C5"/>
    <w:rsid w:val="001F5AFD"/>
    <w:rsid w:val="001F5E7E"/>
    <w:rsid w:val="002006ED"/>
    <w:rsid w:val="00202109"/>
    <w:rsid w:val="0020222B"/>
    <w:rsid w:val="00202867"/>
    <w:rsid w:val="00203E20"/>
    <w:rsid w:val="00203E22"/>
    <w:rsid w:val="002046D2"/>
    <w:rsid w:val="002060C2"/>
    <w:rsid w:val="0020628D"/>
    <w:rsid w:val="002063CE"/>
    <w:rsid w:val="002063EC"/>
    <w:rsid w:val="00206D33"/>
    <w:rsid w:val="00207028"/>
    <w:rsid w:val="00207337"/>
    <w:rsid w:val="002079C7"/>
    <w:rsid w:val="00210E3B"/>
    <w:rsid w:val="002128F5"/>
    <w:rsid w:val="00213FDD"/>
    <w:rsid w:val="00214D53"/>
    <w:rsid w:val="00214DE7"/>
    <w:rsid w:val="00215078"/>
    <w:rsid w:val="00215F02"/>
    <w:rsid w:val="00216398"/>
    <w:rsid w:val="00216935"/>
    <w:rsid w:val="00216A24"/>
    <w:rsid w:val="00217AF8"/>
    <w:rsid w:val="002200C3"/>
    <w:rsid w:val="002210C7"/>
    <w:rsid w:val="00221EF3"/>
    <w:rsid w:val="00222038"/>
    <w:rsid w:val="0022241B"/>
    <w:rsid w:val="00222762"/>
    <w:rsid w:val="0022280E"/>
    <w:rsid w:val="00222B26"/>
    <w:rsid w:val="00222D02"/>
    <w:rsid w:val="00223168"/>
    <w:rsid w:val="00223614"/>
    <w:rsid w:val="00223B18"/>
    <w:rsid w:val="00224410"/>
    <w:rsid w:val="002244C3"/>
    <w:rsid w:val="002249D4"/>
    <w:rsid w:val="00224D2D"/>
    <w:rsid w:val="00225698"/>
    <w:rsid w:val="0022579F"/>
    <w:rsid w:val="00225B7E"/>
    <w:rsid w:val="00226F0A"/>
    <w:rsid w:val="00227307"/>
    <w:rsid w:val="00230161"/>
    <w:rsid w:val="00230408"/>
    <w:rsid w:val="00230D50"/>
    <w:rsid w:val="00230E04"/>
    <w:rsid w:val="00231390"/>
    <w:rsid w:val="00231872"/>
    <w:rsid w:val="00231EC5"/>
    <w:rsid w:val="002338F7"/>
    <w:rsid w:val="0023393D"/>
    <w:rsid w:val="00233DA0"/>
    <w:rsid w:val="0023404F"/>
    <w:rsid w:val="002342A1"/>
    <w:rsid w:val="00234524"/>
    <w:rsid w:val="00234CF1"/>
    <w:rsid w:val="00234FFE"/>
    <w:rsid w:val="00235092"/>
    <w:rsid w:val="002353B3"/>
    <w:rsid w:val="00235B5D"/>
    <w:rsid w:val="00235D90"/>
    <w:rsid w:val="00235F49"/>
    <w:rsid w:val="00236361"/>
    <w:rsid w:val="00237584"/>
    <w:rsid w:val="00237740"/>
    <w:rsid w:val="00237937"/>
    <w:rsid w:val="00240BA9"/>
    <w:rsid w:val="00240E5E"/>
    <w:rsid w:val="00241142"/>
    <w:rsid w:val="00241779"/>
    <w:rsid w:val="00241B38"/>
    <w:rsid w:val="00241C60"/>
    <w:rsid w:val="00241F90"/>
    <w:rsid w:val="0024229F"/>
    <w:rsid w:val="00242D4E"/>
    <w:rsid w:val="00243784"/>
    <w:rsid w:val="0024385E"/>
    <w:rsid w:val="002439BE"/>
    <w:rsid w:val="00243B42"/>
    <w:rsid w:val="00243BDA"/>
    <w:rsid w:val="002440AA"/>
    <w:rsid w:val="002442C3"/>
    <w:rsid w:val="0024539F"/>
    <w:rsid w:val="002458A8"/>
    <w:rsid w:val="002459AB"/>
    <w:rsid w:val="0024670A"/>
    <w:rsid w:val="002478D7"/>
    <w:rsid w:val="00250A12"/>
    <w:rsid w:val="0025125E"/>
    <w:rsid w:val="00251BD1"/>
    <w:rsid w:val="00252DDD"/>
    <w:rsid w:val="00253FA1"/>
    <w:rsid w:val="00254201"/>
    <w:rsid w:val="00254477"/>
    <w:rsid w:val="002552FC"/>
    <w:rsid w:val="00255448"/>
    <w:rsid w:val="0025571D"/>
    <w:rsid w:val="00255F64"/>
    <w:rsid w:val="00256186"/>
    <w:rsid w:val="00256346"/>
    <w:rsid w:val="00256608"/>
    <w:rsid w:val="00256609"/>
    <w:rsid w:val="00256C38"/>
    <w:rsid w:val="00257106"/>
    <w:rsid w:val="0025746E"/>
    <w:rsid w:val="00257649"/>
    <w:rsid w:val="0026046D"/>
    <w:rsid w:val="00261444"/>
    <w:rsid w:val="00261B54"/>
    <w:rsid w:val="00261FC9"/>
    <w:rsid w:val="002629D9"/>
    <w:rsid w:val="002636DA"/>
    <w:rsid w:val="00263A15"/>
    <w:rsid w:val="00263CB0"/>
    <w:rsid w:val="002640FA"/>
    <w:rsid w:val="00265E86"/>
    <w:rsid w:val="002661D7"/>
    <w:rsid w:val="002668C7"/>
    <w:rsid w:val="002669B7"/>
    <w:rsid w:val="00266BC5"/>
    <w:rsid w:val="002674DC"/>
    <w:rsid w:val="00267793"/>
    <w:rsid w:val="00270C28"/>
    <w:rsid w:val="00271149"/>
    <w:rsid w:val="00271E67"/>
    <w:rsid w:val="002726D7"/>
    <w:rsid w:val="00272B97"/>
    <w:rsid w:val="0027366C"/>
    <w:rsid w:val="00273C87"/>
    <w:rsid w:val="00273FBA"/>
    <w:rsid w:val="00274803"/>
    <w:rsid w:val="0027584E"/>
    <w:rsid w:val="00275933"/>
    <w:rsid w:val="0027604C"/>
    <w:rsid w:val="0027681E"/>
    <w:rsid w:val="00277FDD"/>
    <w:rsid w:val="0028011D"/>
    <w:rsid w:val="0028018F"/>
    <w:rsid w:val="0028218A"/>
    <w:rsid w:val="00282889"/>
    <w:rsid w:val="00282B7F"/>
    <w:rsid w:val="00282D27"/>
    <w:rsid w:val="00282FFF"/>
    <w:rsid w:val="00283133"/>
    <w:rsid w:val="00283C48"/>
    <w:rsid w:val="00284603"/>
    <w:rsid w:val="002850D9"/>
    <w:rsid w:val="0028654E"/>
    <w:rsid w:val="0028710B"/>
    <w:rsid w:val="002877C1"/>
    <w:rsid w:val="002878B2"/>
    <w:rsid w:val="00287A4E"/>
    <w:rsid w:val="00287B59"/>
    <w:rsid w:val="00287BB4"/>
    <w:rsid w:val="00290B86"/>
    <w:rsid w:val="00290E4C"/>
    <w:rsid w:val="00291437"/>
    <w:rsid w:val="00291676"/>
    <w:rsid w:val="00291F19"/>
    <w:rsid w:val="002933C5"/>
    <w:rsid w:val="002936FC"/>
    <w:rsid w:val="00294199"/>
    <w:rsid w:val="00294765"/>
    <w:rsid w:val="002949C0"/>
    <w:rsid w:val="00297477"/>
    <w:rsid w:val="00297972"/>
    <w:rsid w:val="002A083C"/>
    <w:rsid w:val="002A0DB8"/>
    <w:rsid w:val="002A1081"/>
    <w:rsid w:val="002A167B"/>
    <w:rsid w:val="002A2D42"/>
    <w:rsid w:val="002A30F7"/>
    <w:rsid w:val="002A42C1"/>
    <w:rsid w:val="002A492D"/>
    <w:rsid w:val="002A4D68"/>
    <w:rsid w:val="002A50A4"/>
    <w:rsid w:val="002A5F6B"/>
    <w:rsid w:val="002A6FE0"/>
    <w:rsid w:val="002A7352"/>
    <w:rsid w:val="002A7AD6"/>
    <w:rsid w:val="002B035F"/>
    <w:rsid w:val="002B07F5"/>
    <w:rsid w:val="002B2AE4"/>
    <w:rsid w:val="002B2E7D"/>
    <w:rsid w:val="002B307C"/>
    <w:rsid w:val="002B34D7"/>
    <w:rsid w:val="002B3E29"/>
    <w:rsid w:val="002B4132"/>
    <w:rsid w:val="002B44AC"/>
    <w:rsid w:val="002B49EE"/>
    <w:rsid w:val="002B4B9F"/>
    <w:rsid w:val="002B57D3"/>
    <w:rsid w:val="002B5B2E"/>
    <w:rsid w:val="002B5CFC"/>
    <w:rsid w:val="002B625F"/>
    <w:rsid w:val="002B6920"/>
    <w:rsid w:val="002B6AD5"/>
    <w:rsid w:val="002B78C8"/>
    <w:rsid w:val="002C019C"/>
    <w:rsid w:val="002C01B2"/>
    <w:rsid w:val="002C05A3"/>
    <w:rsid w:val="002C06FF"/>
    <w:rsid w:val="002C09A0"/>
    <w:rsid w:val="002C0AAC"/>
    <w:rsid w:val="002C118D"/>
    <w:rsid w:val="002C1B35"/>
    <w:rsid w:val="002C21DD"/>
    <w:rsid w:val="002C228A"/>
    <w:rsid w:val="002C31EF"/>
    <w:rsid w:val="002C3BDB"/>
    <w:rsid w:val="002C4912"/>
    <w:rsid w:val="002C5103"/>
    <w:rsid w:val="002C5A3F"/>
    <w:rsid w:val="002C5B4A"/>
    <w:rsid w:val="002C7E1A"/>
    <w:rsid w:val="002D01AD"/>
    <w:rsid w:val="002D0DF1"/>
    <w:rsid w:val="002D173E"/>
    <w:rsid w:val="002D1D04"/>
    <w:rsid w:val="002D1F62"/>
    <w:rsid w:val="002D2D54"/>
    <w:rsid w:val="002D37F7"/>
    <w:rsid w:val="002D38CE"/>
    <w:rsid w:val="002D3CBF"/>
    <w:rsid w:val="002D4D70"/>
    <w:rsid w:val="002D5789"/>
    <w:rsid w:val="002D59CD"/>
    <w:rsid w:val="002D5C8B"/>
    <w:rsid w:val="002D5F3F"/>
    <w:rsid w:val="002D6DE8"/>
    <w:rsid w:val="002D74F9"/>
    <w:rsid w:val="002D7CA0"/>
    <w:rsid w:val="002E1084"/>
    <w:rsid w:val="002E1381"/>
    <w:rsid w:val="002E16AC"/>
    <w:rsid w:val="002E193D"/>
    <w:rsid w:val="002E1E09"/>
    <w:rsid w:val="002E1EE0"/>
    <w:rsid w:val="002E2B6D"/>
    <w:rsid w:val="002E2C9F"/>
    <w:rsid w:val="002E34F7"/>
    <w:rsid w:val="002E3B65"/>
    <w:rsid w:val="002E4371"/>
    <w:rsid w:val="002E53FB"/>
    <w:rsid w:val="002E55B7"/>
    <w:rsid w:val="002E5958"/>
    <w:rsid w:val="002E6886"/>
    <w:rsid w:val="002E6E94"/>
    <w:rsid w:val="002F002E"/>
    <w:rsid w:val="002F2C0C"/>
    <w:rsid w:val="002F359E"/>
    <w:rsid w:val="002F36B8"/>
    <w:rsid w:val="002F4554"/>
    <w:rsid w:val="002F4A87"/>
    <w:rsid w:val="002F4EE8"/>
    <w:rsid w:val="002F5351"/>
    <w:rsid w:val="002F5B9A"/>
    <w:rsid w:val="002F6379"/>
    <w:rsid w:val="002F6CA2"/>
    <w:rsid w:val="002F7ACB"/>
    <w:rsid w:val="002F7D2B"/>
    <w:rsid w:val="002F7F5C"/>
    <w:rsid w:val="00300540"/>
    <w:rsid w:val="00300CE5"/>
    <w:rsid w:val="00301F3B"/>
    <w:rsid w:val="00302159"/>
    <w:rsid w:val="00302ACD"/>
    <w:rsid w:val="00302C55"/>
    <w:rsid w:val="003032EE"/>
    <w:rsid w:val="0030428A"/>
    <w:rsid w:val="003045CC"/>
    <w:rsid w:val="00304652"/>
    <w:rsid w:val="00304A33"/>
    <w:rsid w:val="00305650"/>
    <w:rsid w:val="003069FC"/>
    <w:rsid w:val="003075A6"/>
    <w:rsid w:val="0031020E"/>
    <w:rsid w:val="00310893"/>
    <w:rsid w:val="00310BA3"/>
    <w:rsid w:val="00310BA5"/>
    <w:rsid w:val="00310CDF"/>
    <w:rsid w:val="00310F5C"/>
    <w:rsid w:val="0031234F"/>
    <w:rsid w:val="00312A1C"/>
    <w:rsid w:val="00312B09"/>
    <w:rsid w:val="00312C00"/>
    <w:rsid w:val="00312CF3"/>
    <w:rsid w:val="00313739"/>
    <w:rsid w:val="00313860"/>
    <w:rsid w:val="00314A7D"/>
    <w:rsid w:val="00314B10"/>
    <w:rsid w:val="00315866"/>
    <w:rsid w:val="00315E09"/>
    <w:rsid w:val="003162CB"/>
    <w:rsid w:val="00316752"/>
    <w:rsid w:val="00316FB1"/>
    <w:rsid w:val="00317537"/>
    <w:rsid w:val="0032093D"/>
    <w:rsid w:val="00320EA8"/>
    <w:rsid w:val="0032127E"/>
    <w:rsid w:val="00322B3F"/>
    <w:rsid w:val="00322CCB"/>
    <w:rsid w:val="00322DB8"/>
    <w:rsid w:val="003230A7"/>
    <w:rsid w:val="003231C8"/>
    <w:rsid w:val="0032325B"/>
    <w:rsid w:val="00323783"/>
    <w:rsid w:val="00323C56"/>
    <w:rsid w:val="0032527A"/>
    <w:rsid w:val="0032562A"/>
    <w:rsid w:val="00327851"/>
    <w:rsid w:val="0032789B"/>
    <w:rsid w:val="00327932"/>
    <w:rsid w:val="00330070"/>
    <w:rsid w:val="00331DF0"/>
    <w:rsid w:val="00332003"/>
    <w:rsid w:val="003322A4"/>
    <w:rsid w:val="003329A4"/>
    <w:rsid w:val="0033369D"/>
    <w:rsid w:val="00333AD4"/>
    <w:rsid w:val="00334197"/>
    <w:rsid w:val="00334349"/>
    <w:rsid w:val="00335354"/>
    <w:rsid w:val="00336910"/>
    <w:rsid w:val="00336C1B"/>
    <w:rsid w:val="0033759D"/>
    <w:rsid w:val="003377D9"/>
    <w:rsid w:val="00340BCD"/>
    <w:rsid w:val="00340DE1"/>
    <w:rsid w:val="00341197"/>
    <w:rsid w:val="00341916"/>
    <w:rsid w:val="0034231C"/>
    <w:rsid w:val="0034263C"/>
    <w:rsid w:val="00343301"/>
    <w:rsid w:val="00343BC4"/>
    <w:rsid w:val="00343CD6"/>
    <w:rsid w:val="003441E9"/>
    <w:rsid w:val="00344856"/>
    <w:rsid w:val="00344979"/>
    <w:rsid w:val="00344F82"/>
    <w:rsid w:val="0034509A"/>
    <w:rsid w:val="00345304"/>
    <w:rsid w:val="00345489"/>
    <w:rsid w:val="00346343"/>
    <w:rsid w:val="00346E2C"/>
    <w:rsid w:val="00347A59"/>
    <w:rsid w:val="00347B2E"/>
    <w:rsid w:val="0035060F"/>
    <w:rsid w:val="0035090E"/>
    <w:rsid w:val="00350B72"/>
    <w:rsid w:val="0035192E"/>
    <w:rsid w:val="00352ABF"/>
    <w:rsid w:val="00352AEA"/>
    <w:rsid w:val="00352DDF"/>
    <w:rsid w:val="00353CB6"/>
    <w:rsid w:val="00354712"/>
    <w:rsid w:val="003547A1"/>
    <w:rsid w:val="00355889"/>
    <w:rsid w:val="00355A80"/>
    <w:rsid w:val="00356E23"/>
    <w:rsid w:val="003575FF"/>
    <w:rsid w:val="00361CD8"/>
    <w:rsid w:val="00362E35"/>
    <w:rsid w:val="00363DF9"/>
    <w:rsid w:val="0036419C"/>
    <w:rsid w:val="00364DE1"/>
    <w:rsid w:val="00364E72"/>
    <w:rsid w:val="00365283"/>
    <w:rsid w:val="00365452"/>
    <w:rsid w:val="00365D0E"/>
    <w:rsid w:val="003660C5"/>
    <w:rsid w:val="00366705"/>
    <w:rsid w:val="003670BA"/>
    <w:rsid w:val="00367C42"/>
    <w:rsid w:val="00367DF2"/>
    <w:rsid w:val="00367F6A"/>
    <w:rsid w:val="00370856"/>
    <w:rsid w:val="00370D9C"/>
    <w:rsid w:val="00371440"/>
    <w:rsid w:val="0037180F"/>
    <w:rsid w:val="00371EC8"/>
    <w:rsid w:val="00374170"/>
    <w:rsid w:val="003749FD"/>
    <w:rsid w:val="0037527D"/>
    <w:rsid w:val="00375563"/>
    <w:rsid w:val="00375BD9"/>
    <w:rsid w:val="00375CE1"/>
    <w:rsid w:val="003760AB"/>
    <w:rsid w:val="00376393"/>
    <w:rsid w:val="0037660D"/>
    <w:rsid w:val="00377BB5"/>
    <w:rsid w:val="003803E1"/>
    <w:rsid w:val="00380721"/>
    <w:rsid w:val="00380A60"/>
    <w:rsid w:val="003819E8"/>
    <w:rsid w:val="00381D24"/>
    <w:rsid w:val="00382FA4"/>
    <w:rsid w:val="0038436F"/>
    <w:rsid w:val="003854FC"/>
    <w:rsid w:val="00386890"/>
    <w:rsid w:val="003868F9"/>
    <w:rsid w:val="00386A3E"/>
    <w:rsid w:val="00386B95"/>
    <w:rsid w:val="00387545"/>
    <w:rsid w:val="00387831"/>
    <w:rsid w:val="00390396"/>
    <w:rsid w:val="00391A43"/>
    <w:rsid w:val="00392B6F"/>
    <w:rsid w:val="00393623"/>
    <w:rsid w:val="00393F78"/>
    <w:rsid w:val="003948F1"/>
    <w:rsid w:val="00394ABC"/>
    <w:rsid w:val="00394CE2"/>
    <w:rsid w:val="00395279"/>
    <w:rsid w:val="003952C8"/>
    <w:rsid w:val="00395E66"/>
    <w:rsid w:val="003962A5"/>
    <w:rsid w:val="00396F9E"/>
    <w:rsid w:val="0039767C"/>
    <w:rsid w:val="00397C77"/>
    <w:rsid w:val="003A0CF9"/>
    <w:rsid w:val="003A280F"/>
    <w:rsid w:val="003A394B"/>
    <w:rsid w:val="003A3DC1"/>
    <w:rsid w:val="003A47CF"/>
    <w:rsid w:val="003A660B"/>
    <w:rsid w:val="003A6667"/>
    <w:rsid w:val="003A7092"/>
    <w:rsid w:val="003A7904"/>
    <w:rsid w:val="003A7BF3"/>
    <w:rsid w:val="003A7EE1"/>
    <w:rsid w:val="003A7FCA"/>
    <w:rsid w:val="003B0B8D"/>
    <w:rsid w:val="003B100B"/>
    <w:rsid w:val="003B10A5"/>
    <w:rsid w:val="003B18F0"/>
    <w:rsid w:val="003B1A0A"/>
    <w:rsid w:val="003B20FB"/>
    <w:rsid w:val="003B328A"/>
    <w:rsid w:val="003B4362"/>
    <w:rsid w:val="003B457F"/>
    <w:rsid w:val="003B4DAD"/>
    <w:rsid w:val="003B4FE2"/>
    <w:rsid w:val="003B5D4C"/>
    <w:rsid w:val="003B5F2D"/>
    <w:rsid w:val="003B7684"/>
    <w:rsid w:val="003B7F98"/>
    <w:rsid w:val="003B7FF5"/>
    <w:rsid w:val="003C0FF6"/>
    <w:rsid w:val="003C15A9"/>
    <w:rsid w:val="003C1D7B"/>
    <w:rsid w:val="003C2599"/>
    <w:rsid w:val="003C37A8"/>
    <w:rsid w:val="003C4443"/>
    <w:rsid w:val="003C46F3"/>
    <w:rsid w:val="003C62AD"/>
    <w:rsid w:val="003C6870"/>
    <w:rsid w:val="003C7096"/>
    <w:rsid w:val="003C7936"/>
    <w:rsid w:val="003D097B"/>
    <w:rsid w:val="003D0DED"/>
    <w:rsid w:val="003D10E4"/>
    <w:rsid w:val="003D161F"/>
    <w:rsid w:val="003D1863"/>
    <w:rsid w:val="003D1973"/>
    <w:rsid w:val="003D1E5F"/>
    <w:rsid w:val="003D239D"/>
    <w:rsid w:val="003D243B"/>
    <w:rsid w:val="003D2903"/>
    <w:rsid w:val="003D2BDF"/>
    <w:rsid w:val="003D478D"/>
    <w:rsid w:val="003D479A"/>
    <w:rsid w:val="003D4F3A"/>
    <w:rsid w:val="003D56BE"/>
    <w:rsid w:val="003D58D9"/>
    <w:rsid w:val="003D6D7B"/>
    <w:rsid w:val="003E0604"/>
    <w:rsid w:val="003E06D1"/>
    <w:rsid w:val="003E0917"/>
    <w:rsid w:val="003E153B"/>
    <w:rsid w:val="003E2502"/>
    <w:rsid w:val="003E2709"/>
    <w:rsid w:val="003E344E"/>
    <w:rsid w:val="003E368D"/>
    <w:rsid w:val="003E4100"/>
    <w:rsid w:val="003E4DB7"/>
    <w:rsid w:val="003E541C"/>
    <w:rsid w:val="003E5A18"/>
    <w:rsid w:val="003E5D61"/>
    <w:rsid w:val="003E5F43"/>
    <w:rsid w:val="003E6379"/>
    <w:rsid w:val="003E6C66"/>
    <w:rsid w:val="003E78B0"/>
    <w:rsid w:val="003F048E"/>
    <w:rsid w:val="003F060A"/>
    <w:rsid w:val="003F0750"/>
    <w:rsid w:val="003F0929"/>
    <w:rsid w:val="003F0964"/>
    <w:rsid w:val="003F1908"/>
    <w:rsid w:val="003F2893"/>
    <w:rsid w:val="003F2DF9"/>
    <w:rsid w:val="003F37B5"/>
    <w:rsid w:val="003F3A37"/>
    <w:rsid w:val="003F4CBB"/>
    <w:rsid w:val="003F535B"/>
    <w:rsid w:val="003F6F91"/>
    <w:rsid w:val="004004AA"/>
    <w:rsid w:val="00400808"/>
    <w:rsid w:val="0040128E"/>
    <w:rsid w:val="00401392"/>
    <w:rsid w:val="00401613"/>
    <w:rsid w:val="00401865"/>
    <w:rsid w:val="0040189E"/>
    <w:rsid w:val="004019EE"/>
    <w:rsid w:val="00402272"/>
    <w:rsid w:val="00402F13"/>
    <w:rsid w:val="004031EC"/>
    <w:rsid w:val="00403657"/>
    <w:rsid w:val="00403940"/>
    <w:rsid w:val="004046A1"/>
    <w:rsid w:val="004046FD"/>
    <w:rsid w:val="00404719"/>
    <w:rsid w:val="00404D61"/>
    <w:rsid w:val="00405281"/>
    <w:rsid w:val="00405EDD"/>
    <w:rsid w:val="00406372"/>
    <w:rsid w:val="004068F9"/>
    <w:rsid w:val="00406BA4"/>
    <w:rsid w:val="00407D7D"/>
    <w:rsid w:val="00410033"/>
    <w:rsid w:val="004105B1"/>
    <w:rsid w:val="004107BD"/>
    <w:rsid w:val="00412444"/>
    <w:rsid w:val="00412987"/>
    <w:rsid w:val="00412E4E"/>
    <w:rsid w:val="00414654"/>
    <w:rsid w:val="00414665"/>
    <w:rsid w:val="004152A2"/>
    <w:rsid w:val="004153CD"/>
    <w:rsid w:val="00415E73"/>
    <w:rsid w:val="00416F36"/>
    <w:rsid w:val="00417260"/>
    <w:rsid w:val="00417F8A"/>
    <w:rsid w:val="0042004D"/>
    <w:rsid w:val="00420418"/>
    <w:rsid w:val="0042076F"/>
    <w:rsid w:val="00420C1C"/>
    <w:rsid w:val="00420D97"/>
    <w:rsid w:val="00420F99"/>
    <w:rsid w:val="0042177B"/>
    <w:rsid w:val="00421C78"/>
    <w:rsid w:val="00421D6F"/>
    <w:rsid w:val="00422218"/>
    <w:rsid w:val="0042357C"/>
    <w:rsid w:val="00423A64"/>
    <w:rsid w:val="00423AC3"/>
    <w:rsid w:val="00423BE6"/>
    <w:rsid w:val="004244C8"/>
    <w:rsid w:val="00424C1A"/>
    <w:rsid w:val="00424D8B"/>
    <w:rsid w:val="00424E15"/>
    <w:rsid w:val="00424E54"/>
    <w:rsid w:val="00425FC4"/>
    <w:rsid w:val="004262F9"/>
    <w:rsid w:val="004263E7"/>
    <w:rsid w:val="004264A7"/>
    <w:rsid w:val="00426CBB"/>
    <w:rsid w:val="0043040E"/>
    <w:rsid w:val="00432394"/>
    <w:rsid w:val="00432B8F"/>
    <w:rsid w:val="00433061"/>
    <w:rsid w:val="004330BF"/>
    <w:rsid w:val="0043368B"/>
    <w:rsid w:val="00433E7B"/>
    <w:rsid w:val="00434B0B"/>
    <w:rsid w:val="00436968"/>
    <w:rsid w:val="00436B97"/>
    <w:rsid w:val="0043712F"/>
    <w:rsid w:val="00441EF8"/>
    <w:rsid w:val="00442A58"/>
    <w:rsid w:val="00442B22"/>
    <w:rsid w:val="00442D14"/>
    <w:rsid w:val="00442F1F"/>
    <w:rsid w:val="00443149"/>
    <w:rsid w:val="00443E9B"/>
    <w:rsid w:val="0044417A"/>
    <w:rsid w:val="004447B1"/>
    <w:rsid w:val="004451BE"/>
    <w:rsid w:val="004461A2"/>
    <w:rsid w:val="0044651A"/>
    <w:rsid w:val="00446C43"/>
    <w:rsid w:val="00446E11"/>
    <w:rsid w:val="00447650"/>
    <w:rsid w:val="0044796F"/>
    <w:rsid w:val="00450065"/>
    <w:rsid w:val="004509F9"/>
    <w:rsid w:val="00450B63"/>
    <w:rsid w:val="00451C95"/>
    <w:rsid w:val="004524D1"/>
    <w:rsid w:val="004539D5"/>
    <w:rsid w:val="004547B7"/>
    <w:rsid w:val="004552C0"/>
    <w:rsid w:val="00457C74"/>
    <w:rsid w:val="0046065A"/>
    <w:rsid w:val="00460CBB"/>
    <w:rsid w:val="0046155B"/>
    <w:rsid w:val="00461A97"/>
    <w:rsid w:val="00461E5C"/>
    <w:rsid w:val="0046338F"/>
    <w:rsid w:val="0046370D"/>
    <w:rsid w:val="00463C17"/>
    <w:rsid w:val="00463D7C"/>
    <w:rsid w:val="00463E1F"/>
    <w:rsid w:val="0046417A"/>
    <w:rsid w:val="004643DA"/>
    <w:rsid w:val="00465378"/>
    <w:rsid w:val="004665DC"/>
    <w:rsid w:val="004670D9"/>
    <w:rsid w:val="00467869"/>
    <w:rsid w:val="00467B50"/>
    <w:rsid w:val="00467F83"/>
    <w:rsid w:val="00470137"/>
    <w:rsid w:val="00470B38"/>
    <w:rsid w:val="00470F0D"/>
    <w:rsid w:val="00471F67"/>
    <w:rsid w:val="004720B9"/>
    <w:rsid w:val="00473C2C"/>
    <w:rsid w:val="00473F05"/>
    <w:rsid w:val="00473FE5"/>
    <w:rsid w:val="00474A25"/>
    <w:rsid w:val="00475173"/>
    <w:rsid w:val="00475727"/>
    <w:rsid w:val="00475A98"/>
    <w:rsid w:val="00475C16"/>
    <w:rsid w:val="00476834"/>
    <w:rsid w:val="004771C8"/>
    <w:rsid w:val="004772E3"/>
    <w:rsid w:val="00480C71"/>
    <w:rsid w:val="00480F51"/>
    <w:rsid w:val="00481533"/>
    <w:rsid w:val="004829C7"/>
    <w:rsid w:val="00482AC8"/>
    <w:rsid w:val="00482C29"/>
    <w:rsid w:val="0048326F"/>
    <w:rsid w:val="004836DC"/>
    <w:rsid w:val="004855EE"/>
    <w:rsid w:val="0048565C"/>
    <w:rsid w:val="00486FB9"/>
    <w:rsid w:val="00486FBC"/>
    <w:rsid w:val="00487A6C"/>
    <w:rsid w:val="00487B2D"/>
    <w:rsid w:val="004900A7"/>
    <w:rsid w:val="004906B0"/>
    <w:rsid w:val="004909E6"/>
    <w:rsid w:val="0049168E"/>
    <w:rsid w:val="004925D6"/>
    <w:rsid w:val="00492E49"/>
    <w:rsid w:val="00492FC7"/>
    <w:rsid w:val="004930C6"/>
    <w:rsid w:val="0049360E"/>
    <w:rsid w:val="004937D0"/>
    <w:rsid w:val="00494930"/>
    <w:rsid w:val="0049571A"/>
    <w:rsid w:val="004A03ED"/>
    <w:rsid w:val="004A05C7"/>
    <w:rsid w:val="004A0786"/>
    <w:rsid w:val="004A0D85"/>
    <w:rsid w:val="004A1285"/>
    <w:rsid w:val="004A154C"/>
    <w:rsid w:val="004A18C8"/>
    <w:rsid w:val="004A1B51"/>
    <w:rsid w:val="004A1FFC"/>
    <w:rsid w:val="004A2049"/>
    <w:rsid w:val="004A2F98"/>
    <w:rsid w:val="004A3300"/>
    <w:rsid w:val="004A3C61"/>
    <w:rsid w:val="004A44DD"/>
    <w:rsid w:val="004A48B6"/>
    <w:rsid w:val="004A4C9E"/>
    <w:rsid w:val="004A4E59"/>
    <w:rsid w:val="004A691D"/>
    <w:rsid w:val="004B0046"/>
    <w:rsid w:val="004B0804"/>
    <w:rsid w:val="004B081C"/>
    <w:rsid w:val="004B185F"/>
    <w:rsid w:val="004B1C54"/>
    <w:rsid w:val="004B2B85"/>
    <w:rsid w:val="004B37F7"/>
    <w:rsid w:val="004B3D9C"/>
    <w:rsid w:val="004B451E"/>
    <w:rsid w:val="004B52BB"/>
    <w:rsid w:val="004B5C9D"/>
    <w:rsid w:val="004B686E"/>
    <w:rsid w:val="004B6BAE"/>
    <w:rsid w:val="004C034C"/>
    <w:rsid w:val="004C0925"/>
    <w:rsid w:val="004C0977"/>
    <w:rsid w:val="004C173F"/>
    <w:rsid w:val="004C1B53"/>
    <w:rsid w:val="004C4A6B"/>
    <w:rsid w:val="004C4CAE"/>
    <w:rsid w:val="004C4DA3"/>
    <w:rsid w:val="004C53C4"/>
    <w:rsid w:val="004C62A8"/>
    <w:rsid w:val="004C7866"/>
    <w:rsid w:val="004D04A6"/>
    <w:rsid w:val="004D0925"/>
    <w:rsid w:val="004D1916"/>
    <w:rsid w:val="004D196C"/>
    <w:rsid w:val="004D1AFA"/>
    <w:rsid w:val="004D1E5B"/>
    <w:rsid w:val="004D20E8"/>
    <w:rsid w:val="004D235B"/>
    <w:rsid w:val="004D2467"/>
    <w:rsid w:val="004D2BE2"/>
    <w:rsid w:val="004D4984"/>
    <w:rsid w:val="004D51EB"/>
    <w:rsid w:val="004D5522"/>
    <w:rsid w:val="004D60BF"/>
    <w:rsid w:val="004D6208"/>
    <w:rsid w:val="004D659B"/>
    <w:rsid w:val="004D6835"/>
    <w:rsid w:val="004D7D54"/>
    <w:rsid w:val="004D7EF0"/>
    <w:rsid w:val="004E0380"/>
    <w:rsid w:val="004E0C5A"/>
    <w:rsid w:val="004E2FD3"/>
    <w:rsid w:val="004E3554"/>
    <w:rsid w:val="004E3C78"/>
    <w:rsid w:val="004E3DB4"/>
    <w:rsid w:val="004E704A"/>
    <w:rsid w:val="004E742F"/>
    <w:rsid w:val="004E78AC"/>
    <w:rsid w:val="004E7A40"/>
    <w:rsid w:val="004E7D1A"/>
    <w:rsid w:val="004F01DC"/>
    <w:rsid w:val="004F0A51"/>
    <w:rsid w:val="004F0C5C"/>
    <w:rsid w:val="004F130A"/>
    <w:rsid w:val="004F15ED"/>
    <w:rsid w:val="004F2D4C"/>
    <w:rsid w:val="004F4A89"/>
    <w:rsid w:val="004F567C"/>
    <w:rsid w:val="004F586D"/>
    <w:rsid w:val="004F7F57"/>
    <w:rsid w:val="0050014C"/>
    <w:rsid w:val="005008E5"/>
    <w:rsid w:val="005015FB"/>
    <w:rsid w:val="00502599"/>
    <w:rsid w:val="00502C65"/>
    <w:rsid w:val="00502D47"/>
    <w:rsid w:val="00503CA6"/>
    <w:rsid w:val="005048CE"/>
    <w:rsid w:val="00505E77"/>
    <w:rsid w:val="00506311"/>
    <w:rsid w:val="00506518"/>
    <w:rsid w:val="00506A5B"/>
    <w:rsid w:val="00507240"/>
    <w:rsid w:val="00507378"/>
    <w:rsid w:val="0050774E"/>
    <w:rsid w:val="005104BC"/>
    <w:rsid w:val="0051059A"/>
    <w:rsid w:val="00511E2B"/>
    <w:rsid w:val="00512E5F"/>
    <w:rsid w:val="00512F33"/>
    <w:rsid w:val="0051354A"/>
    <w:rsid w:val="00513666"/>
    <w:rsid w:val="0051488E"/>
    <w:rsid w:val="00515281"/>
    <w:rsid w:val="00515FC0"/>
    <w:rsid w:val="005161E6"/>
    <w:rsid w:val="00517050"/>
    <w:rsid w:val="0051766E"/>
    <w:rsid w:val="00517A4C"/>
    <w:rsid w:val="005200F2"/>
    <w:rsid w:val="00520A04"/>
    <w:rsid w:val="00520EB6"/>
    <w:rsid w:val="005210C5"/>
    <w:rsid w:val="005211EF"/>
    <w:rsid w:val="00522488"/>
    <w:rsid w:val="00522707"/>
    <w:rsid w:val="00523000"/>
    <w:rsid w:val="005243B5"/>
    <w:rsid w:val="00525F54"/>
    <w:rsid w:val="00526614"/>
    <w:rsid w:val="005271EE"/>
    <w:rsid w:val="00527595"/>
    <w:rsid w:val="005275A0"/>
    <w:rsid w:val="00527C01"/>
    <w:rsid w:val="00530C82"/>
    <w:rsid w:val="005319F4"/>
    <w:rsid w:val="00531A0F"/>
    <w:rsid w:val="00531FC6"/>
    <w:rsid w:val="00532353"/>
    <w:rsid w:val="00532852"/>
    <w:rsid w:val="00532D37"/>
    <w:rsid w:val="0053312F"/>
    <w:rsid w:val="00533CA7"/>
    <w:rsid w:val="00534BBD"/>
    <w:rsid w:val="00534C59"/>
    <w:rsid w:val="00536117"/>
    <w:rsid w:val="00536B6E"/>
    <w:rsid w:val="0053757B"/>
    <w:rsid w:val="00540756"/>
    <w:rsid w:val="00542280"/>
    <w:rsid w:val="00542311"/>
    <w:rsid w:val="0054303A"/>
    <w:rsid w:val="0054312E"/>
    <w:rsid w:val="005436CA"/>
    <w:rsid w:val="0054374F"/>
    <w:rsid w:val="005440A1"/>
    <w:rsid w:val="00544743"/>
    <w:rsid w:val="00544B34"/>
    <w:rsid w:val="00544DB8"/>
    <w:rsid w:val="00544EF3"/>
    <w:rsid w:val="00545096"/>
    <w:rsid w:val="00545405"/>
    <w:rsid w:val="005455FF"/>
    <w:rsid w:val="005462D9"/>
    <w:rsid w:val="00546F17"/>
    <w:rsid w:val="00546F76"/>
    <w:rsid w:val="0054719C"/>
    <w:rsid w:val="005477C8"/>
    <w:rsid w:val="00547C86"/>
    <w:rsid w:val="00547EBE"/>
    <w:rsid w:val="00547F6A"/>
    <w:rsid w:val="00552EF7"/>
    <w:rsid w:val="00553437"/>
    <w:rsid w:val="0055348A"/>
    <w:rsid w:val="00553D27"/>
    <w:rsid w:val="00554438"/>
    <w:rsid w:val="0055494A"/>
    <w:rsid w:val="00554F18"/>
    <w:rsid w:val="005556E5"/>
    <w:rsid w:val="005558BC"/>
    <w:rsid w:val="00555957"/>
    <w:rsid w:val="00557191"/>
    <w:rsid w:val="00557A7F"/>
    <w:rsid w:val="0056029F"/>
    <w:rsid w:val="00561021"/>
    <w:rsid w:val="005618DE"/>
    <w:rsid w:val="00563C31"/>
    <w:rsid w:val="0056492C"/>
    <w:rsid w:val="00564DA9"/>
    <w:rsid w:val="005658AE"/>
    <w:rsid w:val="005668AE"/>
    <w:rsid w:val="00566F76"/>
    <w:rsid w:val="0056746A"/>
    <w:rsid w:val="005675FE"/>
    <w:rsid w:val="00567D9E"/>
    <w:rsid w:val="00570353"/>
    <w:rsid w:val="0057040C"/>
    <w:rsid w:val="0057062C"/>
    <w:rsid w:val="00570E0E"/>
    <w:rsid w:val="00571020"/>
    <w:rsid w:val="005717C1"/>
    <w:rsid w:val="00571A24"/>
    <w:rsid w:val="0057265B"/>
    <w:rsid w:val="00572739"/>
    <w:rsid w:val="0057388F"/>
    <w:rsid w:val="005740FF"/>
    <w:rsid w:val="00574159"/>
    <w:rsid w:val="00574E59"/>
    <w:rsid w:val="00575DC3"/>
    <w:rsid w:val="005765C7"/>
    <w:rsid w:val="005779F2"/>
    <w:rsid w:val="005800F5"/>
    <w:rsid w:val="005802A9"/>
    <w:rsid w:val="005804EA"/>
    <w:rsid w:val="00580AAA"/>
    <w:rsid w:val="0058258E"/>
    <w:rsid w:val="00582956"/>
    <w:rsid w:val="00583691"/>
    <w:rsid w:val="00583C67"/>
    <w:rsid w:val="00584594"/>
    <w:rsid w:val="005845D2"/>
    <w:rsid w:val="005848E7"/>
    <w:rsid w:val="00584B24"/>
    <w:rsid w:val="005856EC"/>
    <w:rsid w:val="00585A37"/>
    <w:rsid w:val="005862FB"/>
    <w:rsid w:val="00586F61"/>
    <w:rsid w:val="00587088"/>
    <w:rsid w:val="005870F7"/>
    <w:rsid w:val="00587B0C"/>
    <w:rsid w:val="0059051B"/>
    <w:rsid w:val="00590525"/>
    <w:rsid w:val="00590EA6"/>
    <w:rsid w:val="00590F00"/>
    <w:rsid w:val="005910B7"/>
    <w:rsid w:val="00591F16"/>
    <w:rsid w:val="005924D3"/>
    <w:rsid w:val="00592A18"/>
    <w:rsid w:val="00592F35"/>
    <w:rsid w:val="00593677"/>
    <w:rsid w:val="00593FEA"/>
    <w:rsid w:val="005943BD"/>
    <w:rsid w:val="00594E1D"/>
    <w:rsid w:val="00595469"/>
    <w:rsid w:val="00596B5A"/>
    <w:rsid w:val="005A0000"/>
    <w:rsid w:val="005A01CB"/>
    <w:rsid w:val="005A0205"/>
    <w:rsid w:val="005A06B1"/>
    <w:rsid w:val="005A0B47"/>
    <w:rsid w:val="005A168A"/>
    <w:rsid w:val="005A1E1E"/>
    <w:rsid w:val="005A2D2F"/>
    <w:rsid w:val="005A3E65"/>
    <w:rsid w:val="005A3EA1"/>
    <w:rsid w:val="005A5550"/>
    <w:rsid w:val="005A7273"/>
    <w:rsid w:val="005A76E9"/>
    <w:rsid w:val="005A7E7F"/>
    <w:rsid w:val="005B0EC1"/>
    <w:rsid w:val="005B18DE"/>
    <w:rsid w:val="005B22F1"/>
    <w:rsid w:val="005B33AC"/>
    <w:rsid w:val="005B36AA"/>
    <w:rsid w:val="005B375F"/>
    <w:rsid w:val="005B384E"/>
    <w:rsid w:val="005B3A8B"/>
    <w:rsid w:val="005B45FD"/>
    <w:rsid w:val="005B4DC1"/>
    <w:rsid w:val="005B5206"/>
    <w:rsid w:val="005B5757"/>
    <w:rsid w:val="005B6286"/>
    <w:rsid w:val="005B6347"/>
    <w:rsid w:val="005B6615"/>
    <w:rsid w:val="005B66E1"/>
    <w:rsid w:val="005B68E2"/>
    <w:rsid w:val="005B6A78"/>
    <w:rsid w:val="005B6CA7"/>
    <w:rsid w:val="005C01BE"/>
    <w:rsid w:val="005C1BEF"/>
    <w:rsid w:val="005C1E77"/>
    <w:rsid w:val="005C215B"/>
    <w:rsid w:val="005C2176"/>
    <w:rsid w:val="005C28BF"/>
    <w:rsid w:val="005C537C"/>
    <w:rsid w:val="005C5C37"/>
    <w:rsid w:val="005C6944"/>
    <w:rsid w:val="005C6F16"/>
    <w:rsid w:val="005C7619"/>
    <w:rsid w:val="005C76A1"/>
    <w:rsid w:val="005C7FC9"/>
    <w:rsid w:val="005D183B"/>
    <w:rsid w:val="005D1AAE"/>
    <w:rsid w:val="005D2067"/>
    <w:rsid w:val="005D2813"/>
    <w:rsid w:val="005D2E81"/>
    <w:rsid w:val="005D2FD8"/>
    <w:rsid w:val="005D3264"/>
    <w:rsid w:val="005D384B"/>
    <w:rsid w:val="005D3B35"/>
    <w:rsid w:val="005D3FC5"/>
    <w:rsid w:val="005D43A1"/>
    <w:rsid w:val="005D47AF"/>
    <w:rsid w:val="005D4887"/>
    <w:rsid w:val="005D5A05"/>
    <w:rsid w:val="005D5BF8"/>
    <w:rsid w:val="005D634D"/>
    <w:rsid w:val="005D76E5"/>
    <w:rsid w:val="005D7CD5"/>
    <w:rsid w:val="005E060D"/>
    <w:rsid w:val="005E13C4"/>
    <w:rsid w:val="005E1AEA"/>
    <w:rsid w:val="005E1E2A"/>
    <w:rsid w:val="005E1E52"/>
    <w:rsid w:val="005E3BC5"/>
    <w:rsid w:val="005E43A5"/>
    <w:rsid w:val="005E4405"/>
    <w:rsid w:val="005E4D3E"/>
    <w:rsid w:val="005E5137"/>
    <w:rsid w:val="005E5446"/>
    <w:rsid w:val="005E6625"/>
    <w:rsid w:val="005E67EA"/>
    <w:rsid w:val="005E6E03"/>
    <w:rsid w:val="005E7F6C"/>
    <w:rsid w:val="005F0F1B"/>
    <w:rsid w:val="005F2130"/>
    <w:rsid w:val="005F2A06"/>
    <w:rsid w:val="005F2E6F"/>
    <w:rsid w:val="005F2E7A"/>
    <w:rsid w:val="005F334D"/>
    <w:rsid w:val="005F377F"/>
    <w:rsid w:val="005F3825"/>
    <w:rsid w:val="005F3C84"/>
    <w:rsid w:val="005F3CA2"/>
    <w:rsid w:val="005F44D6"/>
    <w:rsid w:val="005F6C00"/>
    <w:rsid w:val="005F70EB"/>
    <w:rsid w:val="005F72C5"/>
    <w:rsid w:val="005F7FD4"/>
    <w:rsid w:val="006001DF"/>
    <w:rsid w:val="006009D0"/>
    <w:rsid w:val="006025E8"/>
    <w:rsid w:val="006026DB"/>
    <w:rsid w:val="00602AC9"/>
    <w:rsid w:val="00603993"/>
    <w:rsid w:val="00603D7A"/>
    <w:rsid w:val="00603DFF"/>
    <w:rsid w:val="0060453D"/>
    <w:rsid w:val="00605543"/>
    <w:rsid w:val="00605737"/>
    <w:rsid w:val="00605C6C"/>
    <w:rsid w:val="00606506"/>
    <w:rsid w:val="00606983"/>
    <w:rsid w:val="006074CA"/>
    <w:rsid w:val="006103A5"/>
    <w:rsid w:val="00610A54"/>
    <w:rsid w:val="0061101E"/>
    <w:rsid w:val="00611C73"/>
    <w:rsid w:val="006135AF"/>
    <w:rsid w:val="00614312"/>
    <w:rsid w:val="00615BDE"/>
    <w:rsid w:val="00616474"/>
    <w:rsid w:val="006167E4"/>
    <w:rsid w:val="00616E7C"/>
    <w:rsid w:val="0061797B"/>
    <w:rsid w:val="00617B1D"/>
    <w:rsid w:val="00617DBF"/>
    <w:rsid w:val="00620867"/>
    <w:rsid w:val="00620D1E"/>
    <w:rsid w:val="00620F34"/>
    <w:rsid w:val="00622838"/>
    <w:rsid w:val="00622A60"/>
    <w:rsid w:val="00622C64"/>
    <w:rsid w:val="00623CE2"/>
    <w:rsid w:val="00625461"/>
    <w:rsid w:val="0062722F"/>
    <w:rsid w:val="00627803"/>
    <w:rsid w:val="00627927"/>
    <w:rsid w:val="00630320"/>
    <w:rsid w:val="00632063"/>
    <w:rsid w:val="006329A2"/>
    <w:rsid w:val="0063323B"/>
    <w:rsid w:val="0063353F"/>
    <w:rsid w:val="006335EF"/>
    <w:rsid w:val="006339A8"/>
    <w:rsid w:val="00633CAB"/>
    <w:rsid w:val="00634188"/>
    <w:rsid w:val="00636359"/>
    <w:rsid w:val="00636628"/>
    <w:rsid w:val="006368B3"/>
    <w:rsid w:val="00637349"/>
    <w:rsid w:val="00637AAA"/>
    <w:rsid w:val="00640317"/>
    <w:rsid w:val="00640843"/>
    <w:rsid w:val="00640A0A"/>
    <w:rsid w:val="00640EC8"/>
    <w:rsid w:val="00641846"/>
    <w:rsid w:val="00642D67"/>
    <w:rsid w:val="006437F0"/>
    <w:rsid w:val="0064409F"/>
    <w:rsid w:val="00644127"/>
    <w:rsid w:val="006448D7"/>
    <w:rsid w:val="00645CFB"/>
    <w:rsid w:val="0064600E"/>
    <w:rsid w:val="006466B6"/>
    <w:rsid w:val="00646C16"/>
    <w:rsid w:val="00646D9D"/>
    <w:rsid w:val="0064790A"/>
    <w:rsid w:val="00647D33"/>
    <w:rsid w:val="0065039B"/>
    <w:rsid w:val="00651111"/>
    <w:rsid w:val="00652610"/>
    <w:rsid w:val="00652B58"/>
    <w:rsid w:val="00652EE7"/>
    <w:rsid w:val="00652F2A"/>
    <w:rsid w:val="00653278"/>
    <w:rsid w:val="0065381A"/>
    <w:rsid w:val="00654248"/>
    <w:rsid w:val="006543BF"/>
    <w:rsid w:val="0065475A"/>
    <w:rsid w:val="006558DC"/>
    <w:rsid w:val="00655ECC"/>
    <w:rsid w:val="00657316"/>
    <w:rsid w:val="00657BCF"/>
    <w:rsid w:val="00660303"/>
    <w:rsid w:val="00661D3A"/>
    <w:rsid w:val="00662307"/>
    <w:rsid w:val="00662A5B"/>
    <w:rsid w:val="00662E32"/>
    <w:rsid w:val="00662F3A"/>
    <w:rsid w:val="0066401C"/>
    <w:rsid w:val="006640FA"/>
    <w:rsid w:val="006644F6"/>
    <w:rsid w:val="00664727"/>
    <w:rsid w:val="00664780"/>
    <w:rsid w:val="00664F86"/>
    <w:rsid w:val="00666552"/>
    <w:rsid w:val="00666AF9"/>
    <w:rsid w:val="0066777D"/>
    <w:rsid w:val="006712FA"/>
    <w:rsid w:val="006717A8"/>
    <w:rsid w:val="006718A1"/>
    <w:rsid w:val="00673C4C"/>
    <w:rsid w:val="006764EE"/>
    <w:rsid w:val="00676F0D"/>
    <w:rsid w:val="00677FD8"/>
    <w:rsid w:val="00680163"/>
    <w:rsid w:val="00680457"/>
    <w:rsid w:val="00681417"/>
    <w:rsid w:val="0068153E"/>
    <w:rsid w:val="0068204C"/>
    <w:rsid w:val="00682284"/>
    <w:rsid w:val="006829EB"/>
    <w:rsid w:val="0068331C"/>
    <w:rsid w:val="006849A3"/>
    <w:rsid w:val="006851C5"/>
    <w:rsid w:val="00685507"/>
    <w:rsid w:val="006856D5"/>
    <w:rsid w:val="00685D26"/>
    <w:rsid w:val="00690836"/>
    <w:rsid w:val="00690C3D"/>
    <w:rsid w:val="0069292B"/>
    <w:rsid w:val="00692A1A"/>
    <w:rsid w:val="0069306D"/>
    <w:rsid w:val="00694BB1"/>
    <w:rsid w:val="00695E30"/>
    <w:rsid w:val="00696124"/>
    <w:rsid w:val="006966E3"/>
    <w:rsid w:val="006968AF"/>
    <w:rsid w:val="00697275"/>
    <w:rsid w:val="006A0835"/>
    <w:rsid w:val="006A2643"/>
    <w:rsid w:val="006A3FF9"/>
    <w:rsid w:val="006A40FA"/>
    <w:rsid w:val="006A4BED"/>
    <w:rsid w:val="006A5B67"/>
    <w:rsid w:val="006A5E19"/>
    <w:rsid w:val="006A7268"/>
    <w:rsid w:val="006B0745"/>
    <w:rsid w:val="006B35CD"/>
    <w:rsid w:val="006B3BD0"/>
    <w:rsid w:val="006B46FD"/>
    <w:rsid w:val="006B5288"/>
    <w:rsid w:val="006B5996"/>
    <w:rsid w:val="006B6263"/>
    <w:rsid w:val="006B65B2"/>
    <w:rsid w:val="006B6D30"/>
    <w:rsid w:val="006C026D"/>
    <w:rsid w:val="006C02D4"/>
    <w:rsid w:val="006C08DC"/>
    <w:rsid w:val="006C1DEB"/>
    <w:rsid w:val="006C1EE7"/>
    <w:rsid w:val="006C2691"/>
    <w:rsid w:val="006C2BA9"/>
    <w:rsid w:val="006C39A7"/>
    <w:rsid w:val="006C5CCF"/>
    <w:rsid w:val="006C5D68"/>
    <w:rsid w:val="006D1186"/>
    <w:rsid w:val="006D1CA4"/>
    <w:rsid w:val="006D2629"/>
    <w:rsid w:val="006D321F"/>
    <w:rsid w:val="006D327E"/>
    <w:rsid w:val="006D3765"/>
    <w:rsid w:val="006D4E3B"/>
    <w:rsid w:val="006D522A"/>
    <w:rsid w:val="006D57ED"/>
    <w:rsid w:val="006D5E16"/>
    <w:rsid w:val="006D6FC2"/>
    <w:rsid w:val="006D77F6"/>
    <w:rsid w:val="006D7A17"/>
    <w:rsid w:val="006E0F3E"/>
    <w:rsid w:val="006E1181"/>
    <w:rsid w:val="006E1949"/>
    <w:rsid w:val="006E200F"/>
    <w:rsid w:val="006E2479"/>
    <w:rsid w:val="006E262C"/>
    <w:rsid w:val="006E30F5"/>
    <w:rsid w:val="006E3252"/>
    <w:rsid w:val="006E408E"/>
    <w:rsid w:val="006E5476"/>
    <w:rsid w:val="006E618F"/>
    <w:rsid w:val="006E7493"/>
    <w:rsid w:val="006E7921"/>
    <w:rsid w:val="006F1D74"/>
    <w:rsid w:val="006F2678"/>
    <w:rsid w:val="006F2702"/>
    <w:rsid w:val="006F2DF6"/>
    <w:rsid w:val="006F588C"/>
    <w:rsid w:val="006F595D"/>
    <w:rsid w:val="006F5F12"/>
    <w:rsid w:val="006F6D8A"/>
    <w:rsid w:val="006F7B48"/>
    <w:rsid w:val="00700ED3"/>
    <w:rsid w:val="0070169F"/>
    <w:rsid w:val="007023B0"/>
    <w:rsid w:val="0070256B"/>
    <w:rsid w:val="007054D4"/>
    <w:rsid w:val="00705E33"/>
    <w:rsid w:val="00705EC5"/>
    <w:rsid w:val="0070605E"/>
    <w:rsid w:val="007100BA"/>
    <w:rsid w:val="007102E7"/>
    <w:rsid w:val="00710877"/>
    <w:rsid w:val="0071115B"/>
    <w:rsid w:val="0071118F"/>
    <w:rsid w:val="00711C1C"/>
    <w:rsid w:val="0071208B"/>
    <w:rsid w:val="0071308C"/>
    <w:rsid w:val="00714259"/>
    <w:rsid w:val="00714433"/>
    <w:rsid w:val="007146D3"/>
    <w:rsid w:val="00714927"/>
    <w:rsid w:val="00714A5F"/>
    <w:rsid w:val="00714EE5"/>
    <w:rsid w:val="00715608"/>
    <w:rsid w:val="0071587E"/>
    <w:rsid w:val="0071739A"/>
    <w:rsid w:val="007212FF"/>
    <w:rsid w:val="00721739"/>
    <w:rsid w:val="00722731"/>
    <w:rsid w:val="00722E1A"/>
    <w:rsid w:val="007233DA"/>
    <w:rsid w:val="00723E12"/>
    <w:rsid w:val="00723E17"/>
    <w:rsid w:val="007241ED"/>
    <w:rsid w:val="00724FFD"/>
    <w:rsid w:val="007250AF"/>
    <w:rsid w:val="00725C40"/>
    <w:rsid w:val="00726CA7"/>
    <w:rsid w:val="00726FDB"/>
    <w:rsid w:val="007274A5"/>
    <w:rsid w:val="00727C85"/>
    <w:rsid w:val="00727E4D"/>
    <w:rsid w:val="00730DC2"/>
    <w:rsid w:val="00731020"/>
    <w:rsid w:val="007317EB"/>
    <w:rsid w:val="00731946"/>
    <w:rsid w:val="00731A40"/>
    <w:rsid w:val="00731AF1"/>
    <w:rsid w:val="0073205C"/>
    <w:rsid w:val="007324AC"/>
    <w:rsid w:val="00732765"/>
    <w:rsid w:val="007327C8"/>
    <w:rsid w:val="00732A31"/>
    <w:rsid w:val="00732BB6"/>
    <w:rsid w:val="00733B03"/>
    <w:rsid w:val="00733BA0"/>
    <w:rsid w:val="0073400B"/>
    <w:rsid w:val="00734360"/>
    <w:rsid w:val="00735825"/>
    <w:rsid w:val="00735999"/>
    <w:rsid w:val="00736E4F"/>
    <w:rsid w:val="00737303"/>
    <w:rsid w:val="00737AAE"/>
    <w:rsid w:val="00740F15"/>
    <w:rsid w:val="00740FBD"/>
    <w:rsid w:val="00741211"/>
    <w:rsid w:val="0074128E"/>
    <w:rsid w:val="00741B4A"/>
    <w:rsid w:val="00741F42"/>
    <w:rsid w:val="00742182"/>
    <w:rsid w:val="007422BD"/>
    <w:rsid w:val="00742318"/>
    <w:rsid w:val="007439E8"/>
    <w:rsid w:val="0074427D"/>
    <w:rsid w:val="00744FB7"/>
    <w:rsid w:val="0074691E"/>
    <w:rsid w:val="00746F5C"/>
    <w:rsid w:val="0074700C"/>
    <w:rsid w:val="0074727C"/>
    <w:rsid w:val="00747656"/>
    <w:rsid w:val="00750DDB"/>
    <w:rsid w:val="007516DF"/>
    <w:rsid w:val="00751C75"/>
    <w:rsid w:val="00751E22"/>
    <w:rsid w:val="00753E86"/>
    <w:rsid w:val="00754208"/>
    <w:rsid w:val="00754AD4"/>
    <w:rsid w:val="00754D47"/>
    <w:rsid w:val="00755167"/>
    <w:rsid w:val="0075534E"/>
    <w:rsid w:val="0075668C"/>
    <w:rsid w:val="0075693F"/>
    <w:rsid w:val="007619CF"/>
    <w:rsid w:val="00761B33"/>
    <w:rsid w:val="007629C5"/>
    <w:rsid w:val="00763B80"/>
    <w:rsid w:val="00764F80"/>
    <w:rsid w:val="00765868"/>
    <w:rsid w:val="00766292"/>
    <w:rsid w:val="00770AA7"/>
    <w:rsid w:val="007724DC"/>
    <w:rsid w:val="00772911"/>
    <w:rsid w:val="00773133"/>
    <w:rsid w:val="007735B0"/>
    <w:rsid w:val="0077397C"/>
    <w:rsid w:val="007745DE"/>
    <w:rsid w:val="007749D7"/>
    <w:rsid w:val="007752BB"/>
    <w:rsid w:val="00775F14"/>
    <w:rsid w:val="007761A5"/>
    <w:rsid w:val="0077635A"/>
    <w:rsid w:val="00776AF1"/>
    <w:rsid w:val="00777DC9"/>
    <w:rsid w:val="007802F6"/>
    <w:rsid w:val="007805C9"/>
    <w:rsid w:val="00780BDC"/>
    <w:rsid w:val="00781670"/>
    <w:rsid w:val="007817A4"/>
    <w:rsid w:val="00781B9E"/>
    <w:rsid w:val="00781DAD"/>
    <w:rsid w:val="00782377"/>
    <w:rsid w:val="007824CB"/>
    <w:rsid w:val="007836C6"/>
    <w:rsid w:val="007838CD"/>
    <w:rsid w:val="007850B1"/>
    <w:rsid w:val="007853D7"/>
    <w:rsid w:val="007856D6"/>
    <w:rsid w:val="0078583E"/>
    <w:rsid w:val="00786495"/>
    <w:rsid w:val="007865B5"/>
    <w:rsid w:val="00786A36"/>
    <w:rsid w:val="00786DA7"/>
    <w:rsid w:val="007876AC"/>
    <w:rsid w:val="00787D4F"/>
    <w:rsid w:val="00791028"/>
    <w:rsid w:val="00791465"/>
    <w:rsid w:val="00791918"/>
    <w:rsid w:val="007919E4"/>
    <w:rsid w:val="0079324F"/>
    <w:rsid w:val="00793F63"/>
    <w:rsid w:val="007960F8"/>
    <w:rsid w:val="007966E3"/>
    <w:rsid w:val="00796CC2"/>
    <w:rsid w:val="007A02B7"/>
    <w:rsid w:val="007A0CB6"/>
    <w:rsid w:val="007A1987"/>
    <w:rsid w:val="007A1D72"/>
    <w:rsid w:val="007A2904"/>
    <w:rsid w:val="007A3634"/>
    <w:rsid w:val="007A36E8"/>
    <w:rsid w:val="007A3F6A"/>
    <w:rsid w:val="007A4EDA"/>
    <w:rsid w:val="007A5536"/>
    <w:rsid w:val="007A6438"/>
    <w:rsid w:val="007A6D8F"/>
    <w:rsid w:val="007A6F6F"/>
    <w:rsid w:val="007A7292"/>
    <w:rsid w:val="007B150B"/>
    <w:rsid w:val="007B1B60"/>
    <w:rsid w:val="007B2D18"/>
    <w:rsid w:val="007B2FE4"/>
    <w:rsid w:val="007B3140"/>
    <w:rsid w:val="007B453F"/>
    <w:rsid w:val="007B4809"/>
    <w:rsid w:val="007B4A40"/>
    <w:rsid w:val="007B50B6"/>
    <w:rsid w:val="007B53F2"/>
    <w:rsid w:val="007B547F"/>
    <w:rsid w:val="007B55F7"/>
    <w:rsid w:val="007B5660"/>
    <w:rsid w:val="007B59F8"/>
    <w:rsid w:val="007B663F"/>
    <w:rsid w:val="007B66E4"/>
    <w:rsid w:val="007B6D7D"/>
    <w:rsid w:val="007B7CB3"/>
    <w:rsid w:val="007C0210"/>
    <w:rsid w:val="007C06FC"/>
    <w:rsid w:val="007C0835"/>
    <w:rsid w:val="007C0B1A"/>
    <w:rsid w:val="007C0E0C"/>
    <w:rsid w:val="007C0FC5"/>
    <w:rsid w:val="007C0FDD"/>
    <w:rsid w:val="007C1104"/>
    <w:rsid w:val="007C1C1B"/>
    <w:rsid w:val="007C1CB8"/>
    <w:rsid w:val="007C2BF5"/>
    <w:rsid w:val="007C2BF9"/>
    <w:rsid w:val="007C3FF3"/>
    <w:rsid w:val="007C40B2"/>
    <w:rsid w:val="007C4952"/>
    <w:rsid w:val="007C5978"/>
    <w:rsid w:val="007C5C51"/>
    <w:rsid w:val="007C6D2B"/>
    <w:rsid w:val="007C71C1"/>
    <w:rsid w:val="007C762C"/>
    <w:rsid w:val="007C7AE6"/>
    <w:rsid w:val="007C7E0B"/>
    <w:rsid w:val="007D09D3"/>
    <w:rsid w:val="007D0D99"/>
    <w:rsid w:val="007D1403"/>
    <w:rsid w:val="007D171B"/>
    <w:rsid w:val="007D1BA8"/>
    <w:rsid w:val="007D1F5E"/>
    <w:rsid w:val="007D24F9"/>
    <w:rsid w:val="007D2644"/>
    <w:rsid w:val="007D2A87"/>
    <w:rsid w:val="007D38C0"/>
    <w:rsid w:val="007E00D2"/>
    <w:rsid w:val="007E00E5"/>
    <w:rsid w:val="007E05AA"/>
    <w:rsid w:val="007E0685"/>
    <w:rsid w:val="007E069F"/>
    <w:rsid w:val="007E06B8"/>
    <w:rsid w:val="007E1651"/>
    <w:rsid w:val="007E1A98"/>
    <w:rsid w:val="007E2D4D"/>
    <w:rsid w:val="007E2D9A"/>
    <w:rsid w:val="007E3162"/>
    <w:rsid w:val="007E34D8"/>
    <w:rsid w:val="007E3CA0"/>
    <w:rsid w:val="007E4985"/>
    <w:rsid w:val="007E508D"/>
    <w:rsid w:val="007E5278"/>
    <w:rsid w:val="007E5675"/>
    <w:rsid w:val="007E63A4"/>
    <w:rsid w:val="007E6716"/>
    <w:rsid w:val="007E6D4D"/>
    <w:rsid w:val="007E71F0"/>
    <w:rsid w:val="007F12C2"/>
    <w:rsid w:val="007F1530"/>
    <w:rsid w:val="007F1562"/>
    <w:rsid w:val="007F17E0"/>
    <w:rsid w:val="007F1C50"/>
    <w:rsid w:val="007F2708"/>
    <w:rsid w:val="007F2DC6"/>
    <w:rsid w:val="007F30BD"/>
    <w:rsid w:val="007F3437"/>
    <w:rsid w:val="007F38F2"/>
    <w:rsid w:val="007F4C39"/>
    <w:rsid w:val="007F4EB5"/>
    <w:rsid w:val="007F51F8"/>
    <w:rsid w:val="007F60C1"/>
    <w:rsid w:val="007F6E17"/>
    <w:rsid w:val="007F70FF"/>
    <w:rsid w:val="007F74E4"/>
    <w:rsid w:val="008007E4"/>
    <w:rsid w:val="00800D1B"/>
    <w:rsid w:val="00801857"/>
    <w:rsid w:val="008023BE"/>
    <w:rsid w:val="0080518B"/>
    <w:rsid w:val="008056F8"/>
    <w:rsid w:val="00805E7E"/>
    <w:rsid w:val="00806215"/>
    <w:rsid w:val="00806844"/>
    <w:rsid w:val="00806E76"/>
    <w:rsid w:val="008077B2"/>
    <w:rsid w:val="00810142"/>
    <w:rsid w:val="00810223"/>
    <w:rsid w:val="008105B6"/>
    <w:rsid w:val="008115D5"/>
    <w:rsid w:val="00811793"/>
    <w:rsid w:val="008122A6"/>
    <w:rsid w:val="00812983"/>
    <w:rsid w:val="00813EB4"/>
    <w:rsid w:val="00814B06"/>
    <w:rsid w:val="00814E63"/>
    <w:rsid w:val="00815479"/>
    <w:rsid w:val="00815D8D"/>
    <w:rsid w:val="00815E80"/>
    <w:rsid w:val="008161EF"/>
    <w:rsid w:val="0082070F"/>
    <w:rsid w:val="00820B46"/>
    <w:rsid w:val="00821A5F"/>
    <w:rsid w:val="00821C24"/>
    <w:rsid w:val="008237A9"/>
    <w:rsid w:val="0082456C"/>
    <w:rsid w:val="008247F5"/>
    <w:rsid w:val="00825235"/>
    <w:rsid w:val="008264BE"/>
    <w:rsid w:val="00826D02"/>
    <w:rsid w:val="008276A8"/>
    <w:rsid w:val="00830114"/>
    <w:rsid w:val="00831503"/>
    <w:rsid w:val="0083156B"/>
    <w:rsid w:val="00831F23"/>
    <w:rsid w:val="0083213F"/>
    <w:rsid w:val="00832586"/>
    <w:rsid w:val="00832C2C"/>
    <w:rsid w:val="00833A06"/>
    <w:rsid w:val="00833C78"/>
    <w:rsid w:val="00833E80"/>
    <w:rsid w:val="0083458C"/>
    <w:rsid w:val="00835054"/>
    <w:rsid w:val="0083522D"/>
    <w:rsid w:val="00835F97"/>
    <w:rsid w:val="008360B6"/>
    <w:rsid w:val="00836245"/>
    <w:rsid w:val="008362D8"/>
    <w:rsid w:val="00836F0D"/>
    <w:rsid w:val="008373FA"/>
    <w:rsid w:val="0083770F"/>
    <w:rsid w:val="00840973"/>
    <w:rsid w:val="00840C04"/>
    <w:rsid w:val="0084118C"/>
    <w:rsid w:val="00841660"/>
    <w:rsid w:val="00841D65"/>
    <w:rsid w:val="00842C29"/>
    <w:rsid w:val="0084351E"/>
    <w:rsid w:val="008459F3"/>
    <w:rsid w:val="00845E5F"/>
    <w:rsid w:val="008465BB"/>
    <w:rsid w:val="008509F5"/>
    <w:rsid w:val="008512CD"/>
    <w:rsid w:val="008519E7"/>
    <w:rsid w:val="00851EFC"/>
    <w:rsid w:val="008525DE"/>
    <w:rsid w:val="00852ECC"/>
    <w:rsid w:val="008530DE"/>
    <w:rsid w:val="008532E3"/>
    <w:rsid w:val="00853ADB"/>
    <w:rsid w:val="00853D6A"/>
    <w:rsid w:val="008548B1"/>
    <w:rsid w:val="00855F7C"/>
    <w:rsid w:val="0086069B"/>
    <w:rsid w:val="0086071A"/>
    <w:rsid w:val="0086086A"/>
    <w:rsid w:val="008609FA"/>
    <w:rsid w:val="00860A92"/>
    <w:rsid w:val="00860C95"/>
    <w:rsid w:val="00860EDB"/>
    <w:rsid w:val="00860F29"/>
    <w:rsid w:val="0086117C"/>
    <w:rsid w:val="00861EF4"/>
    <w:rsid w:val="00863E28"/>
    <w:rsid w:val="0086468C"/>
    <w:rsid w:val="00864FDA"/>
    <w:rsid w:val="00865315"/>
    <w:rsid w:val="00865D7F"/>
    <w:rsid w:val="00865DB2"/>
    <w:rsid w:val="00866269"/>
    <w:rsid w:val="00866CDF"/>
    <w:rsid w:val="00867972"/>
    <w:rsid w:val="00867B48"/>
    <w:rsid w:val="00867E52"/>
    <w:rsid w:val="00867E94"/>
    <w:rsid w:val="00870132"/>
    <w:rsid w:val="00871AF0"/>
    <w:rsid w:val="00872398"/>
    <w:rsid w:val="00872FB7"/>
    <w:rsid w:val="008732ED"/>
    <w:rsid w:val="00873C89"/>
    <w:rsid w:val="008741FA"/>
    <w:rsid w:val="0087466D"/>
    <w:rsid w:val="0087494C"/>
    <w:rsid w:val="0087494E"/>
    <w:rsid w:val="00874B5E"/>
    <w:rsid w:val="00874D49"/>
    <w:rsid w:val="00874E99"/>
    <w:rsid w:val="0087585A"/>
    <w:rsid w:val="00875C8D"/>
    <w:rsid w:val="00876943"/>
    <w:rsid w:val="008773EE"/>
    <w:rsid w:val="00880A91"/>
    <w:rsid w:val="008810BA"/>
    <w:rsid w:val="00881B12"/>
    <w:rsid w:val="00881E73"/>
    <w:rsid w:val="00882A19"/>
    <w:rsid w:val="00883922"/>
    <w:rsid w:val="00883936"/>
    <w:rsid w:val="00883D79"/>
    <w:rsid w:val="00884103"/>
    <w:rsid w:val="0088443E"/>
    <w:rsid w:val="00885104"/>
    <w:rsid w:val="00885295"/>
    <w:rsid w:val="008853A4"/>
    <w:rsid w:val="00885B01"/>
    <w:rsid w:val="008867B9"/>
    <w:rsid w:val="008869E2"/>
    <w:rsid w:val="008873E4"/>
    <w:rsid w:val="0089046C"/>
    <w:rsid w:val="00890574"/>
    <w:rsid w:val="00890F67"/>
    <w:rsid w:val="00891A26"/>
    <w:rsid w:val="00891E59"/>
    <w:rsid w:val="008923CC"/>
    <w:rsid w:val="00892898"/>
    <w:rsid w:val="00892E76"/>
    <w:rsid w:val="00894600"/>
    <w:rsid w:val="00894887"/>
    <w:rsid w:val="00894D4A"/>
    <w:rsid w:val="00895248"/>
    <w:rsid w:val="008953EB"/>
    <w:rsid w:val="008956B2"/>
    <w:rsid w:val="0089572D"/>
    <w:rsid w:val="008969C6"/>
    <w:rsid w:val="00896BFF"/>
    <w:rsid w:val="008972E5"/>
    <w:rsid w:val="00897DF8"/>
    <w:rsid w:val="008A09CC"/>
    <w:rsid w:val="008A0AC2"/>
    <w:rsid w:val="008A0D6A"/>
    <w:rsid w:val="008A0D9A"/>
    <w:rsid w:val="008A19DB"/>
    <w:rsid w:val="008A1E6A"/>
    <w:rsid w:val="008A29C7"/>
    <w:rsid w:val="008A330D"/>
    <w:rsid w:val="008A4F0D"/>
    <w:rsid w:val="008A50DF"/>
    <w:rsid w:val="008A68D1"/>
    <w:rsid w:val="008A704A"/>
    <w:rsid w:val="008A7915"/>
    <w:rsid w:val="008A7F17"/>
    <w:rsid w:val="008B0199"/>
    <w:rsid w:val="008B0A2E"/>
    <w:rsid w:val="008B0E6B"/>
    <w:rsid w:val="008B158B"/>
    <w:rsid w:val="008B1C28"/>
    <w:rsid w:val="008B22E1"/>
    <w:rsid w:val="008B28FF"/>
    <w:rsid w:val="008B2C49"/>
    <w:rsid w:val="008B2D14"/>
    <w:rsid w:val="008B31CD"/>
    <w:rsid w:val="008B4489"/>
    <w:rsid w:val="008B459E"/>
    <w:rsid w:val="008B4D13"/>
    <w:rsid w:val="008B54A9"/>
    <w:rsid w:val="008B6A4A"/>
    <w:rsid w:val="008B6F96"/>
    <w:rsid w:val="008B7626"/>
    <w:rsid w:val="008C06B6"/>
    <w:rsid w:val="008C0C0A"/>
    <w:rsid w:val="008C0D00"/>
    <w:rsid w:val="008C149A"/>
    <w:rsid w:val="008C19F3"/>
    <w:rsid w:val="008C1AFE"/>
    <w:rsid w:val="008C32E8"/>
    <w:rsid w:val="008C5990"/>
    <w:rsid w:val="008C5A48"/>
    <w:rsid w:val="008C6F88"/>
    <w:rsid w:val="008C712A"/>
    <w:rsid w:val="008C73E5"/>
    <w:rsid w:val="008C78D6"/>
    <w:rsid w:val="008C7E56"/>
    <w:rsid w:val="008D0464"/>
    <w:rsid w:val="008D04A6"/>
    <w:rsid w:val="008D1252"/>
    <w:rsid w:val="008D211A"/>
    <w:rsid w:val="008D25B0"/>
    <w:rsid w:val="008D355E"/>
    <w:rsid w:val="008D378C"/>
    <w:rsid w:val="008D3DF1"/>
    <w:rsid w:val="008D4094"/>
    <w:rsid w:val="008D42B2"/>
    <w:rsid w:val="008D4B39"/>
    <w:rsid w:val="008D4B84"/>
    <w:rsid w:val="008D4CCB"/>
    <w:rsid w:val="008D62E9"/>
    <w:rsid w:val="008D687E"/>
    <w:rsid w:val="008D6ED1"/>
    <w:rsid w:val="008D75EE"/>
    <w:rsid w:val="008D7835"/>
    <w:rsid w:val="008E017A"/>
    <w:rsid w:val="008E089C"/>
    <w:rsid w:val="008E090A"/>
    <w:rsid w:val="008E0A46"/>
    <w:rsid w:val="008E0C16"/>
    <w:rsid w:val="008E16A8"/>
    <w:rsid w:val="008E1CCF"/>
    <w:rsid w:val="008E30E5"/>
    <w:rsid w:val="008E3315"/>
    <w:rsid w:val="008E3E08"/>
    <w:rsid w:val="008E4493"/>
    <w:rsid w:val="008E4893"/>
    <w:rsid w:val="008E4A33"/>
    <w:rsid w:val="008E4EAA"/>
    <w:rsid w:val="008E5232"/>
    <w:rsid w:val="008E54F5"/>
    <w:rsid w:val="008E666A"/>
    <w:rsid w:val="008E688D"/>
    <w:rsid w:val="008E6984"/>
    <w:rsid w:val="008E7782"/>
    <w:rsid w:val="008F0301"/>
    <w:rsid w:val="008F08AB"/>
    <w:rsid w:val="008F1882"/>
    <w:rsid w:val="008F1DF2"/>
    <w:rsid w:val="008F2071"/>
    <w:rsid w:val="008F2CDF"/>
    <w:rsid w:val="008F33F1"/>
    <w:rsid w:val="008F3903"/>
    <w:rsid w:val="008F50B5"/>
    <w:rsid w:val="008F551D"/>
    <w:rsid w:val="008F5756"/>
    <w:rsid w:val="008F58BF"/>
    <w:rsid w:val="008F62D4"/>
    <w:rsid w:val="008F6D3A"/>
    <w:rsid w:val="008F75F8"/>
    <w:rsid w:val="008F7850"/>
    <w:rsid w:val="008F795B"/>
    <w:rsid w:val="008F7AE6"/>
    <w:rsid w:val="009004BE"/>
    <w:rsid w:val="00900D62"/>
    <w:rsid w:val="00900FEE"/>
    <w:rsid w:val="009010D6"/>
    <w:rsid w:val="009013D9"/>
    <w:rsid w:val="00902787"/>
    <w:rsid w:val="0090347E"/>
    <w:rsid w:val="00906113"/>
    <w:rsid w:val="009063DE"/>
    <w:rsid w:val="00907010"/>
    <w:rsid w:val="00907F26"/>
    <w:rsid w:val="0091041C"/>
    <w:rsid w:val="00910D79"/>
    <w:rsid w:val="0091138E"/>
    <w:rsid w:val="009114B5"/>
    <w:rsid w:val="0091189F"/>
    <w:rsid w:val="00911E3A"/>
    <w:rsid w:val="0091208C"/>
    <w:rsid w:val="00912FB2"/>
    <w:rsid w:val="00913E96"/>
    <w:rsid w:val="00914115"/>
    <w:rsid w:val="009154C0"/>
    <w:rsid w:val="00915F44"/>
    <w:rsid w:val="00917126"/>
    <w:rsid w:val="009178D9"/>
    <w:rsid w:val="0091791E"/>
    <w:rsid w:val="00917F7A"/>
    <w:rsid w:val="00920080"/>
    <w:rsid w:val="00920201"/>
    <w:rsid w:val="0092089F"/>
    <w:rsid w:val="00920CB4"/>
    <w:rsid w:val="009212F6"/>
    <w:rsid w:val="009218CE"/>
    <w:rsid w:val="00921DCA"/>
    <w:rsid w:val="0092213B"/>
    <w:rsid w:val="0092216F"/>
    <w:rsid w:val="00922982"/>
    <w:rsid w:val="00924454"/>
    <w:rsid w:val="00924686"/>
    <w:rsid w:val="00924D5F"/>
    <w:rsid w:val="00925D58"/>
    <w:rsid w:val="00926DDE"/>
    <w:rsid w:val="009271B2"/>
    <w:rsid w:val="0092780E"/>
    <w:rsid w:val="00931683"/>
    <w:rsid w:val="00931D57"/>
    <w:rsid w:val="00932576"/>
    <w:rsid w:val="00933699"/>
    <w:rsid w:val="00933964"/>
    <w:rsid w:val="00933C1A"/>
    <w:rsid w:val="0093417B"/>
    <w:rsid w:val="00935333"/>
    <w:rsid w:val="009362FA"/>
    <w:rsid w:val="009363E7"/>
    <w:rsid w:val="00936639"/>
    <w:rsid w:val="009371DB"/>
    <w:rsid w:val="009378A8"/>
    <w:rsid w:val="00937C31"/>
    <w:rsid w:val="00937D4F"/>
    <w:rsid w:val="00940CE2"/>
    <w:rsid w:val="00941F1E"/>
    <w:rsid w:val="0094346A"/>
    <w:rsid w:val="00943564"/>
    <w:rsid w:val="00943AE4"/>
    <w:rsid w:val="00944C04"/>
    <w:rsid w:val="00944F77"/>
    <w:rsid w:val="0094504D"/>
    <w:rsid w:val="009465CD"/>
    <w:rsid w:val="009471AC"/>
    <w:rsid w:val="009501FE"/>
    <w:rsid w:val="00950766"/>
    <w:rsid w:val="0095093E"/>
    <w:rsid w:val="00950C9E"/>
    <w:rsid w:val="00951076"/>
    <w:rsid w:val="00952672"/>
    <w:rsid w:val="009527CF"/>
    <w:rsid w:val="00952C5E"/>
    <w:rsid w:val="00953483"/>
    <w:rsid w:val="00953553"/>
    <w:rsid w:val="00953FF4"/>
    <w:rsid w:val="009542BB"/>
    <w:rsid w:val="009542FF"/>
    <w:rsid w:val="0095455B"/>
    <w:rsid w:val="00954B96"/>
    <w:rsid w:val="009564C9"/>
    <w:rsid w:val="00956649"/>
    <w:rsid w:val="0095669C"/>
    <w:rsid w:val="00957AEF"/>
    <w:rsid w:val="00957E57"/>
    <w:rsid w:val="00960438"/>
    <w:rsid w:val="00960866"/>
    <w:rsid w:val="0096140F"/>
    <w:rsid w:val="0096202B"/>
    <w:rsid w:val="009627FF"/>
    <w:rsid w:val="00962E2D"/>
    <w:rsid w:val="00964ACA"/>
    <w:rsid w:val="009656F1"/>
    <w:rsid w:val="009662E3"/>
    <w:rsid w:val="009663BC"/>
    <w:rsid w:val="0096752C"/>
    <w:rsid w:val="00967C12"/>
    <w:rsid w:val="00970433"/>
    <w:rsid w:val="00971224"/>
    <w:rsid w:val="00972753"/>
    <w:rsid w:val="00973BE1"/>
    <w:rsid w:val="00974B75"/>
    <w:rsid w:val="00974C7E"/>
    <w:rsid w:val="00975350"/>
    <w:rsid w:val="00975A3F"/>
    <w:rsid w:val="009764BB"/>
    <w:rsid w:val="009768AC"/>
    <w:rsid w:val="00976EA4"/>
    <w:rsid w:val="009771FE"/>
    <w:rsid w:val="009773B2"/>
    <w:rsid w:val="00980DAE"/>
    <w:rsid w:val="00981678"/>
    <w:rsid w:val="009828B5"/>
    <w:rsid w:val="00983785"/>
    <w:rsid w:val="00983A9F"/>
    <w:rsid w:val="00983AED"/>
    <w:rsid w:val="00984343"/>
    <w:rsid w:val="00984475"/>
    <w:rsid w:val="009845D2"/>
    <w:rsid w:val="009846E6"/>
    <w:rsid w:val="009847B7"/>
    <w:rsid w:val="00984BF8"/>
    <w:rsid w:val="00984C64"/>
    <w:rsid w:val="0098622D"/>
    <w:rsid w:val="0098635E"/>
    <w:rsid w:val="00986477"/>
    <w:rsid w:val="009864FC"/>
    <w:rsid w:val="009864FE"/>
    <w:rsid w:val="00986C11"/>
    <w:rsid w:val="00987829"/>
    <w:rsid w:val="00990A8D"/>
    <w:rsid w:val="00990C68"/>
    <w:rsid w:val="00992508"/>
    <w:rsid w:val="00992FB7"/>
    <w:rsid w:val="009930AA"/>
    <w:rsid w:val="009939DE"/>
    <w:rsid w:val="009939FE"/>
    <w:rsid w:val="00994F19"/>
    <w:rsid w:val="00995204"/>
    <w:rsid w:val="0099579E"/>
    <w:rsid w:val="00996803"/>
    <w:rsid w:val="0099733B"/>
    <w:rsid w:val="009A05D2"/>
    <w:rsid w:val="009A0EC5"/>
    <w:rsid w:val="009A191D"/>
    <w:rsid w:val="009A1D5A"/>
    <w:rsid w:val="009A2FA8"/>
    <w:rsid w:val="009A4C09"/>
    <w:rsid w:val="009A6754"/>
    <w:rsid w:val="009B2BFF"/>
    <w:rsid w:val="009B2F48"/>
    <w:rsid w:val="009B3315"/>
    <w:rsid w:val="009B372B"/>
    <w:rsid w:val="009B3865"/>
    <w:rsid w:val="009B439D"/>
    <w:rsid w:val="009B4980"/>
    <w:rsid w:val="009B4CDF"/>
    <w:rsid w:val="009B558B"/>
    <w:rsid w:val="009B6B13"/>
    <w:rsid w:val="009B6CB9"/>
    <w:rsid w:val="009B70F9"/>
    <w:rsid w:val="009B79D0"/>
    <w:rsid w:val="009B79DC"/>
    <w:rsid w:val="009B7BFE"/>
    <w:rsid w:val="009C0478"/>
    <w:rsid w:val="009C047E"/>
    <w:rsid w:val="009C0956"/>
    <w:rsid w:val="009C0E6C"/>
    <w:rsid w:val="009C1121"/>
    <w:rsid w:val="009C19B8"/>
    <w:rsid w:val="009C1F2A"/>
    <w:rsid w:val="009C2327"/>
    <w:rsid w:val="009C2664"/>
    <w:rsid w:val="009C27DB"/>
    <w:rsid w:val="009C2908"/>
    <w:rsid w:val="009C4908"/>
    <w:rsid w:val="009C5FB7"/>
    <w:rsid w:val="009C6AD9"/>
    <w:rsid w:val="009C6BFC"/>
    <w:rsid w:val="009C6F79"/>
    <w:rsid w:val="009C7395"/>
    <w:rsid w:val="009C75CB"/>
    <w:rsid w:val="009C7AA5"/>
    <w:rsid w:val="009C7ACA"/>
    <w:rsid w:val="009D067A"/>
    <w:rsid w:val="009D16BC"/>
    <w:rsid w:val="009D18C7"/>
    <w:rsid w:val="009D1F6B"/>
    <w:rsid w:val="009D1FA9"/>
    <w:rsid w:val="009D2F72"/>
    <w:rsid w:val="009D30EE"/>
    <w:rsid w:val="009D333A"/>
    <w:rsid w:val="009D3841"/>
    <w:rsid w:val="009D39C1"/>
    <w:rsid w:val="009D3B14"/>
    <w:rsid w:val="009D3B21"/>
    <w:rsid w:val="009D56D7"/>
    <w:rsid w:val="009D65EB"/>
    <w:rsid w:val="009D6ACC"/>
    <w:rsid w:val="009E0227"/>
    <w:rsid w:val="009E1C2B"/>
    <w:rsid w:val="009E29B9"/>
    <w:rsid w:val="009E2A4E"/>
    <w:rsid w:val="009E2BFB"/>
    <w:rsid w:val="009E2E58"/>
    <w:rsid w:val="009E30CD"/>
    <w:rsid w:val="009E33A2"/>
    <w:rsid w:val="009E3E4F"/>
    <w:rsid w:val="009E4315"/>
    <w:rsid w:val="009E4ADD"/>
    <w:rsid w:val="009E5490"/>
    <w:rsid w:val="009E6B94"/>
    <w:rsid w:val="009E72BA"/>
    <w:rsid w:val="009E7627"/>
    <w:rsid w:val="009F043E"/>
    <w:rsid w:val="009F0D72"/>
    <w:rsid w:val="009F0D74"/>
    <w:rsid w:val="009F1540"/>
    <w:rsid w:val="009F1BB3"/>
    <w:rsid w:val="009F3CD0"/>
    <w:rsid w:val="009F3CF9"/>
    <w:rsid w:val="009F4800"/>
    <w:rsid w:val="009F483A"/>
    <w:rsid w:val="009F4A52"/>
    <w:rsid w:val="009F55D9"/>
    <w:rsid w:val="009F565E"/>
    <w:rsid w:val="009F5703"/>
    <w:rsid w:val="009F57B6"/>
    <w:rsid w:val="009F5D81"/>
    <w:rsid w:val="009F6AA3"/>
    <w:rsid w:val="00A0067C"/>
    <w:rsid w:val="00A00907"/>
    <w:rsid w:val="00A02354"/>
    <w:rsid w:val="00A02740"/>
    <w:rsid w:val="00A0364B"/>
    <w:rsid w:val="00A041AA"/>
    <w:rsid w:val="00A053E9"/>
    <w:rsid w:val="00A05EC2"/>
    <w:rsid w:val="00A0632A"/>
    <w:rsid w:val="00A07609"/>
    <w:rsid w:val="00A079FB"/>
    <w:rsid w:val="00A07D58"/>
    <w:rsid w:val="00A07DBC"/>
    <w:rsid w:val="00A07FE8"/>
    <w:rsid w:val="00A10120"/>
    <w:rsid w:val="00A10632"/>
    <w:rsid w:val="00A107BF"/>
    <w:rsid w:val="00A10E3C"/>
    <w:rsid w:val="00A11AEF"/>
    <w:rsid w:val="00A11D6C"/>
    <w:rsid w:val="00A14078"/>
    <w:rsid w:val="00A14357"/>
    <w:rsid w:val="00A14942"/>
    <w:rsid w:val="00A156A6"/>
    <w:rsid w:val="00A16A1D"/>
    <w:rsid w:val="00A16A97"/>
    <w:rsid w:val="00A16B92"/>
    <w:rsid w:val="00A16DF5"/>
    <w:rsid w:val="00A1725B"/>
    <w:rsid w:val="00A20FAB"/>
    <w:rsid w:val="00A21EC3"/>
    <w:rsid w:val="00A22165"/>
    <w:rsid w:val="00A231B7"/>
    <w:rsid w:val="00A23CA9"/>
    <w:rsid w:val="00A23EAF"/>
    <w:rsid w:val="00A24141"/>
    <w:rsid w:val="00A24C10"/>
    <w:rsid w:val="00A25233"/>
    <w:rsid w:val="00A25BDD"/>
    <w:rsid w:val="00A2614B"/>
    <w:rsid w:val="00A26A71"/>
    <w:rsid w:val="00A26E07"/>
    <w:rsid w:val="00A273CF"/>
    <w:rsid w:val="00A27D8F"/>
    <w:rsid w:val="00A27FA5"/>
    <w:rsid w:val="00A30912"/>
    <w:rsid w:val="00A32E08"/>
    <w:rsid w:val="00A32F9A"/>
    <w:rsid w:val="00A33F1A"/>
    <w:rsid w:val="00A341E4"/>
    <w:rsid w:val="00A34568"/>
    <w:rsid w:val="00A34D0E"/>
    <w:rsid w:val="00A34F39"/>
    <w:rsid w:val="00A4026F"/>
    <w:rsid w:val="00A40A81"/>
    <w:rsid w:val="00A40C06"/>
    <w:rsid w:val="00A4200E"/>
    <w:rsid w:val="00A427BC"/>
    <w:rsid w:val="00A42B39"/>
    <w:rsid w:val="00A4309D"/>
    <w:rsid w:val="00A43510"/>
    <w:rsid w:val="00A4379F"/>
    <w:rsid w:val="00A43874"/>
    <w:rsid w:val="00A4523E"/>
    <w:rsid w:val="00A459A9"/>
    <w:rsid w:val="00A45EC7"/>
    <w:rsid w:val="00A4623B"/>
    <w:rsid w:val="00A47088"/>
    <w:rsid w:val="00A4772C"/>
    <w:rsid w:val="00A502AD"/>
    <w:rsid w:val="00A51045"/>
    <w:rsid w:val="00A5116D"/>
    <w:rsid w:val="00A512B2"/>
    <w:rsid w:val="00A518E4"/>
    <w:rsid w:val="00A51BC1"/>
    <w:rsid w:val="00A51D0C"/>
    <w:rsid w:val="00A51EAE"/>
    <w:rsid w:val="00A52B60"/>
    <w:rsid w:val="00A535B4"/>
    <w:rsid w:val="00A53808"/>
    <w:rsid w:val="00A53B98"/>
    <w:rsid w:val="00A53D63"/>
    <w:rsid w:val="00A5606F"/>
    <w:rsid w:val="00A56CD9"/>
    <w:rsid w:val="00A5762E"/>
    <w:rsid w:val="00A57E6D"/>
    <w:rsid w:val="00A60245"/>
    <w:rsid w:val="00A6084B"/>
    <w:rsid w:val="00A629C3"/>
    <w:rsid w:val="00A63846"/>
    <w:rsid w:val="00A63BB1"/>
    <w:rsid w:val="00A63C47"/>
    <w:rsid w:val="00A6409D"/>
    <w:rsid w:val="00A64337"/>
    <w:rsid w:val="00A645F1"/>
    <w:rsid w:val="00A64E44"/>
    <w:rsid w:val="00A65092"/>
    <w:rsid w:val="00A65759"/>
    <w:rsid w:val="00A65A04"/>
    <w:rsid w:val="00A65BDA"/>
    <w:rsid w:val="00A65D9E"/>
    <w:rsid w:val="00A662CF"/>
    <w:rsid w:val="00A66F00"/>
    <w:rsid w:val="00A67405"/>
    <w:rsid w:val="00A70700"/>
    <w:rsid w:val="00A70773"/>
    <w:rsid w:val="00A70EFB"/>
    <w:rsid w:val="00A719BC"/>
    <w:rsid w:val="00A725B8"/>
    <w:rsid w:val="00A725C1"/>
    <w:rsid w:val="00A73B6A"/>
    <w:rsid w:val="00A73CEF"/>
    <w:rsid w:val="00A74326"/>
    <w:rsid w:val="00A7432F"/>
    <w:rsid w:val="00A74443"/>
    <w:rsid w:val="00A74859"/>
    <w:rsid w:val="00A74B8F"/>
    <w:rsid w:val="00A752E2"/>
    <w:rsid w:val="00A753B5"/>
    <w:rsid w:val="00A7575F"/>
    <w:rsid w:val="00A765F7"/>
    <w:rsid w:val="00A7673A"/>
    <w:rsid w:val="00A76E62"/>
    <w:rsid w:val="00A77044"/>
    <w:rsid w:val="00A77DF7"/>
    <w:rsid w:val="00A80207"/>
    <w:rsid w:val="00A8053D"/>
    <w:rsid w:val="00A80E4E"/>
    <w:rsid w:val="00A820C2"/>
    <w:rsid w:val="00A835C4"/>
    <w:rsid w:val="00A838C9"/>
    <w:rsid w:val="00A84C94"/>
    <w:rsid w:val="00A859DE"/>
    <w:rsid w:val="00A859F1"/>
    <w:rsid w:val="00A85B3A"/>
    <w:rsid w:val="00A868D0"/>
    <w:rsid w:val="00A87ECF"/>
    <w:rsid w:val="00A90391"/>
    <w:rsid w:val="00A90D8C"/>
    <w:rsid w:val="00A911B8"/>
    <w:rsid w:val="00A92BC2"/>
    <w:rsid w:val="00A935CD"/>
    <w:rsid w:val="00A93BDF"/>
    <w:rsid w:val="00A9426F"/>
    <w:rsid w:val="00A952C0"/>
    <w:rsid w:val="00A95C9A"/>
    <w:rsid w:val="00A96142"/>
    <w:rsid w:val="00A96394"/>
    <w:rsid w:val="00A966FE"/>
    <w:rsid w:val="00A97747"/>
    <w:rsid w:val="00AA0DD5"/>
    <w:rsid w:val="00AA10E1"/>
    <w:rsid w:val="00AA137C"/>
    <w:rsid w:val="00AA14B1"/>
    <w:rsid w:val="00AA3AE8"/>
    <w:rsid w:val="00AA46C8"/>
    <w:rsid w:val="00AA49D8"/>
    <w:rsid w:val="00AA4EA4"/>
    <w:rsid w:val="00AA5258"/>
    <w:rsid w:val="00AA5294"/>
    <w:rsid w:val="00AA58E7"/>
    <w:rsid w:val="00AA6540"/>
    <w:rsid w:val="00AA6F55"/>
    <w:rsid w:val="00AA77E6"/>
    <w:rsid w:val="00AA7920"/>
    <w:rsid w:val="00AA7B04"/>
    <w:rsid w:val="00AB116C"/>
    <w:rsid w:val="00AB1212"/>
    <w:rsid w:val="00AB1298"/>
    <w:rsid w:val="00AB12BF"/>
    <w:rsid w:val="00AB28DA"/>
    <w:rsid w:val="00AB2CFA"/>
    <w:rsid w:val="00AB3F14"/>
    <w:rsid w:val="00AB41AB"/>
    <w:rsid w:val="00AB587D"/>
    <w:rsid w:val="00AB640F"/>
    <w:rsid w:val="00AB6697"/>
    <w:rsid w:val="00AB6C53"/>
    <w:rsid w:val="00AB7B23"/>
    <w:rsid w:val="00AC0535"/>
    <w:rsid w:val="00AC0870"/>
    <w:rsid w:val="00AC0A1C"/>
    <w:rsid w:val="00AC13B1"/>
    <w:rsid w:val="00AC14B7"/>
    <w:rsid w:val="00AC1559"/>
    <w:rsid w:val="00AC3777"/>
    <w:rsid w:val="00AC4D80"/>
    <w:rsid w:val="00AC5370"/>
    <w:rsid w:val="00AC5542"/>
    <w:rsid w:val="00AC619E"/>
    <w:rsid w:val="00AC747D"/>
    <w:rsid w:val="00AC7ABA"/>
    <w:rsid w:val="00AD03EB"/>
    <w:rsid w:val="00AD20E0"/>
    <w:rsid w:val="00AD25E7"/>
    <w:rsid w:val="00AD27D2"/>
    <w:rsid w:val="00AD28F8"/>
    <w:rsid w:val="00AD3550"/>
    <w:rsid w:val="00AD3B3D"/>
    <w:rsid w:val="00AD4942"/>
    <w:rsid w:val="00AD71CA"/>
    <w:rsid w:val="00AD7AF9"/>
    <w:rsid w:val="00AE036C"/>
    <w:rsid w:val="00AE04A8"/>
    <w:rsid w:val="00AE061D"/>
    <w:rsid w:val="00AE16B4"/>
    <w:rsid w:val="00AE1E7F"/>
    <w:rsid w:val="00AE2A18"/>
    <w:rsid w:val="00AE2A54"/>
    <w:rsid w:val="00AE2D4C"/>
    <w:rsid w:val="00AE31FB"/>
    <w:rsid w:val="00AE32C4"/>
    <w:rsid w:val="00AE3ECE"/>
    <w:rsid w:val="00AE45BD"/>
    <w:rsid w:val="00AE50AC"/>
    <w:rsid w:val="00AE5E46"/>
    <w:rsid w:val="00AE6009"/>
    <w:rsid w:val="00AE627A"/>
    <w:rsid w:val="00AE7B98"/>
    <w:rsid w:val="00AF0409"/>
    <w:rsid w:val="00AF0C6D"/>
    <w:rsid w:val="00AF1195"/>
    <w:rsid w:val="00AF1AB3"/>
    <w:rsid w:val="00AF1AFB"/>
    <w:rsid w:val="00AF1F1C"/>
    <w:rsid w:val="00AF22B0"/>
    <w:rsid w:val="00AF2861"/>
    <w:rsid w:val="00AF288F"/>
    <w:rsid w:val="00AF2A53"/>
    <w:rsid w:val="00AF2C23"/>
    <w:rsid w:val="00AF2D7F"/>
    <w:rsid w:val="00AF2F7C"/>
    <w:rsid w:val="00AF3C42"/>
    <w:rsid w:val="00AF422F"/>
    <w:rsid w:val="00AF4506"/>
    <w:rsid w:val="00AF4661"/>
    <w:rsid w:val="00AF4F8D"/>
    <w:rsid w:val="00AF54C0"/>
    <w:rsid w:val="00AF592B"/>
    <w:rsid w:val="00AF5AF0"/>
    <w:rsid w:val="00AF6B19"/>
    <w:rsid w:val="00AF7FFD"/>
    <w:rsid w:val="00B0020B"/>
    <w:rsid w:val="00B00391"/>
    <w:rsid w:val="00B003DA"/>
    <w:rsid w:val="00B00F24"/>
    <w:rsid w:val="00B01562"/>
    <w:rsid w:val="00B01678"/>
    <w:rsid w:val="00B020E7"/>
    <w:rsid w:val="00B02124"/>
    <w:rsid w:val="00B027D2"/>
    <w:rsid w:val="00B036B3"/>
    <w:rsid w:val="00B038B1"/>
    <w:rsid w:val="00B0464C"/>
    <w:rsid w:val="00B04A6B"/>
    <w:rsid w:val="00B05323"/>
    <w:rsid w:val="00B0563A"/>
    <w:rsid w:val="00B05817"/>
    <w:rsid w:val="00B05AD7"/>
    <w:rsid w:val="00B0648C"/>
    <w:rsid w:val="00B064DF"/>
    <w:rsid w:val="00B06B73"/>
    <w:rsid w:val="00B06C6F"/>
    <w:rsid w:val="00B07302"/>
    <w:rsid w:val="00B075BA"/>
    <w:rsid w:val="00B07751"/>
    <w:rsid w:val="00B07923"/>
    <w:rsid w:val="00B1018D"/>
    <w:rsid w:val="00B114B4"/>
    <w:rsid w:val="00B11B39"/>
    <w:rsid w:val="00B11CC8"/>
    <w:rsid w:val="00B12028"/>
    <w:rsid w:val="00B120E0"/>
    <w:rsid w:val="00B121E0"/>
    <w:rsid w:val="00B128B2"/>
    <w:rsid w:val="00B1308D"/>
    <w:rsid w:val="00B16898"/>
    <w:rsid w:val="00B17665"/>
    <w:rsid w:val="00B21357"/>
    <w:rsid w:val="00B2157D"/>
    <w:rsid w:val="00B22567"/>
    <w:rsid w:val="00B22943"/>
    <w:rsid w:val="00B237CD"/>
    <w:rsid w:val="00B23F3F"/>
    <w:rsid w:val="00B240B1"/>
    <w:rsid w:val="00B260DA"/>
    <w:rsid w:val="00B26D41"/>
    <w:rsid w:val="00B26F96"/>
    <w:rsid w:val="00B27060"/>
    <w:rsid w:val="00B279AA"/>
    <w:rsid w:val="00B27B08"/>
    <w:rsid w:val="00B27E20"/>
    <w:rsid w:val="00B30801"/>
    <w:rsid w:val="00B314C3"/>
    <w:rsid w:val="00B31710"/>
    <w:rsid w:val="00B31C11"/>
    <w:rsid w:val="00B327E8"/>
    <w:rsid w:val="00B334D1"/>
    <w:rsid w:val="00B33710"/>
    <w:rsid w:val="00B33BC4"/>
    <w:rsid w:val="00B3432C"/>
    <w:rsid w:val="00B34535"/>
    <w:rsid w:val="00B346D7"/>
    <w:rsid w:val="00B34A34"/>
    <w:rsid w:val="00B34B30"/>
    <w:rsid w:val="00B35033"/>
    <w:rsid w:val="00B35CFE"/>
    <w:rsid w:val="00B361E4"/>
    <w:rsid w:val="00B36558"/>
    <w:rsid w:val="00B367B8"/>
    <w:rsid w:val="00B368AB"/>
    <w:rsid w:val="00B37028"/>
    <w:rsid w:val="00B37609"/>
    <w:rsid w:val="00B37C78"/>
    <w:rsid w:val="00B37ED2"/>
    <w:rsid w:val="00B4007D"/>
    <w:rsid w:val="00B405C3"/>
    <w:rsid w:val="00B4063E"/>
    <w:rsid w:val="00B40779"/>
    <w:rsid w:val="00B4077B"/>
    <w:rsid w:val="00B40C9C"/>
    <w:rsid w:val="00B411C2"/>
    <w:rsid w:val="00B413EB"/>
    <w:rsid w:val="00B420F7"/>
    <w:rsid w:val="00B43A5C"/>
    <w:rsid w:val="00B44EB4"/>
    <w:rsid w:val="00B44FD1"/>
    <w:rsid w:val="00B45EA5"/>
    <w:rsid w:val="00B469E8"/>
    <w:rsid w:val="00B46D78"/>
    <w:rsid w:val="00B47B93"/>
    <w:rsid w:val="00B51084"/>
    <w:rsid w:val="00B513EA"/>
    <w:rsid w:val="00B52130"/>
    <w:rsid w:val="00B52FC2"/>
    <w:rsid w:val="00B5340B"/>
    <w:rsid w:val="00B53584"/>
    <w:rsid w:val="00B53674"/>
    <w:rsid w:val="00B54D5A"/>
    <w:rsid w:val="00B557DB"/>
    <w:rsid w:val="00B56D3C"/>
    <w:rsid w:val="00B5748B"/>
    <w:rsid w:val="00B61A2B"/>
    <w:rsid w:val="00B61B49"/>
    <w:rsid w:val="00B61D13"/>
    <w:rsid w:val="00B62510"/>
    <w:rsid w:val="00B62CB7"/>
    <w:rsid w:val="00B63C40"/>
    <w:rsid w:val="00B64EA0"/>
    <w:rsid w:val="00B64F47"/>
    <w:rsid w:val="00B65057"/>
    <w:rsid w:val="00B66299"/>
    <w:rsid w:val="00B66AAD"/>
    <w:rsid w:val="00B66CAF"/>
    <w:rsid w:val="00B66E58"/>
    <w:rsid w:val="00B66E92"/>
    <w:rsid w:val="00B70B6A"/>
    <w:rsid w:val="00B72A4C"/>
    <w:rsid w:val="00B739B0"/>
    <w:rsid w:val="00B74DD1"/>
    <w:rsid w:val="00B74E1E"/>
    <w:rsid w:val="00B75E95"/>
    <w:rsid w:val="00B7616A"/>
    <w:rsid w:val="00B764FC"/>
    <w:rsid w:val="00B76518"/>
    <w:rsid w:val="00B7717C"/>
    <w:rsid w:val="00B773AD"/>
    <w:rsid w:val="00B77C09"/>
    <w:rsid w:val="00B77FBE"/>
    <w:rsid w:val="00B80185"/>
    <w:rsid w:val="00B8084C"/>
    <w:rsid w:val="00B80AF2"/>
    <w:rsid w:val="00B8100E"/>
    <w:rsid w:val="00B8115E"/>
    <w:rsid w:val="00B81398"/>
    <w:rsid w:val="00B81699"/>
    <w:rsid w:val="00B81E25"/>
    <w:rsid w:val="00B82596"/>
    <w:rsid w:val="00B82C5E"/>
    <w:rsid w:val="00B82F9A"/>
    <w:rsid w:val="00B837DD"/>
    <w:rsid w:val="00B8388C"/>
    <w:rsid w:val="00B83DBC"/>
    <w:rsid w:val="00B83F69"/>
    <w:rsid w:val="00B84C41"/>
    <w:rsid w:val="00B859FF"/>
    <w:rsid w:val="00B87E1C"/>
    <w:rsid w:val="00B903C5"/>
    <w:rsid w:val="00B90D16"/>
    <w:rsid w:val="00B90E2D"/>
    <w:rsid w:val="00B924B5"/>
    <w:rsid w:val="00B92C42"/>
    <w:rsid w:val="00B93BAF"/>
    <w:rsid w:val="00B93CCD"/>
    <w:rsid w:val="00B93EE0"/>
    <w:rsid w:val="00B94325"/>
    <w:rsid w:val="00B9492A"/>
    <w:rsid w:val="00B9544C"/>
    <w:rsid w:val="00B955FB"/>
    <w:rsid w:val="00B95914"/>
    <w:rsid w:val="00B96377"/>
    <w:rsid w:val="00B9668C"/>
    <w:rsid w:val="00BA0533"/>
    <w:rsid w:val="00BA1C3F"/>
    <w:rsid w:val="00BA2700"/>
    <w:rsid w:val="00BA2770"/>
    <w:rsid w:val="00BA3627"/>
    <w:rsid w:val="00BA4CBE"/>
    <w:rsid w:val="00BA5144"/>
    <w:rsid w:val="00BA52D9"/>
    <w:rsid w:val="00BA5B1F"/>
    <w:rsid w:val="00BA674D"/>
    <w:rsid w:val="00BA6A6A"/>
    <w:rsid w:val="00BA78FF"/>
    <w:rsid w:val="00BB03A1"/>
    <w:rsid w:val="00BB1184"/>
    <w:rsid w:val="00BB32D2"/>
    <w:rsid w:val="00BB390C"/>
    <w:rsid w:val="00BB4074"/>
    <w:rsid w:val="00BB42D2"/>
    <w:rsid w:val="00BB4424"/>
    <w:rsid w:val="00BB4747"/>
    <w:rsid w:val="00BB4B4F"/>
    <w:rsid w:val="00BB512C"/>
    <w:rsid w:val="00BB54E5"/>
    <w:rsid w:val="00BB604F"/>
    <w:rsid w:val="00BB71D4"/>
    <w:rsid w:val="00BB74C4"/>
    <w:rsid w:val="00BC040E"/>
    <w:rsid w:val="00BC0EC4"/>
    <w:rsid w:val="00BC15EE"/>
    <w:rsid w:val="00BC1D7B"/>
    <w:rsid w:val="00BC26AC"/>
    <w:rsid w:val="00BC2EDD"/>
    <w:rsid w:val="00BC3DEE"/>
    <w:rsid w:val="00BC3E45"/>
    <w:rsid w:val="00BC4194"/>
    <w:rsid w:val="00BC460A"/>
    <w:rsid w:val="00BC4E10"/>
    <w:rsid w:val="00BC5046"/>
    <w:rsid w:val="00BC5571"/>
    <w:rsid w:val="00BC5621"/>
    <w:rsid w:val="00BC5A9F"/>
    <w:rsid w:val="00BC5D78"/>
    <w:rsid w:val="00BC6659"/>
    <w:rsid w:val="00BC765E"/>
    <w:rsid w:val="00BD25D3"/>
    <w:rsid w:val="00BD36CD"/>
    <w:rsid w:val="00BD3800"/>
    <w:rsid w:val="00BD4E24"/>
    <w:rsid w:val="00BD5310"/>
    <w:rsid w:val="00BD5EAD"/>
    <w:rsid w:val="00BD6FA6"/>
    <w:rsid w:val="00BD713D"/>
    <w:rsid w:val="00BD782A"/>
    <w:rsid w:val="00BD78CE"/>
    <w:rsid w:val="00BE0E68"/>
    <w:rsid w:val="00BE2381"/>
    <w:rsid w:val="00BE24E0"/>
    <w:rsid w:val="00BE24EC"/>
    <w:rsid w:val="00BE280D"/>
    <w:rsid w:val="00BE2FDE"/>
    <w:rsid w:val="00BE33DE"/>
    <w:rsid w:val="00BE4D64"/>
    <w:rsid w:val="00BE549B"/>
    <w:rsid w:val="00BE55BE"/>
    <w:rsid w:val="00BE614B"/>
    <w:rsid w:val="00BE621E"/>
    <w:rsid w:val="00BE7D73"/>
    <w:rsid w:val="00BF39A3"/>
    <w:rsid w:val="00BF3AC0"/>
    <w:rsid w:val="00BF428F"/>
    <w:rsid w:val="00BF589D"/>
    <w:rsid w:val="00BF5994"/>
    <w:rsid w:val="00BF5B94"/>
    <w:rsid w:val="00BF5EC4"/>
    <w:rsid w:val="00C001DB"/>
    <w:rsid w:val="00C00A80"/>
    <w:rsid w:val="00C00B8E"/>
    <w:rsid w:val="00C00F68"/>
    <w:rsid w:val="00C0131A"/>
    <w:rsid w:val="00C01C22"/>
    <w:rsid w:val="00C024AB"/>
    <w:rsid w:val="00C027C7"/>
    <w:rsid w:val="00C038EC"/>
    <w:rsid w:val="00C03E25"/>
    <w:rsid w:val="00C04120"/>
    <w:rsid w:val="00C0541E"/>
    <w:rsid w:val="00C05610"/>
    <w:rsid w:val="00C06A86"/>
    <w:rsid w:val="00C07332"/>
    <w:rsid w:val="00C0759B"/>
    <w:rsid w:val="00C102E4"/>
    <w:rsid w:val="00C1037C"/>
    <w:rsid w:val="00C10C00"/>
    <w:rsid w:val="00C10EAA"/>
    <w:rsid w:val="00C11A1A"/>
    <w:rsid w:val="00C11AB3"/>
    <w:rsid w:val="00C11EAD"/>
    <w:rsid w:val="00C123F9"/>
    <w:rsid w:val="00C129F1"/>
    <w:rsid w:val="00C135FE"/>
    <w:rsid w:val="00C15632"/>
    <w:rsid w:val="00C15E94"/>
    <w:rsid w:val="00C16708"/>
    <w:rsid w:val="00C170D2"/>
    <w:rsid w:val="00C17EBB"/>
    <w:rsid w:val="00C20A0B"/>
    <w:rsid w:val="00C22590"/>
    <w:rsid w:val="00C226C1"/>
    <w:rsid w:val="00C234A1"/>
    <w:rsid w:val="00C242C0"/>
    <w:rsid w:val="00C24826"/>
    <w:rsid w:val="00C24BD7"/>
    <w:rsid w:val="00C254F0"/>
    <w:rsid w:val="00C25D6D"/>
    <w:rsid w:val="00C26036"/>
    <w:rsid w:val="00C261AF"/>
    <w:rsid w:val="00C26751"/>
    <w:rsid w:val="00C2675D"/>
    <w:rsid w:val="00C271A7"/>
    <w:rsid w:val="00C27427"/>
    <w:rsid w:val="00C2780A"/>
    <w:rsid w:val="00C30108"/>
    <w:rsid w:val="00C3031A"/>
    <w:rsid w:val="00C30627"/>
    <w:rsid w:val="00C306BE"/>
    <w:rsid w:val="00C3123E"/>
    <w:rsid w:val="00C31632"/>
    <w:rsid w:val="00C316CF"/>
    <w:rsid w:val="00C32680"/>
    <w:rsid w:val="00C333BB"/>
    <w:rsid w:val="00C3438D"/>
    <w:rsid w:val="00C34647"/>
    <w:rsid w:val="00C35213"/>
    <w:rsid w:val="00C3541D"/>
    <w:rsid w:val="00C3706B"/>
    <w:rsid w:val="00C372AA"/>
    <w:rsid w:val="00C40A6F"/>
    <w:rsid w:val="00C41C59"/>
    <w:rsid w:val="00C4225B"/>
    <w:rsid w:val="00C42773"/>
    <w:rsid w:val="00C432E5"/>
    <w:rsid w:val="00C4393B"/>
    <w:rsid w:val="00C45A72"/>
    <w:rsid w:val="00C45CC3"/>
    <w:rsid w:val="00C45D2F"/>
    <w:rsid w:val="00C469A5"/>
    <w:rsid w:val="00C47861"/>
    <w:rsid w:val="00C47DDF"/>
    <w:rsid w:val="00C51F49"/>
    <w:rsid w:val="00C5276D"/>
    <w:rsid w:val="00C52A34"/>
    <w:rsid w:val="00C53EC7"/>
    <w:rsid w:val="00C53F17"/>
    <w:rsid w:val="00C53F60"/>
    <w:rsid w:val="00C54C2E"/>
    <w:rsid w:val="00C5550E"/>
    <w:rsid w:val="00C55854"/>
    <w:rsid w:val="00C55921"/>
    <w:rsid w:val="00C55D5F"/>
    <w:rsid w:val="00C55F96"/>
    <w:rsid w:val="00C56335"/>
    <w:rsid w:val="00C5658B"/>
    <w:rsid w:val="00C56D5F"/>
    <w:rsid w:val="00C605B9"/>
    <w:rsid w:val="00C606C4"/>
    <w:rsid w:val="00C608A1"/>
    <w:rsid w:val="00C608B3"/>
    <w:rsid w:val="00C60DAF"/>
    <w:rsid w:val="00C61193"/>
    <w:rsid w:val="00C613FA"/>
    <w:rsid w:val="00C62DD5"/>
    <w:rsid w:val="00C63C3F"/>
    <w:rsid w:val="00C63DE4"/>
    <w:rsid w:val="00C63F8B"/>
    <w:rsid w:val="00C6478D"/>
    <w:rsid w:val="00C64AE8"/>
    <w:rsid w:val="00C64B14"/>
    <w:rsid w:val="00C652B1"/>
    <w:rsid w:val="00C65BF1"/>
    <w:rsid w:val="00C65C70"/>
    <w:rsid w:val="00C65C97"/>
    <w:rsid w:val="00C66088"/>
    <w:rsid w:val="00C661CB"/>
    <w:rsid w:val="00C664F3"/>
    <w:rsid w:val="00C67570"/>
    <w:rsid w:val="00C67727"/>
    <w:rsid w:val="00C67E33"/>
    <w:rsid w:val="00C70CA9"/>
    <w:rsid w:val="00C7138C"/>
    <w:rsid w:val="00C715B0"/>
    <w:rsid w:val="00C7199F"/>
    <w:rsid w:val="00C72A86"/>
    <w:rsid w:val="00C73E0E"/>
    <w:rsid w:val="00C73FEE"/>
    <w:rsid w:val="00C7423B"/>
    <w:rsid w:val="00C767B2"/>
    <w:rsid w:val="00C76CAE"/>
    <w:rsid w:val="00C770FB"/>
    <w:rsid w:val="00C77361"/>
    <w:rsid w:val="00C77DF9"/>
    <w:rsid w:val="00C800E4"/>
    <w:rsid w:val="00C8017B"/>
    <w:rsid w:val="00C803EA"/>
    <w:rsid w:val="00C80633"/>
    <w:rsid w:val="00C80B4D"/>
    <w:rsid w:val="00C811B0"/>
    <w:rsid w:val="00C815DB"/>
    <w:rsid w:val="00C81859"/>
    <w:rsid w:val="00C81985"/>
    <w:rsid w:val="00C81C22"/>
    <w:rsid w:val="00C81C5A"/>
    <w:rsid w:val="00C81EAB"/>
    <w:rsid w:val="00C81F72"/>
    <w:rsid w:val="00C82229"/>
    <w:rsid w:val="00C8259B"/>
    <w:rsid w:val="00C829D6"/>
    <w:rsid w:val="00C83894"/>
    <w:rsid w:val="00C83A95"/>
    <w:rsid w:val="00C85736"/>
    <w:rsid w:val="00C86EE5"/>
    <w:rsid w:val="00C871FD"/>
    <w:rsid w:val="00C87A0E"/>
    <w:rsid w:val="00C87DAC"/>
    <w:rsid w:val="00C914A0"/>
    <w:rsid w:val="00C916DA"/>
    <w:rsid w:val="00C926C0"/>
    <w:rsid w:val="00C93165"/>
    <w:rsid w:val="00C938AE"/>
    <w:rsid w:val="00C939D5"/>
    <w:rsid w:val="00C93B37"/>
    <w:rsid w:val="00C954BC"/>
    <w:rsid w:val="00C95C78"/>
    <w:rsid w:val="00C96286"/>
    <w:rsid w:val="00C9644E"/>
    <w:rsid w:val="00C967C8"/>
    <w:rsid w:val="00C96BA0"/>
    <w:rsid w:val="00C96DCB"/>
    <w:rsid w:val="00C96FC6"/>
    <w:rsid w:val="00C973BE"/>
    <w:rsid w:val="00C97A36"/>
    <w:rsid w:val="00CA0619"/>
    <w:rsid w:val="00CA0E9F"/>
    <w:rsid w:val="00CA1558"/>
    <w:rsid w:val="00CA2DDD"/>
    <w:rsid w:val="00CA3007"/>
    <w:rsid w:val="00CA3349"/>
    <w:rsid w:val="00CA3A44"/>
    <w:rsid w:val="00CA6D31"/>
    <w:rsid w:val="00CA6DC2"/>
    <w:rsid w:val="00CA7354"/>
    <w:rsid w:val="00CA7702"/>
    <w:rsid w:val="00CA7D9A"/>
    <w:rsid w:val="00CA7E00"/>
    <w:rsid w:val="00CB0C81"/>
    <w:rsid w:val="00CB0EEE"/>
    <w:rsid w:val="00CB1D54"/>
    <w:rsid w:val="00CB223F"/>
    <w:rsid w:val="00CB328C"/>
    <w:rsid w:val="00CB41A5"/>
    <w:rsid w:val="00CB4206"/>
    <w:rsid w:val="00CB4402"/>
    <w:rsid w:val="00CB4E52"/>
    <w:rsid w:val="00CB653C"/>
    <w:rsid w:val="00CB6849"/>
    <w:rsid w:val="00CB6965"/>
    <w:rsid w:val="00CB6F6F"/>
    <w:rsid w:val="00CB78FB"/>
    <w:rsid w:val="00CB7B82"/>
    <w:rsid w:val="00CC2163"/>
    <w:rsid w:val="00CC2837"/>
    <w:rsid w:val="00CC2C15"/>
    <w:rsid w:val="00CC30C4"/>
    <w:rsid w:val="00CC34B3"/>
    <w:rsid w:val="00CC4657"/>
    <w:rsid w:val="00CC4917"/>
    <w:rsid w:val="00CC4949"/>
    <w:rsid w:val="00CC5F5C"/>
    <w:rsid w:val="00CC7078"/>
    <w:rsid w:val="00CC71D6"/>
    <w:rsid w:val="00CC72C6"/>
    <w:rsid w:val="00CC74A8"/>
    <w:rsid w:val="00CC75D0"/>
    <w:rsid w:val="00CC7642"/>
    <w:rsid w:val="00CC773D"/>
    <w:rsid w:val="00CC7992"/>
    <w:rsid w:val="00CC7E9A"/>
    <w:rsid w:val="00CD04C0"/>
    <w:rsid w:val="00CD059B"/>
    <w:rsid w:val="00CD076A"/>
    <w:rsid w:val="00CD0A2F"/>
    <w:rsid w:val="00CD0B56"/>
    <w:rsid w:val="00CD1357"/>
    <w:rsid w:val="00CD1497"/>
    <w:rsid w:val="00CD1E48"/>
    <w:rsid w:val="00CD28CA"/>
    <w:rsid w:val="00CD2FEC"/>
    <w:rsid w:val="00CD36C0"/>
    <w:rsid w:val="00CD3ECE"/>
    <w:rsid w:val="00CD559E"/>
    <w:rsid w:val="00CD5DA1"/>
    <w:rsid w:val="00CD5F37"/>
    <w:rsid w:val="00CD7A03"/>
    <w:rsid w:val="00CE040A"/>
    <w:rsid w:val="00CE042A"/>
    <w:rsid w:val="00CE0AFF"/>
    <w:rsid w:val="00CE0B78"/>
    <w:rsid w:val="00CE0BD9"/>
    <w:rsid w:val="00CE0D29"/>
    <w:rsid w:val="00CE3330"/>
    <w:rsid w:val="00CE340F"/>
    <w:rsid w:val="00CE3CD2"/>
    <w:rsid w:val="00CE3D0F"/>
    <w:rsid w:val="00CE6BDA"/>
    <w:rsid w:val="00CE6CA6"/>
    <w:rsid w:val="00CF135F"/>
    <w:rsid w:val="00CF16F4"/>
    <w:rsid w:val="00CF18DD"/>
    <w:rsid w:val="00CF2BEC"/>
    <w:rsid w:val="00CF2F43"/>
    <w:rsid w:val="00CF37B6"/>
    <w:rsid w:val="00CF3D70"/>
    <w:rsid w:val="00CF415F"/>
    <w:rsid w:val="00CF4304"/>
    <w:rsid w:val="00CF5A7C"/>
    <w:rsid w:val="00CF716F"/>
    <w:rsid w:val="00D0042C"/>
    <w:rsid w:val="00D00BA2"/>
    <w:rsid w:val="00D00D47"/>
    <w:rsid w:val="00D01646"/>
    <w:rsid w:val="00D023DD"/>
    <w:rsid w:val="00D026F4"/>
    <w:rsid w:val="00D02CC5"/>
    <w:rsid w:val="00D02ED0"/>
    <w:rsid w:val="00D0328E"/>
    <w:rsid w:val="00D03CBA"/>
    <w:rsid w:val="00D0452E"/>
    <w:rsid w:val="00D04A7A"/>
    <w:rsid w:val="00D053C4"/>
    <w:rsid w:val="00D05B27"/>
    <w:rsid w:val="00D061E6"/>
    <w:rsid w:val="00D07D75"/>
    <w:rsid w:val="00D10E7B"/>
    <w:rsid w:val="00D11133"/>
    <w:rsid w:val="00D12163"/>
    <w:rsid w:val="00D12A7E"/>
    <w:rsid w:val="00D12B02"/>
    <w:rsid w:val="00D130B2"/>
    <w:rsid w:val="00D13509"/>
    <w:rsid w:val="00D13852"/>
    <w:rsid w:val="00D139E6"/>
    <w:rsid w:val="00D13D8D"/>
    <w:rsid w:val="00D13E96"/>
    <w:rsid w:val="00D14165"/>
    <w:rsid w:val="00D15EC2"/>
    <w:rsid w:val="00D15F95"/>
    <w:rsid w:val="00D16A0B"/>
    <w:rsid w:val="00D17C66"/>
    <w:rsid w:val="00D2093A"/>
    <w:rsid w:val="00D209F0"/>
    <w:rsid w:val="00D21228"/>
    <w:rsid w:val="00D2151E"/>
    <w:rsid w:val="00D21E5B"/>
    <w:rsid w:val="00D22A37"/>
    <w:rsid w:val="00D22BDC"/>
    <w:rsid w:val="00D22EEA"/>
    <w:rsid w:val="00D23BB0"/>
    <w:rsid w:val="00D23EFD"/>
    <w:rsid w:val="00D24949"/>
    <w:rsid w:val="00D2565D"/>
    <w:rsid w:val="00D25D83"/>
    <w:rsid w:val="00D2741A"/>
    <w:rsid w:val="00D2777E"/>
    <w:rsid w:val="00D279AF"/>
    <w:rsid w:val="00D30483"/>
    <w:rsid w:val="00D31172"/>
    <w:rsid w:val="00D31FD6"/>
    <w:rsid w:val="00D333DC"/>
    <w:rsid w:val="00D33E1B"/>
    <w:rsid w:val="00D346F5"/>
    <w:rsid w:val="00D34810"/>
    <w:rsid w:val="00D34C8C"/>
    <w:rsid w:val="00D3569F"/>
    <w:rsid w:val="00D3654D"/>
    <w:rsid w:val="00D371C5"/>
    <w:rsid w:val="00D40255"/>
    <w:rsid w:val="00D40509"/>
    <w:rsid w:val="00D405A9"/>
    <w:rsid w:val="00D40BCA"/>
    <w:rsid w:val="00D42B11"/>
    <w:rsid w:val="00D43009"/>
    <w:rsid w:val="00D43805"/>
    <w:rsid w:val="00D43B69"/>
    <w:rsid w:val="00D43D89"/>
    <w:rsid w:val="00D45B76"/>
    <w:rsid w:val="00D465AB"/>
    <w:rsid w:val="00D472BC"/>
    <w:rsid w:val="00D505BA"/>
    <w:rsid w:val="00D5082D"/>
    <w:rsid w:val="00D51282"/>
    <w:rsid w:val="00D52215"/>
    <w:rsid w:val="00D523F3"/>
    <w:rsid w:val="00D533EA"/>
    <w:rsid w:val="00D5372A"/>
    <w:rsid w:val="00D53877"/>
    <w:rsid w:val="00D553F0"/>
    <w:rsid w:val="00D5559A"/>
    <w:rsid w:val="00D56228"/>
    <w:rsid w:val="00D57B88"/>
    <w:rsid w:val="00D57D01"/>
    <w:rsid w:val="00D603D7"/>
    <w:rsid w:val="00D640E2"/>
    <w:rsid w:val="00D648BE"/>
    <w:rsid w:val="00D6562A"/>
    <w:rsid w:val="00D659B2"/>
    <w:rsid w:val="00D6791C"/>
    <w:rsid w:val="00D67975"/>
    <w:rsid w:val="00D708A7"/>
    <w:rsid w:val="00D70C08"/>
    <w:rsid w:val="00D71014"/>
    <w:rsid w:val="00D71902"/>
    <w:rsid w:val="00D72071"/>
    <w:rsid w:val="00D72755"/>
    <w:rsid w:val="00D72C31"/>
    <w:rsid w:val="00D7392D"/>
    <w:rsid w:val="00D73C9B"/>
    <w:rsid w:val="00D740C0"/>
    <w:rsid w:val="00D74F9F"/>
    <w:rsid w:val="00D75127"/>
    <w:rsid w:val="00D7522C"/>
    <w:rsid w:val="00D75EB3"/>
    <w:rsid w:val="00D76A28"/>
    <w:rsid w:val="00D80301"/>
    <w:rsid w:val="00D80396"/>
    <w:rsid w:val="00D80A7E"/>
    <w:rsid w:val="00D817B0"/>
    <w:rsid w:val="00D8209D"/>
    <w:rsid w:val="00D823F9"/>
    <w:rsid w:val="00D826F6"/>
    <w:rsid w:val="00D8274F"/>
    <w:rsid w:val="00D83184"/>
    <w:rsid w:val="00D832BB"/>
    <w:rsid w:val="00D8335E"/>
    <w:rsid w:val="00D835FE"/>
    <w:rsid w:val="00D84479"/>
    <w:rsid w:val="00D84800"/>
    <w:rsid w:val="00D8541E"/>
    <w:rsid w:val="00D859FB"/>
    <w:rsid w:val="00D85AA7"/>
    <w:rsid w:val="00D85AD6"/>
    <w:rsid w:val="00D85B5B"/>
    <w:rsid w:val="00D85BBD"/>
    <w:rsid w:val="00D865AA"/>
    <w:rsid w:val="00D86830"/>
    <w:rsid w:val="00D86CA4"/>
    <w:rsid w:val="00D87D29"/>
    <w:rsid w:val="00D906F0"/>
    <w:rsid w:val="00D90A07"/>
    <w:rsid w:val="00D90C84"/>
    <w:rsid w:val="00D9107D"/>
    <w:rsid w:val="00D9175B"/>
    <w:rsid w:val="00D92B8B"/>
    <w:rsid w:val="00D93818"/>
    <w:rsid w:val="00D93831"/>
    <w:rsid w:val="00D93E69"/>
    <w:rsid w:val="00D93E7B"/>
    <w:rsid w:val="00D93EDC"/>
    <w:rsid w:val="00D942D1"/>
    <w:rsid w:val="00D956DF"/>
    <w:rsid w:val="00D95796"/>
    <w:rsid w:val="00D95AA0"/>
    <w:rsid w:val="00D95AF1"/>
    <w:rsid w:val="00D95F8C"/>
    <w:rsid w:val="00D9631F"/>
    <w:rsid w:val="00D967F9"/>
    <w:rsid w:val="00D97841"/>
    <w:rsid w:val="00D97FC3"/>
    <w:rsid w:val="00DA1269"/>
    <w:rsid w:val="00DA1482"/>
    <w:rsid w:val="00DA182F"/>
    <w:rsid w:val="00DA1A8A"/>
    <w:rsid w:val="00DA1BB2"/>
    <w:rsid w:val="00DA2100"/>
    <w:rsid w:val="00DA38A9"/>
    <w:rsid w:val="00DA401B"/>
    <w:rsid w:val="00DA44A6"/>
    <w:rsid w:val="00DA44D4"/>
    <w:rsid w:val="00DA5048"/>
    <w:rsid w:val="00DA5394"/>
    <w:rsid w:val="00DA5DEE"/>
    <w:rsid w:val="00DA6AE1"/>
    <w:rsid w:val="00DA71A2"/>
    <w:rsid w:val="00DA7B7D"/>
    <w:rsid w:val="00DA7D48"/>
    <w:rsid w:val="00DB03D0"/>
    <w:rsid w:val="00DB0D82"/>
    <w:rsid w:val="00DB1770"/>
    <w:rsid w:val="00DB1CC2"/>
    <w:rsid w:val="00DB1D5B"/>
    <w:rsid w:val="00DB1F31"/>
    <w:rsid w:val="00DB2A35"/>
    <w:rsid w:val="00DB2EF0"/>
    <w:rsid w:val="00DB3B42"/>
    <w:rsid w:val="00DB3EB0"/>
    <w:rsid w:val="00DB425A"/>
    <w:rsid w:val="00DB5001"/>
    <w:rsid w:val="00DB6487"/>
    <w:rsid w:val="00DB6BAC"/>
    <w:rsid w:val="00DB6C50"/>
    <w:rsid w:val="00DB7372"/>
    <w:rsid w:val="00DC0168"/>
    <w:rsid w:val="00DC055E"/>
    <w:rsid w:val="00DC1AF7"/>
    <w:rsid w:val="00DC1BC0"/>
    <w:rsid w:val="00DC1D5A"/>
    <w:rsid w:val="00DC1E19"/>
    <w:rsid w:val="00DC276F"/>
    <w:rsid w:val="00DC3D66"/>
    <w:rsid w:val="00DC5FE5"/>
    <w:rsid w:val="00DC62A1"/>
    <w:rsid w:val="00DD07E1"/>
    <w:rsid w:val="00DD1940"/>
    <w:rsid w:val="00DD1D7A"/>
    <w:rsid w:val="00DD1E20"/>
    <w:rsid w:val="00DD233C"/>
    <w:rsid w:val="00DD2AD3"/>
    <w:rsid w:val="00DD381B"/>
    <w:rsid w:val="00DD3B84"/>
    <w:rsid w:val="00DD4131"/>
    <w:rsid w:val="00DD413B"/>
    <w:rsid w:val="00DD4F76"/>
    <w:rsid w:val="00DD5B02"/>
    <w:rsid w:val="00DD6A7E"/>
    <w:rsid w:val="00DD6DD3"/>
    <w:rsid w:val="00DE05BD"/>
    <w:rsid w:val="00DE0DDD"/>
    <w:rsid w:val="00DE1F67"/>
    <w:rsid w:val="00DE24FE"/>
    <w:rsid w:val="00DE2809"/>
    <w:rsid w:val="00DE3061"/>
    <w:rsid w:val="00DE36D0"/>
    <w:rsid w:val="00DE36D8"/>
    <w:rsid w:val="00DE37C4"/>
    <w:rsid w:val="00DE4AA1"/>
    <w:rsid w:val="00DE59E3"/>
    <w:rsid w:val="00DE665B"/>
    <w:rsid w:val="00DE6B48"/>
    <w:rsid w:val="00DE75A1"/>
    <w:rsid w:val="00DE7978"/>
    <w:rsid w:val="00DF10E9"/>
    <w:rsid w:val="00DF1186"/>
    <w:rsid w:val="00DF1567"/>
    <w:rsid w:val="00DF2850"/>
    <w:rsid w:val="00DF37F7"/>
    <w:rsid w:val="00DF3CCB"/>
    <w:rsid w:val="00DF41AE"/>
    <w:rsid w:val="00DF4A31"/>
    <w:rsid w:val="00DF4F1A"/>
    <w:rsid w:val="00DF5151"/>
    <w:rsid w:val="00DF58FC"/>
    <w:rsid w:val="00DF59BF"/>
    <w:rsid w:val="00DF5AE7"/>
    <w:rsid w:val="00DF5D6B"/>
    <w:rsid w:val="00DF62E6"/>
    <w:rsid w:val="00DF69CE"/>
    <w:rsid w:val="00DF7AA8"/>
    <w:rsid w:val="00E00168"/>
    <w:rsid w:val="00E0024F"/>
    <w:rsid w:val="00E00C7A"/>
    <w:rsid w:val="00E03185"/>
    <w:rsid w:val="00E04508"/>
    <w:rsid w:val="00E04A15"/>
    <w:rsid w:val="00E05298"/>
    <w:rsid w:val="00E05BAE"/>
    <w:rsid w:val="00E05E4A"/>
    <w:rsid w:val="00E05F7E"/>
    <w:rsid w:val="00E07D54"/>
    <w:rsid w:val="00E106F7"/>
    <w:rsid w:val="00E1080E"/>
    <w:rsid w:val="00E10D42"/>
    <w:rsid w:val="00E11F34"/>
    <w:rsid w:val="00E13847"/>
    <w:rsid w:val="00E13DBA"/>
    <w:rsid w:val="00E14C7E"/>
    <w:rsid w:val="00E1710D"/>
    <w:rsid w:val="00E20BEA"/>
    <w:rsid w:val="00E20CB4"/>
    <w:rsid w:val="00E20EBD"/>
    <w:rsid w:val="00E20FA9"/>
    <w:rsid w:val="00E20FD9"/>
    <w:rsid w:val="00E2165D"/>
    <w:rsid w:val="00E21909"/>
    <w:rsid w:val="00E231D5"/>
    <w:rsid w:val="00E242B6"/>
    <w:rsid w:val="00E24AB8"/>
    <w:rsid w:val="00E24D16"/>
    <w:rsid w:val="00E255BA"/>
    <w:rsid w:val="00E25E83"/>
    <w:rsid w:val="00E26056"/>
    <w:rsid w:val="00E26A5E"/>
    <w:rsid w:val="00E275B9"/>
    <w:rsid w:val="00E30120"/>
    <w:rsid w:val="00E303CC"/>
    <w:rsid w:val="00E31566"/>
    <w:rsid w:val="00E321B7"/>
    <w:rsid w:val="00E3389C"/>
    <w:rsid w:val="00E338FB"/>
    <w:rsid w:val="00E33C78"/>
    <w:rsid w:val="00E3597B"/>
    <w:rsid w:val="00E369FD"/>
    <w:rsid w:val="00E36A31"/>
    <w:rsid w:val="00E37E98"/>
    <w:rsid w:val="00E37FDF"/>
    <w:rsid w:val="00E4017A"/>
    <w:rsid w:val="00E40D2C"/>
    <w:rsid w:val="00E412CE"/>
    <w:rsid w:val="00E41603"/>
    <w:rsid w:val="00E41E25"/>
    <w:rsid w:val="00E42301"/>
    <w:rsid w:val="00E429F6"/>
    <w:rsid w:val="00E43E38"/>
    <w:rsid w:val="00E4432F"/>
    <w:rsid w:val="00E447D1"/>
    <w:rsid w:val="00E46395"/>
    <w:rsid w:val="00E47103"/>
    <w:rsid w:val="00E476D7"/>
    <w:rsid w:val="00E477CC"/>
    <w:rsid w:val="00E47E2A"/>
    <w:rsid w:val="00E5079C"/>
    <w:rsid w:val="00E5083A"/>
    <w:rsid w:val="00E51595"/>
    <w:rsid w:val="00E515A3"/>
    <w:rsid w:val="00E51B20"/>
    <w:rsid w:val="00E51BFE"/>
    <w:rsid w:val="00E528BC"/>
    <w:rsid w:val="00E52A70"/>
    <w:rsid w:val="00E53D82"/>
    <w:rsid w:val="00E53E0D"/>
    <w:rsid w:val="00E547A1"/>
    <w:rsid w:val="00E54A94"/>
    <w:rsid w:val="00E55A08"/>
    <w:rsid w:val="00E55B1E"/>
    <w:rsid w:val="00E5649F"/>
    <w:rsid w:val="00E56D21"/>
    <w:rsid w:val="00E5776B"/>
    <w:rsid w:val="00E578DC"/>
    <w:rsid w:val="00E60877"/>
    <w:rsid w:val="00E618DA"/>
    <w:rsid w:val="00E61A16"/>
    <w:rsid w:val="00E6230F"/>
    <w:rsid w:val="00E62A8E"/>
    <w:rsid w:val="00E6324D"/>
    <w:rsid w:val="00E63366"/>
    <w:rsid w:val="00E63AEC"/>
    <w:rsid w:val="00E63B4F"/>
    <w:rsid w:val="00E6448B"/>
    <w:rsid w:val="00E644AD"/>
    <w:rsid w:val="00E64D45"/>
    <w:rsid w:val="00E64E87"/>
    <w:rsid w:val="00E65987"/>
    <w:rsid w:val="00E671F5"/>
    <w:rsid w:val="00E678B0"/>
    <w:rsid w:val="00E67A0A"/>
    <w:rsid w:val="00E67D73"/>
    <w:rsid w:val="00E7008E"/>
    <w:rsid w:val="00E7011A"/>
    <w:rsid w:val="00E70A15"/>
    <w:rsid w:val="00E70E14"/>
    <w:rsid w:val="00E71309"/>
    <w:rsid w:val="00E71556"/>
    <w:rsid w:val="00E71DA3"/>
    <w:rsid w:val="00E722A3"/>
    <w:rsid w:val="00E7394E"/>
    <w:rsid w:val="00E74592"/>
    <w:rsid w:val="00E7485E"/>
    <w:rsid w:val="00E74B16"/>
    <w:rsid w:val="00E74B1B"/>
    <w:rsid w:val="00E76265"/>
    <w:rsid w:val="00E76EB2"/>
    <w:rsid w:val="00E800D4"/>
    <w:rsid w:val="00E8108C"/>
    <w:rsid w:val="00E82415"/>
    <w:rsid w:val="00E824BF"/>
    <w:rsid w:val="00E8278D"/>
    <w:rsid w:val="00E83502"/>
    <w:rsid w:val="00E84CA9"/>
    <w:rsid w:val="00E84E09"/>
    <w:rsid w:val="00E853EF"/>
    <w:rsid w:val="00E85475"/>
    <w:rsid w:val="00E900A9"/>
    <w:rsid w:val="00E91B03"/>
    <w:rsid w:val="00E92063"/>
    <w:rsid w:val="00E92601"/>
    <w:rsid w:val="00E93306"/>
    <w:rsid w:val="00E933D3"/>
    <w:rsid w:val="00E93524"/>
    <w:rsid w:val="00E9434B"/>
    <w:rsid w:val="00E9514C"/>
    <w:rsid w:val="00E95DB2"/>
    <w:rsid w:val="00E95EB5"/>
    <w:rsid w:val="00E96971"/>
    <w:rsid w:val="00E96B53"/>
    <w:rsid w:val="00E96CDB"/>
    <w:rsid w:val="00E970A2"/>
    <w:rsid w:val="00E97226"/>
    <w:rsid w:val="00E97435"/>
    <w:rsid w:val="00E9751E"/>
    <w:rsid w:val="00E97DC5"/>
    <w:rsid w:val="00EA014F"/>
    <w:rsid w:val="00EA07A6"/>
    <w:rsid w:val="00EA11FD"/>
    <w:rsid w:val="00EA14DF"/>
    <w:rsid w:val="00EA1720"/>
    <w:rsid w:val="00EA199E"/>
    <w:rsid w:val="00EA1C0C"/>
    <w:rsid w:val="00EA227A"/>
    <w:rsid w:val="00EA39E4"/>
    <w:rsid w:val="00EA3D0F"/>
    <w:rsid w:val="00EA4537"/>
    <w:rsid w:val="00EA4F97"/>
    <w:rsid w:val="00EA550C"/>
    <w:rsid w:val="00EA5945"/>
    <w:rsid w:val="00EA5A0F"/>
    <w:rsid w:val="00EA61FA"/>
    <w:rsid w:val="00EA67B6"/>
    <w:rsid w:val="00EA69CF"/>
    <w:rsid w:val="00EA6C33"/>
    <w:rsid w:val="00EA6D3D"/>
    <w:rsid w:val="00EA6EDC"/>
    <w:rsid w:val="00EB032B"/>
    <w:rsid w:val="00EB10C6"/>
    <w:rsid w:val="00EB1A03"/>
    <w:rsid w:val="00EB2C2D"/>
    <w:rsid w:val="00EB2FDF"/>
    <w:rsid w:val="00EB33CF"/>
    <w:rsid w:val="00EB4D4D"/>
    <w:rsid w:val="00EB4F9A"/>
    <w:rsid w:val="00EB5173"/>
    <w:rsid w:val="00EB5232"/>
    <w:rsid w:val="00EB5680"/>
    <w:rsid w:val="00EB5CA2"/>
    <w:rsid w:val="00EB63ED"/>
    <w:rsid w:val="00EB66C6"/>
    <w:rsid w:val="00EB7993"/>
    <w:rsid w:val="00EB7BD2"/>
    <w:rsid w:val="00EC1EA0"/>
    <w:rsid w:val="00EC20C7"/>
    <w:rsid w:val="00EC2FB7"/>
    <w:rsid w:val="00EC33F4"/>
    <w:rsid w:val="00EC3544"/>
    <w:rsid w:val="00EC488D"/>
    <w:rsid w:val="00EC4C67"/>
    <w:rsid w:val="00EC50BF"/>
    <w:rsid w:val="00EC517F"/>
    <w:rsid w:val="00EC56EE"/>
    <w:rsid w:val="00EC5DD4"/>
    <w:rsid w:val="00EC6D57"/>
    <w:rsid w:val="00EC7CA9"/>
    <w:rsid w:val="00EC7FB9"/>
    <w:rsid w:val="00EC7FFA"/>
    <w:rsid w:val="00ED00C4"/>
    <w:rsid w:val="00ED03B6"/>
    <w:rsid w:val="00ED0CEE"/>
    <w:rsid w:val="00ED1BE4"/>
    <w:rsid w:val="00ED1BEE"/>
    <w:rsid w:val="00ED365F"/>
    <w:rsid w:val="00ED46AE"/>
    <w:rsid w:val="00ED4E43"/>
    <w:rsid w:val="00ED5371"/>
    <w:rsid w:val="00ED5391"/>
    <w:rsid w:val="00ED5622"/>
    <w:rsid w:val="00ED5D4F"/>
    <w:rsid w:val="00ED5E08"/>
    <w:rsid w:val="00ED6CD1"/>
    <w:rsid w:val="00ED7675"/>
    <w:rsid w:val="00ED79C8"/>
    <w:rsid w:val="00ED79DB"/>
    <w:rsid w:val="00EE07EE"/>
    <w:rsid w:val="00EE18EE"/>
    <w:rsid w:val="00EE1960"/>
    <w:rsid w:val="00EE25EB"/>
    <w:rsid w:val="00EE2AA5"/>
    <w:rsid w:val="00EE41FF"/>
    <w:rsid w:val="00EE457D"/>
    <w:rsid w:val="00EE4F2D"/>
    <w:rsid w:val="00EE5FAF"/>
    <w:rsid w:val="00EE67EF"/>
    <w:rsid w:val="00EE6F96"/>
    <w:rsid w:val="00EE6FB0"/>
    <w:rsid w:val="00EE78AB"/>
    <w:rsid w:val="00EF00A9"/>
    <w:rsid w:val="00EF045E"/>
    <w:rsid w:val="00EF09B1"/>
    <w:rsid w:val="00EF0F06"/>
    <w:rsid w:val="00EF1676"/>
    <w:rsid w:val="00EF2C4B"/>
    <w:rsid w:val="00EF4F4D"/>
    <w:rsid w:val="00EF50F9"/>
    <w:rsid w:val="00EF5876"/>
    <w:rsid w:val="00EF6525"/>
    <w:rsid w:val="00EF6A2F"/>
    <w:rsid w:val="00EF6BEC"/>
    <w:rsid w:val="00EF6C1F"/>
    <w:rsid w:val="00EF73BD"/>
    <w:rsid w:val="00F00467"/>
    <w:rsid w:val="00F00FD9"/>
    <w:rsid w:val="00F01795"/>
    <w:rsid w:val="00F01BC8"/>
    <w:rsid w:val="00F01DB1"/>
    <w:rsid w:val="00F0269F"/>
    <w:rsid w:val="00F029D5"/>
    <w:rsid w:val="00F032FA"/>
    <w:rsid w:val="00F034E3"/>
    <w:rsid w:val="00F03E8A"/>
    <w:rsid w:val="00F0405B"/>
    <w:rsid w:val="00F040C6"/>
    <w:rsid w:val="00F04AB6"/>
    <w:rsid w:val="00F04B7D"/>
    <w:rsid w:val="00F04F9F"/>
    <w:rsid w:val="00F06031"/>
    <w:rsid w:val="00F06A57"/>
    <w:rsid w:val="00F06CF1"/>
    <w:rsid w:val="00F0750C"/>
    <w:rsid w:val="00F105B9"/>
    <w:rsid w:val="00F11924"/>
    <w:rsid w:val="00F11EC4"/>
    <w:rsid w:val="00F1202B"/>
    <w:rsid w:val="00F12284"/>
    <w:rsid w:val="00F1266F"/>
    <w:rsid w:val="00F12BD3"/>
    <w:rsid w:val="00F12C75"/>
    <w:rsid w:val="00F12EDF"/>
    <w:rsid w:val="00F130EA"/>
    <w:rsid w:val="00F13135"/>
    <w:rsid w:val="00F131FD"/>
    <w:rsid w:val="00F13C01"/>
    <w:rsid w:val="00F13E71"/>
    <w:rsid w:val="00F142E3"/>
    <w:rsid w:val="00F14643"/>
    <w:rsid w:val="00F14B07"/>
    <w:rsid w:val="00F1552B"/>
    <w:rsid w:val="00F16A53"/>
    <w:rsid w:val="00F200D5"/>
    <w:rsid w:val="00F20EB3"/>
    <w:rsid w:val="00F216C6"/>
    <w:rsid w:val="00F221D5"/>
    <w:rsid w:val="00F22387"/>
    <w:rsid w:val="00F229AF"/>
    <w:rsid w:val="00F22B1C"/>
    <w:rsid w:val="00F23636"/>
    <w:rsid w:val="00F2399B"/>
    <w:rsid w:val="00F24772"/>
    <w:rsid w:val="00F2488B"/>
    <w:rsid w:val="00F2584F"/>
    <w:rsid w:val="00F261C3"/>
    <w:rsid w:val="00F26216"/>
    <w:rsid w:val="00F3095B"/>
    <w:rsid w:val="00F31540"/>
    <w:rsid w:val="00F328D8"/>
    <w:rsid w:val="00F32A91"/>
    <w:rsid w:val="00F32F53"/>
    <w:rsid w:val="00F33822"/>
    <w:rsid w:val="00F3447C"/>
    <w:rsid w:val="00F3487A"/>
    <w:rsid w:val="00F34CB8"/>
    <w:rsid w:val="00F3506E"/>
    <w:rsid w:val="00F36D80"/>
    <w:rsid w:val="00F370D6"/>
    <w:rsid w:val="00F37D1A"/>
    <w:rsid w:val="00F40442"/>
    <w:rsid w:val="00F40476"/>
    <w:rsid w:val="00F406E9"/>
    <w:rsid w:val="00F41596"/>
    <w:rsid w:val="00F41E28"/>
    <w:rsid w:val="00F41E3E"/>
    <w:rsid w:val="00F41F4E"/>
    <w:rsid w:val="00F420B8"/>
    <w:rsid w:val="00F42535"/>
    <w:rsid w:val="00F431FE"/>
    <w:rsid w:val="00F4588F"/>
    <w:rsid w:val="00F458B1"/>
    <w:rsid w:val="00F45EF3"/>
    <w:rsid w:val="00F4689B"/>
    <w:rsid w:val="00F46F45"/>
    <w:rsid w:val="00F4714C"/>
    <w:rsid w:val="00F4756E"/>
    <w:rsid w:val="00F47596"/>
    <w:rsid w:val="00F479B1"/>
    <w:rsid w:val="00F47DB1"/>
    <w:rsid w:val="00F5044B"/>
    <w:rsid w:val="00F51033"/>
    <w:rsid w:val="00F51EC1"/>
    <w:rsid w:val="00F520DE"/>
    <w:rsid w:val="00F531B3"/>
    <w:rsid w:val="00F5321B"/>
    <w:rsid w:val="00F5390C"/>
    <w:rsid w:val="00F53A02"/>
    <w:rsid w:val="00F54081"/>
    <w:rsid w:val="00F54862"/>
    <w:rsid w:val="00F549D9"/>
    <w:rsid w:val="00F54B0F"/>
    <w:rsid w:val="00F54CBC"/>
    <w:rsid w:val="00F56786"/>
    <w:rsid w:val="00F567D9"/>
    <w:rsid w:val="00F56B02"/>
    <w:rsid w:val="00F56C85"/>
    <w:rsid w:val="00F571F6"/>
    <w:rsid w:val="00F5780C"/>
    <w:rsid w:val="00F617C9"/>
    <w:rsid w:val="00F62A37"/>
    <w:rsid w:val="00F62CBC"/>
    <w:rsid w:val="00F63499"/>
    <w:rsid w:val="00F644FD"/>
    <w:rsid w:val="00F64DFF"/>
    <w:rsid w:val="00F65025"/>
    <w:rsid w:val="00F66144"/>
    <w:rsid w:val="00F664BF"/>
    <w:rsid w:val="00F66AED"/>
    <w:rsid w:val="00F66F59"/>
    <w:rsid w:val="00F70143"/>
    <w:rsid w:val="00F70551"/>
    <w:rsid w:val="00F719DF"/>
    <w:rsid w:val="00F71E3B"/>
    <w:rsid w:val="00F7495F"/>
    <w:rsid w:val="00F7544F"/>
    <w:rsid w:val="00F75BA6"/>
    <w:rsid w:val="00F75BEA"/>
    <w:rsid w:val="00F77453"/>
    <w:rsid w:val="00F77FFB"/>
    <w:rsid w:val="00F801AD"/>
    <w:rsid w:val="00F805A0"/>
    <w:rsid w:val="00F8084C"/>
    <w:rsid w:val="00F811FD"/>
    <w:rsid w:val="00F81285"/>
    <w:rsid w:val="00F82291"/>
    <w:rsid w:val="00F8241A"/>
    <w:rsid w:val="00F82554"/>
    <w:rsid w:val="00F82BE1"/>
    <w:rsid w:val="00F838FA"/>
    <w:rsid w:val="00F840CE"/>
    <w:rsid w:val="00F84597"/>
    <w:rsid w:val="00F85449"/>
    <w:rsid w:val="00F8583E"/>
    <w:rsid w:val="00F859A8"/>
    <w:rsid w:val="00F85A9D"/>
    <w:rsid w:val="00F85D04"/>
    <w:rsid w:val="00F862F7"/>
    <w:rsid w:val="00F8664E"/>
    <w:rsid w:val="00F868E2"/>
    <w:rsid w:val="00F86A3A"/>
    <w:rsid w:val="00F86B36"/>
    <w:rsid w:val="00F87579"/>
    <w:rsid w:val="00F87679"/>
    <w:rsid w:val="00F91797"/>
    <w:rsid w:val="00F92BE7"/>
    <w:rsid w:val="00F93055"/>
    <w:rsid w:val="00F93612"/>
    <w:rsid w:val="00F9368C"/>
    <w:rsid w:val="00F938F4"/>
    <w:rsid w:val="00F95B7F"/>
    <w:rsid w:val="00F95D8D"/>
    <w:rsid w:val="00F95F25"/>
    <w:rsid w:val="00F96437"/>
    <w:rsid w:val="00F96E9B"/>
    <w:rsid w:val="00F97967"/>
    <w:rsid w:val="00FA0037"/>
    <w:rsid w:val="00FA036D"/>
    <w:rsid w:val="00FA07D8"/>
    <w:rsid w:val="00FA0CC9"/>
    <w:rsid w:val="00FA2BE8"/>
    <w:rsid w:val="00FA2F2A"/>
    <w:rsid w:val="00FA2FA4"/>
    <w:rsid w:val="00FA31C8"/>
    <w:rsid w:val="00FA34C0"/>
    <w:rsid w:val="00FA4930"/>
    <w:rsid w:val="00FA6176"/>
    <w:rsid w:val="00FA65D9"/>
    <w:rsid w:val="00FA67A1"/>
    <w:rsid w:val="00FA7780"/>
    <w:rsid w:val="00FA796C"/>
    <w:rsid w:val="00FA79D1"/>
    <w:rsid w:val="00FB03E5"/>
    <w:rsid w:val="00FB092B"/>
    <w:rsid w:val="00FB1662"/>
    <w:rsid w:val="00FB1F0C"/>
    <w:rsid w:val="00FB2F03"/>
    <w:rsid w:val="00FB394A"/>
    <w:rsid w:val="00FB535A"/>
    <w:rsid w:val="00FB6509"/>
    <w:rsid w:val="00FB705D"/>
    <w:rsid w:val="00FB70A9"/>
    <w:rsid w:val="00FB7BB8"/>
    <w:rsid w:val="00FC0633"/>
    <w:rsid w:val="00FC190F"/>
    <w:rsid w:val="00FC19F6"/>
    <w:rsid w:val="00FC20F2"/>
    <w:rsid w:val="00FC2645"/>
    <w:rsid w:val="00FC2BD9"/>
    <w:rsid w:val="00FC31F6"/>
    <w:rsid w:val="00FC360D"/>
    <w:rsid w:val="00FC40B5"/>
    <w:rsid w:val="00FC43C5"/>
    <w:rsid w:val="00FC4737"/>
    <w:rsid w:val="00FC4F63"/>
    <w:rsid w:val="00FC53FD"/>
    <w:rsid w:val="00FC5E9E"/>
    <w:rsid w:val="00FC6182"/>
    <w:rsid w:val="00FC67F2"/>
    <w:rsid w:val="00FC6856"/>
    <w:rsid w:val="00FC6BF9"/>
    <w:rsid w:val="00FC6E38"/>
    <w:rsid w:val="00FC7EF4"/>
    <w:rsid w:val="00FD000D"/>
    <w:rsid w:val="00FD04F5"/>
    <w:rsid w:val="00FD077F"/>
    <w:rsid w:val="00FD0FFE"/>
    <w:rsid w:val="00FD1341"/>
    <w:rsid w:val="00FD1CAD"/>
    <w:rsid w:val="00FD23EB"/>
    <w:rsid w:val="00FD266A"/>
    <w:rsid w:val="00FD2804"/>
    <w:rsid w:val="00FD2FE2"/>
    <w:rsid w:val="00FD3073"/>
    <w:rsid w:val="00FD30A6"/>
    <w:rsid w:val="00FD3881"/>
    <w:rsid w:val="00FD3A80"/>
    <w:rsid w:val="00FD5118"/>
    <w:rsid w:val="00FD55AA"/>
    <w:rsid w:val="00FD5C27"/>
    <w:rsid w:val="00FE02BC"/>
    <w:rsid w:val="00FE06F6"/>
    <w:rsid w:val="00FE083C"/>
    <w:rsid w:val="00FE0FDA"/>
    <w:rsid w:val="00FE13D3"/>
    <w:rsid w:val="00FE179E"/>
    <w:rsid w:val="00FE1A61"/>
    <w:rsid w:val="00FE357D"/>
    <w:rsid w:val="00FE3591"/>
    <w:rsid w:val="00FE38BA"/>
    <w:rsid w:val="00FE3940"/>
    <w:rsid w:val="00FE3C14"/>
    <w:rsid w:val="00FE3E43"/>
    <w:rsid w:val="00FE41AA"/>
    <w:rsid w:val="00FE4765"/>
    <w:rsid w:val="00FE4B19"/>
    <w:rsid w:val="00FE4BA3"/>
    <w:rsid w:val="00FE5B25"/>
    <w:rsid w:val="00FE6406"/>
    <w:rsid w:val="00FE6F87"/>
    <w:rsid w:val="00FF0939"/>
    <w:rsid w:val="00FF0C04"/>
    <w:rsid w:val="00FF133E"/>
    <w:rsid w:val="00FF1410"/>
    <w:rsid w:val="00FF1BDD"/>
    <w:rsid w:val="00FF1E28"/>
    <w:rsid w:val="00FF1FFB"/>
    <w:rsid w:val="00FF2234"/>
    <w:rsid w:val="00FF2E89"/>
    <w:rsid w:val="00FF3047"/>
    <w:rsid w:val="00FF32AD"/>
    <w:rsid w:val="00FF3EDE"/>
    <w:rsid w:val="00FF3F13"/>
    <w:rsid w:val="00FF4DA9"/>
    <w:rsid w:val="00FF4EB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4C0849"/>
  <w15:chartTrackingRefBased/>
  <w15:docId w15:val="{7F03E411-B39A-4F36-9F79-0225762D1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8741FA"/>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paragraph">
    <w:name w:val="paragraph"/>
    <w:basedOn w:val="Normal"/>
    <w:rsid w:val="008741FA"/>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customStyle="1" w:styleId="eop">
    <w:name w:val="eop"/>
    <w:basedOn w:val="DefaultParagraphFont"/>
    <w:rsid w:val="008741FA"/>
  </w:style>
  <w:style w:type="character" w:customStyle="1" w:styleId="textrun">
    <w:name w:val="textrun"/>
    <w:basedOn w:val="DefaultParagraphFont"/>
    <w:rsid w:val="008741FA"/>
  </w:style>
  <w:style w:type="character" w:customStyle="1" w:styleId="wacimagecontainer">
    <w:name w:val="wacimagecontainer"/>
    <w:basedOn w:val="DefaultParagraphFont"/>
    <w:rsid w:val="008741FA"/>
  </w:style>
  <w:style w:type="character" w:customStyle="1" w:styleId="normaltextrun">
    <w:name w:val="normaltextrun"/>
    <w:basedOn w:val="DefaultParagraphFont"/>
    <w:rsid w:val="008741FA"/>
  </w:style>
  <w:style w:type="character" w:customStyle="1" w:styleId="trackchangetextinsertion">
    <w:name w:val="trackchangetextinsertion"/>
    <w:basedOn w:val="DefaultParagraphFont"/>
    <w:rsid w:val="008741FA"/>
  </w:style>
  <w:style w:type="character" w:customStyle="1" w:styleId="trackchangetextdeletion">
    <w:name w:val="trackchangetextdeletion"/>
    <w:basedOn w:val="DefaultParagraphFont"/>
    <w:rsid w:val="008741FA"/>
  </w:style>
  <w:style w:type="paragraph" w:customStyle="1" w:styleId="outlineelement">
    <w:name w:val="outlineelement"/>
    <w:basedOn w:val="Normal"/>
    <w:rsid w:val="008741FA"/>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styleId="CommentReference">
    <w:name w:val="annotation reference"/>
    <w:basedOn w:val="DefaultParagraphFont"/>
    <w:uiPriority w:val="99"/>
    <w:semiHidden/>
    <w:unhideWhenUsed/>
    <w:rsid w:val="00F5321B"/>
    <w:rPr>
      <w:sz w:val="16"/>
      <w:szCs w:val="16"/>
    </w:rPr>
  </w:style>
  <w:style w:type="paragraph" w:styleId="CommentText">
    <w:name w:val="annotation text"/>
    <w:basedOn w:val="Normal"/>
    <w:link w:val="CommentTextChar"/>
    <w:uiPriority w:val="99"/>
    <w:unhideWhenUsed/>
    <w:rsid w:val="00F5321B"/>
    <w:pPr>
      <w:spacing w:line="240" w:lineRule="auto"/>
    </w:pPr>
    <w:rPr>
      <w:sz w:val="20"/>
      <w:szCs w:val="20"/>
    </w:rPr>
  </w:style>
  <w:style w:type="character" w:customStyle="1" w:styleId="CommentTextChar">
    <w:name w:val="Comment Text Char"/>
    <w:basedOn w:val="DefaultParagraphFont"/>
    <w:link w:val="CommentText"/>
    <w:uiPriority w:val="99"/>
    <w:rsid w:val="00F5321B"/>
    <w:rPr>
      <w:sz w:val="20"/>
      <w:szCs w:val="20"/>
    </w:rPr>
  </w:style>
  <w:style w:type="paragraph" w:styleId="CommentSubject">
    <w:name w:val="annotation subject"/>
    <w:basedOn w:val="CommentText"/>
    <w:next w:val="CommentText"/>
    <w:link w:val="CommentSubjectChar"/>
    <w:uiPriority w:val="99"/>
    <w:semiHidden/>
    <w:unhideWhenUsed/>
    <w:rsid w:val="00F5321B"/>
    <w:rPr>
      <w:b/>
      <w:bCs/>
    </w:rPr>
  </w:style>
  <w:style w:type="character" w:customStyle="1" w:styleId="CommentSubjectChar">
    <w:name w:val="Comment Subject Char"/>
    <w:basedOn w:val="CommentTextChar"/>
    <w:link w:val="CommentSubject"/>
    <w:uiPriority w:val="99"/>
    <w:semiHidden/>
    <w:rsid w:val="00F5321B"/>
    <w:rPr>
      <w:b/>
      <w:bCs/>
      <w:sz w:val="20"/>
      <w:szCs w:val="20"/>
    </w:rPr>
  </w:style>
  <w:style w:type="paragraph" w:styleId="BalloonText">
    <w:name w:val="Balloon Text"/>
    <w:basedOn w:val="Normal"/>
    <w:link w:val="BalloonTextChar"/>
    <w:uiPriority w:val="99"/>
    <w:semiHidden/>
    <w:unhideWhenUsed/>
    <w:rsid w:val="00F532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321B"/>
    <w:rPr>
      <w:rFonts w:ascii="Segoe UI" w:hAnsi="Segoe UI" w:cs="Segoe UI"/>
      <w:sz w:val="18"/>
      <w:szCs w:val="18"/>
    </w:rPr>
  </w:style>
  <w:style w:type="paragraph" w:styleId="ListParagraph">
    <w:name w:val="List Paragraph"/>
    <w:basedOn w:val="Normal"/>
    <w:link w:val="ListParagraphChar"/>
    <w:uiPriority w:val="34"/>
    <w:qFormat/>
    <w:rsid w:val="00FC6E38"/>
    <w:pPr>
      <w:ind w:left="720"/>
      <w:contextualSpacing/>
    </w:pPr>
  </w:style>
  <w:style w:type="character" w:styleId="Hyperlink">
    <w:name w:val="Hyperlink"/>
    <w:basedOn w:val="DefaultParagraphFont"/>
    <w:unhideWhenUsed/>
    <w:rsid w:val="009C047E"/>
    <w:rPr>
      <w:color w:val="0000FF"/>
      <w:u w:val="single"/>
    </w:rPr>
  </w:style>
  <w:style w:type="paragraph" w:styleId="Revision">
    <w:name w:val="Revision"/>
    <w:hidden/>
    <w:uiPriority w:val="99"/>
    <w:semiHidden/>
    <w:rsid w:val="00370D9C"/>
    <w:pPr>
      <w:spacing w:after="0" w:line="240" w:lineRule="auto"/>
    </w:pPr>
  </w:style>
  <w:style w:type="character" w:styleId="Emphasis">
    <w:name w:val="Emphasis"/>
    <w:basedOn w:val="DefaultParagraphFont"/>
    <w:uiPriority w:val="20"/>
    <w:qFormat/>
    <w:rsid w:val="00835F97"/>
    <w:rPr>
      <w:i/>
      <w:iCs/>
    </w:rPr>
  </w:style>
  <w:style w:type="paragraph" w:styleId="Header">
    <w:name w:val="header"/>
    <w:basedOn w:val="Normal"/>
    <w:link w:val="HeaderChar"/>
    <w:uiPriority w:val="99"/>
    <w:unhideWhenUsed/>
    <w:rsid w:val="00CE3330"/>
    <w:pPr>
      <w:tabs>
        <w:tab w:val="center" w:pos="4536"/>
        <w:tab w:val="right" w:pos="9072"/>
      </w:tabs>
      <w:spacing w:after="0" w:line="240" w:lineRule="auto"/>
    </w:pPr>
  </w:style>
  <w:style w:type="character" w:customStyle="1" w:styleId="HeaderChar">
    <w:name w:val="Header Char"/>
    <w:basedOn w:val="DefaultParagraphFont"/>
    <w:link w:val="Header"/>
    <w:uiPriority w:val="99"/>
    <w:rsid w:val="00CE3330"/>
  </w:style>
  <w:style w:type="paragraph" w:styleId="Footer">
    <w:name w:val="footer"/>
    <w:basedOn w:val="Normal"/>
    <w:link w:val="FooterChar"/>
    <w:uiPriority w:val="99"/>
    <w:unhideWhenUsed/>
    <w:rsid w:val="00CE3330"/>
    <w:pPr>
      <w:tabs>
        <w:tab w:val="center" w:pos="4536"/>
        <w:tab w:val="right" w:pos="9072"/>
      </w:tabs>
      <w:spacing w:after="0" w:line="240" w:lineRule="auto"/>
    </w:pPr>
  </w:style>
  <w:style w:type="character" w:customStyle="1" w:styleId="FooterChar">
    <w:name w:val="Footer Char"/>
    <w:basedOn w:val="DefaultParagraphFont"/>
    <w:link w:val="Footer"/>
    <w:uiPriority w:val="99"/>
    <w:rsid w:val="00CE3330"/>
  </w:style>
  <w:style w:type="character" w:styleId="UnresolvedMention">
    <w:name w:val="Unresolved Mention"/>
    <w:basedOn w:val="DefaultParagraphFont"/>
    <w:uiPriority w:val="99"/>
    <w:semiHidden/>
    <w:unhideWhenUsed/>
    <w:rsid w:val="00C77361"/>
    <w:rPr>
      <w:color w:val="605E5C"/>
      <w:shd w:val="clear" w:color="auto" w:fill="E1DFDD"/>
    </w:rPr>
  </w:style>
  <w:style w:type="character" w:styleId="FollowedHyperlink">
    <w:name w:val="FollowedHyperlink"/>
    <w:basedOn w:val="DefaultParagraphFont"/>
    <w:uiPriority w:val="99"/>
    <w:semiHidden/>
    <w:unhideWhenUsed/>
    <w:rsid w:val="007A4EDA"/>
    <w:rPr>
      <w:color w:val="954F72" w:themeColor="followedHyperlink"/>
      <w:u w:val="single"/>
    </w:rPr>
  </w:style>
  <w:style w:type="character" w:customStyle="1" w:styleId="ListParagraphChar">
    <w:name w:val="List Paragraph Char"/>
    <w:link w:val="ListParagraph"/>
    <w:uiPriority w:val="34"/>
    <w:locked/>
    <w:rsid w:val="00D827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6334">
      <w:bodyDiv w:val="1"/>
      <w:marLeft w:val="0"/>
      <w:marRight w:val="0"/>
      <w:marTop w:val="0"/>
      <w:marBottom w:val="0"/>
      <w:divBdr>
        <w:top w:val="none" w:sz="0" w:space="0" w:color="auto"/>
        <w:left w:val="none" w:sz="0" w:space="0" w:color="auto"/>
        <w:bottom w:val="none" w:sz="0" w:space="0" w:color="auto"/>
        <w:right w:val="none" w:sz="0" w:space="0" w:color="auto"/>
      </w:divBdr>
    </w:div>
    <w:div w:id="453908412">
      <w:bodyDiv w:val="1"/>
      <w:marLeft w:val="0"/>
      <w:marRight w:val="0"/>
      <w:marTop w:val="0"/>
      <w:marBottom w:val="0"/>
      <w:divBdr>
        <w:top w:val="none" w:sz="0" w:space="0" w:color="auto"/>
        <w:left w:val="none" w:sz="0" w:space="0" w:color="auto"/>
        <w:bottom w:val="none" w:sz="0" w:space="0" w:color="auto"/>
        <w:right w:val="none" w:sz="0" w:space="0" w:color="auto"/>
      </w:divBdr>
    </w:div>
    <w:div w:id="577248436">
      <w:bodyDiv w:val="1"/>
      <w:marLeft w:val="0"/>
      <w:marRight w:val="0"/>
      <w:marTop w:val="0"/>
      <w:marBottom w:val="0"/>
      <w:divBdr>
        <w:top w:val="none" w:sz="0" w:space="0" w:color="auto"/>
        <w:left w:val="none" w:sz="0" w:space="0" w:color="auto"/>
        <w:bottom w:val="none" w:sz="0" w:space="0" w:color="auto"/>
        <w:right w:val="none" w:sz="0" w:space="0" w:color="auto"/>
      </w:divBdr>
    </w:div>
    <w:div w:id="674109860">
      <w:bodyDiv w:val="1"/>
      <w:marLeft w:val="0"/>
      <w:marRight w:val="0"/>
      <w:marTop w:val="0"/>
      <w:marBottom w:val="0"/>
      <w:divBdr>
        <w:top w:val="none" w:sz="0" w:space="0" w:color="auto"/>
        <w:left w:val="none" w:sz="0" w:space="0" w:color="auto"/>
        <w:bottom w:val="none" w:sz="0" w:space="0" w:color="auto"/>
        <w:right w:val="none" w:sz="0" w:space="0" w:color="auto"/>
      </w:divBdr>
    </w:div>
    <w:div w:id="728111236">
      <w:bodyDiv w:val="1"/>
      <w:marLeft w:val="0"/>
      <w:marRight w:val="0"/>
      <w:marTop w:val="0"/>
      <w:marBottom w:val="0"/>
      <w:divBdr>
        <w:top w:val="none" w:sz="0" w:space="0" w:color="auto"/>
        <w:left w:val="none" w:sz="0" w:space="0" w:color="auto"/>
        <w:bottom w:val="none" w:sz="0" w:space="0" w:color="auto"/>
        <w:right w:val="none" w:sz="0" w:space="0" w:color="auto"/>
      </w:divBdr>
    </w:div>
    <w:div w:id="796800635">
      <w:bodyDiv w:val="1"/>
      <w:marLeft w:val="0"/>
      <w:marRight w:val="0"/>
      <w:marTop w:val="0"/>
      <w:marBottom w:val="0"/>
      <w:divBdr>
        <w:top w:val="none" w:sz="0" w:space="0" w:color="auto"/>
        <w:left w:val="none" w:sz="0" w:space="0" w:color="auto"/>
        <w:bottom w:val="none" w:sz="0" w:space="0" w:color="auto"/>
        <w:right w:val="none" w:sz="0" w:space="0" w:color="auto"/>
      </w:divBdr>
    </w:div>
    <w:div w:id="1607884429">
      <w:bodyDiv w:val="1"/>
      <w:marLeft w:val="0"/>
      <w:marRight w:val="0"/>
      <w:marTop w:val="0"/>
      <w:marBottom w:val="0"/>
      <w:divBdr>
        <w:top w:val="none" w:sz="0" w:space="0" w:color="auto"/>
        <w:left w:val="none" w:sz="0" w:space="0" w:color="auto"/>
        <w:bottom w:val="none" w:sz="0" w:space="0" w:color="auto"/>
        <w:right w:val="none" w:sz="0" w:space="0" w:color="auto"/>
      </w:divBdr>
      <w:divsChild>
        <w:div w:id="1416977107">
          <w:marLeft w:val="0"/>
          <w:marRight w:val="0"/>
          <w:marTop w:val="15"/>
          <w:marBottom w:val="0"/>
          <w:divBdr>
            <w:top w:val="single" w:sz="48" w:space="0" w:color="auto"/>
            <w:left w:val="single" w:sz="48" w:space="0" w:color="auto"/>
            <w:bottom w:val="single" w:sz="48" w:space="0" w:color="auto"/>
            <w:right w:val="single" w:sz="48" w:space="0" w:color="auto"/>
          </w:divBdr>
          <w:divsChild>
            <w:div w:id="200822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15877">
      <w:bodyDiv w:val="1"/>
      <w:marLeft w:val="0"/>
      <w:marRight w:val="0"/>
      <w:marTop w:val="0"/>
      <w:marBottom w:val="0"/>
      <w:divBdr>
        <w:top w:val="none" w:sz="0" w:space="0" w:color="auto"/>
        <w:left w:val="none" w:sz="0" w:space="0" w:color="auto"/>
        <w:bottom w:val="none" w:sz="0" w:space="0" w:color="auto"/>
        <w:right w:val="none" w:sz="0" w:space="0" w:color="auto"/>
      </w:divBdr>
      <w:divsChild>
        <w:div w:id="829248745">
          <w:marLeft w:val="0"/>
          <w:marRight w:val="0"/>
          <w:marTop w:val="0"/>
          <w:marBottom w:val="0"/>
          <w:divBdr>
            <w:top w:val="none" w:sz="0" w:space="0" w:color="auto"/>
            <w:left w:val="none" w:sz="0" w:space="0" w:color="auto"/>
            <w:bottom w:val="none" w:sz="0" w:space="0" w:color="auto"/>
            <w:right w:val="none" w:sz="0" w:space="0" w:color="auto"/>
          </w:divBdr>
        </w:div>
        <w:div w:id="484318437">
          <w:marLeft w:val="0"/>
          <w:marRight w:val="0"/>
          <w:marTop w:val="0"/>
          <w:marBottom w:val="0"/>
          <w:divBdr>
            <w:top w:val="none" w:sz="0" w:space="0" w:color="auto"/>
            <w:left w:val="none" w:sz="0" w:space="0" w:color="auto"/>
            <w:bottom w:val="none" w:sz="0" w:space="0" w:color="auto"/>
            <w:right w:val="none" w:sz="0" w:space="0" w:color="auto"/>
          </w:divBdr>
        </w:div>
        <w:div w:id="2090273796">
          <w:marLeft w:val="0"/>
          <w:marRight w:val="0"/>
          <w:marTop w:val="0"/>
          <w:marBottom w:val="0"/>
          <w:divBdr>
            <w:top w:val="none" w:sz="0" w:space="0" w:color="auto"/>
            <w:left w:val="none" w:sz="0" w:space="0" w:color="auto"/>
            <w:bottom w:val="none" w:sz="0" w:space="0" w:color="auto"/>
            <w:right w:val="none" w:sz="0" w:space="0" w:color="auto"/>
          </w:divBdr>
        </w:div>
        <w:div w:id="1938126156">
          <w:marLeft w:val="0"/>
          <w:marRight w:val="0"/>
          <w:marTop w:val="0"/>
          <w:marBottom w:val="0"/>
          <w:divBdr>
            <w:top w:val="none" w:sz="0" w:space="0" w:color="auto"/>
            <w:left w:val="none" w:sz="0" w:space="0" w:color="auto"/>
            <w:bottom w:val="none" w:sz="0" w:space="0" w:color="auto"/>
            <w:right w:val="none" w:sz="0" w:space="0" w:color="auto"/>
          </w:divBdr>
        </w:div>
        <w:div w:id="532622545">
          <w:marLeft w:val="0"/>
          <w:marRight w:val="0"/>
          <w:marTop w:val="0"/>
          <w:marBottom w:val="0"/>
          <w:divBdr>
            <w:top w:val="none" w:sz="0" w:space="0" w:color="auto"/>
            <w:left w:val="none" w:sz="0" w:space="0" w:color="auto"/>
            <w:bottom w:val="none" w:sz="0" w:space="0" w:color="auto"/>
            <w:right w:val="none" w:sz="0" w:space="0" w:color="auto"/>
          </w:divBdr>
        </w:div>
        <w:div w:id="1539783189">
          <w:marLeft w:val="0"/>
          <w:marRight w:val="0"/>
          <w:marTop w:val="0"/>
          <w:marBottom w:val="0"/>
          <w:divBdr>
            <w:top w:val="none" w:sz="0" w:space="0" w:color="auto"/>
            <w:left w:val="none" w:sz="0" w:space="0" w:color="auto"/>
            <w:bottom w:val="none" w:sz="0" w:space="0" w:color="auto"/>
            <w:right w:val="none" w:sz="0" w:space="0" w:color="auto"/>
          </w:divBdr>
        </w:div>
        <w:div w:id="1128663638">
          <w:marLeft w:val="0"/>
          <w:marRight w:val="0"/>
          <w:marTop w:val="0"/>
          <w:marBottom w:val="0"/>
          <w:divBdr>
            <w:top w:val="none" w:sz="0" w:space="0" w:color="auto"/>
            <w:left w:val="none" w:sz="0" w:space="0" w:color="auto"/>
            <w:bottom w:val="none" w:sz="0" w:space="0" w:color="auto"/>
            <w:right w:val="none" w:sz="0" w:space="0" w:color="auto"/>
          </w:divBdr>
        </w:div>
        <w:div w:id="2113355519">
          <w:marLeft w:val="0"/>
          <w:marRight w:val="0"/>
          <w:marTop w:val="0"/>
          <w:marBottom w:val="0"/>
          <w:divBdr>
            <w:top w:val="none" w:sz="0" w:space="0" w:color="auto"/>
            <w:left w:val="none" w:sz="0" w:space="0" w:color="auto"/>
            <w:bottom w:val="none" w:sz="0" w:space="0" w:color="auto"/>
            <w:right w:val="none" w:sz="0" w:space="0" w:color="auto"/>
          </w:divBdr>
        </w:div>
        <w:div w:id="1664507751">
          <w:marLeft w:val="0"/>
          <w:marRight w:val="0"/>
          <w:marTop w:val="0"/>
          <w:marBottom w:val="0"/>
          <w:divBdr>
            <w:top w:val="none" w:sz="0" w:space="0" w:color="auto"/>
            <w:left w:val="none" w:sz="0" w:space="0" w:color="auto"/>
            <w:bottom w:val="none" w:sz="0" w:space="0" w:color="auto"/>
            <w:right w:val="none" w:sz="0" w:space="0" w:color="auto"/>
          </w:divBdr>
        </w:div>
        <w:div w:id="392702098">
          <w:marLeft w:val="0"/>
          <w:marRight w:val="0"/>
          <w:marTop w:val="0"/>
          <w:marBottom w:val="0"/>
          <w:divBdr>
            <w:top w:val="none" w:sz="0" w:space="0" w:color="auto"/>
            <w:left w:val="none" w:sz="0" w:space="0" w:color="auto"/>
            <w:bottom w:val="none" w:sz="0" w:space="0" w:color="auto"/>
            <w:right w:val="none" w:sz="0" w:space="0" w:color="auto"/>
          </w:divBdr>
        </w:div>
        <w:div w:id="2143845156">
          <w:marLeft w:val="0"/>
          <w:marRight w:val="0"/>
          <w:marTop w:val="0"/>
          <w:marBottom w:val="0"/>
          <w:divBdr>
            <w:top w:val="none" w:sz="0" w:space="0" w:color="auto"/>
            <w:left w:val="none" w:sz="0" w:space="0" w:color="auto"/>
            <w:bottom w:val="none" w:sz="0" w:space="0" w:color="auto"/>
            <w:right w:val="none" w:sz="0" w:space="0" w:color="auto"/>
          </w:divBdr>
        </w:div>
        <w:div w:id="1148978014">
          <w:marLeft w:val="0"/>
          <w:marRight w:val="0"/>
          <w:marTop w:val="0"/>
          <w:marBottom w:val="0"/>
          <w:divBdr>
            <w:top w:val="none" w:sz="0" w:space="0" w:color="auto"/>
            <w:left w:val="none" w:sz="0" w:space="0" w:color="auto"/>
            <w:bottom w:val="none" w:sz="0" w:space="0" w:color="auto"/>
            <w:right w:val="none" w:sz="0" w:space="0" w:color="auto"/>
          </w:divBdr>
        </w:div>
        <w:div w:id="689991399">
          <w:marLeft w:val="0"/>
          <w:marRight w:val="0"/>
          <w:marTop w:val="0"/>
          <w:marBottom w:val="0"/>
          <w:divBdr>
            <w:top w:val="none" w:sz="0" w:space="0" w:color="auto"/>
            <w:left w:val="none" w:sz="0" w:space="0" w:color="auto"/>
            <w:bottom w:val="none" w:sz="0" w:space="0" w:color="auto"/>
            <w:right w:val="none" w:sz="0" w:space="0" w:color="auto"/>
          </w:divBdr>
        </w:div>
        <w:div w:id="1074817492">
          <w:marLeft w:val="0"/>
          <w:marRight w:val="0"/>
          <w:marTop w:val="0"/>
          <w:marBottom w:val="0"/>
          <w:divBdr>
            <w:top w:val="none" w:sz="0" w:space="0" w:color="auto"/>
            <w:left w:val="none" w:sz="0" w:space="0" w:color="auto"/>
            <w:bottom w:val="none" w:sz="0" w:space="0" w:color="auto"/>
            <w:right w:val="none" w:sz="0" w:space="0" w:color="auto"/>
          </w:divBdr>
        </w:div>
        <w:div w:id="528569815">
          <w:marLeft w:val="0"/>
          <w:marRight w:val="0"/>
          <w:marTop w:val="0"/>
          <w:marBottom w:val="0"/>
          <w:divBdr>
            <w:top w:val="none" w:sz="0" w:space="0" w:color="auto"/>
            <w:left w:val="none" w:sz="0" w:space="0" w:color="auto"/>
            <w:bottom w:val="none" w:sz="0" w:space="0" w:color="auto"/>
            <w:right w:val="none" w:sz="0" w:space="0" w:color="auto"/>
          </w:divBdr>
        </w:div>
        <w:div w:id="958802114">
          <w:marLeft w:val="0"/>
          <w:marRight w:val="0"/>
          <w:marTop w:val="0"/>
          <w:marBottom w:val="0"/>
          <w:divBdr>
            <w:top w:val="none" w:sz="0" w:space="0" w:color="auto"/>
            <w:left w:val="none" w:sz="0" w:space="0" w:color="auto"/>
            <w:bottom w:val="none" w:sz="0" w:space="0" w:color="auto"/>
            <w:right w:val="none" w:sz="0" w:space="0" w:color="auto"/>
          </w:divBdr>
        </w:div>
        <w:div w:id="521942030">
          <w:marLeft w:val="0"/>
          <w:marRight w:val="0"/>
          <w:marTop w:val="0"/>
          <w:marBottom w:val="0"/>
          <w:divBdr>
            <w:top w:val="none" w:sz="0" w:space="0" w:color="auto"/>
            <w:left w:val="none" w:sz="0" w:space="0" w:color="auto"/>
            <w:bottom w:val="none" w:sz="0" w:space="0" w:color="auto"/>
            <w:right w:val="none" w:sz="0" w:space="0" w:color="auto"/>
          </w:divBdr>
        </w:div>
        <w:div w:id="155809282">
          <w:marLeft w:val="0"/>
          <w:marRight w:val="0"/>
          <w:marTop w:val="0"/>
          <w:marBottom w:val="0"/>
          <w:divBdr>
            <w:top w:val="none" w:sz="0" w:space="0" w:color="auto"/>
            <w:left w:val="none" w:sz="0" w:space="0" w:color="auto"/>
            <w:bottom w:val="none" w:sz="0" w:space="0" w:color="auto"/>
            <w:right w:val="none" w:sz="0" w:space="0" w:color="auto"/>
          </w:divBdr>
        </w:div>
        <w:div w:id="1194919964">
          <w:marLeft w:val="0"/>
          <w:marRight w:val="0"/>
          <w:marTop w:val="0"/>
          <w:marBottom w:val="0"/>
          <w:divBdr>
            <w:top w:val="none" w:sz="0" w:space="0" w:color="auto"/>
            <w:left w:val="none" w:sz="0" w:space="0" w:color="auto"/>
            <w:bottom w:val="none" w:sz="0" w:space="0" w:color="auto"/>
            <w:right w:val="none" w:sz="0" w:space="0" w:color="auto"/>
          </w:divBdr>
        </w:div>
        <w:div w:id="615912958">
          <w:marLeft w:val="0"/>
          <w:marRight w:val="0"/>
          <w:marTop w:val="0"/>
          <w:marBottom w:val="0"/>
          <w:divBdr>
            <w:top w:val="none" w:sz="0" w:space="0" w:color="auto"/>
            <w:left w:val="none" w:sz="0" w:space="0" w:color="auto"/>
            <w:bottom w:val="none" w:sz="0" w:space="0" w:color="auto"/>
            <w:right w:val="none" w:sz="0" w:space="0" w:color="auto"/>
          </w:divBdr>
        </w:div>
        <w:div w:id="1308320043">
          <w:marLeft w:val="0"/>
          <w:marRight w:val="0"/>
          <w:marTop w:val="0"/>
          <w:marBottom w:val="0"/>
          <w:divBdr>
            <w:top w:val="none" w:sz="0" w:space="0" w:color="auto"/>
            <w:left w:val="none" w:sz="0" w:space="0" w:color="auto"/>
            <w:bottom w:val="none" w:sz="0" w:space="0" w:color="auto"/>
            <w:right w:val="none" w:sz="0" w:space="0" w:color="auto"/>
          </w:divBdr>
        </w:div>
        <w:div w:id="1563711244">
          <w:marLeft w:val="0"/>
          <w:marRight w:val="0"/>
          <w:marTop w:val="0"/>
          <w:marBottom w:val="0"/>
          <w:divBdr>
            <w:top w:val="none" w:sz="0" w:space="0" w:color="auto"/>
            <w:left w:val="none" w:sz="0" w:space="0" w:color="auto"/>
            <w:bottom w:val="none" w:sz="0" w:space="0" w:color="auto"/>
            <w:right w:val="none" w:sz="0" w:space="0" w:color="auto"/>
          </w:divBdr>
        </w:div>
        <w:div w:id="334459088">
          <w:marLeft w:val="0"/>
          <w:marRight w:val="0"/>
          <w:marTop w:val="0"/>
          <w:marBottom w:val="0"/>
          <w:divBdr>
            <w:top w:val="none" w:sz="0" w:space="0" w:color="auto"/>
            <w:left w:val="none" w:sz="0" w:space="0" w:color="auto"/>
            <w:bottom w:val="none" w:sz="0" w:space="0" w:color="auto"/>
            <w:right w:val="none" w:sz="0" w:space="0" w:color="auto"/>
          </w:divBdr>
        </w:div>
        <w:div w:id="374042519">
          <w:marLeft w:val="0"/>
          <w:marRight w:val="0"/>
          <w:marTop w:val="0"/>
          <w:marBottom w:val="0"/>
          <w:divBdr>
            <w:top w:val="none" w:sz="0" w:space="0" w:color="auto"/>
            <w:left w:val="none" w:sz="0" w:space="0" w:color="auto"/>
            <w:bottom w:val="none" w:sz="0" w:space="0" w:color="auto"/>
            <w:right w:val="none" w:sz="0" w:space="0" w:color="auto"/>
          </w:divBdr>
        </w:div>
        <w:div w:id="751044482">
          <w:marLeft w:val="0"/>
          <w:marRight w:val="0"/>
          <w:marTop w:val="0"/>
          <w:marBottom w:val="0"/>
          <w:divBdr>
            <w:top w:val="none" w:sz="0" w:space="0" w:color="auto"/>
            <w:left w:val="none" w:sz="0" w:space="0" w:color="auto"/>
            <w:bottom w:val="none" w:sz="0" w:space="0" w:color="auto"/>
            <w:right w:val="none" w:sz="0" w:space="0" w:color="auto"/>
          </w:divBdr>
        </w:div>
        <w:div w:id="528683445">
          <w:marLeft w:val="0"/>
          <w:marRight w:val="0"/>
          <w:marTop w:val="0"/>
          <w:marBottom w:val="0"/>
          <w:divBdr>
            <w:top w:val="none" w:sz="0" w:space="0" w:color="auto"/>
            <w:left w:val="none" w:sz="0" w:space="0" w:color="auto"/>
            <w:bottom w:val="none" w:sz="0" w:space="0" w:color="auto"/>
            <w:right w:val="none" w:sz="0" w:space="0" w:color="auto"/>
          </w:divBdr>
        </w:div>
        <w:div w:id="1789735030">
          <w:marLeft w:val="0"/>
          <w:marRight w:val="0"/>
          <w:marTop w:val="0"/>
          <w:marBottom w:val="0"/>
          <w:divBdr>
            <w:top w:val="none" w:sz="0" w:space="0" w:color="auto"/>
            <w:left w:val="none" w:sz="0" w:space="0" w:color="auto"/>
            <w:bottom w:val="none" w:sz="0" w:space="0" w:color="auto"/>
            <w:right w:val="none" w:sz="0" w:space="0" w:color="auto"/>
          </w:divBdr>
        </w:div>
        <w:div w:id="1065839690">
          <w:marLeft w:val="0"/>
          <w:marRight w:val="0"/>
          <w:marTop w:val="0"/>
          <w:marBottom w:val="0"/>
          <w:divBdr>
            <w:top w:val="none" w:sz="0" w:space="0" w:color="auto"/>
            <w:left w:val="none" w:sz="0" w:space="0" w:color="auto"/>
            <w:bottom w:val="none" w:sz="0" w:space="0" w:color="auto"/>
            <w:right w:val="none" w:sz="0" w:space="0" w:color="auto"/>
          </w:divBdr>
        </w:div>
        <w:div w:id="2105108958">
          <w:marLeft w:val="0"/>
          <w:marRight w:val="0"/>
          <w:marTop w:val="0"/>
          <w:marBottom w:val="0"/>
          <w:divBdr>
            <w:top w:val="none" w:sz="0" w:space="0" w:color="auto"/>
            <w:left w:val="none" w:sz="0" w:space="0" w:color="auto"/>
            <w:bottom w:val="none" w:sz="0" w:space="0" w:color="auto"/>
            <w:right w:val="none" w:sz="0" w:space="0" w:color="auto"/>
          </w:divBdr>
        </w:div>
        <w:div w:id="30882251">
          <w:marLeft w:val="0"/>
          <w:marRight w:val="0"/>
          <w:marTop w:val="0"/>
          <w:marBottom w:val="0"/>
          <w:divBdr>
            <w:top w:val="none" w:sz="0" w:space="0" w:color="auto"/>
            <w:left w:val="none" w:sz="0" w:space="0" w:color="auto"/>
            <w:bottom w:val="none" w:sz="0" w:space="0" w:color="auto"/>
            <w:right w:val="none" w:sz="0" w:space="0" w:color="auto"/>
          </w:divBdr>
        </w:div>
        <w:div w:id="750855445">
          <w:marLeft w:val="0"/>
          <w:marRight w:val="0"/>
          <w:marTop w:val="0"/>
          <w:marBottom w:val="0"/>
          <w:divBdr>
            <w:top w:val="none" w:sz="0" w:space="0" w:color="auto"/>
            <w:left w:val="none" w:sz="0" w:space="0" w:color="auto"/>
            <w:bottom w:val="none" w:sz="0" w:space="0" w:color="auto"/>
            <w:right w:val="none" w:sz="0" w:space="0" w:color="auto"/>
          </w:divBdr>
        </w:div>
        <w:div w:id="662709410">
          <w:marLeft w:val="0"/>
          <w:marRight w:val="0"/>
          <w:marTop w:val="0"/>
          <w:marBottom w:val="0"/>
          <w:divBdr>
            <w:top w:val="none" w:sz="0" w:space="0" w:color="auto"/>
            <w:left w:val="none" w:sz="0" w:space="0" w:color="auto"/>
            <w:bottom w:val="none" w:sz="0" w:space="0" w:color="auto"/>
            <w:right w:val="none" w:sz="0" w:space="0" w:color="auto"/>
          </w:divBdr>
        </w:div>
        <w:div w:id="1989893074">
          <w:marLeft w:val="0"/>
          <w:marRight w:val="0"/>
          <w:marTop w:val="0"/>
          <w:marBottom w:val="0"/>
          <w:divBdr>
            <w:top w:val="none" w:sz="0" w:space="0" w:color="auto"/>
            <w:left w:val="none" w:sz="0" w:space="0" w:color="auto"/>
            <w:bottom w:val="none" w:sz="0" w:space="0" w:color="auto"/>
            <w:right w:val="none" w:sz="0" w:space="0" w:color="auto"/>
          </w:divBdr>
        </w:div>
        <w:div w:id="890314331">
          <w:marLeft w:val="0"/>
          <w:marRight w:val="0"/>
          <w:marTop w:val="0"/>
          <w:marBottom w:val="0"/>
          <w:divBdr>
            <w:top w:val="none" w:sz="0" w:space="0" w:color="auto"/>
            <w:left w:val="none" w:sz="0" w:space="0" w:color="auto"/>
            <w:bottom w:val="none" w:sz="0" w:space="0" w:color="auto"/>
            <w:right w:val="none" w:sz="0" w:space="0" w:color="auto"/>
          </w:divBdr>
        </w:div>
        <w:div w:id="448817046">
          <w:marLeft w:val="0"/>
          <w:marRight w:val="0"/>
          <w:marTop w:val="0"/>
          <w:marBottom w:val="0"/>
          <w:divBdr>
            <w:top w:val="none" w:sz="0" w:space="0" w:color="auto"/>
            <w:left w:val="none" w:sz="0" w:space="0" w:color="auto"/>
            <w:bottom w:val="none" w:sz="0" w:space="0" w:color="auto"/>
            <w:right w:val="none" w:sz="0" w:space="0" w:color="auto"/>
          </w:divBdr>
        </w:div>
        <w:div w:id="2100247042">
          <w:marLeft w:val="0"/>
          <w:marRight w:val="0"/>
          <w:marTop w:val="0"/>
          <w:marBottom w:val="0"/>
          <w:divBdr>
            <w:top w:val="none" w:sz="0" w:space="0" w:color="auto"/>
            <w:left w:val="none" w:sz="0" w:space="0" w:color="auto"/>
            <w:bottom w:val="none" w:sz="0" w:space="0" w:color="auto"/>
            <w:right w:val="none" w:sz="0" w:space="0" w:color="auto"/>
          </w:divBdr>
        </w:div>
        <w:div w:id="1746686191">
          <w:marLeft w:val="0"/>
          <w:marRight w:val="0"/>
          <w:marTop w:val="0"/>
          <w:marBottom w:val="0"/>
          <w:divBdr>
            <w:top w:val="none" w:sz="0" w:space="0" w:color="auto"/>
            <w:left w:val="none" w:sz="0" w:space="0" w:color="auto"/>
            <w:bottom w:val="none" w:sz="0" w:space="0" w:color="auto"/>
            <w:right w:val="none" w:sz="0" w:space="0" w:color="auto"/>
          </w:divBdr>
        </w:div>
        <w:div w:id="318967144">
          <w:marLeft w:val="0"/>
          <w:marRight w:val="0"/>
          <w:marTop w:val="0"/>
          <w:marBottom w:val="0"/>
          <w:divBdr>
            <w:top w:val="none" w:sz="0" w:space="0" w:color="auto"/>
            <w:left w:val="none" w:sz="0" w:space="0" w:color="auto"/>
            <w:bottom w:val="none" w:sz="0" w:space="0" w:color="auto"/>
            <w:right w:val="none" w:sz="0" w:space="0" w:color="auto"/>
          </w:divBdr>
        </w:div>
        <w:div w:id="1261261140">
          <w:marLeft w:val="0"/>
          <w:marRight w:val="0"/>
          <w:marTop w:val="0"/>
          <w:marBottom w:val="0"/>
          <w:divBdr>
            <w:top w:val="none" w:sz="0" w:space="0" w:color="auto"/>
            <w:left w:val="none" w:sz="0" w:space="0" w:color="auto"/>
            <w:bottom w:val="none" w:sz="0" w:space="0" w:color="auto"/>
            <w:right w:val="none" w:sz="0" w:space="0" w:color="auto"/>
          </w:divBdr>
        </w:div>
        <w:div w:id="617566972">
          <w:marLeft w:val="0"/>
          <w:marRight w:val="0"/>
          <w:marTop w:val="0"/>
          <w:marBottom w:val="0"/>
          <w:divBdr>
            <w:top w:val="none" w:sz="0" w:space="0" w:color="auto"/>
            <w:left w:val="none" w:sz="0" w:space="0" w:color="auto"/>
            <w:bottom w:val="none" w:sz="0" w:space="0" w:color="auto"/>
            <w:right w:val="none" w:sz="0" w:space="0" w:color="auto"/>
          </w:divBdr>
        </w:div>
        <w:div w:id="899632481">
          <w:marLeft w:val="0"/>
          <w:marRight w:val="0"/>
          <w:marTop w:val="0"/>
          <w:marBottom w:val="0"/>
          <w:divBdr>
            <w:top w:val="none" w:sz="0" w:space="0" w:color="auto"/>
            <w:left w:val="none" w:sz="0" w:space="0" w:color="auto"/>
            <w:bottom w:val="none" w:sz="0" w:space="0" w:color="auto"/>
            <w:right w:val="none" w:sz="0" w:space="0" w:color="auto"/>
          </w:divBdr>
        </w:div>
        <w:div w:id="371881851">
          <w:marLeft w:val="0"/>
          <w:marRight w:val="0"/>
          <w:marTop w:val="0"/>
          <w:marBottom w:val="0"/>
          <w:divBdr>
            <w:top w:val="none" w:sz="0" w:space="0" w:color="auto"/>
            <w:left w:val="none" w:sz="0" w:space="0" w:color="auto"/>
            <w:bottom w:val="none" w:sz="0" w:space="0" w:color="auto"/>
            <w:right w:val="none" w:sz="0" w:space="0" w:color="auto"/>
          </w:divBdr>
        </w:div>
        <w:div w:id="1613709892">
          <w:marLeft w:val="0"/>
          <w:marRight w:val="0"/>
          <w:marTop w:val="0"/>
          <w:marBottom w:val="0"/>
          <w:divBdr>
            <w:top w:val="none" w:sz="0" w:space="0" w:color="auto"/>
            <w:left w:val="none" w:sz="0" w:space="0" w:color="auto"/>
            <w:bottom w:val="none" w:sz="0" w:space="0" w:color="auto"/>
            <w:right w:val="none" w:sz="0" w:space="0" w:color="auto"/>
          </w:divBdr>
        </w:div>
        <w:div w:id="1066152250">
          <w:marLeft w:val="0"/>
          <w:marRight w:val="0"/>
          <w:marTop w:val="0"/>
          <w:marBottom w:val="0"/>
          <w:divBdr>
            <w:top w:val="none" w:sz="0" w:space="0" w:color="auto"/>
            <w:left w:val="none" w:sz="0" w:space="0" w:color="auto"/>
            <w:bottom w:val="none" w:sz="0" w:space="0" w:color="auto"/>
            <w:right w:val="none" w:sz="0" w:space="0" w:color="auto"/>
          </w:divBdr>
        </w:div>
        <w:div w:id="621351302">
          <w:marLeft w:val="0"/>
          <w:marRight w:val="0"/>
          <w:marTop w:val="0"/>
          <w:marBottom w:val="0"/>
          <w:divBdr>
            <w:top w:val="none" w:sz="0" w:space="0" w:color="auto"/>
            <w:left w:val="none" w:sz="0" w:space="0" w:color="auto"/>
            <w:bottom w:val="none" w:sz="0" w:space="0" w:color="auto"/>
            <w:right w:val="none" w:sz="0" w:space="0" w:color="auto"/>
          </w:divBdr>
        </w:div>
        <w:div w:id="1371300886">
          <w:marLeft w:val="0"/>
          <w:marRight w:val="0"/>
          <w:marTop w:val="0"/>
          <w:marBottom w:val="0"/>
          <w:divBdr>
            <w:top w:val="none" w:sz="0" w:space="0" w:color="auto"/>
            <w:left w:val="none" w:sz="0" w:space="0" w:color="auto"/>
            <w:bottom w:val="none" w:sz="0" w:space="0" w:color="auto"/>
            <w:right w:val="none" w:sz="0" w:space="0" w:color="auto"/>
          </w:divBdr>
        </w:div>
        <w:div w:id="1162311353">
          <w:marLeft w:val="0"/>
          <w:marRight w:val="0"/>
          <w:marTop w:val="0"/>
          <w:marBottom w:val="0"/>
          <w:divBdr>
            <w:top w:val="none" w:sz="0" w:space="0" w:color="auto"/>
            <w:left w:val="none" w:sz="0" w:space="0" w:color="auto"/>
            <w:bottom w:val="none" w:sz="0" w:space="0" w:color="auto"/>
            <w:right w:val="none" w:sz="0" w:space="0" w:color="auto"/>
          </w:divBdr>
        </w:div>
        <w:div w:id="1249189921">
          <w:marLeft w:val="0"/>
          <w:marRight w:val="0"/>
          <w:marTop w:val="0"/>
          <w:marBottom w:val="0"/>
          <w:divBdr>
            <w:top w:val="none" w:sz="0" w:space="0" w:color="auto"/>
            <w:left w:val="none" w:sz="0" w:space="0" w:color="auto"/>
            <w:bottom w:val="none" w:sz="0" w:space="0" w:color="auto"/>
            <w:right w:val="none" w:sz="0" w:space="0" w:color="auto"/>
          </w:divBdr>
        </w:div>
        <w:div w:id="435028451">
          <w:marLeft w:val="0"/>
          <w:marRight w:val="0"/>
          <w:marTop w:val="0"/>
          <w:marBottom w:val="0"/>
          <w:divBdr>
            <w:top w:val="none" w:sz="0" w:space="0" w:color="auto"/>
            <w:left w:val="none" w:sz="0" w:space="0" w:color="auto"/>
            <w:bottom w:val="none" w:sz="0" w:space="0" w:color="auto"/>
            <w:right w:val="none" w:sz="0" w:space="0" w:color="auto"/>
          </w:divBdr>
        </w:div>
        <w:div w:id="1790009843">
          <w:marLeft w:val="0"/>
          <w:marRight w:val="0"/>
          <w:marTop w:val="0"/>
          <w:marBottom w:val="0"/>
          <w:divBdr>
            <w:top w:val="none" w:sz="0" w:space="0" w:color="auto"/>
            <w:left w:val="none" w:sz="0" w:space="0" w:color="auto"/>
            <w:bottom w:val="none" w:sz="0" w:space="0" w:color="auto"/>
            <w:right w:val="none" w:sz="0" w:space="0" w:color="auto"/>
          </w:divBdr>
        </w:div>
        <w:div w:id="1362586311">
          <w:marLeft w:val="0"/>
          <w:marRight w:val="0"/>
          <w:marTop w:val="0"/>
          <w:marBottom w:val="0"/>
          <w:divBdr>
            <w:top w:val="none" w:sz="0" w:space="0" w:color="auto"/>
            <w:left w:val="none" w:sz="0" w:space="0" w:color="auto"/>
            <w:bottom w:val="none" w:sz="0" w:space="0" w:color="auto"/>
            <w:right w:val="none" w:sz="0" w:space="0" w:color="auto"/>
          </w:divBdr>
        </w:div>
        <w:div w:id="4671973">
          <w:marLeft w:val="0"/>
          <w:marRight w:val="0"/>
          <w:marTop w:val="0"/>
          <w:marBottom w:val="0"/>
          <w:divBdr>
            <w:top w:val="none" w:sz="0" w:space="0" w:color="auto"/>
            <w:left w:val="none" w:sz="0" w:space="0" w:color="auto"/>
            <w:bottom w:val="none" w:sz="0" w:space="0" w:color="auto"/>
            <w:right w:val="none" w:sz="0" w:space="0" w:color="auto"/>
          </w:divBdr>
        </w:div>
        <w:div w:id="1852375777">
          <w:marLeft w:val="0"/>
          <w:marRight w:val="0"/>
          <w:marTop w:val="0"/>
          <w:marBottom w:val="0"/>
          <w:divBdr>
            <w:top w:val="none" w:sz="0" w:space="0" w:color="auto"/>
            <w:left w:val="none" w:sz="0" w:space="0" w:color="auto"/>
            <w:bottom w:val="none" w:sz="0" w:space="0" w:color="auto"/>
            <w:right w:val="none" w:sz="0" w:space="0" w:color="auto"/>
          </w:divBdr>
        </w:div>
        <w:div w:id="37828708">
          <w:marLeft w:val="0"/>
          <w:marRight w:val="0"/>
          <w:marTop w:val="0"/>
          <w:marBottom w:val="0"/>
          <w:divBdr>
            <w:top w:val="none" w:sz="0" w:space="0" w:color="auto"/>
            <w:left w:val="none" w:sz="0" w:space="0" w:color="auto"/>
            <w:bottom w:val="none" w:sz="0" w:space="0" w:color="auto"/>
            <w:right w:val="none" w:sz="0" w:space="0" w:color="auto"/>
          </w:divBdr>
        </w:div>
        <w:div w:id="1659379398">
          <w:marLeft w:val="0"/>
          <w:marRight w:val="0"/>
          <w:marTop w:val="0"/>
          <w:marBottom w:val="0"/>
          <w:divBdr>
            <w:top w:val="none" w:sz="0" w:space="0" w:color="auto"/>
            <w:left w:val="none" w:sz="0" w:space="0" w:color="auto"/>
            <w:bottom w:val="none" w:sz="0" w:space="0" w:color="auto"/>
            <w:right w:val="none" w:sz="0" w:space="0" w:color="auto"/>
          </w:divBdr>
        </w:div>
        <w:div w:id="739598997">
          <w:marLeft w:val="0"/>
          <w:marRight w:val="0"/>
          <w:marTop w:val="0"/>
          <w:marBottom w:val="0"/>
          <w:divBdr>
            <w:top w:val="none" w:sz="0" w:space="0" w:color="auto"/>
            <w:left w:val="none" w:sz="0" w:space="0" w:color="auto"/>
            <w:bottom w:val="none" w:sz="0" w:space="0" w:color="auto"/>
            <w:right w:val="none" w:sz="0" w:space="0" w:color="auto"/>
          </w:divBdr>
        </w:div>
        <w:div w:id="483132720">
          <w:marLeft w:val="0"/>
          <w:marRight w:val="0"/>
          <w:marTop w:val="0"/>
          <w:marBottom w:val="0"/>
          <w:divBdr>
            <w:top w:val="none" w:sz="0" w:space="0" w:color="auto"/>
            <w:left w:val="none" w:sz="0" w:space="0" w:color="auto"/>
            <w:bottom w:val="none" w:sz="0" w:space="0" w:color="auto"/>
            <w:right w:val="none" w:sz="0" w:space="0" w:color="auto"/>
          </w:divBdr>
        </w:div>
        <w:div w:id="2036341501">
          <w:marLeft w:val="0"/>
          <w:marRight w:val="0"/>
          <w:marTop w:val="0"/>
          <w:marBottom w:val="0"/>
          <w:divBdr>
            <w:top w:val="none" w:sz="0" w:space="0" w:color="auto"/>
            <w:left w:val="none" w:sz="0" w:space="0" w:color="auto"/>
            <w:bottom w:val="none" w:sz="0" w:space="0" w:color="auto"/>
            <w:right w:val="none" w:sz="0" w:space="0" w:color="auto"/>
          </w:divBdr>
        </w:div>
        <w:div w:id="1842698152">
          <w:marLeft w:val="0"/>
          <w:marRight w:val="0"/>
          <w:marTop w:val="0"/>
          <w:marBottom w:val="0"/>
          <w:divBdr>
            <w:top w:val="none" w:sz="0" w:space="0" w:color="auto"/>
            <w:left w:val="none" w:sz="0" w:space="0" w:color="auto"/>
            <w:bottom w:val="none" w:sz="0" w:space="0" w:color="auto"/>
            <w:right w:val="none" w:sz="0" w:space="0" w:color="auto"/>
          </w:divBdr>
        </w:div>
        <w:div w:id="1973899218">
          <w:marLeft w:val="0"/>
          <w:marRight w:val="0"/>
          <w:marTop w:val="0"/>
          <w:marBottom w:val="0"/>
          <w:divBdr>
            <w:top w:val="none" w:sz="0" w:space="0" w:color="auto"/>
            <w:left w:val="none" w:sz="0" w:space="0" w:color="auto"/>
            <w:bottom w:val="none" w:sz="0" w:space="0" w:color="auto"/>
            <w:right w:val="none" w:sz="0" w:space="0" w:color="auto"/>
          </w:divBdr>
        </w:div>
        <w:div w:id="988288070">
          <w:marLeft w:val="0"/>
          <w:marRight w:val="0"/>
          <w:marTop w:val="0"/>
          <w:marBottom w:val="0"/>
          <w:divBdr>
            <w:top w:val="none" w:sz="0" w:space="0" w:color="auto"/>
            <w:left w:val="none" w:sz="0" w:space="0" w:color="auto"/>
            <w:bottom w:val="none" w:sz="0" w:space="0" w:color="auto"/>
            <w:right w:val="none" w:sz="0" w:space="0" w:color="auto"/>
          </w:divBdr>
        </w:div>
        <w:div w:id="1570265024">
          <w:marLeft w:val="0"/>
          <w:marRight w:val="0"/>
          <w:marTop w:val="0"/>
          <w:marBottom w:val="0"/>
          <w:divBdr>
            <w:top w:val="none" w:sz="0" w:space="0" w:color="auto"/>
            <w:left w:val="none" w:sz="0" w:space="0" w:color="auto"/>
            <w:bottom w:val="none" w:sz="0" w:space="0" w:color="auto"/>
            <w:right w:val="none" w:sz="0" w:space="0" w:color="auto"/>
          </w:divBdr>
        </w:div>
        <w:div w:id="221060560">
          <w:marLeft w:val="0"/>
          <w:marRight w:val="0"/>
          <w:marTop w:val="0"/>
          <w:marBottom w:val="0"/>
          <w:divBdr>
            <w:top w:val="none" w:sz="0" w:space="0" w:color="auto"/>
            <w:left w:val="none" w:sz="0" w:space="0" w:color="auto"/>
            <w:bottom w:val="none" w:sz="0" w:space="0" w:color="auto"/>
            <w:right w:val="none" w:sz="0" w:space="0" w:color="auto"/>
          </w:divBdr>
        </w:div>
        <w:div w:id="931662136">
          <w:marLeft w:val="0"/>
          <w:marRight w:val="0"/>
          <w:marTop w:val="0"/>
          <w:marBottom w:val="0"/>
          <w:divBdr>
            <w:top w:val="none" w:sz="0" w:space="0" w:color="auto"/>
            <w:left w:val="none" w:sz="0" w:space="0" w:color="auto"/>
            <w:bottom w:val="none" w:sz="0" w:space="0" w:color="auto"/>
            <w:right w:val="none" w:sz="0" w:space="0" w:color="auto"/>
          </w:divBdr>
        </w:div>
        <w:div w:id="1034767192">
          <w:marLeft w:val="0"/>
          <w:marRight w:val="0"/>
          <w:marTop w:val="0"/>
          <w:marBottom w:val="0"/>
          <w:divBdr>
            <w:top w:val="none" w:sz="0" w:space="0" w:color="auto"/>
            <w:left w:val="none" w:sz="0" w:space="0" w:color="auto"/>
            <w:bottom w:val="none" w:sz="0" w:space="0" w:color="auto"/>
            <w:right w:val="none" w:sz="0" w:space="0" w:color="auto"/>
          </w:divBdr>
        </w:div>
        <w:div w:id="254948151">
          <w:marLeft w:val="0"/>
          <w:marRight w:val="0"/>
          <w:marTop w:val="0"/>
          <w:marBottom w:val="0"/>
          <w:divBdr>
            <w:top w:val="none" w:sz="0" w:space="0" w:color="auto"/>
            <w:left w:val="none" w:sz="0" w:space="0" w:color="auto"/>
            <w:bottom w:val="none" w:sz="0" w:space="0" w:color="auto"/>
            <w:right w:val="none" w:sz="0" w:space="0" w:color="auto"/>
          </w:divBdr>
        </w:div>
        <w:div w:id="1395158977">
          <w:marLeft w:val="0"/>
          <w:marRight w:val="0"/>
          <w:marTop w:val="0"/>
          <w:marBottom w:val="0"/>
          <w:divBdr>
            <w:top w:val="none" w:sz="0" w:space="0" w:color="auto"/>
            <w:left w:val="none" w:sz="0" w:space="0" w:color="auto"/>
            <w:bottom w:val="none" w:sz="0" w:space="0" w:color="auto"/>
            <w:right w:val="none" w:sz="0" w:space="0" w:color="auto"/>
          </w:divBdr>
        </w:div>
        <w:div w:id="2073263163">
          <w:marLeft w:val="0"/>
          <w:marRight w:val="0"/>
          <w:marTop w:val="0"/>
          <w:marBottom w:val="0"/>
          <w:divBdr>
            <w:top w:val="none" w:sz="0" w:space="0" w:color="auto"/>
            <w:left w:val="none" w:sz="0" w:space="0" w:color="auto"/>
            <w:bottom w:val="none" w:sz="0" w:space="0" w:color="auto"/>
            <w:right w:val="none" w:sz="0" w:space="0" w:color="auto"/>
          </w:divBdr>
        </w:div>
        <w:div w:id="296692932">
          <w:marLeft w:val="0"/>
          <w:marRight w:val="0"/>
          <w:marTop w:val="0"/>
          <w:marBottom w:val="0"/>
          <w:divBdr>
            <w:top w:val="none" w:sz="0" w:space="0" w:color="auto"/>
            <w:left w:val="none" w:sz="0" w:space="0" w:color="auto"/>
            <w:bottom w:val="none" w:sz="0" w:space="0" w:color="auto"/>
            <w:right w:val="none" w:sz="0" w:space="0" w:color="auto"/>
          </w:divBdr>
        </w:div>
        <w:div w:id="1762096504">
          <w:marLeft w:val="0"/>
          <w:marRight w:val="0"/>
          <w:marTop w:val="0"/>
          <w:marBottom w:val="0"/>
          <w:divBdr>
            <w:top w:val="none" w:sz="0" w:space="0" w:color="auto"/>
            <w:left w:val="none" w:sz="0" w:space="0" w:color="auto"/>
            <w:bottom w:val="none" w:sz="0" w:space="0" w:color="auto"/>
            <w:right w:val="none" w:sz="0" w:space="0" w:color="auto"/>
          </w:divBdr>
        </w:div>
        <w:div w:id="634140549">
          <w:marLeft w:val="0"/>
          <w:marRight w:val="0"/>
          <w:marTop w:val="0"/>
          <w:marBottom w:val="0"/>
          <w:divBdr>
            <w:top w:val="none" w:sz="0" w:space="0" w:color="auto"/>
            <w:left w:val="none" w:sz="0" w:space="0" w:color="auto"/>
            <w:bottom w:val="none" w:sz="0" w:space="0" w:color="auto"/>
            <w:right w:val="none" w:sz="0" w:space="0" w:color="auto"/>
          </w:divBdr>
        </w:div>
        <w:div w:id="989556316">
          <w:marLeft w:val="0"/>
          <w:marRight w:val="0"/>
          <w:marTop w:val="0"/>
          <w:marBottom w:val="0"/>
          <w:divBdr>
            <w:top w:val="none" w:sz="0" w:space="0" w:color="auto"/>
            <w:left w:val="none" w:sz="0" w:space="0" w:color="auto"/>
            <w:bottom w:val="none" w:sz="0" w:space="0" w:color="auto"/>
            <w:right w:val="none" w:sz="0" w:space="0" w:color="auto"/>
          </w:divBdr>
          <w:divsChild>
            <w:div w:id="276914851">
              <w:marLeft w:val="0"/>
              <w:marRight w:val="0"/>
              <w:marTop w:val="0"/>
              <w:marBottom w:val="0"/>
              <w:divBdr>
                <w:top w:val="none" w:sz="0" w:space="0" w:color="auto"/>
                <w:left w:val="none" w:sz="0" w:space="0" w:color="auto"/>
                <w:bottom w:val="none" w:sz="0" w:space="0" w:color="auto"/>
                <w:right w:val="none" w:sz="0" w:space="0" w:color="auto"/>
              </w:divBdr>
            </w:div>
            <w:div w:id="851146846">
              <w:marLeft w:val="0"/>
              <w:marRight w:val="0"/>
              <w:marTop w:val="0"/>
              <w:marBottom w:val="0"/>
              <w:divBdr>
                <w:top w:val="none" w:sz="0" w:space="0" w:color="auto"/>
                <w:left w:val="none" w:sz="0" w:space="0" w:color="auto"/>
                <w:bottom w:val="none" w:sz="0" w:space="0" w:color="auto"/>
                <w:right w:val="none" w:sz="0" w:space="0" w:color="auto"/>
              </w:divBdr>
            </w:div>
            <w:div w:id="519900784">
              <w:marLeft w:val="0"/>
              <w:marRight w:val="0"/>
              <w:marTop w:val="0"/>
              <w:marBottom w:val="0"/>
              <w:divBdr>
                <w:top w:val="none" w:sz="0" w:space="0" w:color="auto"/>
                <w:left w:val="none" w:sz="0" w:space="0" w:color="auto"/>
                <w:bottom w:val="none" w:sz="0" w:space="0" w:color="auto"/>
                <w:right w:val="none" w:sz="0" w:space="0" w:color="auto"/>
              </w:divBdr>
            </w:div>
            <w:div w:id="1746679905">
              <w:marLeft w:val="0"/>
              <w:marRight w:val="0"/>
              <w:marTop w:val="0"/>
              <w:marBottom w:val="0"/>
              <w:divBdr>
                <w:top w:val="none" w:sz="0" w:space="0" w:color="auto"/>
                <w:left w:val="none" w:sz="0" w:space="0" w:color="auto"/>
                <w:bottom w:val="none" w:sz="0" w:space="0" w:color="auto"/>
                <w:right w:val="none" w:sz="0" w:space="0" w:color="auto"/>
              </w:divBdr>
            </w:div>
            <w:div w:id="2132163356">
              <w:marLeft w:val="0"/>
              <w:marRight w:val="0"/>
              <w:marTop w:val="0"/>
              <w:marBottom w:val="0"/>
              <w:divBdr>
                <w:top w:val="none" w:sz="0" w:space="0" w:color="auto"/>
                <w:left w:val="none" w:sz="0" w:space="0" w:color="auto"/>
                <w:bottom w:val="none" w:sz="0" w:space="0" w:color="auto"/>
                <w:right w:val="none" w:sz="0" w:space="0" w:color="auto"/>
              </w:divBdr>
            </w:div>
          </w:divsChild>
        </w:div>
        <w:div w:id="2067414685">
          <w:marLeft w:val="0"/>
          <w:marRight w:val="0"/>
          <w:marTop w:val="0"/>
          <w:marBottom w:val="0"/>
          <w:divBdr>
            <w:top w:val="none" w:sz="0" w:space="0" w:color="auto"/>
            <w:left w:val="none" w:sz="0" w:space="0" w:color="auto"/>
            <w:bottom w:val="none" w:sz="0" w:space="0" w:color="auto"/>
            <w:right w:val="none" w:sz="0" w:space="0" w:color="auto"/>
          </w:divBdr>
        </w:div>
        <w:div w:id="579825918">
          <w:marLeft w:val="0"/>
          <w:marRight w:val="0"/>
          <w:marTop w:val="0"/>
          <w:marBottom w:val="0"/>
          <w:divBdr>
            <w:top w:val="none" w:sz="0" w:space="0" w:color="auto"/>
            <w:left w:val="none" w:sz="0" w:space="0" w:color="auto"/>
            <w:bottom w:val="none" w:sz="0" w:space="0" w:color="auto"/>
            <w:right w:val="none" w:sz="0" w:space="0" w:color="auto"/>
          </w:divBdr>
        </w:div>
        <w:div w:id="1542864590">
          <w:marLeft w:val="0"/>
          <w:marRight w:val="0"/>
          <w:marTop w:val="0"/>
          <w:marBottom w:val="0"/>
          <w:divBdr>
            <w:top w:val="none" w:sz="0" w:space="0" w:color="auto"/>
            <w:left w:val="none" w:sz="0" w:space="0" w:color="auto"/>
            <w:bottom w:val="none" w:sz="0" w:space="0" w:color="auto"/>
            <w:right w:val="none" w:sz="0" w:space="0" w:color="auto"/>
          </w:divBdr>
        </w:div>
        <w:div w:id="180895418">
          <w:marLeft w:val="0"/>
          <w:marRight w:val="0"/>
          <w:marTop w:val="0"/>
          <w:marBottom w:val="0"/>
          <w:divBdr>
            <w:top w:val="none" w:sz="0" w:space="0" w:color="auto"/>
            <w:left w:val="none" w:sz="0" w:space="0" w:color="auto"/>
            <w:bottom w:val="none" w:sz="0" w:space="0" w:color="auto"/>
            <w:right w:val="none" w:sz="0" w:space="0" w:color="auto"/>
          </w:divBdr>
        </w:div>
        <w:div w:id="30427504">
          <w:marLeft w:val="0"/>
          <w:marRight w:val="0"/>
          <w:marTop w:val="0"/>
          <w:marBottom w:val="0"/>
          <w:divBdr>
            <w:top w:val="none" w:sz="0" w:space="0" w:color="auto"/>
            <w:left w:val="none" w:sz="0" w:space="0" w:color="auto"/>
            <w:bottom w:val="none" w:sz="0" w:space="0" w:color="auto"/>
            <w:right w:val="none" w:sz="0" w:space="0" w:color="auto"/>
          </w:divBdr>
        </w:div>
        <w:div w:id="1665475694">
          <w:marLeft w:val="0"/>
          <w:marRight w:val="0"/>
          <w:marTop w:val="0"/>
          <w:marBottom w:val="0"/>
          <w:divBdr>
            <w:top w:val="none" w:sz="0" w:space="0" w:color="auto"/>
            <w:left w:val="none" w:sz="0" w:space="0" w:color="auto"/>
            <w:bottom w:val="none" w:sz="0" w:space="0" w:color="auto"/>
            <w:right w:val="none" w:sz="0" w:space="0" w:color="auto"/>
          </w:divBdr>
        </w:div>
        <w:div w:id="433747942">
          <w:marLeft w:val="0"/>
          <w:marRight w:val="0"/>
          <w:marTop w:val="0"/>
          <w:marBottom w:val="0"/>
          <w:divBdr>
            <w:top w:val="none" w:sz="0" w:space="0" w:color="auto"/>
            <w:left w:val="none" w:sz="0" w:space="0" w:color="auto"/>
            <w:bottom w:val="none" w:sz="0" w:space="0" w:color="auto"/>
            <w:right w:val="none" w:sz="0" w:space="0" w:color="auto"/>
          </w:divBdr>
        </w:div>
        <w:div w:id="1701735935">
          <w:marLeft w:val="0"/>
          <w:marRight w:val="0"/>
          <w:marTop w:val="0"/>
          <w:marBottom w:val="0"/>
          <w:divBdr>
            <w:top w:val="none" w:sz="0" w:space="0" w:color="auto"/>
            <w:left w:val="none" w:sz="0" w:space="0" w:color="auto"/>
            <w:bottom w:val="none" w:sz="0" w:space="0" w:color="auto"/>
            <w:right w:val="none" w:sz="0" w:space="0" w:color="auto"/>
          </w:divBdr>
        </w:div>
        <w:div w:id="162865638">
          <w:marLeft w:val="0"/>
          <w:marRight w:val="0"/>
          <w:marTop w:val="0"/>
          <w:marBottom w:val="0"/>
          <w:divBdr>
            <w:top w:val="none" w:sz="0" w:space="0" w:color="auto"/>
            <w:left w:val="none" w:sz="0" w:space="0" w:color="auto"/>
            <w:bottom w:val="none" w:sz="0" w:space="0" w:color="auto"/>
            <w:right w:val="none" w:sz="0" w:space="0" w:color="auto"/>
          </w:divBdr>
        </w:div>
        <w:div w:id="149293825">
          <w:marLeft w:val="0"/>
          <w:marRight w:val="0"/>
          <w:marTop w:val="0"/>
          <w:marBottom w:val="0"/>
          <w:divBdr>
            <w:top w:val="none" w:sz="0" w:space="0" w:color="auto"/>
            <w:left w:val="none" w:sz="0" w:space="0" w:color="auto"/>
            <w:bottom w:val="none" w:sz="0" w:space="0" w:color="auto"/>
            <w:right w:val="none" w:sz="0" w:space="0" w:color="auto"/>
          </w:divBdr>
        </w:div>
        <w:div w:id="1102602491">
          <w:marLeft w:val="0"/>
          <w:marRight w:val="0"/>
          <w:marTop w:val="0"/>
          <w:marBottom w:val="0"/>
          <w:divBdr>
            <w:top w:val="none" w:sz="0" w:space="0" w:color="auto"/>
            <w:left w:val="none" w:sz="0" w:space="0" w:color="auto"/>
            <w:bottom w:val="none" w:sz="0" w:space="0" w:color="auto"/>
            <w:right w:val="none" w:sz="0" w:space="0" w:color="auto"/>
          </w:divBdr>
        </w:div>
        <w:div w:id="735930799">
          <w:marLeft w:val="0"/>
          <w:marRight w:val="0"/>
          <w:marTop w:val="0"/>
          <w:marBottom w:val="0"/>
          <w:divBdr>
            <w:top w:val="none" w:sz="0" w:space="0" w:color="auto"/>
            <w:left w:val="none" w:sz="0" w:space="0" w:color="auto"/>
            <w:bottom w:val="none" w:sz="0" w:space="0" w:color="auto"/>
            <w:right w:val="none" w:sz="0" w:space="0" w:color="auto"/>
          </w:divBdr>
        </w:div>
        <w:div w:id="1931691902">
          <w:marLeft w:val="0"/>
          <w:marRight w:val="0"/>
          <w:marTop w:val="0"/>
          <w:marBottom w:val="0"/>
          <w:divBdr>
            <w:top w:val="none" w:sz="0" w:space="0" w:color="auto"/>
            <w:left w:val="none" w:sz="0" w:space="0" w:color="auto"/>
            <w:bottom w:val="none" w:sz="0" w:space="0" w:color="auto"/>
            <w:right w:val="none" w:sz="0" w:space="0" w:color="auto"/>
          </w:divBdr>
        </w:div>
        <w:div w:id="962881780">
          <w:marLeft w:val="0"/>
          <w:marRight w:val="0"/>
          <w:marTop w:val="0"/>
          <w:marBottom w:val="0"/>
          <w:divBdr>
            <w:top w:val="none" w:sz="0" w:space="0" w:color="auto"/>
            <w:left w:val="none" w:sz="0" w:space="0" w:color="auto"/>
            <w:bottom w:val="none" w:sz="0" w:space="0" w:color="auto"/>
            <w:right w:val="none" w:sz="0" w:space="0" w:color="auto"/>
          </w:divBdr>
        </w:div>
        <w:div w:id="38016541">
          <w:marLeft w:val="0"/>
          <w:marRight w:val="0"/>
          <w:marTop w:val="0"/>
          <w:marBottom w:val="0"/>
          <w:divBdr>
            <w:top w:val="none" w:sz="0" w:space="0" w:color="auto"/>
            <w:left w:val="none" w:sz="0" w:space="0" w:color="auto"/>
            <w:bottom w:val="none" w:sz="0" w:space="0" w:color="auto"/>
            <w:right w:val="none" w:sz="0" w:space="0" w:color="auto"/>
          </w:divBdr>
        </w:div>
        <w:div w:id="1544170654">
          <w:marLeft w:val="0"/>
          <w:marRight w:val="0"/>
          <w:marTop w:val="0"/>
          <w:marBottom w:val="0"/>
          <w:divBdr>
            <w:top w:val="none" w:sz="0" w:space="0" w:color="auto"/>
            <w:left w:val="none" w:sz="0" w:space="0" w:color="auto"/>
            <w:bottom w:val="none" w:sz="0" w:space="0" w:color="auto"/>
            <w:right w:val="none" w:sz="0" w:space="0" w:color="auto"/>
          </w:divBdr>
        </w:div>
        <w:div w:id="882130318">
          <w:marLeft w:val="0"/>
          <w:marRight w:val="0"/>
          <w:marTop w:val="0"/>
          <w:marBottom w:val="0"/>
          <w:divBdr>
            <w:top w:val="none" w:sz="0" w:space="0" w:color="auto"/>
            <w:left w:val="none" w:sz="0" w:space="0" w:color="auto"/>
            <w:bottom w:val="none" w:sz="0" w:space="0" w:color="auto"/>
            <w:right w:val="none" w:sz="0" w:space="0" w:color="auto"/>
          </w:divBdr>
        </w:div>
        <w:div w:id="487212989">
          <w:marLeft w:val="0"/>
          <w:marRight w:val="0"/>
          <w:marTop w:val="0"/>
          <w:marBottom w:val="0"/>
          <w:divBdr>
            <w:top w:val="none" w:sz="0" w:space="0" w:color="auto"/>
            <w:left w:val="none" w:sz="0" w:space="0" w:color="auto"/>
            <w:bottom w:val="none" w:sz="0" w:space="0" w:color="auto"/>
            <w:right w:val="none" w:sz="0" w:space="0" w:color="auto"/>
          </w:divBdr>
        </w:div>
        <w:div w:id="1148742926">
          <w:marLeft w:val="0"/>
          <w:marRight w:val="0"/>
          <w:marTop w:val="0"/>
          <w:marBottom w:val="0"/>
          <w:divBdr>
            <w:top w:val="none" w:sz="0" w:space="0" w:color="auto"/>
            <w:left w:val="none" w:sz="0" w:space="0" w:color="auto"/>
            <w:bottom w:val="none" w:sz="0" w:space="0" w:color="auto"/>
            <w:right w:val="none" w:sz="0" w:space="0" w:color="auto"/>
          </w:divBdr>
        </w:div>
        <w:div w:id="1418793657">
          <w:marLeft w:val="0"/>
          <w:marRight w:val="0"/>
          <w:marTop w:val="0"/>
          <w:marBottom w:val="0"/>
          <w:divBdr>
            <w:top w:val="none" w:sz="0" w:space="0" w:color="auto"/>
            <w:left w:val="none" w:sz="0" w:space="0" w:color="auto"/>
            <w:bottom w:val="none" w:sz="0" w:space="0" w:color="auto"/>
            <w:right w:val="none" w:sz="0" w:space="0" w:color="auto"/>
          </w:divBdr>
        </w:div>
        <w:div w:id="1150900776">
          <w:marLeft w:val="0"/>
          <w:marRight w:val="0"/>
          <w:marTop w:val="0"/>
          <w:marBottom w:val="0"/>
          <w:divBdr>
            <w:top w:val="none" w:sz="0" w:space="0" w:color="auto"/>
            <w:left w:val="none" w:sz="0" w:space="0" w:color="auto"/>
            <w:bottom w:val="none" w:sz="0" w:space="0" w:color="auto"/>
            <w:right w:val="none" w:sz="0" w:space="0" w:color="auto"/>
          </w:divBdr>
        </w:div>
        <w:div w:id="1250506782">
          <w:marLeft w:val="0"/>
          <w:marRight w:val="0"/>
          <w:marTop w:val="0"/>
          <w:marBottom w:val="0"/>
          <w:divBdr>
            <w:top w:val="none" w:sz="0" w:space="0" w:color="auto"/>
            <w:left w:val="none" w:sz="0" w:space="0" w:color="auto"/>
            <w:bottom w:val="none" w:sz="0" w:space="0" w:color="auto"/>
            <w:right w:val="none" w:sz="0" w:space="0" w:color="auto"/>
          </w:divBdr>
        </w:div>
        <w:div w:id="2070423900">
          <w:marLeft w:val="0"/>
          <w:marRight w:val="0"/>
          <w:marTop w:val="0"/>
          <w:marBottom w:val="0"/>
          <w:divBdr>
            <w:top w:val="none" w:sz="0" w:space="0" w:color="auto"/>
            <w:left w:val="none" w:sz="0" w:space="0" w:color="auto"/>
            <w:bottom w:val="none" w:sz="0" w:space="0" w:color="auto"/>
            <w:right w:val="none" w:sz="0" w:space="0" w:color="auto"/>
          </w:divBdr>
        </w:div>
        <w:div w:id="1100832265">
          <w:marLeft w:val="0"/>
          <w:marRight w:val="0"/>
          <w:marTop w:val="0"/>
          <w:marBottom w:val="0"/>
          <w:divBdr>
            <w:top w:val="none" w:sz="0" w:space="0" w:color="auto"/>
            <w:left w:val="none" w:sz="0" w:space="0" w:color="auto"/>
            <w:bottom w:val="none" w:sz="0" w:space="0" w:color="auto"/>
            <w:right w:val="none" w:sz="0" w:space="0" w:color="auto"/>
          </w:divBdr>
        </w:div>
        <w:div w:id="874656966">
          <w:marLeft w:val="0"/>
          <w:marRight w:val="0"/>
          <w:marTop w:val="0"/>
          <w:marBottom w:val="0"/>
          <w:divBdr>
            <w:top w:val="none" w:sz="0" w:space="0" w:color="auto"/>
            <w:left w:val="none" w:sz="0" w:space="0" w:color="auto"/>
            <w:bottom w:val="none" w:sz="0" w:space="0" w:color="auto"/>
            <w:right w:val="none" w:sz="0" w:space="0" w:color="auto"/>
          </w:divBdr>
        </w:div>
        <w:div w:id="581135895">
          <w:marLeft w:val="0"/>
          <w:marRight w:val="0"/>
          <w:marTop w:val="0"/>
          <w:marBottom w:val="0"/>
          <w:divBdr>
            <w:top w:val="none" w:sz="0" w:space="0" w:color="auto"/>
            <w:left w:val="none" w:sz="0" w:space="0" w:color="auto"/>
            <w:bottom w:val="none" w:sz="0" w:space="0" w:color="auto"/>
            <w:right w:val="none" w:sz="0" w:space="0" w:color="auto"/>
          </w:divBdr>
          <w:divsChild>
            <w:div w:id="959528710">
              <w:marLeft w:val="0"/>
              <w:marRight w:val="0"/>
              <w:marTop w:val="0"/>
              <w:marBottom w:val="0"/>
              <w:divBdr>
                <w:top w:val="none" w:sz="0" w:space="0" w:color="auto"/>
                <w:left w:val="none" w:sz="0" w:space="0" w:color="auto"/>
                <w:bottom w:val="none" w:sz="0" w:space="0" w:color="auto"/>
                <w:right w:val="none" w:sz="0" w:space="0" w:color="auto"/>
              </w:divBdr>
            </w:div>
            <w:div w:id="1521821881">
              <w:marLeft w:val="0"/>
              <w:marRight w:val="0"/>
              <w:marTop w:val="0"/>
              <w:marBottom w:val="0"/>
              <w:divBdr>
                <w:top w:val="none" w:sz="0" w:space="0" w:color="auto"/>
                <w:left w:val="none" w:sz="0" w:space="0" w:color="auto"/>
                <w:bottom w:val="none" w:sz="0" w:space="0" w:color="auto"/>
                <w:right w:val="none" w:sz="0" w:space="0" w:color="auto"/>
              </w:divBdr>
            </w:div>
            <w:div w:id="1640260916">
              <w:marLeft w:val="0"/>
              <w:marRight w:val="0"/>
              <w:marTop w:val="0"/>
              <w:marBottom w:val="0"/>
              <w:divBdr>
                <w:top w:val="none" w:sz="0" w:space="0" w:color="auto"/>
                <w:left w:val="none" w:sz="0" w:space="0" w:color="auto"/>
                <w:bottom w:val="none" w:sz="0" w:space="0" w:color="auto"/>
                <w:right w:val="none" w:sz="0" w:space="0" w:color="auto"/>
              </w:divBdr>
            </w:div>
            <w:div w:id="315496613">
              <w:marLeft w:val="0"/>
              <w:marRight w:val="0"/>
              <w:marTop w:val="0"/>
              <w:marBottom w:val="0"/>
              <w:divBdr>
                <w:top w:val="none" w:sz="0" w:space="0" w:color="auto"/>
                <w:left w:val="none" w:sz="0" w:space="0" w:color="auto"/>
                <w:bottom w:val="none" w:sz="0" w:space="0" w:color="auto"/>
                <w:right w:val="none" w:sz="0" w:space="0" w:color="auto"/>
              </w:divBdr>
            </w:div>
            <w:div w:id="499005631">
              <w:marLeft w:val="0"/>
              <w:marRight w:val="0"/>
              <w:marTop w:val="0"/>
              <w:marBottom w:val="0"/>
              <w:divBdr>
                <w:top w:val="none" w:sz="0" w:space="0" w:color="auto"/>
                <w:left w:val="none" w:sz="0" w:space="0" w:color="auto"/>
                <w:bottom w:val="none" w:sz="0" w:space="0" w:color="auto"/>
                <w:right w:val="none" w:sz="0" w:space="0" w:color="auto"/>
              </w:divBdr>
            </w:div>
          </w:divsChild>
        </w:div>
        <w:div w:id="582104331">
          <w:marLeft w:val="0"/>
          <w:marRight w:val="0"/>
          <w:marTop w:val="0"/>
          <w:marBottom w:val="0"/>
          <w:divBdr>
            <w:top w:val="none" w:sz="0" w:space="0" w:color="auto"/>
            <w:left w:val="none" w:sz="0" w:space="0" w:color="auto"/>
            <w:bottom w:val="none" w:sz="0" w:space="0" w:color="auto"/>
            <w:right w:val="none" w:sz="0" w:space="0" w:color="auto"/>
          </w:divBdr>
          <w:divsChild>
            <w:div w:id="2126266758">
              <w:marLeft w:val="0"/>
              <w:marRight w:val="0"/>
              <w:marTop w:val="0"/>
              <w:marBottom w:val="0"/>
              <w:divBdr>
                <w:top w:val="none" w:sz="0" w:space="0" w:color="auto"/>
                <w:left w:val="none" w:sz="0" w:space="0" w:color="auto"/>
                <w:bottom w:val="none" w:sz="0" w:space="0" w:color="auto"/>
                <w:right w:val="none" w:sz="0" w:space="0" w:color="auto"/>
              </w:divBdr>
            </w:div>
            <w:div w:id="1162575739">
              <w:marLeft w:val="0"/>
              <w:marRight w:val="0"/>
              <w:marTop w:val="0"/>
              <w:marBottom w:val="0"/>
              <w:divBdr>
                <w:top w:val="none" w:sz="0" w:space="0" w:color="auto"/>
                <w:left w:val="none" w:sz="0" w:space="0" w:color="auto"/>
                <w:bottom w:val="none" w:sz="0" w:space="0" w:color="auto"/>
                <w:right w:val="none" w:sz="0" w:space="0" w:color="auto"/>
              </w:divBdr>
            </w:div>
            <w:div w:id="853349534">
              <w:marLeft w:val="0"/>
              <w:marRight w:val="0"/>
              <w:marTop w:val="0"/>
              <w:marBottom w:val="0"/>
              <w:divBdr>
                <w:top w:val="none" w:sz="0" w:space="0" w:color="auto"/>
                <w:left w:val="none" w:sz="0" w:space="0" w:color="auto"/>
                <w:bottom w:val="none" w:sz="0" w:space="0" w:color="auto"/>
                <w:right w:val="none" w:sz="0" w:space="0" w:color="auto"/>
              </w:divBdr>
            </w:div>
            <w:div w:id="2108387149">
              <w:marLeft w:val="0"/>
              <w:marRight w:val="0"/>
              <w:marTop w:val="0"/>
              <w:marBottom w:val="0"/>
              <w:divBdr>
                <w:top w:val="none" w:sz="0" w:space="0" w:color="auto"/>
                <w:left w:val="none" w:sz="0" w:space="0" w:color="auto"/>
                <w:bottom w:val="none" w:sz="0" w:space="0" w:color="auto"/>
                <w:right w:val="none" w:sz="0" w:space="0" w:color="auto"/>
              </w:divBdr>
            </w:div>
            <w:div w:id="381566641">
              <w:marLeft w:val="0"/>
              <w:marRight w:val="0"/>
              <w:marTop w:val="0"/>
              <w:marBottom w:val="0"/>
              <w:divBdr>
                <w:top w:val="none" w:sz="0" w:space="0" w:color="auto"/>
                <w:left w:val="none" w:sz="0" w:space="0" w:color="auto"/>
                <w:bottom w:val="none" w:sz="0" w:space="0" w:color="auto"/>
                <w:right w:val="none" w:sz="0" w:space="0" w:color="auto"/>
              </w:divBdr>
            </w:div>
          </w:divsChild>
        </w:div>
        <w:div w:id="1221670888">
          <w:marLeft w:val="0"/>
          <w:marRight w:val="0"/>
          <w:marTop w:val="0"/>
          <w:marBottom w:val="0"/>
          <w:divBdr>
            <w:top w:val="none" w:sz="0" w:space="0" w:color="auto"/>
            <w:left w:val="none" w:sz="0" w:space="0" w:color="auto"/>
            <w:bottom w:val="none" w:sz="0" w:space="0" w:color="auto"/>
            <w:right w:val="none" w:sz="0" w:space="0" w:color="auto"/>
          </w:divBdr>
          <w:divsChild>
            <w:div w:id="2023896525">
              <w:marLeft w:val="0"/>
              <w:marRight w:val="0"/>
              <w:marTop w:val="0"/>
              <w:marBottom w:val="0"/>
              <w:divBdr>
                <w:top w:val="none" w:sz="0" w:space="0" w:color="auto"/>
                <w:left w:val="none" w:sz="0" w:space="0" w:color="auto"/>
                <w:bottom w:val="none" w:sz="0" w:space="0" w:color="auto"/>
                <w:right w:val="none" w:sz="0" w:space="0" w:color="auto"/>
              </w:divBdr>
            </w:div>
            <w:div w:id="306787410">
              <w:marLeft w:val="0"/>
              <w:marRight w:val="0"/>
              <w:marTop w:val="0"/>
              <w:marBottom w:val="0"/>
              <w:divBdr>
                <w:top w:val="none" w:sz="0" w:space="0" w:color="auto"/>
                <w:left w:val="none" w:sz="0" w:space="0" w:color="auto"/>
                <w:bottom w:val="none" w:sz="0" w:space="0" w:color="auto"/>
                <w:right w:val="none" w:sz="0" w:space="0" w:color="auto"/>
              </w:divBdr>
            </w:div>
            <w:div w:id="931353913">
              <w:marLeft w:val="0"/>
              <w:marRight w:val="0"/>
              <w:marTop w:val="0"/>
              <w:marBottom w:val="0"/>
              <w:divBdr>
                <w:top w:val="none" w:sz="0" w:space="0" w:color="auto"/>
                <w:left w:val="none" w:sz="0" w:space="0" w:color="auto"/>
                <w:bottom w:val="none" w:sz="0" w:space="0" w:color="auto"/>
                <w:right w:val="none" w:sz="0" w:space="0" w:color="auto"/>
              </w:divBdr>
            </w:div>
            <w:div w:id="336619625">
              <w:marLeft w:val="0"/>
              <w:marRight w:val="0"/>
              <w:marTop w:val="0"/>
              <w:marBottom w:val="0"/>
              <w:divBdr>
                <w:top w:val="none" w:sz="0" w:space="0" w:color="auto"/>
                <w:left w:val="none" w:sz="0" w:space="0" w:color="auto"/>
                <w:bottom w:val="none" w:sz="0" w:space="0" w:color="auto"/>
                <w:right w:val="none" w:sz="0" w:space="0" w:color="auto"/>
              </w:divBdr>
            </w:div>
            <w:div w:id="699361276">
              <w:marLeft w:val="0"/>
              <w:marRight w:val="0"/>
              <w:marTop w:val="0"/>
              <w:marBottom w:val="0"/>
              <w:divBdr>
                <w:top w:val="none" w:sz="0" w:space="0" w:color="auto"/>
                <w:left w:val="none" w:sz="0" w:space="0" w:color="auto"/>
                <w:bottom w:val="none" w:sz="0" w:space="0" w:color="auto"/>
                <w:right w:val="none" w:sz="0" w:space="0" w:color="auto"/>
              </w:divBdr>
            </w:div>
          </w:divsChild>
        </w:div>
        <w:div w:id="210968896">
          <w:marLeft w:val="0"/>
          <w:marRight w:val="0"/>
          <w:marTop w:val="0"/>
          <w:marBottom w:val="0"/>
          <w:divBdr>
            <w:top w:val="none" w:sz="0" w:space="0" w:color="auto"/>
            <w:left w:val="none" w:sz="0" w:space="0" w:color="auto"/>
            <w:bottom w:val="none" w:sz="0" w:space="0" w:color="auto"/>
            <w:right w:val="none" w:sz="0" w:space="0" w:color="auto"/>
          </w:divBdr>
          <w:divsChild>
            <w:div w:id="1348410062">
              <w:marLeft w:val="0"/>
              <w:marRight w:val="0"/>
              <w:marTop w:val="0"/>
              <w:marBottom w:val="0"/>
              <w:divBdr>
                <w:top w:val="none" w:sz="0" w:space="0" w:color="auto"/>
                <w:left w:val="none" w:sz="0" w:space="0" w:color="auto"/>
                <w:bottom w:val="none" w:sz="0" w:space="0" w:color="auto"/>
                <w:right w:val="none" w:sz="0" w:space="0" w:color="auto"/>
              </w:divBdr>
            </w:div>
            <w:div w:id="422846663">
              <w:marLeft w:val="0"/>
              <w:marRight w:val="0"/>
              <w:marTop w:val="0"/>
              <w:marBottom w:val="0"/>
              <w:divBdr>
                <w:top w:val="none" w:sz="0" w:space="0" w:color="auto"/>
                <w:left w:val="none" w:sz="0" w:space="0" w:color="auto"/>
                <w:bottom w:val="none" w:sz="0" w:space="0" w:color="auto"/>
                <w:right w:val="none" w:sz="0" w:space="0" w:color="auto"/>
              </w:divBdr>
            </w:div>
            <w:div w:id="999236166">
              <w:marLeft w:val="0"/>
              <w:marRight w:val="0"/>
              <w:marTop w:val="0"/>
              <w:marBottom w:val="0"/>
              <w:divBdr>
                <w:top w:val="none" w:sz="0" w:space="0" w:color="auto"/>
                <w:left w:val="none" w:sz="0" w:space="0" w:color="auto"/>
                <w:bottom w:val="none" w:sz="0" w:space="0" w:color="auto"/>
                <w:right w:val="none" w:sz="0" w:space="0" w:color="auto"/>
              </w:divBdr>
            </w:div>
            <w:div w:id="857087481">
              <w:marLeft w:val="0"/>
              <w:marRight w:val="0"/>
              <w:marTop w:val="0"/>
              <w:marBottom w:val="0"/>
              <w:divBdr>
                <w:top w:val="none" w:sz="0" w:space="0" w:color="auto"/>
                <w:left w:val="none" w:sz="0" w:space="0" w:color="auto"/>
                <w:bottom w:val="none" w:sz="0" w:space="0" w:color="auto"/>
                <w:right w:val="none" w:sz="0" w:space="0" w:color="auto"/>
              </w:divBdr>
            </w:div>
            <w:div w:id="1618218792">
              <w:marLeft w:val="0"/>
              <w:marRight w:val="0"/>
              <w:marTop w:val="0"/>
              <w:marBottom w:val="0"/>
              <w:divBdr>
                <w:top w:val="none" w:sz="0" w:space="0" w:color="auto"/>
                <w:left w:val="none" w:sz="0" w:space="0" w:color="auto"/>
                <w:bottom w:val="none" w:sz="0" w:space="0" w:color="auto"/>
                <w:right w:val="none" w:sz="0" w:space="0" w:color="auto"/>
              </w:divBdr>
            </w:div>
          </w:divsChild>
        </w:div>
        <w:div w:id="551842588">
          <w:marLeft w:val="0"/>
          <w:marRight w:val="0"/>
          <w:marTop w:val="0"/>
          <w:marBottom w:val="0"/>
          <w:divBdr>
            <w:top w:val="none" w:sz="0" w:space="0" w:color="auto"/>
            <w:left w:val="none" w:sz="0" w:space="0" w:color="auto"/>
            <w:bottom w:val="none" w:sz="0" w:space="0" w:color="auto"/>
            <w:right w:val="none" w:sz="0" w:space="0" w:color="auto"/>
          </w:divBdr>
        </w:div>
        <w:div w:id="396782084">
          <w:marLeft w:val="0"/>
          <w:marRight w:val="0"/>
          <w:marTop w:val="0"/>
          <w:marBottom w:val="0"/>
          <w:divBdr>
            <w:top w:val="none" w:sz="0" w:space="0" w:color="auto"/>
            <w:left w:val="none" w:sz="0" w:space="0" w:color="auto"/>
            <w:bottom w:val="none" w:sz="0" w:space="0" w:color="auto"/>
            <w:right w:val="none" w:sz="0" w:space="0" w:color="auto"/>
          </w:divBdr>
        </w:div>
        <w:div w:id="1336569842">
          <w:marLeft w:val="0"/>
          <w:marRight w:val="0"/>
          <w:marTop w:val="0"/>
          <w:marBottom w:val="0"/>
          <w:divBdr>
            <w:top w:val="none" w:sz="0" w:space="0" w:color="auto"/>
            <w:left w:val="none" w:sz="0" w:space="0" w:color="auto"/>
            <w:bottom w:val="none" w:sz="0" w:space="0" w:color="auto"/>
            <w:right w:val="none" w:sz="0" w:space="0" w:color="auto"/>
          </w:divBdr>
        </w:div>
        <w:div w:id="1350640112">
          <w:marLeft w:val="0"/>
          <w:marRight w:val="0"/>
          <w:marTop w:val="0"/>
          <w:marBottom w:val="0"/>
          <w:divBdr>
            <w:top w:val="none" w:sz="0" w:space="0" w:color="auto"/>
            <w:left w:val="none" w:sz="0" w:space="0" w:color="auto"/>
            <w:bottom w:val="none" w:sz="0" w:space="0" w:color="auto"/>
            <w:right w:val="none" w:sz="0" w:space="0" w:color="auto"/>
          </w:divBdr>
        </w:div>
        <w:div w:id="336544760">
          <w:marLeft w:val="0"/>
          <w:marRight w:val="0"/>
          <w:marTop w:val="0"/>
          <w:marBottom w:val="0"/>
          <w:divBdr>
            <w:top w:val="none" w:sz="0" w:space="0" w:color="auto"/>
            <w:left w:val="none" w:sz="0" w:space="0" w:color="auto"/>
            <w:bottom w:val="none" w:sz="0" w:space="0" w:color="auto"/>
            <w:right w:val="none" w:sz="0" w:space="0" w:color="auto"/>
          </w:divBdr>
        </w:div>
        <w:div w:id="262341150">
          <w:marLeft w:val="0"/>
          <w:marRight w:val="0"/>
          <w:marTop w:val="0"/>
          <w:marBottom w:val="0"/>
          <w:divBdr>
            <w:top w:val="none" w:sz="0" w:space="0" w:color="auto"/>
            <w:left w:val="none" w:sz="0" w:space="0" w:color="auto"/>
            <w:bottom w:val="none" w:sz="0" w:space="0" w:color="auto"/>
            <w:right w:val="none" w:sz="0" w:space="0" w:color="auto"/>
          </w:divBdr>
        </w:div>
        <w:div w:id="968629949">
          <w:marLeft w:val="0"/>
          <w:marRight w:val="0"/>
          <w:marTop w:val="0"/>
          <w:marBottom w:val="0"/>
          <w:divBdr>
            <w:top w:val="none" w:sz="0" w:space="0" w:color="auto"/>
            <w:left w:val="none" w:sz="0" w:space="0" w:color="auto"/>
            <w:bottom w:val="none" w:sz="0" w:space="0" w:color="auto"/>
            <w:right w:val="none" w:sz="0" w:space="0" w:color="auto"/>
          </w:divBdr>
        </w:div>
        <w:div w:id="982975586">
          <w:marLeft w:val="0"/>
          <w:marRight w:val="0"/>
          <w:marTop w:val="0"/>
          <w:marBottom w:val="0"/>
          <w:divBdr>
            <w:top w:val="none" w:sz="0" w:space="0" w:color="auto"/>
            <w:left w:val="none" w:sz="0" w:space="0" w:color="auto"/>
            <w:bottom w:val="none" w:sz="0" w:space="0" w:color="auto"/>
            <w:right w:val="none" w:sz="0" w:space="0" w:color="auto"/>
          </w:divBdr>
        </w:div>
        <w:div w:id="753669033">
          <w:marLeft w:val="0"/>
          <w:marRight w:val="0"/>
          <w:marTop w:val="0"/>
          <w:marBottom w:val="0"/>
          <w:divBdr>
            <w:top w:val="none" w:sz="0" w:space="0" w:color="auto"/>
            <w:left w:val="none" w:sz="0" w:space="0" w:color="auto"/>
            <w:bottom w:val="none" w:sz="0" w:space="0" w:color="auto"/>
            <w:right w:val="none" w:sz="0" w:space="0" w:color="auto"/>
          </w:divBdr>
        </w:div>
        <w:div w:id="1283263077">
          <w:marLeft w:val="0"/>
          <w:marRight w:val="0"/>
          <w:marTop w:val="0"/>
          <w:marBottom w:val="0"/>
          <w:divBdr>
            <w:top w:val="none" w:sz="0" w:space="0" w:color="auto"/>
            <w:left w:val="none" w:sz="0" w:space="0" w:color="auto"/>
            <w:bottom w:val="none" w:sz="0" w:space="0" w:color="auto"/>
            <w:right w:val="none" w:sz="0" w:space="0" w:color="auto"/>
          </w:divBdr>
        </w:div>
        <w:div w:id="1596015623">
          <w:marLeft w:val="0"/>
          <w:marRight w:val="0"/>
          <w:marTop w:val="0"/>
          <w:marBottom w:val="0"/>
          <w:divBdr>
            <w:top w:val="none" w:sz="0" w:space="0" w:color="auto"/>
            <w:left w:val="none" w:sz="0" w:space="0" w:color="auto"/>
            <w:bottom w:val="none" w:sz="0" w:space="0" w:color="auto"/>
            <w:right w:val="none" w:sz="0" w:space="0" w:color="auto"/>
          </w:divBdr>
          <w:divsChild>
            <w:div w:id="894895177">
              <w:marLeft w:val="0"/>
              <w:marRight w:val="0"/>
              <w:marTop w:val="0"/>
              <w:marBottom w:val="0"/>
              <w:divBdr>
                <w:top w:val="none" w:sz="0" w:space="0" w:color="auto"/>
                <w:left w:val="none" w:sz="0" w:space="0" w:color="auto"/>
                <w:bottom w:val="none" w:sz="0" w:space="0" w:color="auto"/>
                <w:right w:val="none" w:sz="0" w:space="0" w:color="auto"/>
              </w:divBdr>
            </w:div>
            <w:div w:id="563218364">
              <w:marLeft w:val="0"/>
              <w:marRight w:val="0"/>
              <w:marTop w:val="0"/>
              <w:marBottom w:val="0"/>
              <w:divBdr>
                <w:top w:val="none" w:sz="0" w:space="0" w:color="auto"/>
                <w:left w:val="none" w:sz="0" w:space="0" w:color="auto"/>
                <w:bottom w:val="none" w:sz="0" w:space="0" w:color="auto"/>
                <w:right w:val="none" w:sz="0" w:space="0" w:color="auto"/>
              </w:divBdr>
            </w:div>
            <w:div w:id="1214853912">
              <w:marLeft w:val="0"/>
              <w:marRight w:val="0"/>
              <w:marTop w:val="0"/>
              <w:marBottom w:val="0"/>
              <w:divBdr>
                <w:top w:val="none" w:sz="0" w:space="0" w:color="auto"/>
                <w:left w:val="none" w:sz="0" w:space="0" w:color="auto"/>
                <w:bottom w:val="none" w:sz="0" w:space="0" w:color="auto"/>
                <w:right w:val="none" w:sz="0" w:space="0" w:color="auto"/>
              </w:divBdr>
            </w:div>
            <w:div w:id="811214033">
              <w:marLeft w:val="0"/>
              <w:marRight w:val="0"/>
              <w:marTop w:val="0"/>
              <w:marBottom w:val="0"/>
              <w:divBdr>
                <w:top w:val="none" w:sz="0" w:space="0" w:color="auto"/>
                <w:left w:val="none" w:sz="0" w:space="0" w:color="auto"/>
                <w:bottom w:val="none" w:sz="0" w:space="0" w:color="auto"/>
                <w:right w:val="none" w:sz="0" w:space="0" w:color="auto"/>
              </w:divBdr>
            </w:div>
            <w:div w:id="1783769837">
              <w:marLeft w:val="0"/>
              <w:marRight w:val="0"/>
              <w:marTop w:val="0"/>
              <w:marBottom w:val="0"/>
              <w:divBdr>
                <w:top w:val="none" w:sz="0" w:space="0" w:color="auto"/>
                <w:left w:val="none" w:sz="0" w:space="0" w:color="auto"/>
                <w:bottom w:val="none" w:sz="0" w:space="0" w:color="auto"/>
                <w:right w:val="none" w:sz="0" w:space="0" w:color="auto"/>
              </w:divBdr>
            </w:div>
          </w:divsChild>
        </w:div>
        <w:div w:id="794787760">
          <w:marLeft w:val="0"/>
          <w:marRight w:val="0"/>
          <w:marTop w:val="0"/>
          <w:marBottom w:val="0"/>
          <w:divBdr>
            <w:top w:val="none" w:sz="0" w:space="0" w:color="auto"/>
            <w:left w:val="none" w:sz="0" w:space="0" w:color="auto"/>
            <w:bottom w:val="none" w:sz="0" w:space="0" w:color="auto"/>
            <w:right w:val="none" w:sz="0" w:space="0" w:color="auto"/>
          </w:divBdr>
          <w:divsChild>
            <w:div w:id="1529248996">
              <w:marLeft w:val="0"/>
              <w:marRight w:val="0"/>
              <w:marTop w:val="0"/>
              <w:marBottom w:val="0"/>
              <w:divBdr>
                <w:top w:val="none" w:sz="0" w:space="0" w:color="auto"/>
                <w:left w:val="none" w:sz="0" w:space="0" w:color="auto"/>
                <w:bottom w:val="none" w:sz="0" w:space="0" w:color="auto"/>
                <w:right w:val="none" w:sz="0" w:space="0" w:color="auto"/>
              </w:divBdr>
            </w:div>
            <w:div w:id="1383362861">
              <w:marLeft w:val="0"/>
              <w:marRight w:val="0"/>
              <w:marTop w:val="0"/>
              <w:marBottom w:val="0"/>
              <w:divBdr>
                <w:top w:val="none" w:sz="0" w:space="0" w:color="auto"/>
                <w:left w:val="none" w:sz="0" w:space="0" w:color="auto"/>
                <w:bottom w:val="none" w:sz="0" w:space="0" w:color="auto"/>
                <w:right w:val="none" w:sz="0" w:space="0" w:color="auto"/>
              </w:divBdr>
            </w:div>
            <w:div w:id="1687638380">
              <w:marLeft w:val="0"/>
              <w:marRight w:val="0"/>
              <w:marTop w:val="0"/>
              <w:marBottom w:val="0"/>
              <w:divBdr>
                <w:top w:val="none" w:sz="0" w:space="0" w:color="auto"/>
                <w:left w:val="none" w:sz="0" w:space="0" w:color="auto"/>
                <w:bottom w:val="none" w:sz="0" w:space="0" w:color="auto"/>
                <w:right w:val="none" w:sz="0" w:space="0" w:color="auto"/>
              </w:divBdr>
            </w:div>
            <w:div w:id="115176611">
              <w:marLeft w:val="0"/>
              <w:marRight w:val="0"/>
              <w:marTop w:val="0"/>
              <w:marBottom w:val="0"/>
              <w:divBdr>
                <w:top w:val="none" w:sz="0" w:space="0" w:color="auto"/>
                <w:left w:val="none" w:sz="0" w:space="0" w:color="auto"/>
                <w:bottom w:val="none" w:sz="0" w:space="0" w:color="auto"/>
                <w:right w:val="none" w:sz="0" w:space="0" w:color="auto"/>
              </w:divBdr>
            </w:div>
            <w:div w:id="1077097910">
              <w:marLeft w:val="0"/>
              <w:marRight w:val="0"/>
              <w:marTop w:val="0"/>
              <w:marBottom w:val="0"/>
              <w:divBdr>
                <w:top w:val="none" w:sz="0" w:space="0" w:color="auto"/>
                <w:left w:val="none" w:sz="0" w:space="0" w:color="auto"/>
                <w:bottom w:val="none" w:sz="0" w:space="0" w:color="auto"/>
                <w:right w:val="none" w:sz="0" w:space="0" w:color="auto"/>
              </w:divBdr>
            </w:div>
          </w:divsChild>
        </w:div>
        <w:div w:id="354774615">
          <w:marLeft w:val="0"/>
          <w:marRight w:val="0"/>
          <w:marTop w:val="0"/>
          <w:marBottom w:val="0"/>
          <w:divBdr>
            <w:top w:val="none" w:sz="0" w:space="0" w:color="auto"/>
            <w:left w:val="none" w:sz="0" w:space="0" w:color="auto"/>
            <w:bottom w:val="none" w:sz="0" w:space="0" w:color="auto"/>
            <w:right w:val="none" w:sz="0" w:space="0" w:color="auto"/>
          </w:divBdr>
          <w:divsChild>
            <w:div w:id="1549995528">
              <w:marLeft w:val="0"/>
              <w:marRight w:val="0"/>
              <w:marTop w:val="0"/>
              <w:marBottom w:val="0"/>
              <w:divBdr>
                <w:top w:val="none" w:sz="0" w:space="0" w:color="auto"/>
                <w:left w:val="none" w:sz="0" w:space="0" w:color="auto"/>
                <w:bottom w:val="none" w:sz="0" w:space="0" w:color="auto"/>
                <w:right w:val="none" w:sz="0" w:space="0" w:color="auto"/>
              </w:divBdr>
            </w:div>
            <w:div w:id="1710758875">
              <w:marLeft w:val="0"/>
              <w:marRight w:val="0"/>
              <w:marTop w:val="0"/>
              <w:marBottom w:val="0"/>
              <w:divBdr>
                <w:top w:val="none" w:sz="0" w:space="0" w:color="auto"/>
                <w:left w:val="none" w:sz="0" w:space="0" w:color="auto"/>
                <w:bottom w:val="none" w:sz="0" w:space="0" w:color="auto"/>
                <w:right w:val="none" w:sz="0" w:space="0" w:color="auto"/>
              </w:divBdr>
            </w:div>
            <w:div w:id="938026967">
              <w:marLeft w:val="0"/>
              <w:marRight w:val="0"/>
              <w:marTop w:val="0"/>
              <w:marBottom w:val="0"/>
              <w:divBdr>
                <w:top w:val="none" w:sz="0" w:space="0" w:color="auto"/>
                <w:left w:val="none" w:sz="0" w:space="0" w:color="auto"/>
                <w:bottom w:val="none" w:sz="0" w:space="0" w:color="auto"/>
                <w:right w:val="none" w:sz="0" w:space="0" w:color="auto"/>
              </w:divBdr>
            </w:div>
            <w:div w:id="2112815591">
              <w:marLeft w:val="0"/>
              <w:marRight w:val="0"/>
              <w:marTop w:val="0"/>
              <w:marBottom w:val="0"/>
              <w:divBdr>
                <w:top w:val="none" w:sz="0" w:space="0" w:color="auto"/>
                <w:left w:val="none" w:sz="0" w:space="0" w:color="auto"/>
                <w:bottom w:val="none" w:sz="0" w:space="0" w:color="auto"/>
                <w:right w:val="none" w:sz="0" w:space="0" w:color="auto"/>
              </w:divBdr>
            </w:div>
            <w:div w:id="2093700076">
              <w:marLeft w:val="0"/>
              <w:marRight w:val="0"/>
              <w:marTop w:val="0"/>
              <w:marBottom w:val="0"/>
              <w:divBdr>
                <w:top w:val="none" w:sz="0" w:space="0" w:color="auto"/>
                <w:left w:val="none" w:sz="0" w:space="0" w:color="auto"/>
                <w:bottom w:val="none" w:sz="0" w:space="0" w:color="auto"/>
                <w:right w:val="none" w:sz="0" w:space="0" w:color="auto"/>
              </w:divBdr>
            </w:div>
          </w:divsChild>
        </w:div>
        <w:div w:id="914557210">
          <w:marLeft w:val="0"/>
          <w:marRight w:val="0"/>
          <w:marTop w:val="0"/>
          <w:marBottom w:val="0"/>
          <w:divBdr>
            <w:top w:val="none" w:sz="0" w:space="0" w:color="auto"/>
            <w:left w:val="none" w:sz="0" w:space="0" w:color="auto"/>
            <w:bottom w:val="none" w:sz="0" w:space="0" w:color="auto"/>
            <w:right w:val="none" w:sz="0" w:space="0" w:color="auto"/>
          </w:divBdr>
        </w:div>
        <w:div w:id="812141057">
          <w:marLeft w:val="0"/>
          <w:marRight w:val="0"/>
          <w:marTop w:val="0"/>
          <w:marBottom w:val="0"/>
          <w:divBdr>
            <w:top w:val="none" w:sz="0" w:space="0" w:color="auto"/>
            <w:left w:val="none" w:sz="0" w:space="0" w:color="auto"/>
            <w:bottom w:val="none" w:sz="0" w:space="0" w:color="auto"/>
            <w:right w:val="none" w:sz="0" w:space="0" w:color="auto"/>
          </w:divBdr>
        </w:div>
        <w:div w:id="937908333">
          <w:marLeft w:val="0"/>
          <w:marRight w:val="0"/>
          <w:marTop w:val="0"/>
          <w:marBottom w:val="0"/>
          <w:divBdr>
            <w:top w:val="none" w:sz="0" w:space="0" w:color="auto"/>
            <w:left w:val="none" w:sz="0" w:space="0" w:color="auto"/>
            <w:bottom w:val="none" w:sz="0" w:space="0" w:color="auto"/>
            <w:right w:val="none" w:sz="0" w:space="0" w:color="auto"/>
          </w:divBdr>
        </w:div>
        <w:div w:id="1757088592">
          <w:marLeft w:val="0"/>
          <w:marRight w:val="0"/>
          <w:marTop w:val="0"/>
          <w:marBottom w:val="0"/>
          <w:divBdr>
            <w:top w:val="none" w:sz="0" w:space="0" w:color="auto"/>
            <w:left w:val="none" w:sz="0" w:space="0" w:color="auto"/>
            <w:bottom w:val="none" w:sz="0" w:space="0" w:color="auto"/>
            <w:right w:val="none" w:sz="0" w:space="0" w:color="auto"/>
          </w:divBdr>
        </w:div>
        <w:div w:id="32268319">
          <w:marLeft w:val="0"/>
          <w:marRight w:val="0"/>
          <w:marTop w:val="0"/>
          <w:marBottom w:val="0"/>
          <w:divBdr>
            <w:top w:val="none" w:sz="0" w:space="0" w:color="auto"/>
            <w:left w:val="none" w:sz="0" w:space="0" w:color="auto"/>
            <w:bottom w:val="none" w:sz="0" w:space="0" w:color="auto"/>
            <w:right w:val="none" w:sz="0" w:space="0" w:color="auto"/>
          </w:divBdr>
        </w:div>
        <w:div w:id="572591929">
          <w:marLeft w:val="0"/>
          <w:marRight w:val="0"/>
          <w:marTop w:val="0"/>
          <w:marBottom w:val="0"/>
          <w:divBdr>
            <w:top w:val="none" w:sz="0" w:space="0" w:color="auto"/>
            <w:left w:val="none" w:sz="0" w:space="0" w:color="auto"/>
            <w:bottom w:val="none" w:sz="0" w:space="0" w:color="auto"/>
            <w:right w:val="none" w:sz="0" w:space="0" w:color="auto"/>
          </w:divBdr>
        </w:div>
        <w:div w:id="49884012">
          <w:marLeft w:val="0"/>
          <w:marRight w:val="0"/>
          <w:marTop w:val="0"/>
          <w:marBottom w:val="0"/>
          <w:divBdr>
            <w:top w:val="none" w:sz="0" w:space="0" w:color="auto"/>
            <w:left w:val="none" w:sz="0" w:space="0" w:color="auto"/>
            <w:bottom w:val="none" w:sz="0" w:space="0" w:color="auto"/>
            <w:right w:val="none" w:sz="0" w:space="0" w:color="auto"/>
          </w:divBdr>
        </w:div>
        <w:div w:id="1909612910">
          <w:marLeft w:val="0"/>
          <w:marRight w:val="0"/>
          <w:marTop w:val="0"/>
          <w:marBottom w:val="0"/>
          <w:divBdr>
            <w:top w:val="none" w:sz="0" w:space="0" w:color="auto"/>
            <w:left w:val="none" w:sz="0" w:space="0" w:color="auto"/>
            <w:bottom w:val="none" w:sz="0" w:space="0" w:color="auto"/>
            <w:right w:val="none" w:sz="0" w:space="0" w:color="auto"/>
          </w:divBdr>
        </w:div>
        <w:div w:id="1553956828">
          <w:marLeft w:val="0"/>
          <w:marRight w:val="0"/>
          <w:marTop w:val="0"/>
          <w:marBottom w:val="0"/>
          <w:divBdr>
            <w:top w:val="none" w:sz="0" w:space="0" w:color="auto"/>
            <w:left w:val="none" w:sz="0" w:space="0" w:color="auto"/>
            <w:bottom w:val="none" w:sz="0" w:space="0" w:color="auto"/>
            <w:right w:val="none" w:sz="0" w:space="0" w:color="auto"/>
          </w:divBdr>
        </w:div>
        <w:div w:id="1132284869">
          <w:marLeft w:val="0"/>
          <w:marRight w:val="0"/>
          <w:marTop w:val="0"/>
          <w:marBottom w:val="0"/>
          <w:divBdr>
            <w:top w:val="none" w:sz="0" w:space="0" w:color="auto"/>
            <w:left w:val="none" w:sz="0" w:space="0" w:color="auto"/>
            <w:bottom w:val="none" w:sz="0" w:space="0" w:color="auto"/>
            <w:right w:val="none" w:sz="0" w:space="0" w:color="auto"/>
          </w:divBdr>
        </w:div>
        <w:div w:id="1961762677">
          <w:marLeft w:val="0"/>
          <w:marRight w:val="0"/>
          <w:marTop w:val="0"/>
          <w:marBottom w:val="0"/>
          <w:divBdr>
            <w:top w:val="none" w:sz="0" w:space="0" w:color="auto"/>
            <w:left w:val="none" w:sz="0" w:space="0" w:color="auto"/>
            <w:bottom w:val="none" w:sz="0" w:space="0" w:color="auto"/>
            <w:right w:val="none" w:sz="0" w:space="0" w:color="auto"/>
          </w:divBdr>
        </w:div>
        <w:div w:id="1418358987">
          <w:marLeft w:val="0"/>
          <w:marRight w:val="0"/>
          <w:marTop w:val="0"/>
          <w:marBottom w:val="0"/>
          <w:divBdr>
            <w:top w:val="none" w:sz="0" w:space="0" w:color="auto"/>
            <w:left w:val="none" w:sz="0" w:space="0" w:color="auto"/>
            <w:bottom w:val="none" w:sz="0" w:space="0" w:color="auto"/>
            <w:right w:val="none" w:sz="0" w:space="0" w:color="auto"/>
          </w:divBdr>
        </w:div>
        <w:div w:id="1113129033">
          <w:marLeft w:val="0"/>
          <w:marRight w:val="0"/>
          <w:marTop w:val="0"/>
          <w:marBottom w:val="0"/>
          <w:divBdr>
            <w:top w:val="none" w:sz="0" w:space="0" w:color="auto"/>
            <w:left w:val="none" w:sz="0" w:space="0" w:color="auto"/>
            <w:bottom w:val="none" w:sz="0" w:space="0" w:color="auto"/>
            <w:right w:val="none" w:sz="0" w:space="0" w:color="auto"/>
          </w:divBdr>
        </w:div>
        <w:div w:id="2119255061">
          <w:marLeft w:val="0"/>
          <w:marRight w:val="0"/>
          <w:marTop w:val="0"/>
          <w:marBottom w:val="0"/>
          <w:divBdr>
            <w:top w:val="none" w:sz="0" w:space="0" w:color="auto"/>
            <w:left w:val="none" w:sz="0" w:space="0" w:color="auto"/>
            <w:bottom w:val="none" w:sz="0" w:space="0" w:color="auto"/>
            <w:right w:val="none" w:sz="0" w:space="0" w:color="auto"/>
          </w:divBdr>
        </w:div>
        <w:div w:id="1911382602">
          <w:marLeft w:val="0"/>
          <w:marRight w:val="0"/>
          <w:marTop w:val="0"/>
          <w:marBottom w:val="0"/>
          <w:divBdr>
            <w:top w:val="none" w:sz="0" w:space="0" w:color="auto"/>
            <w:left w:val="none" w:sz="0" w:space="0" w:color="auto"/>
            <w:bottom w:val="none" w:sz="0" w:space="0" w:color="auto"/>
            <w:right w:val="none" w:sz="0" w:space="0" w:color="auto"/>
          </w:divBdr>
        </w:div>
        <w:div w:id="1598058927">
          <w:marLeft w:val="0"/>
          <w:marRight w:val="0"/>
          <w:marTop w:val="0"/>
          <w:marBottom w:val="0"/>
          <w:divBdr>
            <w:top w:val="none" w:sz="0" w:space="0" w:color="auto"/>
            <w:left w:val="none" w:sz="0" w:space="0" w:color="auto"/>
            <w:bottom w:val="none" w:sz="0" w:space="0" w:color="auto"/>
            <w:right w:val="none" w:sz="0" w:space="0" w:color="auto"/>
          </w:divBdr>
        </w:div>
        <w:div w:id="36973786">
          <w:marLeft w:val="0"/>
          <w:marRight w:val="0"/>
          <w:marTop w:val="0"/>
          <w:marBottom w:val="0"/>
          <w:divBdr>
            <w:top w:val="none" w:sz="0" w:space="0" w:color="auto"/>
            <w:left w:val="none" w:sz="0" w:space="0" w:color="auto"/>
            <w:bottom w:val="none" w:sz="0" w:space="0" w:color="auto"/>
            <w:right w:val="none" w:sz="0" w:space="0" w:color="auto"/>
          </w:divBdr>
        </w:div>
        <w:div w:id="1099377636">
          <w:marLeft w:val="0"/>
          <w:marRight w:val="0"/>
          <w:marTop w:val="0"/>
          <w:marBottom w:val="0"/>
          <w:divBdr>
            <w:top w:val="none" w:sz="0" w:space="0" w:color="auto"/>
            <w:left w:val="none" w:sz="0" w:space="0" w:color="auto"/>
            <w:bottom w:val="none" w:sz="0" w:space="0" w:color="auto"/>
            <w:right w:val="none" w:sz="0" w:space="0" w:color="auto"/>
          </w:divBdr>
        </w:div>
        <w:div w:id="1438597057">
          <w:marLeft w:val="0"/>
          <w:marRight w:val="0"/>
          <w:marTop w:val="0"/>
          <w:marBottom w:val="0"/>
          <w:divBdr>
            <w:top w:val="none" w:sz="0" w:space="0" w:color="auto"/>
            <w:left w:val="none" w:sz="0" w:space="0" w:color="auto"/>
            <w:bottom w:val="none" w:sz="0" w:space="0" w:color="auto"/>
            <w:right w:val="none" w:sz="0" w:space="0" w:color="auto"/>
          </w:divBdr>
        </w:div>
        <w:div w:id="1932229170">
          <w:marLeft w:val="0"/>
          <w:marRight w:val="0"/>
          <w:marTop w:val="0"/>
          <w:marBottom w:val="0"/>
          <w:divBdr>
            <w:top w:val="none" w:sz="0" w:space="0" w:color="auto"/>
            <w:left w:val="none" w:sz="0" w:space="0" w:color="auto"/>
            <w:bottom w:val="none" w:sz="0" w:space="0" w:color="auto"/>
            <w:right w:val="none" w:sz="0" w:space="0" w:color="auto"/>
          </w:divBdr>
        </w:div>
        <w:div w:id="1773278374">
          <w:marLeft w:val="0"/>
          <w:marRight w:val="0"/>
          <w:marTop w:val="0"/>
          <w:marBottom w:val="0"/>
          <w:divBdr>
            <w:top w:val="none" w:sz="0" w:space="0" w:color="auto"/>
            <w:left w:val="none" w:sz="0" w:space="0" w:color="auto"/>
            <w:bottom w:val="none" w:sz="0" w:space="0" w:color="auto"/>
            <w:right w:val="none" w:sz="0" w:space="0" w:color="auto"/>
          </w:divBdr>
        </w:div>
        <w:div w:id="566572133">
          <w:marLeft w:val="0"/>
          <w:marRight w:val="0"/>
          <w:marTop w:val="0"/>
          <w:marBottom w:val="0"/>
          <w:divBdr>
            <w:top w:val="none" w:sz="0" w:space="0" w:color="auto"/>
            <w:left w:val="none" w:sz="0" w:space="0" w:color="auto"/>
            <w:bottom w:val="none" w:sz="0" w:space="0" w:color="auto"/>
            <w:right w:val="none" w:sz="0" w:space="0" w:color="auto"/>
          </w:divBdr>
        </w:div>
        <w:div w:id="824513966">
          <w:marLeft w:val="0"/>
          <w:marRight w:val="0"/>
          <w:marTop w:val="0"/>
          <w:marBottom w:val="0"/>
          <w:divBdr>
            <w:top w:val="none" w:sz="0" w:space="0" w:color="auto"/>
            <w:left w:val="none" w:sz="0" w:space="0" w:color="auto"/>
            <w:bottom w:val="none" w:sz="0" w:space="0" w:color="auto"/>
            <w:right w:val="none" w:sz="0" w:space="0" w:color="auto"/>
          </w:divBdr>
        </w:div>
        <w:div w:id="911621087">
          <w:marLeft w:val="0"/>
          <w:marRight w:val="0"/>
          <w:marTop w:val="0"/>
          <w:marBottom w:val="0"/>
          <w:divBdr>
            <w:top w:val="none" w:sz="0" w:space="0" w:color="auto"/>
            <w:left w:val="none" w:sz="0" w:space="0" w:color="auto"/>
            <w:bottom w:val="none" w:sz="0" w:space="0" w:color="auto"/>
            <w:right w:val="none" w:sz="0" w:space="0" w:color="auto"/>
          </w:divBdr>
        </w:div>
        <w:div w:id="69547727">
          <w:marLeft w:val="0"/>
          <w:marRight w:val="0"/>
          <w:marTop w:val="0"/>
          <w:marBottom w:val="0"/>
          <w:divBdr>
            <w:top w:val="none" w:sz="0" w:space="0" w:color="auto"/>
            <w:left w:val="none" w:sz="0" w:space="0" w:color="auto"/>
            <w:bottom w:val="none" w:sz="0" w:space="0" w:color="auto"/>
            <w:right w:val="none" w:sz="0" w:space="0" w:color="auto"/>
          </w:divBdr>
        </w:div>
        <w:div w:id="816533737">
          <w:marLeft w:val="0"/>
          <w:marRight w:val="0"/>
          <w:marTop w:val="0"/>
          <w:marBottom w:val="0"/>
          <w:divBdr>
            <w:top w:val="none" w:sz="0" w:space="0" w:color="auto"/>
            <w:left w:val="none" w:sz="0" w:space="0" w:color="auto"/>
            <w:bottom w:val="none" w:sz="0" w:space="0" w:color="auto"/>
            <w:right w:val="none" w:sz="0" w:space="0" w:color="auto"/>
          </w:divBdr>
        </w:div>
        <w:div w:id="573585443">
          <w:marLeft w:val="0"/>
          <w:marRight w:val="0"/>
          <w:marTop w:val="0"/>
          <w:marBottom w:val="0"/>
          <w:divBdr>
            <w:top w:val="none" w:sz="0" w:space="0" w:color="auto"/>
            <w:left w:val="none" w:sz="0" w:space="0" w:color="auto"/>
            <w:bottom w:val="none" w:sz="0" w:space="0" w:color="auto"/>
            <w:right w:val="none" w:sz="0" w:space="0" w:color="auto"/>
          </w:divBdr>
        </w:div>
        <w:div w:id="809708979">
          <w:marLeft w:val="0"/>
          <w:marRight w:val="0"/>
          <w:marTop w:val="0"/>
          <w:marBottom w:val="0"/>
          <w:divBdr>
            <w:top w:val="none" w:sz="0" w:space="0" w:color="auto"/>
            <w:left w:val="none" w:sz="0" w:space="0" w:color="auto"/>
            <w:bottom w:val="none" w:sz="0" w:space="0" w:color="auto"/>
            <w:right w:val="none" w:sz="0" w:space="0" w:color="auto"/>
          </w:divBdr>
        </w:div>
        <w:div w:id="968782601">
          <w:marLeft w:val="0"/>
          <w:marRight w:val="0"/>
          <w:marTop w:val="0"/>
          <w:marBottom w:val="0"/>
          <w:divBdr>
            <w:top w:val="none" w:sz="0" w:space="0" w:color="auto"/>
            <w:left w:val="none" w:sz="0" w:space="0" w:color="auto"/>
            <w:bottom w:val="none" w:sz="0" w:space="0" w:color="auto"/>
            <w:right w:val="none" w:sz="0" w:space="0" w:color="auto"/>
          </w:divBdr>
        </w:div>
        <w:div w:id="1412197103">
          <w:marLeft w:val="0"/>
          <w:marRight w:val="0"/>
          <w:marTop w:val="0"/>
          <w:marBottom w:val="0"/>
          <w:divBdr>
            <w:top w:val="none" w:sz="0" w:space="0" w:color="auto"/>
            <w:left w:val="none" w:sz="0" w:space="0" w:color="auto"/>
            <w:bottom w:val="none" w:sz="0" w:space="0" w:color="auto"/>
            <w:right w:val="none" w:sz="0" w:space="0" w:color="auto"/>
          </w:divBdr>
        </w:div>
        <w:div w:id="1480419704">
          <w:marLeft w:val="0"/>
          <w:marRight w:val="0"/>
          <w:marTop w:val="0"/>
          <w:marBottom w:val="0"/>
          <w:divBdr>
            <w:top w:val="none" w:sz="0" w:space="0" w:color="auto"/>
            <w:left w:val="none" w:sz="0" w:space="0" w:color="auto"/>
            <w:bottom w:val="none" w:sz="0" w:space="0" w:color="auto"/>
            <w:right w:val="none" w:sz="0" w:space="0" w:color="auto"/>
          </w:divBdr>
          <w:divsChild>
            <w:div w:id="236870273">
              <w:marLeft w:val="0"/>
              <w:marRight w:val="0"/>
              <w:marTop w:val="0"/>
              <w:marBottom w:val="0"/>
              <w:divBdr>
                <w:top w:val="none" w:sz="0" w:space="0" w:color="auto"/>
                <w:left w:val="none" w:sz="0" w:space="0" w:color="auto"/>
                <w:bottom w:val="none" w:sz="0" w:space="0" w:color="auto"/>
                <w:right w:val="none" w:sz="0" w:space="0" w:color="auto"/>
              </w:divBdr>
            </w:div>
            <w:div w:id="1319070677">
              <w:marLeft w:val="0"/>
              <w:marRight w:val="0"/>
              <w:marTop w:val="0"/>
              <w:marBottom w:val="0"/>
              <w:divBdr>
                <w:top w:val="none" w:sz="0" w:space="0" w:color="auto"/>
                <w:left w:val="none" w:sz="0" w:space="0" w:color="auto"/>
                <w:bottom w:val="none" w:sz="0" w:space="0" w:color="auto"/>
                <w:right w:val="none" w:sz="0" w:space="0" w:color="auto"/>
              </w:divBdr>
            </w:div>
            <w:div w:id="1833449823">
              <w:marLeft w:val="0"/>
              <w:marRight w:val="0"/>
              <w:marTop w:val="0"/>
              <w:marBottom w:val="0"/>
              <w:divBdr>
                <w:top w:val="none" w:sz="0" w:space="0" w:color="auto"/>
                <w:left w:val="none" w:sz="0" w:space="0" w:color="auto"/>
                <w:bottom w:val="none" w:sz="0" w:space="0" w:color="auto"/>
                <w:right w:val="none" w:sz="0" w:space="0" w:color="auto"/>
              </w:divBdr>
            </w:div>
            <w:div w:id="2084985596">
              <w:marLeft w:val="0"/>
              <w:marRight w:val="0"/>
              <w:marTop w:val="0"/>
              <w:marBottom w:val="0"/>
              <w:divBdr>
                <w:top w:val="none" w:sz="0" w:space="0" w:color="auto"/>
                <w:left w:val="none" w:sz="0" w:space="0" w:color="auto"/>
                <w:bottom w:val="none" w:sz="0" w:space="0" w:color="auto"/>
                <w:right w:val="none" w:sz="0" w:space="0" w:color="auto"/>
              </w:divBdr>
            </w:div>
            <w:div w:id="317809169">
              <w:marLeft w:val="0"/>
              <w:marRight w:val="0"/>
              <w:marTop w:val="0"/>
              <w:marBottom w:val="0"/>
              <w:divBdr>
                <w:top w:val="none" w:sz="0" w:space="0" w:color="auto"/>
                <w:left w:val="none" w:sz="0" w:space="0" w:color="auto"/>
                <w:bottom w:val="none" w:sz="0" w:space="0" w:color="auto"/>
                <w:right w:val="none" w:sz="0" w:space="0" w:color="auto"/>
              </w:divBdr>
            </w:div>
          </w:divsChild>
        </w:div>
        <w:div w:id="1170097855">
          <w:marLeft w:val="0"/>
          <w:marRight w:val="0"/>
          <w:marTop w:val="0"/>
          <w:marBottom w:val="0"/>
          <w:divBdr>
            <w:top w:val="none" w:sz="0" w:space="0" w:color="auto"/>
            <w:left w:val="none" w:sz="0" w:space="0" w:color="auto"/>
            <w:bottom w:val="none" w:sz="0" w:space="0" w:color="auto"/>
            <w:right w:val="none" w:sz="0" w:space="0" w:color="auto"/>
          </w:divBdr>
        </w:div>
        <w:div w:id="614097629">
          <w:marLeft w:val="0"/>
          <w:marRight w:val="0"/>
          <w:marTop w:val="0"/>
          <w:marBottom w:val="0"/>
          <w:divBdr>
            <w:top w:val="none" w:sz="0" w:space="0" w:color="auto"/>
            <w:left w:val="none" w:sz="0" w:space="0" w:color="auto"/>
            <w:bottom w:val="none" w:sz="0" w:space="0" w:color="auto"/>
            <w:right w:val="none" w:sz="0" w:space="0" w:color="auto"/>
          </w:divBdr>
        </w:div>
        <w:div w:id="1627542251">
          <w:marLeft w:val="0"/>
          <w:marRight w:val="0"/>
          <w:marTop w:val="0"/>
          <w:marBottom w:val="0"/>
          <w:divBdr>
            <w:top w:val="none" w:sz="0" w:space="0" w:color="auto"/>
            <w:left w:val="none" w:sz="0" w:space="0" w:color="auto"/>
            <w:bottom w:val="none" w:sz="0" w:space="0" w:color="auto"/>
            <w:right w:val="none" w:sz="0" w:space="0" w:color="auto"/>
          </w:divBdr>
        </w:div>
        <w:div w:id="832913841">
          <w:marLeft w:val="0"/>
          <w:marRight w:val="0"/>
          <w:marTop w:val="0"/>
          <w:marBottom w:val="0"/>
          <w:divBdr>
            <w:top w:val="none" w:sz="0" w:space="0" w:color="auto"/>
            <w:left w:val="none" w:sz="0" w:space="0" w:color="auto"/>
            <w:bottom w:val="none" w:sz="0" w:space="0" w:color="auto"/>
            <w:right w:val="none" w:sz="0" w:space="0" w:color="auto"/>
          </w:divBdr>
        </w:div>
        <w:div w:id="791291923">
          <w:marLeft w:val="0"/>
          <w:marRight w:val="0"/>
          <w:marTop w:val="0"/>
          <w:marBottom w:val="0"/>
          <w:divBdr>
            <w:top w:val="none" w:sz="0" w:space="0" w:color="auto"/>
            <w:left w:val="none" w:sz="0" w:space="0" w:color="auto"/>
            <w:bottom w:val="none" w:sz="0" w:space="0" w:color="auto"/>
            <w:right w:val="none" w:sz="0" w:space="0" w:color="auto"/>
          </w:divBdr>
        </w:div>
        <w:div w:id="1872691745">
          <w:marLeft w:val="0"/>
          <w:marRight w:val="0"/>
          <w:marTop w:val="0"/>
          <w:marBottom w:val="0"/>
          <w:divBdr>
            <w:top w:val="none" w:sz="0" w:space="0" w:color="auto"/>
            <w:left w:val="none" w:sz="0" w:space="0" w:color="auto"/>
            <w:bottom w:val="none" w:sz="0" w:space="0" w:color="auto"/>
            <w:right w:val="none" w:sz="0" w:space="0" w:color="auto"/>
          </w:divBdr>
        </w:div>
        <w:div w:id="1150903870">
          <w:marLeft w:val="0"/>
          <w:marRight w:val="0"/>
          <w:marTop w:val="0"/>
          <w:marBottom w:val="0"/>
          <w:divBdr>
            <w:top w:val="none" w:sz="0" w:space="0" w:color="auto"/>
            <w:left w:val="none" w:sz="0" w:space="0" w:color="auto"/>
            <w:bottom w:val="none" w:sz="0" w:space="0" w:color="auto"/>
            <w:right w:val="none" w:sz="0" w:space="0" w:color="auto"/>
          </w:divBdr>
        </w:div>
        <w:div w:id="105539322">
          <w:marLeft w:val="0"/>
          <w:marRight w:val="0"/>
          <w:marTop w:val="0"/>
          <w:marBottom w:val="0"/>
          <w:divBdr>
            <w:top w:val="none" w:sz="0" w:space="0" w:color="auto"/>
            <w:left w:val="none" w:sz="0" w:space="0" w:color="auto"/>
            <w:bottom w:val="none" w:sz="0" w:space="0" w:color="auto"/>
            <w:right w:val="none" w:sz="0" w:space="0" w:color="auto"/>
          </w:divBdr>
        </w:div>
        <w:div w:id="809782097">
          <w:marLeft w:val="0"/>
          <w:marRight w:val="0"/>
          <w:marTop w:val="0"/>
          <w:marBottom w:val="0"/>
          <w:divBdr>
            <w:top w:val="none" w:sz="0" w:space="0" w:color="auto"/>
            <w:left w:val="none" w:sz="0" w:space="0" w:color="auto"/>
            <w:bottom w:val="none" w:sz="0" w:space="0" w:color="auto"/>
            <w:right w:val="none" w:sz="0" w:space="0" w:color="auto"/>
          </w:divBdr>
        </w:div>
        <w:div w:id="2127846701">
          <w:marLeft w:val="0"/>
          <w:marRight w:val="0"/>
          <w:marTop w:val="0"/>
          <w:marBottom w:val="0"/>
          <w:divBdr>
            <w:top w:val="none" w:sz="0" w:space="0" w:color="auto"/>
            <w:left w:val="none" w:sz="0" w:space="0" w:color="auto"/>
            <w:bottom w:val="none" w:sz="0" w:space="0" w:color="auto"/>
            <w:right w:val="none" w:sz="0" w:space="0" w:color="auto"/>
          </w:divBdr>
        </w:div>
        <w:div w:id="457453944">
          <w:marLeft w:val="0"/>
          <w:marRight w:val="0"/>
          <w:marTop w:val="0"/>
          <w:marBottom w:val="0"/>
          <w:divBdr>
            <w:top w:val="none" w:sz="0" w:space="0" w:color="auto"/>
            <w:left w:val="none" w:sz="0" w:space="0" w:color="auto"/>
            <w:bottom w:val="none" w:sz="0" w:space="0" w:color="auto"/>
            <w:right w:val="none" w:sz="0" w:space="0" w:color="auto"/>
          </w:divBdr>
        </w:div>
        <w:div w:id="1516192462">
          <w:marLeft w:val="0"/>
          <w:marRight w:val="0"/>
          <w:marTop w:val="0"/>
          <w:marBottom w:val="0"/>
          <w:divBdr>
            <w:top w:val="none" w:sz="0" w:space="0" w:color="auto"/>
            <w:left w:val="none" w:sz="0" w:space="0" w:color="auto"/>
            <w:bottom w:val="none" w:sz="0" w:space="0" w:color="auto"/>
            <w:right w:val="none" w:sz="0" w:space="0" w:color="auto"/>
          </w:divBdr>
        </w:div>
        <w:div w:id="1815753269">
          <w:marLeft w:val="0"/>
          <w:marRight w:val="0"/>
          <w:marTop w:val="0"/>
          <w:marBottom w:val="0"/>
          <w:divBdr>
            <w:top w:val="none" w:sz="0" w:space="0" w:color="auto"/>
            <w:left w:val="none" w:sz="0" w:space="0" w:color="auto"/>
            <w:bottom w:val="none" w:sz="0" w:space="0" w:color="auto"/>
            <w:right w:val="none" w:sz="0" w:space="0" w:color="auto"/>
          </w:divBdr>
        </w:div>
        <w:div w:id="522549529">
          <w:marLeft w:val="0"/>
          <w:marRight w:val="0"/>
          <w:marTop w:val="0"/>
          <w:marBottom w:val="0"/>
          <w:divBdr>
            <w:top w:val="none" w:sz="0" w:space="0" w:color="auto"/>
            <w:left w:val="none" w:sz="0" w:space="0" w:color="auto"/>
            <w:bottom w:val="none" w:sz="0" w:space="0" w:color="auto"/>
            <w:right w:val="none" w:sz="0" w:space="0" w:color="auto"/>
          </w:divBdr>
        </w:div>
        <w:div w:id="1866207230">
          <w:marLeft w:val="0"/>
          <w:marRight w:val="0"/>
          <w:marTop w:val="0"/>
          <w:marBottom w:val="0"/>
          <w:divBdr>
            <w:top w:val="none" w:sz="0" w:space="0" w:color="auto"/>
            <w:left w:val="none" w:sz="0" w:space="0" w:color="auto"/>
            <w:bottom w:val="none" w:sz="0" w:space="0" w:color="auto"/>
            <w:right w:val="none" w:sz="0" w:space="0" w:color="auto"/>
          </w:divBdr>
        </w:div>
        <w:div w:id="513572140">
          <w:marLeft w:val="0"/>
          <w:marRight w:val="0"/>
          <w:marTop w:val="0"/>
          <w:marBottom w:val="0"/>
          <w:divBdr>
            <w:top w:val="none" w:sz="0" w:space="0" w:color="auto"/>
            <w:left w:val="none" w:sz="0" w:space="0" w:color="auto"/>
            <w:bottom w:val="none" w:sz="0" w:space="0" w:color="auto"/>
            <w:right w:val="none" w:sz="0" w:space="0" w:color="auto"/>
          </w:divBdr>
        </w:div>
        <w:div w:id="875892785">
          <w:marLeft w:val="0"/>
          <w:marRight w:val="0"/>
          <w:marTop w:val="0"/>
          <w:marBottom w:val="0"/>
          <w:divBdr>
            <w:top w:val="none" w:sz="0" w:space="0" w:color="auto"/>
            <w:left w:val="none" w:sz="0" w:space="0" w:color="auto"/>
            <w:bottom w:val="none" w:sz="0" w:space="0" w:color="auto"/>
            <w:right w:val="none" w:sz="0" w:space="0" w:color="auto"/>
          </w:divBdr>
        </w:div>
        <w:div w:id="941037355">
          <w:marLeft w:val="0"/>
          <w:marRight w:val="0"/>
          <w:marTop w:val="0"/>
          <w:marBottom w:val="0"/>
          <w:divBdr>
            <w:top w:val="none" w:sz="0" w:space="0" w:color="auto"/>
            <w:left w:val="none" w:sz="0" w:space="0" w:color="auto"/>
            <w:bottom w:val="none" w:sz="0" w:space="0" w:color="auto"/>
            <w:right w:val="none" w:sz="0" w:space="0" w:color="auto"/>
          </w:divBdr>
        </w:div>
        <w:div w:id="1492254733">
          <w:marLeft w:val="0"/>
          <w:marRight w:val="0"/>
          <w:marTop w:val="0"/>
          <w:marBottom w:val="0"/>
          <w:divBdr>
            <w:top w:val="none" w:sz="0" w:space="0" w:color="auto"/>
            <w:left w:val="none" w:sz="0" w:space="0" w:color="auto"/>
            <w:bottom w:val="none" w:sz="0" w:space="0" w:color="auto"/>
            <w:right w:val="none" w:sz="0" w:space="0" w:color="auto"/>
          </w:divBdr>
        </w:div>
        <w:div w:id="546331">
          <w:marLeft w:val="0"/>
          <w:marRight w:val="0"/>
          <w:marTop w:val="0"/>
          <w:marBottom w:val="0"/>
          <w:divBdr>
            <w:top w:val="none" w:sz="0" w:space="0" w:color="auto"/>
            <w:left w:val="none" w:sz="0" w:space="0" w:color="auto"/>
            <w:bottom w:val="none" w:sz="0" w:space="0" w:color="auto"/>
            <w:right w:val="none" w:sz="0" w:space="0" w:color="auto"/>
          </w:divBdr>
        </w:div>
        <w:div w:id="1642419285">
          <w:marLeft w:val="0"/>
          <w:marRight w:val="0"/>
          <w:marTop w:val="0"/>
          <w:marBottom w:val="0"/>
          <w:divBdr>
            <w:top w:val="none" w:sz="0" w:space="0" w:color="auto"/>
            <w:left w:val="none" w:sz="0" w:space="0" w:color="auto"/>
            <w:bottom w:val="none" w:sz="0" w:space="0" w:color="auto"/>
            <w:right w:val="none" w:sz="0" w:space="0" w:color="auto"/>
          </w:divBdr>
        </w:div>
        <w:div w:id="1562669946">
          <w:marLeft w:val="0"/>
          <w:marRight w:val="0"/>
          <w:marTop w:val="0"/>
          <w:marBottom w:val="0"/>
          <w:divBdr>
            <w:top w:val="none" w:sz="0" w:space="0" w:color="auto"/>
            <w:left w:val="none" w:sz="0" w:space="0" w:color="auto"/>
            <w:bottom w:val="none" w:sz="0" w:space="0" w:color="auto"/>
            <w:right w:val="none" w:sz="0" w:space="0" w:color="auto"/>
          </w:divBdr>
        </w:div>
        <w:div w:id="887188358">
          <w:marLeft w:val="0"/>
          <w:marRight w:val="0"/>
          <w:marTop w:val="0"/>
          <w:marBottom w:val="0"/>
          <w:divBdr>
            <w:top w:val="none" w:sz="0" w:space="0" w:color="auto"/>
            <w:left w:val="none" w:sz="0" w:space="0" w:color="auto"/>
            <w:bottom w:val="none" w:sz="0" w:space="0" w:color="auto"/>
            <w:right w:val="none" w:sz="0" w:space="0" w:color="auto"/>
          </w:divBdr>
        </w:div>
        <w:div w:id="689798790">
          <w:marLeft w:val="0"/>
          <w:marRight w:val="0"/>
          <w:marTop w:val="0"/>
          <w:marBottom w:val="0"/>
          <w:divBdr>
            <w:top w:val="none" w:sz="0" w:space="0" w:color="auto"/>
            <w:left w:val="none" w:sz="0" w:space="0" w:color="auto"/>
            <w:bottom w:val="none" w:sz="0" w:space="0" w:color="auto"/>
            <w:right w:val="none" w:sz="0" w:space="0" w:color="auto"/>
          </w:divBdr>
        </w:div>
        <w:div w:id="251936475">
          <w:marLeft w:val="0"/>
          <w:marRight w:val="0"/>
          <w:marTop w:val="0"/>
          <w:marBottom w:val="0"/>
          <w:divBdr>
            <w:top w:val="none" w:sz="0" w:space="0" w:color="auto"/>
            <w:left w:val="none" w:sz="0" w:space="0" w:color="auto"/>
            <w:bottom w:val="none" w:sz="0" w:space="0" w:color="auto"/>
            <w:right w:val="none" w:sz="0" w:space="0" w:color="auto"/>
          </w:divBdr>
        </w:div>
        <w:div w:id="1807044711">
          <w:marLeft w:val="0"/>
          <w:marRight w:val="0"/>
          <w:marTop w:val="0"/>
          <w:marBottom w:val="0"/>
          <w:divBdr>
            <w:top w:val="none" w:sz="0" w:space="0" w:color="auto"/>
            <w:left w:val="none" w:sz="0" w:space="0" w:color="auto"/>
            <w:bottom w:val="none" w:sz="0" w:space="0" w:color="auto"/>
            <w:right w:val="none" w:sz="0" w:space="0" w:color="auto"/>
          </w:divBdr>
        </w:div>
        <w:div w:id="518198766">
          <w:marLeft w:val="0"/>
          <w:marRight w:val="0"/>
          <w:marTop w:val="0"/>
          <w:marBottom w:val="0"/>
          <w:divBdr>
            <w:top w:val="none" w:sz="0" w:space="0" w:color="auto"/>
            <w:left w:val="none" w:sz="0" w:space="0" w:color="auto"/>
            <w:bottom w:val="none" w:sz="0" w:space="0" w:color="auto"/>
            <w:right w:val="none" w:sz="0" w:space="0" w:color="auto"/>
          </w:divBdr>
        </w:div>
        <w:div w:id="1413312610">
          <w:marLeft w:val="0"/>
          <w:marRight w:val="0"/>
          <w:marTop w:val="0"/>
          <w:marBottom w:val="0"/>
          <w:divBdr>
            <w:top w:val="none" w:sz="0" w:space="0" w:color="auto"/>
            <w:left w:val="none" w:sz="0" w:space="0" w:color="auto"/>
            <w:bottom w:val="none" w:sz="0" w:space="0" w:color="auto"/>
            <w:right w:val="none" w:sz="0" w:space="0" w:color="auto"/>
          </w:divBdr>
        </w:div>
        <w:div w:id="94717430">
          <w:marLeft w:val="0"/>
          <w:marRight w:val="0"/>
          <w:marTop w:val="0"/>
          <w:marBottom w:val="0"/>
          <w:divBdr>
            <w:top w:val="none" w:sz="0" w:space="0" w:color="auto"/>
            <w:left w:val="none" w:sz="0" w:space="0" w:color="auto"/>
            <w:bottom w:val="none" w:sz="0" w:space="0" w:color="auto"/>
            <w:right w:val="none" w:sz="0" w:space="0" w:color="auto"/>
          </w:divBdr>
        </w:div>
        <w:div w:id="463044086">
          <w:marLeft w:val="0"/>
          <w:marRight w:val="0"/>
          <w:marTop w:val="0"/>
          <w:marBottom w:val="0"/>
          <w:divBdr>
            <w:top w:val="none" w:sz="0" w:space="0" w:color="auto"/>
            <w:left w:val="none" w:sz="0" w:space="0" w:color="auto"/>
            <w:bottom w:val="none" w:sz="0" w:space="0" w:color="auto"/>
            <w:right w:val="none" w:sz="0" w:space="0" w:color="auto"/>
          </w:divBdr>
        </w:div>
        <w:div w:id="1943999166">
          <w:marLeft w:val="0"/>
          <w:marRight w:val="0"/>
          <w:marTop w:val="0"/>
          <w:marBottom w:val="0"/>
          <w:divBdr>
            <w:top w:val="none" w:sz="0" w:space="0" w:color="auto"/>
            <w:left w:val="none" w:sz="0" w:space="0" w:color="auto"/>
            <w:bottom w:val="none" w:sz="0" w:space="0" w:color="auto"/>
            <w:right w:val="none" w:sz="0" w:space="0" w:color="auto"/>
          </w:divBdr>
        </w:div>
        <w:div w:id="505629568">
          <w:marLeft w:val="0"/>
          <w:marRight w:val="0"/>
          <w:marTop w:val="0"/>
          <w:marBottom w:val="0"/>
          <w:divBdr>
            <w:top w:val="none" w:sz="0" w:space="0" w:color="auto"/>
            <w:left w:val="none" w:sz="0" w:space="0" w:color="auto"/>
            <w:bottom w:val="none" w:sz="0" w:space="0" w:color="auto"/>
            <w:right w:val="none" w:sz="0" w:space="0" w:color="auto"/>
          </w:divBdr>
        </w:div>
        <w:div w:id="123474446">
          <w:marLeft w:val="0"/>
          <w:marRight w:val="0"/>
          <w:marTop w:val="0"/>
          <w:marBottom w:val="0"/>
          <w:divBdr>
            <w:top w:val="none" w:sz="0" w:space="0" w:color="auto"/>
            <w:left w:val="none" w:sz="0" w:space="0" w:color="auto"/>
            <w:bottom w:val="none" w:sz="0" w:space="0" w:color="auto"/>
            <w:right w:val="none" w:sz="0" w:space="0" w:color="auto"/>
          </w:divBdr>
        </w:div>
        <w:div w:id="872303993">
          <w:marLeft w:val="0"/>
          <w:marRight w:val="0"/>
          <w:marTop w:val="0"/>
          <w:marBottom w:val="0"/>
          <w:divBdr>
            <w:top w:val="none" w:sz="0" w:space="0" w:color="auto"/>
            <w:left w:val="none" w:sz="0" w:space="0" w:color="auto"/>
            <w:bottom w:val="none" w:sz="0" w:space="0" w:color="auto"/>
            <w:right w:val="none" w:sz="0" w:space="0" w:color="auto"/>
          </w:divBdr>
        </w:div>
        <w:div w:id="778183601">
          <w:marLeft w:val="0"/>
          <w:marRight w:val="0"/>
          <w:marTop w:val="0"/>
          <w:marBottom w:val="0"/>
          <w:divBdr>
            <w:top w:val="none" w:sz="0" w:space="0" w:color="auto"/>
            <w:left w:val="none" w:sz="0" w:space="0" w:color="auto"/>
            <w:bottom w:val="none" w:sz="0" w:space="0" w:color="auto"/>
            <w:right w:val="none" w:sz="0" w:space="0" w:color="auto"/>
          </w:divBdr>
        </w:div>
        <w:div w:id="1436749060">
          <w:marLeft w:val="0"/>
          <w:marRight w:val="0"/>
          <w:marTop w:val="0"/>
          <w:marBottom w:val="0"/>
          <w:divBdr>
            <w:top w:val="none" w:sz="0" w:space="0" w:color="auto"/>
            <w:left w:val="none" w:sz="0" w:space="0" w:color="auto"/>
            <w:bottom w:val="none" w:sz="0" w:space="0" w:color="auto"/>
            <w:right w:val="none" w:sz="0" w:space="0" w:color="auto"/>
          </w:divBdr>
        </w:div>
        <w:div w:id="1882936469">
          <w:marLeft w:val="0"/>
          <w:marRight w:val="0"/>
          <w:marTop w:val="0"/>
          <w:marBottom w:val="0"/>
          <w:divBdr>
            <w:top w:val="none" w:sz="0" w:space="0" w:color="auto"/>
            <w:left w:val="none" w:sz="0" w:space="0" w:color="auto"/>
            <w:bottom w:val="none" w:sz="0" w:space="0" w:color="auto"/>
            <w:right w:val="none" w:sz="0" w:space="0" w:color="auto"/>
          </w:divBdr>
        </w:div>
        <w:div w:id="1844936210">
          <w:marLeft w:val="0"/>
          <w:marRight w:val="0"/>
          <w:marTop w:val="0"/>
          <w:marBottom w:val="0"/>
          <w:divBdr>
            <w:top w:val="none" w:sz="0" w:space="0" w:color="auto"/>
            <w:left w:val="none" w:sz="0" w:space="0" w:color="auto"/>
            <w:bottom w:val="none" w:sz="0" w:space="0" w:color="auto"/>
            <w:right w:val="none" w:sz="0" w:space="0" w:color="auto"/>
          </w:divBdr>
        </w:div>
        <w:div w:id="749692342">
          <w:marLeft w:val="0"/>
          <w:marRight w:val="0"/>
          <w:marTop w:val="0"/>
          <w:marBottom w:val="0"/>
          <w:divBdr>
            <w:top w:val="none" w:sz="0" w:space="0" w:color="auto"/>
            <w:left w:val="none" w:sz="0" w:space="0" w:color="auto"/>
            <w:bottom w:val="none" w:sz="0" w:space="0" w:color="auto"/>
            <w:right w:val="none" w:sz="0" w:space="0" w:color="auto"/>
          </w:divBdr>
        </w:div>
        <w:div w:id="543255704">
          <w:marLeft w:val="0"/>
          <w:marRight w:val="0"/>
          <w:marTop w:val="0"/>
          <w:marBottom w:val="0"/>
          <w:divBdr>
            <w:top w:val="none" w:sz="0" w:space="0" w:color="auto"/>
            <w:left w:val="none" w:sz="0" w:space="0" w:color="auto"/>
            <w:bottom w:val="none" w:sz="0" w:space="0" w:color="auto"/>
            <w:right w:val="none" w:sz="0" w:space="0" w:color="auto"/>
          </w:divBdr>
        </w:div>
        <w:div w:id="670957758">
          <w:marLeft w:val="0"/>
          <w:marRight w:val="0"/>
          <w:marTop w:val="0"/>
          <w:marBottom w:val="0"/>
          <w:divBdr>
            <w:top w:val="none" w:sz="0" w:space="0" w:color="auto"/>
            <w:left w:val="none" w:sz="0" w:space="0" w:color="auto"/>
            <w:bottom w:val="none" w:sz="0" w:space="0" w:color="auto"/>
            <w:right w:val="none" w:sz="0" w:space="0" w:color="auto"/>
          </w:divBdr>
        </w:div>
        <w:div w:id="1890335896">
          <w:marLeft w:val="0"/>
          <w:marRight w:val="0"/>
          <w:marTop w:val="0"/>
          <w:marBottom w:val="0"/>
          <w:divBdr>
            <w:top w:val="none" w:sz="0" w:space="0" w:color="auto"/>
            <w:left w:val="none" w:sz="0" w:space="0" w:color="auto"/>
            <w:bottom w:val="none" w:sz="0" w:space="0" w:color="auto"/>
            <w:right w:val="none" w:sz="0" w:space="0" w:color="auto"/>
          </w:divBdr>
        </w:div>
        <w:div w:id="452023808">
          <w:marLeft w:val="0"/>
          <w:marRight w:val="0"/>
          <w:marTop w:val="0"/>
          <w:marBottom w:val="0"/>
          <w:divBdr>
            <w:top w:val="none" w:sz="0" w:space="0" w:color="auto"/>
            <w:left w:val="none" w:sz="0" w:space="0" w:color="auto"/>
            <w:bottom w:val="none" w:sz="0" w:space="0" w:color="auto"/>
            <w:right w:val="none" w:sz="0" w:space="0" w:color="auto"/>
          </w:divBdr>
        </w:div>
        <w:div w:id="1741827809">
          <w:marLeft w:val="0"/>
          <w:marRight w:val="0"/>
          <w:marTop w:val="0"/>
          <w:marBottom w:val="0"/>
          <w:divBdr>
            <w:top w:val="none" w:sz="0" w:space="0" w:color="auto"/>
            <w:left w:val="none" w:sz="0" w:space="0" w:color="auto"/>
            <w:bottom w:val="none" w:sz="0" w:space="0" w:color="auto"/>
            <w:right w:val="none" w:sz="0" w:space="0" w:color="auto"/>
          </w:divBdr>
        </w:div>
        <w:div w:id="2095860219">
          <w:marLeft w:val="0"/>
          <w:marRight w:val="0"/>
          <w:marTop w:val="0"/>
          <w:marBottom w:val="0"/>
          <w:divBdr>
            <w:top w:val="none" w:sz="0" w:space="0" w:color="auto"/>
            <w:left w:val="none" w:sz="0" w:space="0" w:color="auto"/>
            <w:bottom w:val="none" w:sz="0" w:space="0" w:color="auto"/>
            <w:right w:val="none" w:sz="0" w:space="0" w:color="auto"/>
          </w:divBdr>
        </w:div>
        <w:div w:id="1074621859">
          <w:marLeft w:val="0"/>
          <w:marRight w:val="0"/>
          <w:marTop w:val="0"/>
          <w:marBottom w:val="0"/>
          <w:divBdr>
            <w:top w:val="none" w:sz="0" w:space="0" w:color="auto"/>
            <w:left w:val="none" w:sz="0" w:space="0" w:color="auto"/>
            <w:bottom w:val="none" w:sz="0" w:space="0" w:color="auto"/>
            <w:right w:val="none" w:sz="0" w:space="0" w:color="auto"/>
          </w:divBdr>
        </w:div>
        <w:div w:id="710417360">
          <w:marLeft w:val="0"/>
          <w:marRight w:val="0"/>
          <w:marTop w:val="0"/>
          <w:marBottom w:val="0"/>
          <w:divBdr>
            <w:top w:val="none" w:sz="0" w:space="0" w:color="auto"/>
            <w:left w:val="none" w:sz="0" w:space="0" w:color="auto"/>
            <w:bottom w:val="none" w:sz="0" w:space="0" w:color="auto"/>
            <w:right w:val="none" w:sz="0" w:space="0" w:color="auto"/>
          </w:divBdr>
        </w:div>
        <w:div w:id="352615835">
          <w:marLeft w:val="0"/>
          <w:marRight w:val="0"/>
          <w:marTop w:val="0"/>
          <w:marBottom w:val="0"/>
          <w:divBdr>
            <w:top w:val="none" w:sz="0" w:space="0" w:color="auto"/>
            <w:left w:val="none" w:sz="0" w:space="0" w:color="auto"/>
            <w:bottom w:val="none" w:sz="0" w:space="0" w:color="auto"/>
            <w:right w:val="none" w:sz="0" w:space="0" w:color="auto"/>
          </w:divBdr>
        </w:div>
        <w:div w:id="1214148610">
          <w:marLeft w:val="0"/>
          <w:marRight w:val="0"/>
          <w:marTop w:val="0"/>
          <w:marBottom w:val="0"/>
          <w:divBdr>
            <w:top w:val="none" w:sz="0" w:space="0" w:color="auto"/>
            <w:left w:val="none" w:sz="0" w:space="0" w:color="auto"/>
            <w:bottom w:val="none" w:sz="0" w:space="0" w:color="auto"/>
            <w:right w:val="none" w:sz="0" w:space="0" w:color="auto"/>
          </w:divBdr>
        </w:div>
        <w:div w:id="857238663">
          <w:marLeft w:val="0"/>
          <w:marRight w:val="0"/>
          <w:marTop w:val="0"/>
          <w:marBottom w:val="0"/>
          <w:divBdr>
            <w:top w:val="none" w:sz="0" w:space="0" w:color="auto"/>
            <w:left w:val="none" w:sz="0" w:space="0" w:color="auto"/>
            <w:bottom w:val="none" w:sz="0" w:space="0" w:color="auto"/>
            <w:right w:val="none" w:sz="0" w:space="0" w:color="auto"/>
          </w:divBdr>
        </w:div>
        <w:div w:id="377314208">
          <w:marLeft w:val="0"/>
          <w:marRight w:val="0"/>
          <w:marTop w:val="0"/>
          <w:marBottom w:val="0"/>
          <w:divBdr>
            <w:top w:val="none" w:sz="0" w:space="0" w:color="auto"/>
            <w:left w:val="none" w:sz="0" w:space="0" w:color="auto"/>
            <w:bottom w:val="none" w:sz="0" w:space="0" w:color="auto"/>
            <w:right w:val="none" w:sz="0" w:space="0" w:color="auto"/>
          </w:divBdr>
        </w:div>
        <w:div w:id="1038970290">
          <w:marLeft w:val="0"/>
          <w:marRight w:val="0"/>
          <w:marTop w:val="0"/>
          <w:marBottom w:val="0"/>
          <w:divBdr>
            <w:top w:val="none" w:sz="0" w:space="0" w:color="auto"/>
            <w:left w:val="none" w:sz="0" w:space="0" w:color="auto"/>
            <w:bottom w:val="none" w:sz="0" w:space="0" w:color="auto"/>
            <w:right w:val="none" w:sz="0" w:space="0" w:color="auto"/>
          </w:divBdr>
        </w:div>
        <w:div w:id="2129278129">
          <w:marLeft w:val="0"/>
          <w:marRight w:val="0"/>
          <w:marTop w:val="0"/>
          <w:marBottom w:val="0"/>
          <w:divBdr>
            <w:top w:val="none" w:sz="0" w:space="0" w:color="auto"/>
            <w:left w:val="none" w:sz="0" w:space="0" w:color="auto"/>
            <w:bottom w:val="none" w:sz="0" w:space="0" w:color="auto"/>
            <w:right w:val="none" w:sz="0" w:space="0" w:color="auto"/>
          </w:divBdr>
        </w:div>
        <w:div w:id="295838548">
          <w:marLeft w:val="0"/>
          <w:marRight w:val="0"/>
          <w:marTop w:val="0"/>
          <w:marBottom w:val="0"/>
          <w:divBdr>
            <w:top w:val="none" w:sz="0" w:space="0" w:color="auto"/>
            <w:left w:val="none" w:sz="0" w:space="0" w:color="auto"/>
            <w:bottom w:val="none" w:sz="0" w:space="0" w:color="auto"/>
            <w:right w:val="none" w:sz="0" w:space="0" w:color="auto"/>
          </w:divBdr>
        </w:div>
        <w:div w:id="1860199571">
          <w:marLeft w:val="0"/>
          <w:marRight w:val="0"/>
          <w:marTop w:val="0"/>
          <w:marBottom w:val="0"/>
          <w:divBdr>
            <w:top w:val="none" w:sz="0" w:space="0" w:color="auto"/>
            <w:left w:val="none" w:sz="0" w:space="0" w:color="auto"/>
            <w:bottom w:val="none" w:sz="0" w:space="0" w:color="auto"/>
            <w:right w:val="none" w:sz="0" w:space="0" w:color="auto"/>
          </w:divBdr>
        </w:div>
        <w:div w:id="1925720514">
          <w:marLeft w:val="0"/>
          <w:marRight w:val="0"/>
          <w:marTop w:val="0"/>
          <w:marBottom w:val="0"/>
          <w:divBdr>
            <w:top w:val="none" w:sz="0" w:space="0" w:color="auto"/>
            <w:left w:val="none" w:sz="0" w:space="0" w:color="auto"/>
            <w:bottom w:val="none" w:sz="0" w:space="0" w:color="auto"/>
            <w:right w:val="none" w:sz="0" w:space="0" w:color="auto"/>
          </w:divBdr>
        </w:div>
        <w:div w:id="31925950">
          <w:marLeft w:val="0"/>
          <w:marRight w:val="0"/>
          <w:marTop w:val="0"/>
          <w:marBottom w:val="0"/>
          <w:divBdr>
            <w:top w:val="none" w:sz="0" w:space="0" w:color="auto"/>
            <w:left w:val="none" w:sz="0" w:space="0" w:color="auto"/>
            <w:bottom w:val="none" w:sz="0" w:space="0" w:color="auto"/>
            <w:right w:val="none" w:sz="0" w:space="0" w:color="auto"/>
          </w:divBdr>
        </w:div>
        <w:div w:id="1448623228">
          <w:marLeft w:val="0"/>
          <w:marRight w:val="0"/>
          <w:marTop w:val="0"/>
          <w:marBottom w:val="0"/>
          <w:divBdr>
            <w:top w:val="none" w:sz="0" w:space="0" w:color="auto"/>
            <w:left w:val="none" w:sz="0" w:space="0" w:color="auto"/>
            <w:bottom w:val="none" w:sz="0" w:space="0" w:color="auto"/>
            <w:right w:val="none" w:sz="0" w:space="0" w:color="auto"/>
          </w:divBdr>
        </w:div>
        <w:div w:id="128397501">
          <w:marLeft w:val="0"/>
          <w:marRight w:val="0"/>
          <w:marTop w:val="0"/>
          <w:marBottom w:val="0"/>
          <w:divBdr>
            <w:top w:val="none" w:sz="0" w:space="0" w:color="auto"/>
            <w:left w:val="none" w:sz="0" w:space="0" w:color="auto"/>
            <w:bottom w:val="none" w:sz="0" w:space="0" w:color="auto"/>
            <w:right w:val="none" w:sz="0" w:space="0" w:color="auto"/>
          </w:divBdr>
        </w:div>
        <w:div w:id="1290894738">
          <w:marLeft w:val="0"/>
          <w:marRight w:val="0"/>
          <w:marTop w:val="0"/>
          <w:marBottom w:val="0"/>
          <w:divBdr>
            <w:top w:val="none" w:sz="0" w:space="0" w:color="auto"/>
            <w:left w:val="none" w:sz="0" w:space="0" w:color="auto"/>
            <w:bottom w:val="none" w:sz="0" w:space="0" w:color="auto"/>
            <w:right w:val="none" w:sz="0" w:space="0" w:color="auto"/>
          </w:divBdr>
        </w:div>
        <w:div w:id="90706418">
          <w:marLeft w:val="0"/>
          <w:marRight w:val="0"/>
          <w:marTop w:val="0"/>
          <w:marBottom w:val="0"/>
          <w:divBdr>
            <w:top w:val="none" w:sz="0" w:space="0" w:color="auto"/>
            <w:left w:val="none" w:sz="0" w:space="0" w:color="auto"/>
            <w:bottom w:val="none" w:sz="0" w:space="0" w:color="auto"/>
            <w:right w:val="none" w:sz="0" w:space="0" w:color="auto"/>
          </w:divBdr>
        </w:div>
        <w:div w:id="106967310">
          <w:marLeft w:val="0"/>
          <w:marRight w:val="0"/>
          <w:marTop w:val="0"/>
          <w:marBottom w:val="0"/>
          <w:divBdr>
            <w:top w:val="none" w:sz="0" w:space="0" w:color="auto"/>
            <w:left w:val="none" w:sz="0" w:space="0" w:color="auto"/>
            <w:bottom w:val="none" w:sz="0" w:space="0" w:color="auto"/>
            <w:right w:val="none" w:sz="0" w:space="0" w:color="auto"/>
          </w:divBdr>
        </w:div>
        <w:div w:id="2106264098">
          <w:marLeft w:val="0"/>
          <w:marRight w:val="0"/>
          <w:marTop w:val="0"/>
          <w:marBottom w:val="0"/>
          <w:divBdr>
            <w:top w:val="none" w:sz="0" w:space="0" w:color="auto"/>
            <w:left w:val="none" w:sz="0" w:space="0" w:color="auto"/>
            <w:bottom w:val="none" w:sz="0" w:space="0" w:color="auto"/>
            <w:right w:val="none" w:sz="0" w:space="0" w:color="auto"/>
          </w:divBdr>
        </w:div>
        <w:div w:id="1222132684">
          <w:marLeft w:val="0"/>
          <w:marRight w:val="0"/>
          <w:marTop w:val="0"/>
          <w:marBottom w:val="0"/>
          <w:divBdr>
            <w:top w:val="none" w:sz="0" w:space="0" w:color="auto"/>
            <w:left w:val="none" w:sz="0" w:space="0" w:color="auto"/>
            <w:bottom w:val="none" w:sz="0" w:space="0" w:color="auto"/>
            <w:right w:val="none" w:sz="0" w:space="0" w:color="auto"/>
          </w:divBdr>
        </w:div>
        <w:div w:id="163515885">
          <w:marLeft w:val="0"/>
          <w:marRight w:val="0"/>
          <w:marTop w:val="0"/>
          <w:marBottom w:val="0"/>
          <w:divBdr>
            <w:top w:val="none" w:sz="0" w:space="0" w:color="auto"/>
            <w:left w:val="none" w:sz="0" w:space="0" w:color="auto"/>
            <w:bottom w:val="none" w:sz="0" w:space="0" w:color="auto"/>
            <w:right w:val="none" w:sz="0" w:space="0" w:color="auto"/>
          </w:divBdr>
        </w:div>
        <w:div w:id="1181357202">
          <w:marLeft w:val="0"/>
          <w:marRight w:val="0"/>
          <w:marTop w:val="0"/>
          <w:marBottom w:val="0"/>
          <w:divBdr>
            <w:top w:val="none" w:sz="0" w:space="0" w:color="auto"/>
            <w:left w:val="none" w:sz="0" w:space="0" w:color="auto"/>
            <w:bottom w:val="none" w:sz="0" w:space="0" w:color="auto"/>
            <w:right w:val="none" w:sz="0" w:space="0" w:color="auto"/>
          </w:divBdr>
        </w:div>
        <w:div w:id="616062579">
          <w:marLeft w:val="0"/>
          <w:marRight w:val="0"/>
          <w:marTop w:val="0"/>
          <w:marBottom w:val="0"/>
          <w:divBdr>
            <w:top w:val="none" w:sz="0" w:space="0" w:color="auto"/>
            <w:left w:val="none" w:sz="0" w:space="0" w:color="auto"/>
            <w:bottom w:val="none" w:sz="0" w:space="0" w:color="auto"/>
            <w:right w:val="none" w:sz="0" w:space="0" w:color="auto"/>
          </w:divBdr>
        </w:div>
        <w:div w:id="350492784">
          <w:marLeft w:val="0"/>
          <w:marRight w:val="0"/>
          <w:marTop w:val="0"/>
          <w:marBottom w:val="0"/>
          <w:divBdr>
            <w:top w:val="none" w:sz="0" w:space="0" w:color="auto"/>
            <w:left w:val="none" w:sz="0" w:space="0" w:color="auto"/>
            <w:bottom w:val="none" w:sz="0" w:space="0" w:color="auto"/>
            <w:right w:val="none" w:sz="0" w:space="0" w:color="auto"/>
          </w:divBdr>
        </w:div>
        <w:div w:id="353848133">
          <w:marLeft w:val="0"/>
          <w:marRight w:val="0"/>
          <w:marTop w:val="0"/>
          <w:marBottom w:val="0"/>
          <w:divBdr>
            <w:top w:val="none" w:sz="0" w:space="0" w:color="auto"/>
            <w:left w:val="none" w:sz="0" w:space="0" w:color="auto"/>
            <w:bottom w:val="none" w:sz="0" w:space="0" w:color="auto"/>
            <w:right w:val="none" w:sz="0" w:space="0" w:color="auto"/>
          </w:divBdr>
        </w:div>
        <w:div w:id="636304077">
          <w:marLeft w:val="0"/>
          <w:marRight w:val="0"/>
          <w:marTop w:val="0"/>
          <w:marBottom w:val="0"/>
          <w:divBdr>
            <w:top w:val="none" w:sz="0" w:space="0" w:color="auto"/>
            <w:left w:val="none" w:sz="0" w:space="0" w:color="auto"/>
            <w:bottom w:val="none" w:sz="0" w:space="0" w:color="auto"/>
            <w:right w:val="none" w:sz="0" w:space="0" w:color="auto"/>
          </w:divBdr>
        </w:div>
        <w:div w:id="1812940903">
          <w:marLeft w:val="0"/>
          <w:marRight w:val="0"/>
          <w:marTop w:val="0"/>
          <w:marBottom w:val="0"/>
          <w:divBdr>
            <w:top w:val="none" w:sz="0" w:space="0" w:color="auto"/>
            <w:left w:val="none" w:sz="0" w:space="0" w:color="auto"/>
            <w:bottom w:val="none" w:sz="0" w:space="0" w:color="auto"/>
            <w:right w:val="none" w:sz="0" w:space="0" w:color="auto"/>
          </w:divBdr>
        </w:div>
        <w:div w:id="864442200">
          <w:marLeft w:val="0"/>
          <w:marRight w:val="0"/>
          <w:marTop w:val="0"/>
          <w:marBottom w:val="0"/>
          <w:divBdr>
            <w:top w:val="none" w:sz="0" w:space="0" w:color="auto"/>
            <w:left w:val="none" w:sz="0" w:space="0" w:color="auto"/>
            <w:bottom w:val="none" w:sz="0" w:space="0" w:color="auto"/>
            <w:right w:val="none" w:sz="0" w:space="0" w:color="auto"/>
          </w:divBdr>
        </w:div>
        <w:div w:id="1793135974">
          <w:marLeft w:val="0"/>
          <w:marRight w:val="0"/>
          <w:marTop w:val="0"/>
          <w:marBottom w:val="0"/>
          <w:divBdr>
            <w:top w:val="none" w:sz="0" w:space="0" w:color="auto"/>
            <w:left w:val="none" w:sz="0" w:space="0" w:color="auto"/>
            <w:bottom w:val="none" w:sz="0" w:space="0" w:color="auto"/>
            <w:right w:val="none" w:sz="0" w:space="0" w:color="auto"/>
          </w:divBdr>
        </w:div>
        <w:div w:id="1794130526">
          <w:marLeft w:val="0"/>
          <w:marRight w:val="0"/>
          <w:marTop w:val="0"/>
          <w:marBottom w:val="0"/>
          <w:divBdr>
            <w:top w:val="none" w:sz="0" w:space="0" w:color="auto"/>
            <w:left w:val="none" w:sz="0" w:space="0" w:color="auto"/>
            <w:bottom w:val="none" w:sz="0" w:space="0" w:color="auto"/>
            <w:right w:val="none" w:sz="0" w:space="0" w:color="auto"/>
          </w:divBdr>
        </w:div>
        <w:div w:id="1033724749">
          <w:marLeft w:val="0"/>
          <w:marRight w:val="0"/>
          <w:marTop w:val="0"/>
          <w:marBottom w:val="0"/>
          <w:divBdr>
            <w:top w:val="none" w:sz="0" w:space="0" w:color="auto"/>
            <w:left w:val="none" w:sz="0" w:space="0" w:color="auto"/>
            <w:bottom w:val="none" w:sz="0" w:space="0" w:color="auto"/>
            <w:right w:val="none" w:sz="0" w:space="0" w:color="auto"/>
          </w:divBdr>
        </w:div>
        <w:div w:id="586959616">
          <w:marLeft w:val="0"/>
          <w:marRight w:val="0"/>
          <w:marTop w:val="0"/>
          <w:marBottom w:val="0"/>
          <w:divBdr>
            <w:top w:val="none" w:sz="0" w:space="0" w:color="auto"/>
            <w:left w:val="none" w:sz="0" w:space="0" w:color="auto"/>
            <w:bottom w:val="none" w:sz="0" w:space="0" w:color="auto"/>
            <w:right w:val="none" w:sz="0" w:space="0" w:color="auto"/>
          </w:divBdr>
        </w:div>
        <w:div w:id="1389303386">
          <w:marLeft w:val="0"/>
          <w:marRight w:val="0"/>
          <w:marTop w:val="0"/>
          <w:marBottom w:val="0"/>
          <w:divBdr>
            <w:top w:val="none" w:sz="0" w:space="0" w:color="auto"/>
            <w:left w:val="none" w:sz="0" w:space="0" w:color="auto"/>
            <w:bottom w:val="none" w:sz="0" w:space="0" w:color="auto"/>
            <w:right w:val="none" w:sz="0" w:space="0" w:color="auto"/>
          </w:divBdr>
        </w:div>
        <w:div w:id="444621650">
          <w:marLeft w:val="0"/>
          <w:marRight w:val="0"/>
          <w:marTop w:val="0"/>
          <w:marBottom w:val="0"/>
          <w:divBdr>
            <w:top w:val="none" w:sz="0" w:space="0" w:color="auto"/>
            <w:left w:val="none" w:sz="0" w:space="0" w:color="auto"/>
            <w:bottom w:val="none" w:sz="0" w:space="0" w:color="auto"/>
            <w:right w:val="none" w:sz="0" w:space="0" w:color="auto"/>
          </w:divBdr>
        </w:div>
        <w:div w:id="1886523031">
          <w:marLeft w:val="0"/>
          <w:marRight w:val="0"/>
          <w:marTop w:val="0"/>
          <w:marBottom w:val="0"/>
          <w:divBdr>
            <w:top w:val="none" w:sz="0" w:space="0" w:color="auto"/>
            <w:left w:val="none" w:sz="0" w:space="0" w:color="auto"/>
            <w:bottom w:val="none" w:sz="0" w:space="0" w:color="auto"/>
            <w:right w:val="none" w:sz="0" w:space="0" w:color="auto"/>
          </w:divBdr>
        </w:div>
        <w:div w:id="1317758375">
          <w:marLeft w:val="0"/>
          <w:marRight w:val="0"/>
          <w:marTop w:val="0"/>
          <w:marBottom w:val="0"/>
          <w:divBdr>
            <w:top w:val="none" w:sz="0" w:space="0" w:color="auto"/>
            <w:left w:val="none" w:sz="0" w:space="0" w:color="auto"/>
            <w:bottom w:val="none" w:sz="0" w:space="0" w:color="auto"/>
            <w:right w:val="none" w:sz="0" w:space="0" w:color="auto"/>
          </w:divBdr>
        </w:div>
        <w:div w:id="1870606144">
          <w:marLeft w:val="0"/>
          <w:marRight w:val="0"/>
          <w:marTop w:val="0"/>
          <w:marBottom w:val="0"/>
          <w:divBdr>
            <w:top w:val="none" w:sz="0" w:space="0" w:color="auto"/>
            <w:left w:val="none" w:sz="0" w:space="0" w:color="auto"/>
            <w:bottom w:val="none" w:sz="0" w:space="0" w:color="auto"/>
            <w:right w:val="none" w:sz="0" w:space="0" w:color="auto"/>
          </w:divBdr>
        </w:div>
        <w:div w:id="1090589152">
          <w:marLeft w:val="0"/>
          <w:marRight w:val="0"/>
          <w:marTop w:val="0"/>
          <w:marBottom w:val="0"/>
          <w:divBdr>
            <w:top w:val="none" w:sz="0" w:space="0" w:color="auto"/>
            <w:left w:val="none" w:sz="0" w:space="0" w:color="auto"/>
            <w:bottom w:val="none" w:sz="0" w:space="0" w:color="auto"/>
            <w:right w:val="none" w:sz="0" w:space="0" w:color="auto"/>
          </w:divBdr>
        </w:div>
        <w:div w:id="1431047221">
          <w:marLeft w:val="0"/>
          <w:marRight w:val="0"/>
          <w:marTop w:val="0"/>
          <w:marBottom w:val="0"/>
          <w:divBdr>
            <w:top w:val="none" w:sz="0" w:space="0" w:color="auto"/>
            <w:left w:val="none" w:sz="0" w:space="0" w:color="auto"/>
            <w:bottom w:val="none" w:sz="0" w:space="0" w:color="auto"/>
            <w:right w:val="none" w:sz="0" w:space="0" w:color="auto"/>
          </w:divBdr>
        </w:div>
        <w:div w:id="1579825687">
          <w:marLeft w:val="0"/>
          <w:marRight w:val="0"/>
          <w:marTop w:val="0"/>
          <w:marBottom w:val="0"/>
          <w:divBdr>
            <w:top w:val="none" w:sz="0" w:space="0" w:color="auto"/>
            <w:left w:val="none" w:sz="0" w:space="0" w:color="auto"/>
            <w:bottom w:val="none" w:sz="0" w:space="0" w:color="auto"/>
            <w:right w:val="none" w:sz="0" w:space="0" w:color="auto"/>
          </w:divBdr>
        </w:div>
        <w:div w:id="357659566">
          <w:marLeft w:val="0"/>
          <w:marRight w:val="0"/>
          <w:marTop w:val="0"/>
          <w:marBottom w:val="0"/>
          <w:divBdr>
            <w:top w:val="none" w:sz="0" w:space="0" w:color="auto"/>
            <w:left w:val="none" w:sz="0" w:space="0" w:color="auto"/>
            <w:bottom w:val="none" w:sz="0" w:space="0" w:color="auto"/>
            <w:right w:val="none" w:sz="0" w:space="0" w:color="auto"/>
          </w:divBdr>
        </w:div>
        <w:div w:id="2095855226">
          <w:marLeft w:val="0"/>
          <w:marRight w:val="0"/>
          <w:marTop w:val="0"/>
          <w:marBottom w:val="0"/>
          <w:divBdr>
            <w:top w:val="none" w:sz="0" w:space="0" w:color="auto"/>
            <w:left w:val="none" w:sz="0" w:space="0" w:color="auto"/>
            <w:bottom w:val="none" w:sz="0" w:space="0" w:color="auto"/>
            <w:right w:val="none" w:sz="0" w:space="0" w:color="auto"/>
          </w:divBdr>
        </w:div>
        <w:div w:id="1977831478">
          <w:marLeft w:val="0"/>
          <w:marRight w:val="0"/>
          <w:marTop w:val="0"/>
          <w:marBottom w:val="0"/>
          <w:divBdr>
            <w:top w:val="none" w:sz="0" w:space="0" w:color="auto"/>
            <w:left w:val="none" w:sz="0" w:space="0" w:color="auto"/>
            <w:bottom w:val="none" w:sz="0" w:space="0" w:color="auto"/>
            <w:right w:val="none" w:sz="0" w:space="0" w:color="auto"/>
          </w:divBdr>
        </w:div>
        <w:div w:id="1049766199">
          <w:marLeft w:val="0"/>
          <w:marRight w:val="0"/>
          <w:marTop w:val="0"/>
          <w:marBottom w:val="0"/>
          <w:divBdr>
            <w:top w:val="none" w:sz="0" w:space="0" w:color="auto"/>
            <w:left w:val="none" w:sz="0" w:space="0" w:color="auto"/>
            <w:bottom w:val="none" w:sz="0" w:space="0" w:color="auto"/>
            <w:right w:val="none" w:sz="0" w:space="0" w:color="auto"/>
          </w:divBdr>
        </w:div>
        <w:div w:id="990257729">
          <w:marLeft w:val="0"/>
          <w:marRight w:val="0"/>
          <w:marTop w:val="0"/>
          <w:marBottom w:val="0"/>
          <w:divBdr>
            <w:top w:val="none" w:sz="0" w:space="0" w:color="auto"/>
            <w:left w:val="none" w:sz="0" w:space="0" w:color="auto"/>
            <w:bottom w:val="none" w:sz="0" w:space="0" w:color="auto"/>
            <w:right w:val="none" w:sz="0" w:space="0" w:color="auto"/>
          </w:divBdr>
        </w:div>
        <w:div w:id="611016585">
          <w:marLeft w:val="0"/>
          <w:marRight w:val="0"/>
          <w:marTop w:val="0"/>
          <w:marBottom w:val="0"/>
          <w:divBdr>
            <w:top w:val="none" w:sz="0" w:space="0" w:color="auto"/>
            <w:left w:val="none" w:sz="0" w:space="0" w:color="auto"/>
            <w:bottom w:val="none" w:sz="0" w:space="0" w:color="auto"/>
            <w:right w:val="none" w:sz="0" w:space="0" w:color="auto"/>
          </w:divBdr>
        </w:div>
        <w:div w:id="979115175">
          <w:marLeft w:val="0"/>
          <w:marRight w:val="0"/>
          <w:marTop w:val="0"/>
          <w:marBottom w:val="0"/>
          <w:divBdr>
            <w:top w:val="none" w:sz="0" w:space="0" w:color="auto"/>
            <w:left w:val="none" w:sz="0" w:space="0" w:color="auto"/>
            <w:bottom w:val="none" w:sz="0" w:space="0" w:color="auto"/>
            <w:right w:val="none" w:sz="0" w:space="0" w:color="auto"/>
          </w:divBdr>
        </w:div>
        <w:div w:id="893126735">
          <w:marLeft w:val="0"/>
          <w:marRight w:val="0"/>
          <w:marTop w:val="0"/>
          <w:marBottom w:val="0"/>
          <w:divBdr>
            <w:top w:val="none" w:sz="0" w:space="0" w:color="auto"/>
            <w:left w:val="none" w:sz="0" w:space="0" w:color="auto"/>
            <w:bottom w:val="none" w:sz="0" w:space="0" w:color="auto"/>
            <w:right w:val="none" w:sz="0" w:space="0" w:color="auto"/>
          </w:divBdr>
        </w:div>
        <w:div w:id="1223298526">
          <w:marLeft w:val="0"/>
          <w:marRight w:val="0"/>
          <w:marTop w:val="0"/>
          <w:marBottom w:val="0"/>
          <w:divBdr>
            <w:top w:val="none" w:sz="0" w:space="0" w:color="auto"/>
            <w:left w:val="none" w:sz="0" w:space="0" w:color="auto"/>
            <w:bottom w:val="none" w:sz="0" w:space="0" w:color="auto"/>
            <w:right w:val="none" w:sz="0" w:space="0" w:color="auto"/>
          </w:divBdr>
        </w:div>
        <w:div w:id="2112509393">
          <w:marLeft w:val="0"/>
          <w:marRight w:val="0"/>
          <w:marTop w:val="0"/>
          <w:marBottom w:val="0"/>
          <w:divBdr>
            <w:top w:val="none" w:sz="0" w:space="0" w:color="auto"/>
            <w:left w:val="none" w:sz="0" w:space="0" w:color="auto"/>
            <w:bottom w:val="none" w:sz="0" w:space="0" w:color="auto"/>
            <w:right w:val="none" w:sz="0" w:space="0" w:color="auto"/>
          </w:divBdr>
        </w:div>
        <w:div w:id="1211187003">
          <w:marLeft w:val="0"/>
          <w:marRight w:val="0"/>
          <w:marTop w:val="0"/>
          <w:marBottom w:val="0"/>
          <w:divBdr>
            <w:top w:val="none" w:sz="0" w:space="0" w:color="auto"/>
            <w:left w:val="none" w:sz="0" w:space="0" w:color="auto"/>
            <w:bottom w:val="none" w:sz="0" w:space="0" w:color="auto"/>
            <w:right w:val="none" w:sz="0" w:space="0" w:color="auto"/>
          </w:divBdr>
        </w:div>
        <w:div w:id="1225142421">
          <w:marLeft w:val="0"/>
          <w:marRight w:val="0"/>
          <w:marTop w:val="0"/>
          <w:marBottom w:val="0"/>
          <w:divBdr>
            <w:top w:val="none" w:sz="0" w:space="0" w:color="auto"/>
            <w:left w:val="none" w:sz="0" w:space="0" w:color="auto"/>
            <w:bottom w:val="none" w:sz="0" w:space="0" w:color="auto"/>
            <w:right w:val="none" w:sz="0" w:space="0" w:color="auto"/>
          </w:divBdr>
        </w:div>
        <w:div w:id="1521165511">
          <w:marLeft w:val="0"/>
          <w:marRight w:val="0"/>
          <w:marTop w:val="0"/>
          <w:marBottom w:val="0"/>
          <w:divBdr>
            <w:top w:val="none" w:sz="0" w:space="0" w:color="auto"/>
            <w:left w:val="none" w:sz="0" w:space="0" w:color="auto"/>
            <w:bottom w:val="none" w:sz="0" w:space="0" w:color="auto"/>
            <w:right w:val="none" w:sz="0" w:space="0" w:color="auto"/>
          </w:divBdr>
        </w:div>
        <w:div w:id="1935551222">
          <w:marLeft w:val="0"/>
          <w:marRight w:val="0"/>
          <w:marTop w:val="0"/>
          <w:marBottom w:val="0"/>
          <w:divBdr>
            <w:top w:val="none" w:sz="0" w:space="0" w:color="auto"/>
            <w:left w:val="none" w:sz="0" w:space="0" w:color="auto"/>
            <w:bottom w:val="none" w:sz="0" w:space="0" w:color="auto"/>
            <w:right w:val="none" w:sz="0" w:space="0" w:color="auto"/>
          </w:divBdr>
        </w:div>
        <w:div w:id="780732253">
          <w:marLeft w:val="0"/>
          <w:marRight w:val="0"/>
          <w:marTop w:val="0"/>
          <w:marBottom w:val="0"/>
          <w:divBdr>
            <w:top w:val="none" w:sz="0" w:space="0" w:color="auto"/>
            <w:left w:val="none" w:sz="0" w:space="0" w:color="auto"/>
            <w:bottom w:val="none" w:sz="0" w:space="0" w:color="auto"/>
            <w:right w:val="none" w:sz="0" w:space="0" w:color="auto"/>
          </w:divBdr>
        </w:div>
        <w:div w:id="42409569">
          <w:marLeft w:val="0"/>
          <w:marRight w:val="0"/>
          <w:marTop w:val="0"/>
          <w:marBottom w:val="0"/>
          <w:divBdr>
            <w:top w:val="none" w:sz="0" w:space="0" w:color="auto"/>
            <w:left w:val="none" w:sz="0" w:space="0" w:color="auto"/>
            <w:bottom w:val="none" w:sz="0" w:space="0" w:color="auto"/>
            <w:right w:val="none" w:sz="0" w:space="0" w:color="auto"/>
          </w:divBdr>
        </w:div>
        <w:div w:id="53553706">
          <w:marLeft w:val="0"/>
          <w:marRight w:val="0"/>
          <w:marTop w:val="0"/>
          <w:marBottom w:val="0"/>
          <w:divBdr>
            <w:top w:val="none" w:sz="0" w:space="0" w:color="auto"/>
            <w:left w:val="none" w:sz="0" w:space="0" w:color="auto"/>
            <w:bottom w:val="none" w:sz="0" w:space="0" w:color="auto"/>
            <w:right w:val="none" w:sz="0" w:space="0" w:color="auto"/>
          </w:divBdr>
        </w:div>
        <w:div w:id="278876624">
          <w:marLeft w:val="0"/>
          <w:marRight w:val="0"/>
          <w:marTop w:val="0"/>
          <w:marBottom w:val="0"/>
          <w:divBdr>
            <w:top w:val="none" w:sz="0" w:space="0" w:color="auto"/>
            <w:left w:val="none" w:sz="0" w:space="0" w:color="auto"/>
            <w:bottom w:val="none" w:sz="0" w:space="0" w:color="auto"/>
            <w:right w:val="none" w:sz="0" w:space="0" w:color="auto"/>
          </w:divBdr>
        </w:div>
        <w:div w:id="967930391">
          <w:marLeft w:val="0"/>
          <w:marRight w:val="0"/>
          <w:marTop w:val="0"/>
          <w:marBottom w:val="0"/>
          <w:divBdr>
            <w:top w:val="none" w:sz="0" w:space="0" w:color="auto"/>
            <w:left w:val="none" w:sz="0" w:space="0" w:color="auto"/>
            <w:bottom w:val="none" w:sz="0" w:space="0" w:color="auto"/>
            <w:right w:val="none" w:sz="0" w:space="0" w:color="auto"/>
          </w:divBdr>
        </w:div>
        <w:div w:id="155808444">
          <w:marLeft w:val="0"/>
          <w:marRight w:val="0"/>
          <w:marTop w:val="0"/>
          <w:marBottom w:val="0"/>
          <w:divBdr>
            <w:top w:val="none" w:sz="0" w:space="0" w:color="auto"/>
            <w:left w:val="none" w:sz="0" w:space="0" w:color="auto"/>
            <w:bottom w:val="none" w:sz="0" w:space="0" w:color="auto"/>
            <w:right w:val="none" w:sz="0" w:space="0" w:color="auto"/>
          </w:divBdr>
        </w:div>
        <w:div w:id="1275477537">
          <w:marLeft w:val="0"/>
          <w:marRight w:val="0"/>
          <w:marTop w:val="0"/>
          <w:marBottom w:val="0"/>
          <w:divBdr>
            <w:top w:val="none" w:sz="0" w:space="0" w:color="auto"/>
            <w:left w:val="none" w:sz="0" w:space="0" w:color="auto"/>
            <w:bottom w:val="none" w:sz="0" w:space="0" w:color="auto"/>
            <w:right w:val="none" w:sz="0" w:space="0" w:color="auto"/>
          </w:divBdr>
        </w:div>
        <w:div w:id="278418540">
          <w:marLeft w:val="0"/>
          <w:marRight w:val="0"/>
          <w:marTop w:val="0"/>
          <w:marBottom w:val="0"/>
          <w:divBdr>
            <w:top w:val="none" w:sz="0" w:space="0" w:color="auto"/>
            <w:left w:val="none" w:sz="0" w:space="0" w:color="auto"/>
            <w:bottom w:val="none" w:sz="0" w:space="0" w:color="auto"/>
            <w:right w:val="none" w:sz="0" w:space="0" w:color="auto"/>
          </w:divBdr>
        </w:div>
        <w:div w:id="1103842301">
          <w:marLeft w:val="0"/>
          <w:marRight w:val="0"/>
          <w:marTop w:val="0"/>
          <w:marBottom w:val="0"/>
          <w:divBdr>
            <w:top w:val="none" w:sz="0" w:space="0" w:color="auto"/>
            <w:left w:val="none" w:sz="0" w:space="0" w:color="auto"/>
            <w:bottom w:val="none" w:sz="0" w:space="0" w:color="auto"/>
            <w:right w:val="none" w:sz="0" w:space="0" w:color="auto"/>
          </w:divBdr>
        </w:div>
        <w:div w:id="1405684893">
          <w:marLeft w:val="0"/>
          <w:marRight w:val="0"/>
          <w:marTop w:val="0"/>
          <w:marBottom w:val="0"/>
          <w:divBdr>
            <w:top w:val="none" w:sz="0" w:space="0" w:color="auto"/>
            <w:left w:val="none" w:sz="0" w:space="0" w:color="auto"/>
            <w:bottom w:val="none" w:sz="0" w:space="0" w:color="auto"/>
            <w:right w:val="none" w:sz="0" w:space="0" w:color="auto"/>
          </w:divBdr>
        </w:div>
        <w:div w:id="1646735783">
          <w:marLeft w:val="0"/>
          <w:marRight w:val="0"/>
          <w:marTop w:val="0"/>
          <w:marBottom w:val="0"/>
          <w:divBdr>
            <w:top w:val="none" w:sz="0" w:space="0" w:color="auto"/>
            <w:left w:val="none" w:sz="0" w:space="0" w:color="auto"/>
            <w:bottom w:val="none" w:sz="0" w:space="0" w:color="auto"/>
            <w:right w:val="none" w:sz="0" w:space="0" w:color="auto"/>
          </w:divBdr>
        </w:div>
        <w:div w:id="1819682498">
          <w:marLeft w:val="0"/>
          <w:marRight w:val="0"/>
          <w:marTop w:val="0"/>
          <w:marBottom w:val="0"/>
          <w:divBdr>
            <w:top w:val="none" w:sz="0" w:space="0" w:color="auto"/>
            <w:left w:val="none" w:sz="0" w:space="0" w:color="auto"/>
            <w:bottom w:val="none" w:sz="0" w:space="0" w:color="auto"/>
            <w:right w:val="none" w:sz="0" w:space="0" w:color="auto"/>
          </w:divBdr>
        </w:div>
        <w:div w:id="1998803668">
          <w:marLeft w:val="0"/>
          <w:marRight w:val="0"/>
          <w:marTop w:val="0"/>
          <w:marBottom w:val="0"/>
          <w:divBdr>
            <w:top w:val="none" w:sz="0" w:space="0" w:color="auto"/>
            <w:left w:val="none" w:sz="0" w:space="0" w:color="auto"/>
            <w:bottom w:val="none" w:sz="0" w:space="0" w:color="auto"/>
            <w:right w:val="none" w:sz="0" w:space="0" w:color="auto"/>
          </w:divBdr>
        </w:div>
        <w:div w:id="1084960573">
          <w:marLeft w:val="0"/>
          <w:marRight w:val="0"/>
          <w:marTop w:val="0"/>
          <w:marBottom w:val="0"/>
          <w:divBdr>
            <w:top w:val="none" w:sz="0" w:space="0" w:color="auto"/>
            <w:left w:val="none" w:sz="0" w:space="0" w:color="auto"/>
            <w:bottom w:val="none" w:sz="0" w:space="0" w:color="auto"/>
            <w:right w:val="none" w:sz="0" w:space="0" w:color="auto"/>
          </w:divBdr>
        </w:div>
        <w:div w:id="1483086869">
          <w:marLeft w:val="0"/>
          <w:marRight w:val="0"/>
          <w:marTop w:val="0"/>
          <w:marBottom w:val="0"/>
          <w:divBdr>
            <w:top w:val="none" w:sz="0" w:space="0" w:color="auto"/>
            <w:left w:val="none" w:sz="0" w:space="0" w:color="auto"/>
            <w:bottom w:val="none" w:sz="0" w:space="0" w:color="auto"/>
            <w:right w:val="none" w:sz="0" w:space="0" w:color="auto"/>
          </w:divBdr>
        </w:div>
        <w:div w:id="1828396880">
          <w:marLeft w:val="0"/>
          <w:marRight w:val="0"/>
          <w:marTop w:val="0"/>
          <w:marBottom w:val="0"/>
          <w:divBdr>
            <w:top w:val="none" w:sz="0" w:space="0" w:color="auto"/>
            <w:left w:val="none" w:sz="0" w:space="0" w:color="auto"/>
            <w:bottom w:val="none" w:sz="0" w:space="0" w:color="auto"/>
            <w:right w:val="none" w:sz="0" w:space="0" w:color="auto"/>
          </w:divBdr>
        </w:div>
        <w:div w:id="1382559427">
          <w:marLeft w:val="0"/>
          <w:marRight w:val="0"/>
          <w:marTop w:val="0"/>
          <w:marBottom w:val="0"/>
          <w:divBdr>
            <w:top w:val="none" w:sz="0" w:space="0" w:color="auto"/>
            <w:left w:val="none" w:sz="0" w:space="0" w:color="auto"/>
            <w:bottom w:val="none" w:sz="0" w:space="0" w:color="auto"/>
            <w:right w:val="none" w:sz="0" w:space="0" w:color="auto"/>
          </w:divBdr>
        </w:div>
        <w:div w:id="178855112">
          <w:marLeft w:val="0"/>
          <w:marRight w:val="0"/>
          <w:marTop w:val="0"/>
          <w:marBottom w:val="0"/>
          <w:divBdr>
            <w:top w:val="none" w:sz="0" w:space="0" w:color="auto"/>
            <w:left w:val="none" w:sz="0" w:space="0" w:color="auto"/>
            <w:bottom w:val="none" w:sz="0" w:space="0" w:color="auto"/>
            <w:right w:val="none" w:sz="0" w:space="0" w:color="auto"/>
          </w:divBdr>
        </w:div>
        <w:div w:id="609823929">
          <w:marLeft w:val="0"/>
          <w:marRight w:val="0"/>
          <w:marTop w:val="0"/>
          <w:marBottom w:val="0"/>
          <w:divBdr>
            <w:top w:val="none" w:sz="0" w:space="0" w:color="auto"/>
            <w:left w:val="none" w:sz="0" w:space="0" w:color="auto"/>
            <w:bottom w:val="none" w:sz="0" w:space="0" w:color="auto"/>
            <w:right w:val="none" w:sz="0" w:space="0" w:color="auto"/>
          </w:divBdr>
        </w:div>
        <w:div w:id="1162506805">
          <w:marLeft w:val="0"/>
          <w:marRight w:val="0"/>
          <w:marTop w:val="0"/>
          <w:marBottom w:val="0"/>
          <w:divBdr>
            <w:top w:val="none" w:sz="0" w:space="0" w:color="auto"/>
            <w:left w:val="none" w:sz="0" w:space="0" w:color="auto"/>
            <w:bottom w:val="none" w:sz="0" w:space="0" w:color="auto"/>
            <w:right w:val="none" w:sz="0" w:space="0" w:color="auto"/>
          </w:divBdr>
        </w:div>
        <w:div w:id="372000376">
          <w:marLeft w:val="0"/>
          <w:marRight w:val="0"/>
          <w:marTop w:val="0"/>
          <w:marBottom w:val="0"/>
          <w:divBdr>
            <w:top w:val="none" w:sz="0" w:space="0" w:color="auto"/>
            <w:left w:val="none" w:sz="0" w:space="0" w:color="auto"/>
            <w:bottom w:val="none" w:sz="0" w:space="0" w:color="auto"/>
            <w:right w:val="none" w:sz="0" w:space="0" w:color="auto"/>
          </w:divBdr>
        </w:div>
        <w:div w:id="386219892">
          <w:marLeft w:val="0"/>
          <w:marRight w:val="0"/>
          <w:marTop w:val="0"/>
          <w:marBottom w:val="0"/>
          <w:divBdr>
            <w:top w:val="none" w:sz="0" w:space="0" w:color="auto"/>
            <w:left w:val="none" w:sz="0" w:space="0" w:color="auto"/>
            <w:bottom w:val="none" w:sz="0" w:space="0" w:color="auto"/>
            <w:right w:val="none" w:sz="0" w:space="0" w:color="auto"/>
          </w:divBdr>
        </w:div>
        <w:div w:id="1436558838">
          <w:marLeft w:val="0"/>
          <w:marRight w:val="0"/>
          <w:marTop w:val="0"/>
          <w:marBottom w:val="0"/>
          <w:divBdr>
            <w:top w:val="none" w:sz="0" w:space="0" w:color="auto"/>
            <w:left w:val="none" w:sz="0" w:space="0" w:color="auto"/>
            <w:bottom w:val="none" w:sz="0" w:space="0" w:color="auto"/>
            <w:right w:val="none" w:sz="0" w:space="0" w:color="auto"/>
          </w:divBdr>
        </w:div>
        <w:div w:id="1546722432">
          <w:marLeft w:val="0"/>
          <w:marRight w:val="0"/>
          <w:marTop w:val="0"/>
          <w:marBottom w:val="0"/>
          <w:divBdr>
            <w:top w:val="none" w:sz="0" w:space="0" w:color="auto"/>
            <w:left w:val="none" w:sz="0" w:space="0" w:color="auto"/>
            <w:bottom w:val="none" w:sz="0" w:space="0" w:color="auto"/>
            <w:right w:val="none" w:sz="0" w:space="0" w:color="auto"/>
          </w:divBdr>
        </w:div>
        <w:div w:id="2090736851">
          <w:marLeft w:val="0"/>
          <w:marRight w:val="0"/>
          <w:marTop w:val="0"/>
          <w:marBottom w:val="0"/>
          <w:divBdr>
            <w:top w:val="none" w:sz="0" w:space="0" w:color="auto"/>
            <w:left w:val="none" w:sz="0" w:space="0" w:color="auto"/>
            <w:bottom w:val="none" w:sz="0" w:space="0" w:color="auto"/>
            <w:right w:val="none" w:sz="0" w:space="0" w:color="auto"/>
          </w:divBdr>
        </w:div>
        <w:div w:id="1645817595">
          <w:marLeft w:val="0"/>
          <w:marRight w:val="0"/>
          <w:marTop w:val="0"/>
          <w:marBottom w:val="0"/>
          <w:divBdr>
            <w:top w:val="none" w:sz="0" w:space="0" w:color="auto"/>
            <w:left w:val="none" w:sz="0" w:space="0" w:color="auto"/>
            <w:bottom w:val="none" w:sz="0" w:space="0" w:color="auto"/>
            <w:right w:val="none" w:sz="0" w:space="0" w:color="auto"/>
          </w:divBdr>
        </w:div>
        <w:div w:id="1565529610">
          <w:marLeft w:val="0"/>
          <w:marRight w:val="0"/>
          <w:marTop w:val="0"/>
          <w:marBottom w:val="0"/>
          <w:divBdr>
            <w:top w:val="none" w:sz="0" w:space="0" w:color="auto"/>
            <w:left w:val="none" w:sz="0" w:space="0" w:color="auto"/>
            <w:bottom w:val="none" w:sz="0" w:space="0" w:color="auto"/>
            <w:right w:val="none" w:sz="0" w:space="0" w:color="auto"/>
          </w:divBdr>
        </w:div>
        <w:div w:id="88089592">
          <w:marLeft w:val="0"/>
          <w:marRight w:val="0"/>
          <w:marTop w:val="0"/>
          <w:marBottom w:val="0"/>
          <w:divBdr>
            <w:top w:val="none" w:sz="0" w:space="0" w:color="auto"/>
            <w:left w:val="none" w:sz="0" w:space="0" w:color="auto"/>
            <w:bottom w:val="none" w:sz="0" w:space="0" w:color="auto"/>
            <w:right w:val="none" w:sz="0" w:space="0" w:color="auto"/>
          </w:divBdr>
        </w:div>
        <w:div w:id="2063290099">
          <w:marLeft w:val="0"/>
          <w:marRight w:val="0"/>
          <w:marTop w:val="0"/>
          <w:marBottom w:val="0"/>
          <w:divBdr>
            <w:top w:val="none" w:sz="0" w:space="0" w:color="auto"/>
            <w:left w:val="none" w:sz="0" w:space="0" w:color="auto"/>
            <w:bottom w:val="none" w:sz="0" w:space="0" w:color="auto"/>
            <w:right w:val="none" w:sz="0" w:space="0" w:color="auto"/>
          </w:divBdr>
        </w:div>
        <w:div w:id="1286346494">
          <w:marLeft w:val="0"/>
          <w:marRight w:val="0"/>
          <w:marTop w:val="0"/>
          <w:marBottom w:val="0"/>
          <w:divBdr>
            <w:top w:val="none" w:sz="0" w:space="0" w:color="auto"/>
            <w:left w:val="none" w:sz="0" w:space="0" w:color="auto"/>
            <w:bottom w:val="none" w:sz="0" w:space="0" w:color="auto"/>
            <w:right w:val="none" w:sz="0" w:space="0" w:color="auto"/>
          </w:divBdr>
        </w:div>
        <w:div w:id="630208310">
          <w:marLeft w:val="0"/>
          <w:marRight w:val="0"/>
          <w:marTop w:val="0"/>
          <w:marBottom w:val="0"/>
          <w:divBdr>
            <w:top w:val="none" w:sz="0" w:space="0" w:color="auto"/>
            <w:left w:val="none" w:sz="0" w:space="0" w:color="auto"/>
            <w:bottom w:val="none" w:sz="0" w:space="0" w:color="auto"/>
            <w:right w:val="none" w:sz="0" w:space="0" w:color="auto"/>
          </w:divBdr>
        </w:div>
        <w:div w:id="745809681">
          <w:marLeft w:val="0"/>
          <w:marRight w:val="0"/>
          <w:marTop w:val="0"/>
          <w:marBottom w:val="0"/>
          <w:divBdr>
            <w:top w:val="none" w:sz="0" w:space="0" w:color="auto"/>
            <w:left w:val="none" w:sz="0" w:space="0" w:color="auto"/>
            <w:bottom w:val="none" w:sz="0" w:space="0" w:color="auto"/>
            <w:right w:val="none" w:sz="0" w:space="0" w:color="auto"/>
          </w:divBdr>
        </w:div>
        <w:div w:id="950555115">
          <w:marLeft w:val="0"/>
          <w:marRight w:val="0"/>
          <w:marTop w:val="0"/>
          <w:marBottom w:val="0"/>
          <w:divBdr>
            <w:top w:val="none" w:sz="0" w:space="0" w:color="auto"/>
            <w:left w:val="none" w:sz="0" w:space="0" w:color="auto"/>
            <w:bottom w:val="none" w:sz="0" w:space="0" w:color="auto"/>
            <w:right w:val="none" w:sz="0" w:space="0" w:color="auto"/>
          </w:divBdr>
        </w:div>
        <w:div w:id="1376808300">
          <w:marLeft w:val="0"/>
          <w:marRight w:val="0"/>
          <w:marTop w:val="0"/>
          <w:marBottom w:val="0"/>
          <w:divBdr>
            <w:top w:val="none" w:sz="0" w:space="0" w:color="auto"/>
            <w:left w:val="none" w:sz="0" w:space="0" w:color="auto"/>
            <w:bottom w:val="none" w:sz="0" w:space="0" w:color="auto"/>
            <w:right w:val="none" w:sz="0" w:space="0" w:color="auto"/>
          </w:divBdr>
        </w:div>
        <w:div w:id="1735397073">
          <w:marLeft w:val="0"/>
          <w:marRight w:val="0"/>
          <w:marTop w:val="0"/>
          <w:marBottom w:val="0"/>
          <w:divBdr>
            <w:top w:val="none" w:sz="0" w:space="0" w:color="auto"/>
            <w:left w:val="none" w:sz="0" w:space="0" w:color="auto"/>
            <w:bottom w:val="none" w:sz="0" w:space="0" w:color="auto"/>
            <w:right w:val="none" w:sz="0" w:space="0" w:color="auto"/>
          </w:divBdr>
        </w:div>
        <w:div w:id="1712922413">
          <w:marLeft w:val="0"/>
          <w:marRight w:val="0"/>
          <w:marTop w:val="0"/>
          <w:marBottom w:val="0"/>
          <w:divBdr>
            <w:top w:val="none" w:sz="0" w:space="0" w:color="auto"/>
            <w:left w:val="none" w:sz="0" w:space="0" w:color="auto"/>
            <w:bottom w:val="none" w:sz="0" w:space="0" w:color="auto"/>
            <w:right w:val="none" w:sz="0" w:space="0" w:color="auto"/>
          </w:divBdr>
        </w:div>
        <w:div w:id="344402946">
          <w:marLeft w:val="0"/>
          <w:marRight w:val="0"/>
          <w:marTop w:val="0"/>
          <w:marBottom w:val="0"/>
          <w:divBdr>
            <w:top w:val="none" w:sz="0" w:space="0" w:color="auto"/>
            <w:left w:val="none" w:sz="0" w:space="0" w:color="auto"/>
            <w:bottom w:val="none" w:sz="0" w:space="0" w:color="auto"/>
            <w:right w:val="none" w:sz="0" w:space="0" w:color="auto"/>
          </w:divBdr>
        </w:div>
        <w:div w:id="1553299659">
          <w:marLeft w:val="0"/>
          <w:marRight w:val="0"/>
          <w:marTop w:val="0"/>
          <w:marBottom w:val="0"/>
          <w:divBdr>
            <w:top w:val="none" w:sz="0" w:space="0" w:color="auto"/>
            <w:left w:val="none" w:sz="0" w:space="0" w:color="auto"/>
            <w:bottom w:val="none" w:sz="0" w:space="0" w:color="auto"/>
            <w:right w:val="none" w:sz="0" w:space="0" w:color="auto"/>
          </w:divBdr>
        </w:div>
        <w:div w:id="799111209">
          <w:marLeft w:val="0"/>
          <w:marRight w:val="0"/>
          <w:marTop w:val="0"/>
          <w:marBottom w:val="0"/>
          <w:divBdr>
            <w:top w:val="none" w:sz="0" w:space="0" w:color="auto"/>
            <w:left w:val="none" w:sz="0" w:space="0" w:color="auto"/>
            <w:bottom w:val="none" w:sz="0" w:space="0" w:color="auto"/>
            <w:right w:val="none" w:sz="0" w:space="0" w:color="auto"/>
          </w:divBdr>
        </w:div>
        <w:div w:id="1508909678">
          <w:marLeft w:val="0"/>
          <w:marRight w:val="0"/>
          <w:marTop w:val="0"/>
          <w:marBottom w:val="0"/>
          <w:divBdr>
            <w:top w:val="none" w:sz="0" w:space="0" w:color="auto"/>
            <w:left w:val="none" w:sz="0" w:space="0" w:color="auto"/>
            <w:bottom w:val="none" w:sz="0" w:space="0" w:color="auto"/>
            <w:right w:val="none" w:sz="0" w:space="0" w:color="auto"/>
          </w:divBdr>
        </w:div>
        <w:div w:id="1778712621">
          <w:marLeft w:val="0"/>
          <w:marRight w:val="0"/>
          <w:marTop w:val="0"/>
          <w:marBottom w:val="0"/>
          <w:divBdr>
            <w:top w:val="none" w:sz="0" w:space="0" w:color="auto"/>
            <w:left w:val="none" w:sz="0" w:space="0" w:color="auto"/>
            <w:bottom w:val="none" w:sz="0" w:space="0" w:color="auto"/>
            <w:right w:val="none" w:sz="0" w:space="0" w:color="auto"/>
          </w:divBdr>
        </w:div>
        <w:div w:id="972751001">
          <w:marLeft w:val="0"/>
          <w:marRight w:val="0"/>
          <w:marTop w:val="0"/>
          <w:marBottom w:val="0"/>
          <w:divBdr>
            <w:top w:val="none" w:sz="0" w:space="0" w:color="auto"/>
            <w:left w:val="none" w:sz="0" w:space="0" w:color="auto"/>
            <w:bottom w:val="none" w:sz="0" w:space="0" w:color="auto"/>
            <w:right w:val="none" w:sz="0" w:space="0" w:color="auto"/>
          </w:divBdr>
        </w:div>
        <w:div w:id="1839885334">
          <w:marLeft w:val="0"/>
          <w:marRight w:val="0"/>
          <w:marTop w:val="0"/>
          <w:marBottom w:val="0"/>
          <w:divBdr>
            <w:top w:val="none" w:sz="0" w:space="0" w:color="auto"/>
            <w:left w:val="none" w:sz="0" w:space="0" w:color="auto"/>
            <w:bottom w:val="none" w:sz="0" w:space="0" w:color="auto"/>
            <w:right w:val="none" w:sz="0" w:space="0" w:color="auto"/>
          </w:divBdr>
        </w:div>
        <w:div w:id="721487624">
          <w:marLeft w:val="0"/>
          <w:marRight w:val="0"/>
          <w:marTop w:val="0"/>
          <w:marBottom w:val="0"/>
          <w:divBdr>
            <w:top w:val="none" w:sz="0" w:space="0" w:color="auto"/>
            <w:left w:val="none" w:sz="0" w:space="0" w:color="auto"/>
            <w:bottom w:val="none" w:sz="0" w:space="0" w:color="auto"/>
            <w:right w:val="none" w:sz="0" w:space="0" w:color="auto"/>
          </w:divBdr>
        </w:div>
        <w:div w:id="1361971819">
          <w:marLeft w:val="0"/>
          <w:marRight w:val="0"/>
          <w:marTop w:val="0"/>
          <w:marBottom w:val="0"/>
          <w:divBdr>
            <w:top w:val="none" w:sz="0" w:space="0" w:color="auto"/>
            <w:left w:val="none" w:sz="0" w:space="0" w:color="auto"/>
            <w:bottom w:val="none" w:sz="0" w:space="0" w:color="auto"/>
            <w:right w:val="none" w:sz="0" w:space="0" w:color="auto"/>
          </w:divBdr>
        </w:div>
        <w:div w:id="761413351">
          <w:marLeft w:val="0"/>
          <w:marRight w:val="0"/>
          <w:marTop w:val="0"/>
          <w:marBottom w:val="0"/>
          <w:divBdr>
            <w:top w:val="none" w:sz="0" w:space="0" w:color="auto"/>
            <w:left w:val="none" w:sz="0" w:space="0" w:color="auto"/>
            <w:bottom w:val="none" w:sz="0" w:space="0" w:color="auto"/>
            <w:right w:val="none" w:sz="0" w:space="0" w:color="auto"/>
          </w:divBdr>
        </w:div>
        <w:div w:id="1355301164">
          <w:marLeft w:val="0"/>
          <w:marRight w:val="0"/>
          <w:marTop w:val="0"/>
          <w:marBottom w:val="0"/>
          <w:divBdr>
            <w:top w:val="none" w:sz="0" w:space="0" w:color="auto"/>
            <w:left w:val="none" w:sz="0" w:space="0" w:color="auto"/>
            <w:bottom w:val="none" w:sz="0" w:space="0" w:color="auto"/>
            <w:right w:val="none" w:sz="0" w:space="0" w:color="auto"/>
          </w:divBdr>
        </w:div>
        <w:div w:id="1261373335">
          <w:marLeft w:val="0"/>
          <w:marRight w:val="0"/>
          <w:marTop w:val="0"/>
          <w:marBottom w:val="0"/>
          <w:divBdr>
            <w:top w:val="none" w:sz="0" w:space="0" w:color="auto"/>
            <w:left w:val="none" w:sz="0" w:space="0" w:color="auto"/>
            <w:bottom w:val="none" w:sz="0" w:space="0" w:color="auto"/>
            <w:right w:val="none" w:sz="0" w:space="0" w:color="auto"/>
          </w:divBdr>
        </w:div>
        <w:div w:id="947273943">
          <w:marLeft w:val="0"/>
          <w:marRight w:val="0"/>
          <w:marTop w:val="0"/>
          <w:marBottom w:val="0"/>
          <w:divBdr>
            <w:top w:val="none" w:sz="0" w:space="0" w:color="auto"/>
            <w:left w:val="none" w:sz="0" w:space="0" w:color="auto"/>
            <w:bottom w:val="none" w:sz="0" w:space="0" w:color="auto"/>
            <w:right w:val="none" w:sz="0" w:space="0" w:color="auto"/>
          </w:divBdr>
        </w:div>
        <w:div w:id="49421648">
          <w:marLeft w:val="0"/>
          <w:marRight w:val="0"/>
          <w:marTop w:val="0"/>
          <w:marBottom w:val="0"/>
          <w:divBdr>
            <w:top w:val="none" w:sz="0" w:space="0" w:color="auto"/>
            <w:left w:val="none" w:sz="0" w:space="0" w:color="auto"/>
            <w:bottom w:val="none" w:sz="0" w:space="0" w:color="auto"/>
            <w:right w:val="none" w:sz="0" w:space="0" w:color="auto"/>
          </w:divBdr>
        </w:div>
        <w:div w:id="344984601">
          <w:marLeft w:val="0"/>
          <w:marRight w:val="0"/>
          <w:marTop w:val="0"/>
          <w:marBottom w:val="0"/>
          <w:divBdr>
            <w:top w:val="none" w:sz="0" w:space="0" w:color="auto"/>
            <w:left w:val="none" w:sz="0" w:space="0" w:color="auto"/>
            <w:bottom w:val="none" w:sz="0" w:space="0" w:color="auto"/>
            <w:right w:val="none" w:sz="0" w:space="0" w:color="auto"/>
          </w:divBdr>
        </w:div>
        <w:div w:id="482085746">
          <w:marLeft w:val="0"/>
          <w:marRight w:val="0"/>
          <w:marTop w:val="0"/>
          <w:marBottom w:val="0"/>
          <w:divBdr>
            <w:top w:val="none" w:sz="0" w:space="0" w:color="auto"/>
            <w:left w:val="none" w:sz="0" w:space="0" w:color="auto"/>
            <w:bottom w:val="none" w:sz="0" w:space="0" w:color="auto"/>
            <w:right w:val="none" w:sz="0" w:space="0" w:color="auto"/>
          </w:divBdr>
        </w:div>
        <w:div w:id="764302567">
          <w:marLeft w:val="0"/>
          <w:marRight w:val="0"/>
          <w:marTop w:val="0"/>
          <w:marBottom w:val="0"/>
          <w:divBdr>
            <w:top w:val="none" w:sz="0" w:space="0" w:color="auto"/>
            <w:left w:val="none" w:sz="0" w:space="0" w:color="auto"/>
            <w:bottom w:val="none" w:sz="0" w:space="0" w:color="auto"/>
            <w:right w:val="none" w:sz="0" w:space="0" w:color="auto"/>
          </w:divBdr>
        </w:div>
        <w:div w:id="1175919519">
          <w:marLeft w:val="0"/>
          <w:marRight w:val="0"/>
          <w:marTop w:val="0"/>
          <w:marBottom w:val="0"/>
          <w:divBdr>
            <w:top w:val="none" w:sz="0" w:space="0" w:color="auto"/>
            <w:left w:val="none" w:sz="0" w:space="0" w:color="auto"/>
            <w:bottom w:val="none" w:sz="0" w:space="0" w:color="auto"/>
            <w:right w:val="none" w:sz="0" w:space="0" w:color="auto"/>
          </w:divBdr>
        </w:div>
        <w:div w:id="692413861">
          <w:marLeft w:val="0"/>
          <w:marRight w:val="0"/>
          <w:marTop w:val="0"/>
          <w:marBottom w:val="0"/>
          <w:divBdr>
            <w:top w:val="none" w:sz="0" w:space="0" w:color="auto"/>
            <w:left w:val="none" w:sz="0" w:space="0" w:color="auto"/>
            <w:bottom w:val="none" w:sz="0" w:space="0" w:color="auto"/>
            <w:right w:val="none" w:sz="0" w:space="0" w:color="auto"/>
          </w:divBdr>
        </w:div>
        <w:div w:id="241254254">
          <w:marLeft w:val="0"/>
          <w:marRight w:val="0"/>
          <w:marTop w:val="0"/>
          <w:marBottom w:val="0"/>
          <w:divBdr>
            <w:top w:val="none" w:sz="0" w:space="0" w:color="auto"/>
            <w:left w:val="none" w:sz="0" w:space="0" w:color="auto"/>
            <w:bottom w:val="none" w:sz="0" w:space="0" w:color="auto"/>
            <w:right w:val="none" w:sz="0" w:space="0" w:color="auto"/>
          </w:divBdr>
        </w:div>
        <w:div w:id="1834372334">
          <w:marLeft w:val="0"/>
          <w:marRight w:val="0"/>
          <w:marTop w:val="0"/>
          <w:marBottom w:val="0"/>
          <w:divBdr>
            <w:top w:val="none" w:sz="0" w:space="0" w:color="auto"/>
            <w:left w:val="none" w:sz="0" w:space="0" w:color="auto"/>
            <w:bottom w:val="none" w:sz="0" w:space="0" w:color="auto"/>
            <w:right w:val="none" w:sz="0" w:space="0" w:color="auto"/>
          </w:divBdr>
        </w:div>
        <w:div w:id="1510103645">
          <w:marLeft w:val="0"/>
          <w:marRight w:val="0"/>
          <w:marTop w:val="0"/>
          <w:marBottom w:val="0"/>
          <w:divBdr>
            <w:top w:val="none" w:sz="0" w:space="0" w:color="auto"/>
            <w:left w:val="none" w:sz="0" w:space="0" w:color="auto"/>
            <w:bottom w:val="none" w:sz="0" w:space="0" w:color="auto"/>
            <w:right w:val="none" w:sz="0" w:space="0" w:color="auto"/>
          </w:divBdr>
        </w:div>
        <w:div w:id="920263160">
          <w:marLeft w:val="0"/>
          <w:marRight w:val="0"/>
          <w:marTop w:val="0"/>
          <w:marBottom w:val="0"/>
          <w:divBdr>
            <w:top w:val="none" w:sz="0" w:space="0" w:color="auto"/>
            <w:left w:val="none" w:sz="0" w:space="0" w:color="auto"/>
            <w:bottom w:val="none" w:sz="0" w:space="0" w:color="auto"/>
            <w:right w:val="none" w:sz="0" w:space="0" w:color="auto"/>
          </w:divBdr>
        </w:div>
        <w:div w:id="1300383391">
          <w:marLeft w:val="0"/>
          <w:marRight w:val="0"/>
          <w:marTop w:val="0"/>
          <w:marBottom w:val="0"/>
          <w:divBdr>
            <w:top w:val="none" w:sz="0" w:space="0" w:color="auto"/>
            <w:left w:val="none" w:sz="0" w:space="0" w:color="auto"/>
            <w:bottom w:val="none" w:sz="0" w:space="0" w:color="auto"/>
            <w:right w:val="none" w:sz="0" w:space="0" w:color="auto"/>
          </w:divBdr>
        </w:div>
        <w:div w:id="1375497006">
          <w:marLeft w:val="0"/>
          <w:marRight w:val="0"/>
          <w:marTop w:val="0"/>
          <w:marBottom w:val="0"/>
          <w:divBdr>
            <w:top w:val="none" w:sz="0" w:space="0" w:color="auto"/>
            <w:left w:val="none" w:sz="0" w:space="0" w:color="auto"/>
            <w:bottom w:val="none" w:sz="0" w:space="0" w:color="auto"/>
            <w:right w:val="none" w:sz="0" w:space="0" w:color="auto"/>
          </w:divBdr>
        </w:div>
        <w:div w:id="1847791119">
          <w:marLeft w:val="0"/>
          <w:marRight w:val="0"/>
          <w:marTop w:val="0"/>
          <w:marBottom w:val="0"/>
          <w:divBdr>
            <w:top w:val="none" w:sz="0" w:space="0" w:color="auto"/>
            <w:left w:val="none" w:sz="0" w:space="0" w:color="auto"/>
            <w:bottom w:val="none" w:sz="0" w:space="0" w:color="auto"/>
            <w:right w:val="none" w:sz="0" w:space="0" w:color="auto"/>
          </w:divBdr>
        </w:div>
        <w:div w:id="1754162449">
          <w:marLeft w:val="0"/>
          <w:marRight w:val="0"/>
          <w:marTop w:val="0"/>
          <w:marBottom w:val="0"/>
          <w:divBdr>
            <w:top w:val="none" w:sz="0" w:space="0" w:color="auto"/>
            <w:left w:val="none" w:sz="0" w:space="0" w:color="auto"/>
            <w:bottom w:val="none" w:sz="0" w:space="0" w:color="auto"/>
            <w:right w:val="none" w:sz="0" w:space="0" w:color="auto"/>
          </w:divBdr>
        </w:div>
        <w:div w:id="1582176451">
          <w:marLeft w:val="0"/>
          <w:marRight w:val="0"/>
          <w:marTop w:val="0"/>
          <w:marBottom w:val="0"/>
          <w:divBdr>
            <w:top w:val="none" w:sz="0" w:space="0" w:color="auto"/>
            <w:left w:val="none" w:sz="0" w:space="0" w:color="auto"/>
            <w:bottom w:val="none" w:sz="0" w:space="0" w:color="auto"/>
            <w:right w:val="none" w:sz="0" w:space="0" w:color="auto"/>
          </w:divBdr>
        </w:div>
        <w:div w:id="1988242082">
          <w:marLeft w:val="0"/>
          <w:marRight w:val="0"/>
          <w:marTop w:val="0"/>
          <w:marBottom w:val="0"/>
          <w:divBdr>
            <w:top w:val="none" w:sz="0" w:space="0" w:color="auto"/>
            <w:left w:val="none" w:sz="0" w:space="0" w:color="auto"/>
            <w:bottom w:val="none" w:sz="0" w:space="0" w:color="auto"/>
            <w:right w:val="none" w:sz="0" w:space="0" w:color="auto"/>
          </w:divBdr>
        </w:div>
        <w:div w:id="773357328">
          <w:marLeft w:val="0"/>
          <w:marRight w:val="0"/>
          <w:marTop w:val="0"/>
          <w:marBottom w:val="0"/>
          <w:divBdr>
            <w:top w:val="none" w:sz="0" w:space="0" w:color="auto"/>
            <w:left w:val="none" w:sz="0" w:space="0" w:color="auto"/>
            <w:bottom w:val="none" w:sz="0" w:space="0" w:color="auto"/>
            <w:right w:val="none" w:sz="0" w:space="0" w:color="auto"/>
          </w:divBdr>
        </w:div>
        <w:div w:id="622931752">
          <w:marLeft w:val="0"/>
          <w:marRight w:val="0"/>
          <w:marTop w:val="0"/>
          <w:marBottom w:val="0"/>
          <w:divBdr>
            <w:top w:val="none" w:sz="0" w:space="0" w:color="auto"/>
            <w:left w:val="none" w:sz="0" w:space="0" w:color="auto"/>
            <w:bottom w:val="none" w:sz="0" w:space="0" w:color="auto"/>
            <w:right w:val="none" w:sz="0" w:space="0" w:color="auto"/>
          </w:divBdr>
        </w:div>
        <w:div w:id="381712610">
          <w:marLeft w:val="0"/>
          <w:marRight w:val="0"/>
          <w:marTop w:val="0"/>
          <w:marBottom w:val="0"/>
          <w:divBdr>
            <w:top w:val="none" w:sz="0" w:space="0" w:color="auto"/>
            <w:left w:val="none" w:sz="0" w:space="0" w:color="auto"/>
            <w:bottom w:val="none" w:sz="0" w:space="0" w:color="auto"/>
            <w:right w:val="none" w:sz="0" w:space="0" w:color="auto"/>
          </w:divBdr>
        </w:div>
        <w:div w:id="546573616">
          <w:marLeft w:val="0"/>
          <w:marRight w:val="0"/>
          <w:marTop w:val="0"/>
          <w:marBottom w:val="0"/>
          <w:divBdr>
            <w:top w:val="none" w:sz="0" w:space="0" w:color="auto"/>
            <w:left w:val="none" w:sz="0" w:space="0" w:color="auto"/>
            <w:bottom w:val="none" w:sz="0" w:space="0" w:color="auto"/>
            <w:right w:val="none" w:sz="0" w:space="0" w:color="auto"/>
          </w:divBdr>
        </w:div>
        <w:div w:id="1690331220">
          <w:marLeft w:val="0"/>
          <w:marRight w:val="0"/>
          <w:marTop w:val="0"/>
          <w:marBottom w:val="0"/>
          <w:divBdr>
            <w:top w:val="none" w:sz="0" w:space="0" w:color="auto"/>
            <w:left w:val="none" w:sz="0" w:space="0" w:color="auto"/>
            <w:bottom w:val="none" w:sz="0" w:space="0" w:color="auto"/>
            <w:right w:val="none" w:sz="0" w:space="0" w:color="auto"/>
          </w:divBdr>
        </w:div>
        <w:div w:id="205029033">
          <w:marLeft w:val="0"/>
          <w:marRight w:val="0"/>
          <w:marTop w:val="0"/>
          <w:marBottom w:val="0"/>
          <w:divBdr>
            <w:top w:val="none" w:sz="0" w:space="0" w:color="auto"/>
            <w:left w:val="none" w:sz="0" w:space="0" w:color="auto"/>
            <w:bottom w:val="none" w:sz="0" w:space="0" w:color="auto"/>
            <w:right w:val="none" w:sz="0" w:space="0" w:color="auto"/>
          </w:divBdr>
        </w:div>
        <w:div w:id="1377662676">
          <w:marLeft w:val="0"/>
          <w:marRight w:val="0"/>
          <w:marTop w:val="0"/>
          <w:marBottom w:val="0"/>
          <w:divBdr>
            <w:top w:val="none" w:sz="0" w:space="0" w:color="auto"/>
            <w:left w:val="none" w:sz="0" w:space="0" w:color="auto"/>
            <w:bottom w:val="none" w:sz="0" w:space="0" w:color="auto"/>
            <w:right w:val="none" w:sz="0" w:space="0" w:color="auto"/>
          </w:divBdr>
        </w:div>
        <w:div w:id="1188375890">
          <w:marLeft w:val="0"/>
          <w:marRight w:val="0"/>
          <w:marTop w:val="0"/>
          <w:marBottom w:val="0"/>
          <w:divBdr>
            <w:top w:val="none" w:sz="0" w:space="0" w:color="auto"/>
            <w:left w:val="none" w:sz="0" w:space="0" w:color="auto"/>
            <w:bottom w:val="none" w:sz="0" w:space="0" w:color="auto"/>
            <w:right w:val="none" w:sz="0" w:space="0" w:color="auto"/>
          </w:divBdr>
        </w:div>
        <w:div w:id="744954294">
          <w:marLeft w:val="0"/>
          <w:marRight w:val="0"/>
          <w:marTop w:val="0"/>
          <w:marBottom w:val="0"/>
          <w:divBdr>
            <w:top w:val="none" w:sz="0" w:space="0" w:color="auto"/>
            <w:left w:val="none" w:sz="0" w:space="0" w:color="auto"/>
            <w:bottom w:val="none" w:sz="0" w:space="0" w:color="auto"/>
            <w:right w:val="none" w:sz="0" w:space="0" w:color="auto"/>
          </w:divBdr>
        </w:div>
        <w:div w:id="1799253715">
          <w:marLeft w:val="0"/>
          <w:marRight w:val="0"/>
          <w:marTop w:val="0"/>
          <w:marBottom w:val="0"/>
          <w:divBdr>
            <w:top w:val="none" w:sz="0" w:space="0" w:color="auto"/>
            <w:left w:val="none" w:sz="0" w:space="0" w:color="auto"/>
            <w:bottom w:val="none" w:sz="0" w:space="0" w:color="auto"/>
            <w:right w:val="none" w:sz="0" w:space="0" w:color="auto"/>
          </w:divBdr>
        </w:div>
        <w:div w:id="926381806">
          <w:marLeft w:val="0"/>
          <w:marRight w:val="0"/>
          <w:marTop w:val="0"/>
          <w:marBottom w:val="0"/>
          <w:divBdr>
            <w:top w:val="none" w:sz="0" w:space="0" w:color="auto"/>
            <w:left w:val="none" w:sz="0" w:space="0" w:color="auto"/>
            <w:bottom w:val="none" w:sz="0" w:space="0" w:color="auto"/>
            <w:right w:val="none" w:sz="0" w:space="0" w:color="auto"/>
          </w:divBdr>
        </w:div>
        <w:div w:id="887955801">
          <w:marLeft w:val="0"/>
          <w:marRight w:val="0"/>
          <w:marTop w:val="0"/>
          <w:marBottom w:val="0"/>
          <w:divBdr>
            <w:top w:val="none" w:sz="0" w:space="0" w:color="auto"/>
            <w:left w:val="none" w:sz="0" w:space="0" w:color="auto"/>
            <w:bottom w:val="none" w:sz="0" w:space="0" w:color="auto"/>
            <w:right w:val="none" w:sz="0" w:space="0" w:color="auto"/>
          </w:divBdr>
        </w:div>
        <w:div w:id="1460999395">
          <w:marLeft w:val="0"/>
          <w:marRight w:val="0"/>
          <w:marTop w:val="0"/>
          <w:marBottom w:val="0"/>
          <w:divBdr>
            <w:top w:val="none" w:sz="0" w:space="0" w:color="auto"/>
            <w:left w:val="none" w:sz="0" w:space="0" w:color="auto"/>
            <w:bottom w:val="none" w:sz="0" w:space="0" w:color="auto"/>
            <w:right w:val="none" w:sz="0" w:space="0" w:color="auto"/>
          </w:divBdr>
        </w:div>
        <w:div w:id="1493329992">
          <w:marLeft w:val="0"/>
          <w:marRight w:val="0"/>
          <w:marTop w:val="0"/>
          <w:marBottom w:val="0"/>
          <w:divBdr>
            <w:top w:val="none" w:sz="0" w:space="0" w:color="auto"/>
            <w:left w:val="none" w:sz="0" w:space="0" w:color="auto"/>
            <w:bottom w:val="none" w:sz="0" w:space="0" w:color="auto"/>
            <w:right w:val="none" w:sz="0" w:space="0" w:color="auto"/>
          </w:divBdr>
        </w:div>
        <w:div w:id="1053121743">
          <w:marLeft w:val="0"/>
          <w:marRight w:val="0"/>
          <w:marTop w:val="0"/>
          <w:marBottom w:val="0"/>
          <w:divBdr>
            <w:top w:val="none" w:sz="0" w:space="0" w:color="auto"/>
            <w:left w:val="none" w:sz="0" w:space="0" w:color="auto"/>
            <w:bottom w:val="none" w:sz="0" w:space="0" w:color="auto"/>
            <w:right w:val="none" w:sz="0" w:space="0" w:color="auto"/>
          </w:divBdr>
        </w:div>
        <w:div w:id="671949905">
          <w:marLeft w:val="0"/>
          <w:marRight w:val="0"/>
          <w:marTop w:val="0"/>
          <w:marBottom w:val="0"/>
          <w:divBdr>
            <w:top w:val="none" w:sz="0" w:space="0" w:color="auto"/>
            <w:left w:val="none" w:sz="0" w:space="0" w:color="auto"/>
            <w:bottom w:val="none" w:sz="0" w:space="0" w:color="auto"/>
            <w:right w:val="none" w:sz="0" w:space="0" w:color="auto"/>
          </w:divBdr>
        </w:div>
        <w:div w:id="1013610635">
          <w:marLeft w:val="0"/>
          <w:marRight w:val="0"/>
          <w:marTop w:val="0"/>
          <w:marBottom w:val="0"/>
          <w:divBdr>
            <w:top w:val="none" w:sz="0" w:space="0" w:color="auto"/>
            <w:left w:val="none" w:sz="0" w:space="0" w:color="auto"/>
            <w:bottom w:val="none" w:sz="0" w:space="0" w:color="auto"/>
            <w:right w:val="none" w:sz="0" w:space="0" w:color="auto"/>
          </w:divBdr>
        </w:div>
        <w:div w:id="155922678">
          <w:marLeft w:val="0"/>
          <w:marRight w:val="0"/>
          <w:marTop w:val="0"/>
          <w:marBottom w:val="0"/>
          <w:divBdr>
            <w:top w:val="none" w:sz="0" w:space="0" w:color="auto"/>
            <w:left w:val="none" w:sz="0" w:space="0" w:color="auto"/>
            <w:bottom w:val="none" w:sz="0" w:space="0" w:color="auto"/>
            <w:right w:val="none" w:sz="0" w:space="0" w:color="auto"/>
          </w:divBdr>
        </w:div>
        <w:div w:id="1805351359">
          <w:marLeft w:val="0"/>
          <w:marRight w:val="0"/>
          <w:marTop w:val="0"/>
          <w:marBottom w:val="0"/>
          <w:divBdr>
            <w:top w:val="none" w:sz="0" w:space="0" w:color="auto"/>
            <w:left w:val="none" w:sz="0" w:space="0" w:color="auto"/>
            <w:bottom w:val="none" w:sz="0" w:space="0" w:color="auto"/>
            <w:right w:val="none" w:sz="0" w:space="0" w:color="auto"/>
          </w:divBdr>
        </w:div>
        <w:div w:id="1248809216">
          <w:marLeft w:val="0"/>
          <w:marRight w:val="0"/>
          <w:marTop w:val="0"/>
          <w:marBottom w:val="0"/>
          <w:divBdr>
            <w:top w:val="none" w:sz="0" w:space="0" w:color="auto"/>
            <w:left w:val="none" w:sz="0" w:space="0" w:color="auto"/>
            <w:bottom w:val="none" w:sz="0" w:space="0" w:color="auto"/>
            <w:right w:val="none" w:sz="0" w:space="0" w:color="auto"/>
          </w:divBdr>
        </w:div>
        <w:div w:id="313222507">
          <w:marLeft w:val="0"/>
          <w:marRight w:val="0"/>
          <w:marTop w:val="0"/>
          <w:marBottom w:val="0"/>
          <w:divBdr>
            <w:top w:val="none" w:sz="0" w:space="0" w:color="auto"/>
            <w:left w:val="none" w:sz="0" w:space="0" w:color="auto"/>
            <w:bottom w:val="none" w:sz="0" w:space="0" w:color="auto"/>
            <w:right w:val="none" w:sz="0" w:space="0" w:color="auto"/>
          </w:divBdr>
        </w:div>
        <w:div w:id="1606039684">
          <w:marLeft w:val="0"/>
          <w:marRight w:val="0"/>
          <w:marTop w:val="0"/>
          <w:marBottom w:val="0"/>
          <w:divBdr>
            <w:top w:val="none" w:sz="0" w:space="0" w:color="auto"/>
            <w:left w:val="none" w:sz="0" w:space="0" w:color="auto"/>
            <w:bottom w:val="none" w:sz="0" w:space="0" w:color="auto"/>
            <w:right w:val="none" w:sz="0" w:space="0" w:color="auto"/>
          </w:divBdr>
        </w:div>
        <w:div w:id="980308369">
          <w:marLeft w:val="0"/>
          <w:marRight w:val="0"/>
          <w:marTop w:val="0"/>
          <w:marBottom w:val="0"/>
          <w:divBdr>
            <w:top w:val="none" w:sz="0" w:space="0" w:color="auto"/>
            <w:left w:val="none" w:sz="0" w:space="0" w:color="auto"/>
            <w:bottom w:val="none" w:sz="0" w:space="0" w:color="auto"/>
            <w:right w:val="none" w:sz="0" w:space="0" w:color="auto"/>
          </w:divBdr>
        </w:div>
        <w:div w:id="1366977001">
          <w:marLeft w:val="0"/>
          <w:marRight w:val="0"/>
          <w:marTop w:val="0"/>
          <w:marBottom w:val="0"/>
          <w:divBdr>
            <w:top w:val="none" w:sz="0" w:space="0" w:color="auto"/>
            <w:left w:val="none" w:sz="0" w:space="0" w:color="auto"/>
            <w:bottom w:val="none" w:sz="0" w:space="0" w:color="auto"/>
            <w:right w:val="none" w:sz="0" w:space="0" w:color="auto"/>
          </w:divBdr>
        </w:div>
        <w:div w:id="1186335343">
          <w:marLeft w:val="0"/>
          <w:marRight w:val="0"/>
          <w:marTop w:val="0"/>
          <w:marBottom w:val="0"/>
          <w:divBdr>
            <w:top w:val="none" w:sz="0" w:space="0" w:color="auto"/>
            <w:left w:val="none" w:sz="0" w:space="0" w:color="auto"/>
            <w:bottom w:val="none" w:sz="0" w:space="0" w:color="auto"/>
            <w:right w:val="none" w:sz="0" w:space="0" w:color="auto"/>
          </w:divBdr>
        </w:div>
        <w:div w:id="1267424444">
          <w:marLeft w:val="0"/>
          <w:marRight w:val="0"/>
          <w:marTop w:val="0"/>
          <w:marBottom w:val="0"/>
          <w:divBdr>
            <w:top w:val="none" w:sz="0" w:space="0" w:color="auto"/>
            <w:left w:val="none" w:sz="0" w:space="0" w:color="auto"/>
            <w:bottom w:val="none" w:sz="0" w:space="0" w:color="auto"/>
            <w:right w:val="none" w:sz="0" w:space="0" w:color="auto"/>
          </w:divBdr>
        </w:div>
        <w:div w:id="1207715577">
          <w:marLeft w:val="0"/>
          <w:marRight w:val="0"/>
          <w:marTop w:val="0"/>
          <w:marBottom w:val="0"/>
          <w:divBdr>
            <w:top w:val="none" w:sz="0" w:space="0" w:color="auto"/>
            <w:left w:val="none" w:sz="0" w:space="0" w:color="auto"/>
            <w:bottom w:val="none" w:sz="0" w:space="0" w:color="auto"/>
            <w:right w:val="none" w:sz="0" w:space="0" w:color="auto"/>
          </w:divBdr>
        </w:div>
        <w:div w:id="1329796440">
          <w:marLeft w:val="0"/>
          <w:marRight w:val="0"/>
          <w:marTop w:val="0"/>
          <w:marBottom w:val="0"/>
          <w:divBdr>
            <w:top w:val="none" w:sz="0" w:space="0" w:color="auto"/>
            <w:left w:val="none" w:sz="0" w:space="0" w:color="auto"/>
            <w:bottom w:val="none" w:sz="0" w:space="0" w:color="auto"/>
            <w:right w:val="none" w:sz="0" w:space="0" w:color="auto"/>
          </w:divBdr>
        </w:div>
        <w:div w:id="1671446121">
          <w:marLeft w:val="0"/>
          <w:marRight w:val="0"/>
          <w:marTop w:val="0"/>
          <w:marBottom w:val="0"/>
          <w:divBdr>
            <w:top w:val="none" w:sz="0" w:space="0" w:color="auto"/>
            <w:left w:val="none" w:sz="0" w:space="0" w:color="auto"/>
            <w:bottom w:val="none" w:sz="0" w:space="0" w:color="auto"/>
            <w:right w:val="none" w:sz="0" w:space="0" w:color="auto"/>
          </w:divBdr>
        </w:div>
        <w:div w:id="1493833228">
          <w:marLeft w:val="0"/>
          <w:marRight w:val="0"/>
          <w:marTop w:val="0"/>
          <w:marBottom w:val="0"/>
          <w:divBdr>
            <w:top w:val="none" w:sz="0" w:space="0" w:color="auto"/>
            <w:left w:val="none" w:sz="0" w:space="0" w:color="auto"/>
            <w:bottom w:val="none" w:sz="0" w:space="0" w:color="auto"/>
            <w:right w:val="none" w:sz="0" w:space="0" w:color="auto"/>
          </w:divBdr>
        </w:div>
        <w:div w:id="1360887386">
          <w:marLeft w:val="0"/>
          <w:marRight w:val="0"/>
          <w:marTop w:val="0"/>
          <w:marBottom w:val="0"/>
          <w:divBdr>
            <w:top w:val="none" w:sz="0" w:space="0" w:color="auto"/>
            <w:left w:val="none" w:sz="0" w:space="0" w:color="auto"/>
            <w:bottom w:val="none" w:sz="0" w:space="0" w:color="auto"/>
            <w:right w:val="none" w:sz="0" w:space="0" w:color="auto"/>
          </w:divBdr>
        </w:div>
        <w:div w:id="1843206019">
          <w:marLeft w:val="0"/>
          <w:marRight w:val="0"/>
          <w:marTop w:val="0"/>
          <w:marBottom w:val="0"/>
          <w:divBdr>
            <w:top w:val="none" w:sz="0" w:space="0" w:color="auto"/>
            <w:left w:val="none" w:sz="0" w:space="0" w:color="auto"/>
            <w:bottom w:val="none" w:sz="0" w:space="0" w:color="auto"/>
            <w:right w:val="none" w:sz="0" w:space="0" w:color="auto"/>
          </w:divBdr>
        </w:div>
        <w:div w:id="183910918">
          <w:marLeft w:val="0"/>
          <w:marRight w:val="0"/>
          <w:marTop w:val="0"/>
          <w:marBottom w:val="0"/>
          <w:divBdr>
            <w:top w:val="none" w:sz="0" w:space="0" w:color="auto"/>
            <w:left w:val="none" w:sz="0" w:space="0" w:color="auto"/>
            <w:bottom w:val="none" w:sz="0" w:space="0" w:color="auto"/>
            <w:right w:val="none" w:sz="0" w:space="0" w:color="auto"/>
          </w:divBdr>
        </w:div>
        <w:div w:id="184949140">
          <w:marLeft w:val="0"/>
          <w:marRight w:val="0"/>
          <w:marTop w:val="0"/>
          <w:marBottom w:val="0"/>
          <w:divBdr>
            <w:top w:val="none" w:sz="0" w:space="0" w:color="auto"/>
            <w:left w:val="none" w:sz="0" w:space="0" w:color="auto"/>
            <w:bottom w:val="none" w:sz="0" w:space="0" w:color="auto"/>
            <w:right w:val="none" w:sz="0" w:space="0" w:color="auto"/>
          </w:divBdr>
        </w:div>
        <w:div w:id="1588997157">
          <w:marLeft w:val="0"/>
          <w:marRight w:val="0"/>
          <w:marTop w:val="0"/>
          <w:marBottom w:val="0"/>
          <w:divBdr>
            <w:top w:val="none" w:sz="0" w:space="0" w:color="auto"/>
            <w:left w:val="none" w:sz="0" w:space="0" w:color="auto"/>
            <w:bottom w:val="none" w:sz="0" w:space="0" w:color="auto"/>
            <w:right w:val="none" w:sz="0" w:space="0" w:color="auto"/>
          </w:divBdr>
        </w:div>
        <w:div w:id="704989214">
          <w:marLeft w:val="0"/>
          <w:marRight w:val="0"/>
          <w:marTop w:val="0"/>
          <w:marBottom w:val="0"/>
          <w:divBdr>
            <w:top w:val="none" w:sz="0" w:space="0" w:color="auto"/>
            <w:left w:val="none" w:sz="0" w:space="0" w:color="auto"/>
            <w:bottom w:val="none" w:sz="0" w:space="0" w:color="auto"/>
            <w:right w:val="none" w:sz="0" w:space="0" w:color="auto"/>
          </w:divBdr>
        </w:div>
        <w:div w:id="1057515166">
          <w:marLeft w:val="0"/>
          <w:marRight w:val="0"/>
          <w:marTop w:val="0"/>
          <w:marBottom w:val="0"/>
          <w:divBdr>
            <w:top w:val="none" w:sz="0" w:space="0" w:color="auto"/>
            <w:left w:val="none" w:sz="0" w:space="0" w:color="auto"/>
            <w:bottom w:val="none" w:sz="0" w:space="0" w:color="auto"/>
            <w:right w:val="none" w:sz="0" w:space="0" w:color="auto"/>
          </w:divBdr>
        </w:div>
        <w:div w:id="1783110377">
          <w:marLeft w:val="0"/>
          <w:marRight w:val="0"/>
          <w:marTop w:val="0"/>
          <w:marBottom w:val="0"/>
          <w:divBdr>
            <w:top w:val="none" w:sz="0" w:space="0" w:color="auto"/>
            <w:left w:val="none" w:sz="0" w:space="0" w:color="auto"/>
            <w:bottom w:val="none" w:sz="0" w:space="0" w:color="auto"/>
            <w:right w:val="none" w:sz="0" w:space="0" w:color="auto"/>
          </w:divBdr>
        </w:div>
        <w:div w:id="2110079200">
          <w:marLeft w:val="0"/>
          <w:marRight w:val="0"/>
          <w:marTop w:val="0"/>
          <w:marBottom w:val="0"/>
          <w:divBdr>
            <w:top w:val="none" w:sz="0" w:space="0" w:color="auto"/>
            <w:left w:val="none" w:sz="0" w:space="0" w:color="auto"/>
            <w:bottom w:val="none" w:sz="0" w:space="0" w:color="auto"/>
            <w:right w:val="none" w:sz="0" w:space="0" w:color="auto"/>
          </w:divBdr>
        </w:div>
        <w:div w:id="1628585269">
          <w:marLeft w:val="0"/>
          <w:marRight w:val="0"/>
          <w:marTop w:val="0"/>
          <w:marBottom w:val="0"/>
          <w:divBdr>
            <w:top w:val="none" w:sz="0" w:space="0" w:color="auto"/>
            <w:left w:val="none" w:sz="0" w:space="0" w:color="auto"/>
            <w:bottom w:val="none" w:sz="0" w:space="0" w:color="auto"/>
            <w:right w:val="none" w:sz="0" w:space="0" w:color="auto"/>
          </w:divBdr>
        </w:div>
        <w:div w:id="768088068">
          <w:marLeft w:val="0"/>
          <w:marRight w:val="0"/>
          <w:marTop w:val="0"/>
          <w:marBottom w:val="0"/>
          <w:divBdr>
            <w:top w:val="none" w:sz="0" w:space="0" w:color="auto"/>
            <w:left w:val="none" w:sz="0" w:space="0" w:color="auto"/>
            <w:bottom w:val="none" w:sz="0" w:space="0" w:color="auto"/>
            <w:right w:val="none" w:sz="0" w:space="0" w:color="auto"/>
          </w:divBdr>
        </w:div>
        <w:div w:id="1615287709">
          <w:marLeft w:val="0"/>
          <w:marRight w:val="0"/>
          <w:marTop w:val="0"/>
          <w:marBottom w:val="0"/>
          <w:divBdr>
            <w:top w:val="none" w:sz="0" w:space="0" w:color="auto"/>
            <w:left w:val="none" w:sz="0" w:space="0" w:color="auto"/>
            <w:bottom w:val="none" w:sz="0" w:space="0" w:color="auto"/>
            <w:right w:val="none" w:sz="0" w:space="0" w:color="auto"/>
          </w:divBdr>
        </w:div>
        <w:div w:id="60833954">
          <w:marLeft w:val="0"/>
          <w:marRight w:val="0"/>
          <w:marTop w:val="0"/>
          <w:marBottom w:val="0"/>
          <w:divBdr>
            <w:top w:val="none" w:sz="0" w:space="0" w:color="auto"/>
            <w:left w:val="none" w:sz="0" w:space="0" w:color="auto"/>
            <w:bottom w:val="none" w:sz="0" w:space="0" w:color="auto"/>
            <w:right w:val="none" w:sz="0" w:space="0" w:color="auto"/>
          </w:divBdr>
        </w:div>
        <w:div w:id="411201476">
          <w:marLeft w:val="0"/>
          <w:marRight w:val="0"/>
          <w:marTop w:val="0"/>
          <w:marBottom w:val="0"/>
          <w:divBdr>
            <w:top w:val="none" w:sz="0" w:space="0" w:color="auto"/>
            <w:left w:val="none" w:sz="0" w:space="0" w:color="auto"/>
            <w:bottom w:val="none" w:sz="0" w:space="0" w:color="auto"/>
            <w:right w:val="none" w:sz="0" w:space="0" w:color="auto"/>
          </w:divBdr>
        </w:div>
        <w:div w:id="1376465890">
          <w:marLeft w:val="0"/>
          <w:marRight w:val="0"/>
          <w:marTop w:val="0"/>
          <w:marBottom w:val="0"/>
          <w:divBdr>
            <w:top w:val="none" w:sz="0" w:space="0" w:color="auto"/>
            <w:left w:val="none" w:sz="0" w:space="0" w:color="auto"/>
            <w:bottom w:val="none" w:sz="0" w:space="0" w:color="auto"/>
            <w:right w:val="none" w:sz="0" w:space="0" w:color="auto"/>
          </w:divBdr>
        </w:div>
        <w:div w:id="1799684343">
          <w:marLeft w:val="0"/>
          <w:marRight w:val="0"/>
          <w:marTop w:val="0"/>
          <w:marBottom w:val="0"/>
          <w:divBdr>
            <w:top w:val="none" w:sz="0" w:space="0" w:color="auto"/>
            <w:left w:val="none" w:sz="0" w:space="0" w:color="auto"/>
            <w:bottom w:val="none" w:sz="0" w:space="0" w:color="auto"/>
            <w:right w:val="none" w:sz="0" w:space="0" w:color="auto"/>
          </w:divBdr>
        </w:div>
        <w:div w:id="198592645">
          <w:marLeft w:val="0"/>
          <w:marRight w:val="0"/>
          <w:marTop w:val="0"/>
          <w:marBottom w:val="0"/>
          <w:divBdr>
            <w:top w:val="none" w:sz="0" w:space="0" w:color="auto"/>
            <w:left w:val="none" w:sz="0" w:space="0" w:color="auto"/>
            <w:bottom w:val="none" w:sz="0" w:space="0" w:color="auto"/>
            <w:right w:val="none" w:sz="0" w:space="0" w:color="auto"/>
          </w:divBdr>
        </w:div>
        <w:div w:id="762382611">
          <w:marLeft w:val="0"/>
          <w:marRight w:val="0"/>
          <w:marTop w:val="0"/>
          <w:marBottom w:val="0"/>
          <w:divBdr>
            <w:top w:val="none" w:sz="0" w:space="0" w:color="auto"/>
            <w:left w:val="none" w:sz="0" w:space="0" w:color="auto"/>
            <w:bottom w:val="none" w:sz="0" w:space="0" w:color="auto"/>
            <w:right w:val="none" w:sz="0" w:space="0" w:color="auto"/>
          </w:divBdr>
        </w:div>
        <w:div w:id="371393542">
          <w:marLeft w:val="0"/>
          <w:marRight w:val="0"/>
          <w:marTop w:val="0"/>
          <w:marBottom w:val="0"/>
          <w:divBdr>
            <w:top w:val="none" w:sz="0" w:space="0" w:color="auto"/>
            <w:left w:val="none" w:sz="0" w:space="0" w:color="auto"/>
            <w:bottom w:val="none" w:sz="0" w:space="0" w:color="auto"/>
            <w:right w:val="none" w:sz="0" w:space="0" w:color="auto"/>
          </w:divBdr>
        </w:div>
        <w:div w:id="1913927732">
          <w:marLeft w:val="0"/>
          <w:marRight w:val="0"/>
          <w:marTop w:val="0"/>
          <w:marBottom w:val="0"/>
          <w:divBdr>
            <w:top w:val="none" w:sz="0" w:space="0" w:color="auto"/>
            <w:left w:val="none" w:sz="0" w:space="0" w:color="auto"/>
            <w:bottom w:val="none" w:sz="0" w:space="0" w:color="auto"/>
            <w:right w:val="none" w:sz="0" w:space="0" w:color="auto"/>
          </w:divBdr>
        </w:div>
        <w:div w:id="1300844840">
          <w:marLeft w:val="0"/>
          <w:marRight w:val="0"/>
          <w:marTop w:val="0"/>
          <w:marBottom w:val="0"/>
          <w:divBdr>
            <w:top w:val="none" w:sz="0" w:space="0" w:color="auto"/>
            <w:left w:val="none" w:sz="0" w:space="0" w:color="auto"/>
            <w:bottom w:val="none" w:sz="0" w:space="0" w:color="auto"/>
            <w:right w:val="none" w:sz="0" w:space="0" w:color="auto"/>
          </w:divBdr>
        </w:div>
        <w:div w:id="136145930">
          <w:marLeft w:val="0"/>
          <w:marRight w:val="0"/>
          <w:marTop w:val="0"/>
          <w:marBottom w:val="0"/>
          <w:divBdr>
            <w:top w:val="none" w:sz="0" w:space="0" w:color="auto"/>
            <w:left w:val="none" w:sz="0" w:space="0" w:color="auto"/>
            <w:bottom w:val="none" w:sz="0" w:space="0" w:color="auto"/>
            <w:right w:val="none" w:sz="0" w:space="0" w:color="auto"/>
          </w:divBdr>
        </w:div>
        <w:div w:id="1475174919">
          <w:marLeft w:val="0"/>
          <w:marRight w:val="0"/>
          <w:marTop w:val="0"/>
          <w:marBottom w:val="0"/>
          <w:divBdr>
            <w:top w:val="none" w:sz="0" w:space="0" w:color="auto"/>
            <w:left w:val="none" w:sz="0" w:space="0" w:color="auto"/>
            <w:bottom w:val="none" w:sz="0" w:space="0" w:color="auto"/>
            <w:right w:val="none" w:sz="0" w:space="0" w:color="auto"/>
          </w:divBdr>
        </w:div>
        <w:div w:id="1391613164">
          <w:marLeft w:val="0"/>
          <w:marRight w:val="0"/>
          <w:marTop w:val="0"/>
          <w:marBottom w:val="0"/>
          <w:divBdr>
            <w:top w:val="none" w:sz="0" w:space="0" w:color="auto"/>
            <w:left w:val="none" w:sz="0" w:space="0" w:color="auto"/>
            <w:bottom w:val="none" w:sz="0" w:space="0" w:color="auto"/>
            <w:right w:val="none" w:sz="0" w:space="0" w:color="auto"/>
          </w:divBdr>
        </w:div>
        <w:div w:id="196361305">
          <w:marLeft w:val="0"/>
          <w:marRight w:val="0"/>
          <w:marTop w:val="0"/>
          <w:marBottom w:val="0"/>
          <w:divBdr>
            <w:top w:val="none" w:sz="0" w:space="0" w:color="auto"/>
            <w:left w:val="none" w:sz="0" w:space="0" w:color="auto"/>
            <w:bottom w:val="none" w:sz="0" w:space="0" w:color="auto"/>
            <w:right w:val="none" w:sz="0" w:space="0" w:color="auto"/>
          </w:divBdr>
        </w:div>
        <w:div w:id="753941865">
          <w:marLeft w:val="0"/>
          <w:marRight w:val="0"/>
          <w:marTop w:val="0"/>
          <w:marBottom w:val="0"/>
          <w:divBdr>
            <w:top w:val="none" w:sz="0" w:space="0" w:color="auto"/>
            <w:left w:val="none" w:sz="0" w:space="0" w:color="auto"/>
            <w:bottom w:val="none" w:sz="0" w:space="0" w:color="auto"/>
            <w:right w:val="none" w:sz="0" w:space="0" w:color="auto"/>
          </w:divBdr>
        </w:div>
        <w:div w:id="39211293">
          <w:marLeft w:val="0"/>
          <w:marRight w:val="0"/>
          <w:marTop w:val="0"/>
          <w:marBottom w:val="0"/>
          <w:divBdr>
            <w:top w:val="none" w:sz="0" w:space="0" w:color="auto"/>
            <w:left w:val="none" w:sz="0" w:space="0" w:color="auto"/>
            <w:bottom w:val="none" w:sz="0" w:space="0" w:color="auto"/>
            <w:right w:val="none" w:sz="0" w:space="0" w:color="auto"/>
          </w:divBdr>
        </w:div>
        <w:div w:id="1958682844">
          <w:marLeft w:val="0"/>
          <w:marRight w:val="0"/>
          <w:marTop w:val="0"/>
          <w:marBottom w:val="0"/>
          <w:divBdr>
            <w:top w:val="none" w:sz="0" w:space="0" w:color="auto"/>
            <w:left w:val="none" w:sz="0" w:space="0" w:color="auto"/>
            <w:bottom w:val="none" w:sz="0" w:space="0" w:color="auto"/>
            <w:right w:val="none" w:sz="0" w:space="0" w:color="auto"/>
          </w:divBdr>
        </w:div>
        <w:div w:id="518935647">
          <w:marLeft w:val="0"/>
          <w:marRight w:val="0"/>
          <w:marTop w:val="0"/>
          <w:marBottom w:val="0"/>
          <w:divBdr>
            <w:top w:val="none" w:sz="0" w:space="0" w:color="auto"/>
            <w:left w:val="none" w:sz="0" w:space="0" w:color="auto"/>
            <w:bottom w:val="none" w:sz="0" w:space="0" w:color="auto"/>
            <w:right w:val="none" w:sz="0" w:space="0" w:color="auto"/>
          </w:divBdr>
        </w:div>
        <w:div w:id="1765567571">
          <w:marLeft w:val="0"/>
          <w:marRight w:val="0"/>
          <w:marTop w:val="0"/>
          <w:marBottom w:val="0"/>
          <w:divBdr>
            <w:top w:val="none" w:sz="0" w:space="0" w:color="auto"/>
            <w:left w:val="none" w:sz="0" w:space="0" w:color="auto"/>
            <w:bottom w:val="none" w:sz="0" w:space="0" w:color="auto"/>
            <w:right w:val="none" w:sz="0" w:space="0" w:color="auto"/>
          </w:divBdr>
        </w:div>
        <w:div w:id="1701780932">
          <w:marLeft w:val="0"/>
          <w:marRight w:val="0"/>
          <w:marTop w:val="0"/>
          <w:marBottom w:val="0"/>
          <w:divBdr>
            <w:top w:val="none" w:sz="0" w:space="0" w:color="auto"/>
            <w:left w:val="none" w:sz="0" w:space="0" w:color="auto"/>
            <w:bottom w:val="none" w:sz="0" w:space="0" w:color="auto"/>
            <w:right w:val="none" w:sz="0" w:space="0" w:color="auto"/>
          </w:divBdr>
        </w:div>
        <w:div w:id="56707079">
          <w:marLeft w:val="0"/>
          <w:marRight w:val="0"/>
          <w:marTop w:val="0"/>
          <w:marBottom w:val="0"/>
          <w:divBdr>
            <w:top w:val="none" w:sz="0" w:space="0" w:color="auto"/>
            <w:left w:val="none" w:sz="0" w:space="0" w:color="auto"/>
            <w:bottom w:val="none" w:sz="0" w:space="0" w:color="auto"/>
            <w:right w:val="none" w:sz="0" w:space="0" w:color="auto"/>
          </w:divBdr>
        </w:div>
        <w:div w:id="1292134234">
          <w:marLeft w:val="0"/>
          <w:marRight w:val="0"/>
          <w:marTop w:val="0"/>
          <w:marBottom w:val="0"/>
          <w:divBdr>
            <w:top w:val="none" w:sz="0" w:space="0" w:color="auto"/>
            <w:left w:val="none" w:sz="0" w:space="0" w:color="auto"/>
            <w:bottom w:val="none" w:sz="0" w:space="0" w:color="auto"/>
            <w:right w:val="none" w:sz="0" w:space="0" w:color="auto"/>
          </w:divBdr>
        </w:div>
        <w:div w:id="73206120">
          <w:marLeft w:val="0"/>
          <w:marRight w:val="0"/>
          <w:marTop w:val="0"/>
          <w:marBottom w:val="0"/>
          <w:divBdr>
            <w:top w:val="none" w:sz="0" w:space="0" w:color="auto"/>
            <w:left w:val="none" w:sz="0" w:space="0" w:color="auto"/>
            <w:bottom w:val="none" w:sz="0" w:space="0" w:color="auto"/>
            <w:right w:val="none" w:sz="0" w:space="0" w:color="auto"/>
          </w:divBdr>
        </w:div>
        <w:div w:id="1462189118">
          <w:marLeft w:val="0"/>
          <w:marRight w:val="0"/>
          <w:marTop w:val="0"/>
          <w:marBottom w:val="0"/>
          <w:divBdr>
            <w:top w:val="none" w:sz="0" w:space="0" w:color="auto"/>
            <w:left w:val="none" w:sz="0" w:space="0" w:color="auto"/>
            <w:bottom w:val="none" w:sz="0" w:space="0" w:color="auto"/>
            <w:right w:val="none" w:sz="0" w:space="0" w:color="auto"/>
          </w:divBdr>
        </w:div>
        <w:div w:id="757363073">
          <w:marLeft w:val="0"/>
          <w:marRight w:val="0"/>
          <w:marTop w:val="0"/>
          <w:marBottom w:val="0"/>
          <w:divBdr>
            <w:top w:val="none" w:sz="0" w:space="0" w:color="auto"/>
            <w:left w:val="none" w:sz="0" w:space="0" w:color="auto"/>
            <w:bottom w:val="none" w:sz="0" w:space="0" w:color="auto"/>
            <w:right w:val="none" w:sz="0" w:space="0" w:color="auto"/>
          </w:divBdr>
        </w:div>
        <w:div w:id="363868315">
          <w:marLeft w:val="0"/>
          <w:marRight w:val="0"/>
          <w:marTop w:val="0"/>
          <w:marBottom w:val="0"/>
          <w:divBdr>
            <w:top w:val="none" w:sz="0" w:space="0" w:color="auto"/>
            <w:left w:val="none" w:sz="0" w:space="0" w:color="auto"/>
            <w:bottom w:val="none" w:sz="0" w:space="0" w:color="auto"/>
            <w:right w:val="none" w:sz="0" w:space="0" w:color="auto"/>
          </w:divBdr>
        </w:div>
        <w:div w:id="1355381699">
          <w:marLeft w:val="0"/>
          <w:marRight w:val="0"/>
          <w:marTop w:val="0"/>
          <w:marBottom w:val="0"/>
          <w:divBdr>
            <w:top w:val="none" w:sz="0" w:space="0" w:color="auto"/>
            <w:left w:val="none" w:sz="0" w:space="0" w:color="auto"/>
            <w:bottom w:val="none" w:sz="0" w:space="0" w:color="auto"/>
            <w:right w:val="none" w:sz="0" w:space="0" w:color="auto"/>
          </w:divBdr>
        </w:div>
        <w:div w:id="348331650">
          <w:marLeft w:val="0"/>
          <w:marRight w:val="0"/>
          <w:marTop w:val="0"/>
          <w:marBottom w:val="0"/>
          <w:divBdr>
            <w:top w:val="none" w:sz="0" w:space="0" w:color="auto"/>
            <w:left w:val="none" w:sz="0" w:space="0" w:color="auto"/>
            <w:bottom w:val="none" w:sz="0" w:space="0" w:color="auto"/>
            <w:right w:val="none" w:sz="0" w:space="0" w:color="auto"/>
          </w:divBdr>
        </w:div>
        <w:div w:id="1609778133">
          <w:marLeft w:val="0"/>
          <w:marRight w:val="0"/>
          <w:marTop w:val="0"/>
          <w:marBottom w:val="0"/>
          <w:divBdr>
            <w:top w:val="none" w:sz="0" w:space="0" w:color="auto"/>
            <w:left w:val="none" w:sz="0" w:space="0" w:color="auto"/>
            <w:bottom w:val="none" w:sz="0" w:space="0" w:color="auto"/>
            <w:right w:val="none" w:sz="0" w:space="0" w:color="auto"/>
          </w:divBdr>
        </w:div>
        <w:div w:id="1553804613">
          <w:marLeft w:val="0"/>
          <w:marRight w:val="0"/>
          <w:marTop w:val="0"/>
          <w:marBottom w:val="0"/>
          <w:divBdr>
            <w:top w:val="none" w:sz="0" w:space="0" w:color="auto"/>
            <w:left w:val="none" w:sz="0" w:space="0" w:color="auto"/>
            <w:bottom w:val="none" w:sz="0" w:space="0" w:color="auto"/>
            <w:right w:val="none" w:sz="0" w:space="0" w:color="auto"/>
          </w:divBdr>
        </w:div>
        <w:div w:id="1143042856">
          <w:marLeft w:val="0"/>
          <w:marRight w:val="0"/>
          <w:marTop w:val="0"/>
          <w:marBottom w:val="0"/>
          <w:divBdr>
            <w:top w:val="none" w:sz="0" w:space="0" w:color="auto"/>
            <w:left w:val="none" w:sz="0" w:space="0" w:color="auto"/>
            <w:bottom w:val="none" w:sz="0" w:space="0" w:color="auto"/>
            <w:right w:val="none" w:sz="0" w:space="0" w:color="auto"/>
          </w:divBdr>
        </w:div>
        <w:div w:id="2127847147">
          <w:marLeft w:val="0"/>
          <w:marRight w:val="0"/>
          <w:marTop w:val="0"/>
          <w:marBottom w:val="0"/>
          <w:divBdr>
            <w:top w:val="none" w:sz="0" w:space="0" w:color="auto"/>
            <w:left w:val="none" w:sz="0" w:space="0" w:color="auto"/>
            <w:bottom w:val="none" w:sz="0" w:space="0" w:color="auto"/>
            <w:right w:val="none" w:sz="0" w:space="0" w:color="auto"/>
          </w:divBdr>
        </w:div>
        <w:div w:id="2051345606">
          <w:marLeft w:val="0"/>
          <w:marRight w:val="0"/>
          <w:marTop w:val="0"/>
          <w:marBottom w:val="0"/>
          <w:divBdr>
            <w:top w:val="none" w:sz="0" w:space="0" w:color="auto"/>
            <w:left w:val="none" w:sz="0" w:space="0" w:color="auto"/>
            <w:bottom w:val="none" w:sz="0" w:space="0" w:color="auto"/>
            <w:right w:val="none" w:sz="0" w:space="0" w:color="auto"/>
          </w:divBdr>
        </w:div>
        <w:div w:id="553544342">
          <w:marLeft w:val="0"/>
          <w:marRight w:val="0"/>
          <w:marTop w:val="0"/>
          <w:marBottom w:val="0"/>
          <w:divBdr>
            <w:top w:val="none" w:sz="0" w:space="0" w:color="auto"/>
            <w:left w:val="none" w:sz="0" w:space="0" w:color="auto"/>
            <w:bottom w:val="none" w:sz="0" w:space="0" w:color="auto"/>
            <w:right w:val="none" w:sz="0" w:space="0" w:color="auto"/>
          </w:divBdr>
        </w:div>
        <w:div w:id="548079794">
          <w:marLeft w:val="0"/>
          <w:marRight w:val="0"/>
          <w:marTop w:val="0"/>
          <w:marBottom w:val="0"/>
          <w:divBdr>
            <w:top w:val="none" w:sz="0" w:space="0" w:color="auto"/>
            <w:left w:val="none" w:sz="0" w:space="0" w:color="auto"/>
            <w:bottom w:val="none" w:sz="0" w:space="0" w:color="auto"/>
            <w:right w:val="none" w:sz="0" w:space="0" w:color="auto"/>
          </w:divBdr>
        </w:div>
        <w:div w:id="729500766">
          <w:marLeft w:val="0"/>
          <w:marRight w:val="0"/>
          <w:marTop w:val="0"/>
          <w:marBottom w:val="0"/>
          <w:divBdr>
            <w:top w:val="none" w:sz="0" w:space="0" w:color="auto"/>
            <w:left w:val="none" w:sz="0" w:space="0" w:color="auto"/>
            <w:bottom w:val="none" w:sz="0" w:space="0" w:color="auto"/>
            <w:right w:val="none" w:sz="0" w:space="0" w:color="auto"/>
          </w:divBdr>
        </w:div>
        <w:div w:id="1287850964">
          <w:marLeft w:val="0"/>
          <w:marRight w:val="0"/>
          <w:marTop w:val="0"/>
          <w:marBottom w:val="0"/>
          <w:divBdr>
            <w:top w:val="none" w:sz="0" w:space="0" w:color="auto"/>
            <w:left w:val="none" w:sz="0" w:space="0" w:color="auto"/>
            <w:bottom w:val="none" w:sz="0" w:space="0" w:color="auto"/>
            <w:right w:val="none" w:sz="0" w:space="0" w:color="auto"/>
          </w:divBdr>
        </w:div>
        <w:div w:id="1220046791">
          <w:marLeft w:val="0"/>
          <w:marRight w:val="0"/>
          <w:marTop w:val="0"/>
          <w:marBottom w:val="0"/>
          <w:divBdr>
            <w:top w:val="none" w:sz="0" w:space="0" w:color="auto"/>
            <w:left w:val="none" w:sz="0" w:space="0" w:color="auto"/>
            <w:bottom w:val="none" w:sz="0" w:space="0" w:color="auto"/>
            <w:right w:val="none" w:sz="0" w:space="0" w:color="auto"/>
          </w:divBdr>
        </w:div>
        <w:div w:id="1316059485">
          <w:marLeft w:val="0"/>
          <w:marRight w:val="0"/>
          <w:marTop w:val="0"/>
          <w:marBottom w:val="0"/>
          <w:divBdr>
            <w:top w:val="none" w:sz="0" w:space="0" w:color="auto"/>
            <w:left w:val="none" w:sz="0" w:space="0" w:color="auto"/>
            <w:bottom w:val="none" w:sz="0" w:space="0" w:color="auto"/>
            <w:right w:val="none" w:sz="0" w:space="0" w:color="auto"/>
          </w:divBdr>
        </w:div>
        <w:div w:id="389496707">
          <w:marLeft w:val="0"/>
          <w:marRight w:val="0"/>
          <w:marTop w:val="0"/>
          <w:marBottom w:val="0"/>
          <w:divBdr>
            <w:top w:val="none" w:sz="0" w:space="0" w:color="auto"/>
            <w:left w:val="none" w:sz="0" w:space="0" w:color="auto"/>
            <w:bottom w:val="none" w:sz="0" w:space="0" w:color="auto"/>
            <w:right w:val="none" w:sz="0" w:space="0" w:color="auto"/>
          </w:divBdr>
        </w:div>
        <w:div w:id="781415646">
          <w:marLeft w:val="0"/>
          <w:marRight w:val="0"/>
          <w:marTop w:val="0"/>
          <w:marBottom w:val="0"/>
          <w:divBdr>
            <w:top w:val="none" w:sz="0" w:space="0" w:color="auto"/>
            <w:left w:val="none" w:sz="0" w:space="0" w:color="auto"/>
            <w:bottom w:val="none" w:sz="0" w:space="0" w:color="auto"/>
            <w:right w:val="none" w:sz="0" w:space="0" w:color="auto"/>
          </w:divBdr>
        </w:div>
        <w:div w:id="48775173">
          <w:marLeft w:val="0"/>
          <w:marRight w:val="0"/>
          <w:marTop w:val="0"/>
          <w:marBottom w:val="0"/>
          <w:divBdr>
            <w:top w:val="none" w:sz="0" w:space="0" w:color="auto"/>
            <w:left w:val="none" w:sz="0" w:space="0" w:color="auto"/>
            <w:bottom w:val="none" w:sz="0" w:space="0" w:color="auto"/>
            <w:right w:val="none" w:sz="0" w:space="0" w:color="auto"/>
          </w:divBdr>
        </w:div>
        <w:div w:id="530731178">
          <w:marLeft w:val="0"/>
          <w:marRight w:val="0"/>
          <w:marTop w:val="0"/>
          <w:marBottom w:val="0"/>
          <w:divBdr>
            <w:top w:val="none" w:sz="0" w:space="0" w:color="auto"/>
            <w:left w:val="none" w:sz="0" w:space="0" w:color="auto"/>
            <w:bottom w:val="none" w:sz="0" w:space="0" w:color="auto"/>
            <w:right w:val="none" w:sz="0" w:space="0" w:color="auto"/>
          </w:divBdr>
        </w:div>
        <w:div w:id="388841209">
          <w:marLeft w:val="0"/>
          <w:marRight w:val="0"/>
          <w:marTop w:val="0"/>
          <w:marBottom w:val="0"/>
          <w:divBdr>
            <w:top w:val="none" w:sz="0" w:space="0" w:color="auto"/>
            <w:left w:val="none" w:sz="0" w:space="0" w:color="auto"/>
            <w:bottom w:val="none" w:sz="0" w:space="0" w:color="auto"/>
            <w:right w:val="none" w:sz="0" w:space="0" w:color="auto"/>
          </w:divBdr>
        </w:div>
        <w:div w:id="2136411769">
          <w:marLeft w:val="0"/>
          <w:marRight w:val="0"/>
          <w:marTop w:val="0"/>
          <w:marBottom w:val="0"/>
          <w:divBdr>
            <w:top w:val="none" w:sz="0" w:space="0" w:color="auto"/>
            <w:left w:val="none" w:sz="0" w:space="0" w:color="auto"/>
            <w:bottom w:val="none" w:sz="0" w:space="0" w:color="auto"/>
            <w:right w:val="none" w:sz="0" w:space="0" w:color="auto"/>
          </w:divBdr>
        </w:div>
        <w:div w:id="1345861491">
          <w:marLeft w:val="0"/>
          <w:marRight w:val="0"/>
          <w:marTop w:val="0"/>
          <w:marBottom w:val="0"/>
          <w:divBdr>
            <w:top w:val="none" w:sz="0" w:space="0" w:color="auto"/>
            <w:left w:val="none" w:sz="0" w:space="0" w:color="auto"/>
            <w:bottom w:val="none" w:sz="0" w:space="0" w:color="auto"/>
            <w:right w:val="none" w:sz="0" w:space="0" w:color="auto"/>
          </w:divBdr>
        </w:div>
        <w:div w:id="1483086068">
          <w:marLeft w:val="0"/>
          <w:marRight w:val="0"/>
          <w:marTop w:val="0"/>
          <w:marBottom w:val="0"/>
          <w:divBdr>
            <w:top w:val="none" w:sz="0" w:space="0" w:color="auto"/>
            <w:left w:val="none" w:sz="0" w:space="0" w:color="auto"/>
            <w:bottom w:val="none" w:sz="0" w:space="0" w:color="auto"/>
            <w:right w:val="none" w:sz="0" w:space="0" w:color="auto"/>
          </w:divBdr>
        </w:div>
        <w:div w:id="1351489985">
          <w:marLeft w:val="0"/>
          <w:marRight w:val="0"/>
          <w:marTop w:val="0"/>
          <w:marBottom w:val="0"/>
          <w:divBdr>
            <w:top w:val="none" w:sz="0" w:space="0" w:color="auto"/>
            <w:left w:val="none" w:sz="0" w:space="0" w:color="auto"/>
            <w:bottom w:val="none" w:sz="0" w:space="0" w:color="auto"/>
            <w:right w:val="none" w:sz="0" w:space="0" w:color="auto"/>
          </w:divBdr>
        </w:div>
        <w:div w:id="475070983">
          <w:marLeft w:val="0"/>
          <w:marRight w:val="0"/>
          <w:marTop w:val="0"/>
          <w:marBottom w:val="0"/>
          <w:divBdr>
            <w:top w:val="none" w:sz="0" w:space="0" w:color="auto"/>
            <w:left w:val="none" w:sz="0" w:space="0" w:color="auto"/>
            <w:bottom w:val="none" w:sz="0" w:space="0" w:color="auto"/>
            <w:right w:val="none" w:sz="0" w:space="0" w:color="auto"/>
          </w:divBdr>
        </w:div>
        <w:div w:id="1308782925">
          <w:marLeft w:val="0"/>
          <w:marRight w:val="0"/>
          <w:marTop w:val="0"/>
          <w:marBottom w:val="0"/>
          <w:divBdr>
            <w:top w:val="none" w:sz="0" w:space="0" w:color="auto"/>
            <w:left w:val="none" w:sz="0" w:space="0" w:color="auto"/>
            <w:bottom w:val="none" w:sz="0" w:space="0" w:color="auto"/>
            <w:right w:val="none" w:sz="0" w:space="0" w:color="auto"/>
          </w:divBdr>
        </w:div>
        <w:div w:id="1119371951">
          <w:marLeft w:val="0"/>
          <w:marRight w:val="0"/>
          <w:marTop w:val="0"/>
          <w:marBottom w:val="0"/>
          <w:divBdr>
            <w:top w:val="none" w:sz="0" w:space="0" w:color="auto"/>
            <w:left w:val="none" w:sz="0" w:space="0" w:color="auto"/>
            <w:bottom w:val="none" w:sz="0" w:space="0" w:color="auto"/>
            <w:right w:val="none" w:sz="0" w:space="0" w:color="auto"/>
          </w:divBdr>
        </w:div>
        <w:div w:id="1240947525">
          <w:marLeft w:val="0"/>
          <w:marRight w:val="0"/>
          <w:marTop w:val="0"/>
          <w:marBottom w:val="0"/>
          <w:divBdr>
            <w:top w:val="none" w:sz="0" w:space="0" w:color="auto"/>
            <w:left w:val="none" w:sz="0" w:space="0" w:color="auto"/>
            <w:bottom w:val="none" w:sz="0" w:space="0" w:color="auto"/>
            <w:right w:val="none" w:sz="0" w:space="0" w:color="auto"/>
          </w:divBdr>
        </w:div>
        <w:div w:id="246424510">
          <w:marLeft w:val="0"/>
          <w:marRight w:val="0"/>
          <w:marTop w:val="0"/>
          <w:marBottom w:val="0"/>
          <w:divBdr>
            <w:top w:val="none" w:sz="0" w:space="0" w:color="auto"/>
            <w:left w:val="none" w:sz="0" w:space="0" w:color="auto"/>
            <w:bottom w:val="none" w:sz="0" w:space="0" w:color="auto"/>
            <w:right w:val="none" w:sz="0" w:space="0" w:color="auto"/>
          </w:divBdr>
        </w:div>
        <w:div w:id="961153491">
          <w:marLeft w:val="0"/>
          <w:marRight w:val="0"/>
          <w:marTop w:val="0"/>
          <w:marBottom w:val="0"/>
          <w:divBdr>
            <w:top w:val="none" w:sz="0" w:space="0" w:color="auto"/>
            <w:left w:val="none" w:sz="0" w:space="0" w:color="auto"/>
            <w:bottom w:val="none" w:sz="0" w:space="0" w:color="auto"/>
            <w:right w:val="none" w:sz="0" w:space="0" w:color="auto"/>
          </w:divBdr>
        </w:div>
        <w:div w:id="1562445635">
          <w:marLeft w:val="0"/>
          <w:marRight w:val="0"/>
          <w:marTop w:val="0"/>
          <w:marBottom w:val="0"/>
          <w:divBdr>
            <w:top w:val="none" w:sz="0" w:space="0" w:color="auto"/>
            <w:left w:val="none" w:sz="0" w:space="0" w:color="auto"/>
            <w:bottom w:val="none" w:sz="0" w:space="0" w:color="auto"/>
            <w:right w:val="none" w:sz="0" w:space="0" w:color="auto"/>
          </w:divBdr>
        </w:div>
        <w:div w:id="620763596">
          <w:marLeft w:val="0"/>
          <w:marRight w:val="0"/>
          <w:marTop w:val="0"/>
          <w:marBottom w:val="0"/>
          <w:divBdr>
            <w:top w:val="none" w:sz="0" w:space="0" w:color="auto"/>
            <w:left w:val="none" w:sz="0" w:space="0" w:color="auto"/>
            <w:bottom w:val="none" w:sz="0" w:space="0" w:color="auto"/>
            <w:right w:val="none" w:sz="0" w:space="0" w:color="auto"/>
          </w:divBdr>
        </w:div>
        <w:div w:id="1188327332">
          <w:marLeft w:val="0"/>
          <w:marRight w:val="0"/>
          <w:marTop w:val="0"/>
          <w:marBottom w:val="0"/>
          <w:divBdr>
            <w:top w:val="none" w:sz="0" w:space="0" w:color="auto"/>
            <w:left w:val="none" w:sz="0" w:space="0" w:color="auto"/>
            <w:bottom w:val="none" w:sz="0" w:space="0" w:color="auto"/>
            <w:right w:val="none" w:sz="0" w:space="0" w:color="auto"/>
          </w:divBdr>
        </w:div>
        <w:div w:id="293028483">
          <w:marLeft w:val="0"/>
          <w:marRight w:val="0"/>
          <w:marTop w:val="0"/>
          <w:marBottom w:val="0"/>
          <w:divBdr>
            <w:top w:val="none" w:sz="0" w:space="0" w:color="auto"/>
            <w:left w:val="none" w:sz="0" w:space="0" w:color="auto"/>
            <w:bottom w:val="none" w:sz="0" w:space="0" w:color="auto"/>
            <w:right w:val="none" w:sz="0" w:space="0" w:color="auto"/>
          </w:divBdr>
        </w:div>
        <w:div w:id="1160194694">
          <w:marLeft w:val="0"/>
          <w:marRight w:val="0"/>
          <w:marTop w:val="0"/>
          <w:marBottom w:val="0"/>
          <w:divBdr>
            <w:top w:val="none" w:sz="0" w:space="0" w:color="auto"/>
            <w:left w:val="none" w:sz="0" w:space="0" w:color="auto"/>
            <w:bottom w:val="none" w:sz="0" w:space="0" w:color="auto"/>
            <w:right w:val="none" w:sz="0" w:space="0" w:color="auto"/>
          </w:divBdr>
        </w:div>
        <w:div w:id="1870609735">
          <w:marLeft w:val="0"/>
          <w:marRight w:val="0"/>
          <w:marTop w:val="0"/>
          <w:marBottom w:val="0"/>
          <w:divBdr>
            <w:top w:val="none" w:sz="0" w:space="0" w:color="auto"/>
            <w:left w:val="none" w:sz="0" w:space="0" w:color="auto"/>
            <w:bottom w:val="none" w:sz="0" w:space="0" w:color="auto"/>
            <w:right w:val="none" w:sz="0" w:space="0" w:color="auto"/>
          </w:divBdr>
        </w:div>
        <w:div w:id="1458255421">
          <w:marLeft w:val="0"/>
          <w:marRight w:val="0"/>
          <w:marTop w:val="0"/>
          <w:marBottom w:val="0"/>
          <w:divBdr>
            <w:top w:val="none" w:sz="0" w:space="0" w:color="auto"/>
            <w:left w:val="none" w:sz="0" w:space="0" w:color="auto"/>
            <w:bottom w:val="none" w:sz="0" w:space="0" w:color="auto"/>
            <w:right w:val="none" w:sz="0" w:space="0" w:color="auto"/>
          </w:divBdr>
        </w:div>
        <w:div w:id="1659767416">
          <w:marLeft w:val="0"/>
          <w:marRight w:val="0"/>
          <w:marTop w:val="0"/>
          <w:marBottom w:val="0"/>
          <w:divBdr>
            <w:top w:val="none" w:sz="0" w:space="0" w:color="auto"/>
            <w:left w:val="none" w:sz="0" w:space="0" w:color="auto"/>
            <w:bottom w:val="none" w:sz="0" w:space="0" w:color="auto"/>
            <w:right w:val="none" w:sz="0" w:space="0" w:color="auto"/>
          </w:divBdr>
        </w:div>
        <w:div w:id="997340710">
          <w:marLeft w:val="0"/>
          <w:marRight w:val="0"/>
          <w:marTop w:val="0"/>
          <w:marBottom w:val="0"/>
          <w:divBdr>
            <w:top w:val="none" w:sz="0" w:space="0" w:color="auto"/>
            <w:left w:val="none" w:sz="0" w:space="0" w:color="auto"/>
            <w:bottom w:val="none" w:sz="0" w:space="0" w:color="auto"/>
            <w:right w:val="none" w:sz="0" w:space="0" w:color="auto"/>
          </w:divBdr>
        </w:div>
        <w:div w:id="1827238707">
          <w:marLeft w:val="0"/>
          <w:marRight w:val="0"/>
          <w:marTop w:val="0"/>
          <w:marBottom w:val="0"/>
          <w:divBdr>
            <w:top w:val="none" w:sz="0" w:space="0" w:color="auto"/>
            <w:left w:val="none" w:sz="0" w:space="0" w:color="auto"/>
            <w:bottom w:val="none" w:sz="0" w:space="0" w:color="auto"/>
            <w:right w:val="none" w:sz="0" w:space="0" w:color="auto"/>
          </w:divBdr>
        </w:div>
        <w:div w:id="278999497">
          <w:marLeft w:val="0"/>
          <w:marRight w:val="0"/>
          <w:marTop w:val="0"/>
          <w:marBottom w:val="0"/>
          <w:divBdr>
            <w:top w:val="none" w:sz="0" w:space="0" w:color="auto"/>
            <w:left w:val="none" w:sz="0" w:space="0" w:color="auto"/>
            <w:bottom w:val="none" w:sz="0" w:space="0" w:color="auto"/>
            <w:right w:val="none" w:sz="0" w:space="0" w:color="auto"/>
          </w:divBdr>
        </w:div>
        <w:div w:id="1884097378">
          <w:marLeft w:val="0"/>
          <w:marRight w:val="0"/>
          <w:marTop w:val="0"/>
          <w:marBottom w:val="0"/>
          <w:divBdr>
            <w:top w:val="none" w:sz="0" w:space="0" w:color="auto"/>
            <w:left w:val="none" w:sz="0" w:space="0" w:color="auto"/>
            <w:bottom w:val="none" w:sz="0" w:space="0" w:color="auto"/>
            <w:right w:val="none" w:sz="0" w:space="0" w:color="auto"/>
          </w:divBdr>
        </w:div>
        <w:div w:id="990406145">
          <w:marLeft w:val="0"/>
          <w:marRight w:val="0"/>
          <w:marTop w:val="0"/>
          <w:marBottom w:val="0"/>
          <w:divBdr>
            <w:top w:val="none" w:sz="0" w:space="0" w:color="auto"/>
            <w:left w:val="none" w:sz="0" w:space="0" w:color="auto"/>
            <w:bottom w:val="none" w:sz="0" w:space="0" w:color="auto"/>
            <w:right w:val="none" w:sz="0" w:space="0" w:color="auto"/>
          </w:divBdr>
        </w:div>
        <w:div w:id="1600405794">
          <w:marLeft w:val="0"/>
          <w:marRight w:val="0"/>
          <w:marTop w:val="0"/>
          <w:marBottom w:val="0"/>
          <w:divBdr>
            <w:top w:val="none" w:sz="0" w:space="0" w:color="auto"/>
            <w:left w:val="none" w:sz="0" w:space="0" w:color="auto"/>
            <w:bottom w:val="none" w:sz="0" w:space="0" w:color="auto"/>
            <w:right w:val="none" w:sz="0" w:space="0" w:color="auto"/>
          </w:divBdr>
        </w:div>
        <w:div w:id="1058288563">
          <w:marLeft w:val="0"/>
          <w:marRight w:val="0"/>
          <w:marTop w:val="0"/>
          <w:marBottom w:val="0"/>
          <w:divBdr>
            <w:top w:val="none" w:sz="0" w:space="0" w:color="auto"/>
            <w:left w:val="none" w:sz="0" w:space="0" w:color="auto"/>
            <w:bottom w:val="none" w:sz="0" w:space="0" w:color="auto"/>
            <w:right w:val="none" w:sz="0" w:space="0" w:color="auto"/>
          </w:divBdr>
        </w:div>
        <w:div w:id="1774590365">
          <w:marLeft w:val="0"/>
          <w:marRight w:val="0"/>
          <w:marTop w:val="0"/>
          <w:marBottom w:val="0"/>
          <w:divBdr>
            <w:top w:val="none" w:sz="0" w:space="0" w:color="auto"/>
            <w:left w:val="none" w:sz="0" w:space="0" w:color="auto"/>
            <w:bottom w:val="none" w:sz="0" w:space="0" w:color="auto"/>
            <w:right w:val="none" w:sz="0" w:space="0" w:color="auto"/>
          </w:divBdr>
        </w:div>
        <w:div w:id="982268743">
          <w:marLeft w:val="0"/>
          <w:marRight w:val="0"/>
          <w:marTop w:val="0"/>
          <w:marBottom w:val="0"/>
          <w:divBdr>
            <w:top w:val="none" w:sz="0" w:space="0" w:color="auto"/>
            <w:left w:val="none" w:sz="0" w:space="0" w:color="auto"/>
            <w:bottom w:val="none" w:sz="0" w:space="0" w:color="auto"/>
            <w:right w:val="none" w:sz="0" w:space="0" w:color="auto"/>
          </w:divBdr>
        </w:div>
        <w:div w:id="614480180">
          <w:marLeft w:val="0"/>
          <w:marRight w:val="0"/>
          <w:marTop w:val="0"/>
          <w:marBottom w:val="0"/>
          <w:divBdr>
            <w:top w:val="none" w:sz="0" w:space="0" w:color="auto"/>
            <w:left w:val="none" w:sz="0" w:space="0" w:color="auto"/>
            <w:bottom w:val="none" w:sz="0" w:space="0" w:color="auto"/>
            <w:right w:val="none" w:sz="0" w:space="0" w:color="auto"/>
          </w:divBdr>
        </w:div>
        <w:div w:id="606891991">
          <w:marLeft w:val="0"/>
          <w:marRight w:val="0"/>
          <w:marTop w:val="0"/>
          <w:marBottom w:val="0"/>
          <w:divBdr>
            <w:top w:val="none" w:sz="0" w:space="0" w:color="auto"/>
            <w:left w:val="none" w:sz="0" w:space="0" w:color="auto"/>
            <w:bottom w:val="none" w:sz="0" w:space="0" w:color="auto"/>
            <w:right w:val="none" w:sz="0" w:space="0" w:color="auto"/>
          </w:divBdr>
        </w:div>
        <w:div w:id="640161581">
          <w:marLeft w:val="0"/>
          <w:marRight w:val="0"/>
          <w:marTop w:val="0"/>
          <w:marBottom w:val="0"/>
          <w:divBdr>
            <w:top w:val="none" w:sz="0" w:space="0" w:color="auto"/>
            <w:left w:val="none" w:sz="0" w:space="0" w:color="auto"/>
            <w:bottom w:val="none" w:sz="0" w:space="0" w:color="auto"/>
            <w:right w:val="none" w:sz="0" w:space="0" w:color="auto"/>
          </w:divBdr>
        </w:div>
        <w:div w:id="860975359">
          <w:marLeft w:val="0"/>
          <w:marRight w:val="0"/>
          <w:marTop w:val="0"/>
          <w:marBottom w:val="0"/>
          <w:divBdr>
            <w:top w:val="none" w:sz="0" w:space="0" w:color="auto"/>
            <w:left w:val="none" w:sz="0" w:space="0" w:color="auto"/>
            <w:bottom w:val="none" w:sz="0" w:space="0" w:color="auto"/>
            <w:right w:val="none" w:sz="0" w:space="0" w:color="auto"/>
          </w:divBdr>
        </w:div>
        <w:div w:id="273246878">
          <w:marLeft w:val="0"/>
          <w:marRight w:val="0"/>
          <w:marTop w:val="0"/>
          <w:marBottom w:val="0"/>
          <w:divBdr>
            <w:top w:val="none" w:sz="0" w:space="0" w:color="auto"/>
            <w:left w:val="none" w:sz="0" w:space="0" w:color="auto"/>
            <w:bottom w:val="none" w:sz="0" w:space="0" w:color="auto"/>
            <w:right w:val="none" w:sz="0" w:space="0" w:color="auto"/>
          </w:divBdr>
        </w:div>
        <w:div w:id="1420444606">
          <w:marLeft w:val="0"/>
          <w:marRight w:val="0"/>
          <w:marTop w:val="0"/>
          <w:marBottom w:val="0"/>
          <w:divBdr>
            <w:top w:val="none" w:sz="0" w:space="0" w:color="auto"/>
            <w:left w:val="none" w:sz="0" w:space="0" w:color="auto"/>
            <w:bottom w:val="none" w:sz="0" w:space="0" w:color="auto"/>
            <w:right w:val="none" w:sz="0" w:space="0" w:color="auto"/>
          </w:divBdr>
        </w:div>
        <w:div w:id="2007711322">
          <w:marLeft w:val="0"/>
          <w:marRight w:val="0"/>
          <w:marTop w:val="0"/>
          <w:marBottom w:val="0"/>
          <w:divBdr>
            <w:top w:val="none" w:sz="0" w:space="0" w:color="auto"/>
            <w:left w:val="none" w:sz="0" w:space="0" w:color="auto"/>
            <w:bottom w:val="none" w:sz="0" w:space="0" w:color="auto"/>
            <w:right w:val="none" w:sz="0" w:space="0" w:color="auto"/>
          </w:divBdr>
        </w:div>
        <w:div w:id="261955810">
          <w:marLeft w:val="0"/>
          <w:marRight w:val="0"/>
          <w:marTop w:val="0"/>
          <w:marBottom w:val="0"/>
          <w:divBdr>
            <w:top w:val="none" w:sz="0" w:space="0" w:color="auto"/>
            <w:left w:val="none" w:sz="0" w:space="0" w:color="auto"/>
            <w:bottom w:val="none" w:sz="0" w:space="0" w:color="auto"/>
            <w:right w:val="none" w:sz="0" w:space="0" w:color="auto"/>
          </w:divBdr>
        </w:div>
        <w:div w:id="572009881">
          <w:marLeft w:val="0"/>
          <w:marRight w:val="0"/>
          <w:marTop w:val="0"/>
          <w:marBottom w:val="0"/>
          <w:divBdr>
            <w:top w:val="none" w:sz="0" w:space="0" w:color="auto"/>
            <w:left w:val="none" w:sz="0" w:space="0" w:color="auto"/>
            <w:bottom w:val="none" w:sz="0" w:space="0" w:color="auto"/>
            <w:right w:val="none" w:sz="0" w:space="0" w:color="auto"/>
          </w:divBdr>
        </w:div>
        <w:div w:id="1398354951">
          <w:marLeft w:val="0"/>
          <w:marRight w:val="0"/>
          <w:marTop w:val="0"/>
          <w:marBottom w:val="0"/>
          <w:divBdr>
            <w:top w:val="none" w:sz="0" w:space="0" w:color="auto"/>
            <w:left w:val="none" w:sz="0" w:space="0" w:color="auto"/>
            <w:bottom w:val="none" w:sz="0" w:space="0" w:color="auto"/>
            <w:right w:val="none" w:sz="0" w:space="0" w:color="auto"/>
          </w:divBdr>
        </w:div>
        <w:div w:id="409428192">
          <w:marLeft w:val="0"/>
          <w:marRight w:val="0"/>
          <w:marTop w:val="0"/>
          <w:marBottom w:val="0"/>
          <w:divBdr>
            <w:top w:val="none" w:sz="0" w:space="0" w:color="auto"/>
            <w:left w:val="none" w:sz="0" w:space="0" w:color="auto"/>
            <w:bottom w:val="none" w:sz="0" w:space="0" w:color="auto"/>
            <w:right w:val="none" w:sz="0" w:space="0" w:color="auto"/>
          </w:divBdr>
        </w:div>
        <w:div w:id="502016559">
          <w:marLeft w:val="0"/>
          <w:marRight w:val="0"/>
          <w:marTop w:val="0"/>
          <w:marBottom w:val="0"/>
          <w:divBdr>
            <w:top w:val="none" w:sz="0" w:space="0" w:color="auto"/>
            <w:left w:val="none" w:sz="0" w:space="0" w:color="auto"/>
            <w:bottom w:val="none" w:sz="0" w:space="0" w:color="auto"/>
            <w:right w:val="none" w:sz="0" w:space="0" w:color="auto"/>
          </w:divBdr>
        </w:div>
        <w:div w:id="1465197279">
          <w:marLeft w:val="0"/>
          <w:marRight w:val="0"/>
          <w:marTop w:val="0"/>
          <w:marBottom w:val="0"/>
          <w:divBdr>
            <w:top w:val="none" w:sz="0" w:space="0" w:color="auto"/>
            <w:left w:val="none" w:sz="0" w:space="0" w:color="auto"/>
            <w:bottom w:val="none" w:sz="0" w:space="0" w:color="auto"/>
            <w:right w:val="none" w:sz="0" w:space="0" w:color="auto"/>
          </w:divBdr>
        </w:div>
        <w:div w:id="1457093403">
          <w:marLeft w:val="0"/>
          <w:marRight w:val="0"/>
          <w:marTop w:val="0"/>
          <w:marBottom w:val="0"/>
          <w:divBdr>
            <w:top w:val="none" w:sz="0" w:space="0" w:color="auto"/>
            <w:left w:val="none" w:sz="0" w:space="0" w:color="auto"/>
            <w:bottom w:val="none" w:sz="0" w:space="0" w:color="auto"/>
            <w:right w:val="none" w:sz="0" w:space="0" w:color="auto"/>
          </w:divBdr>
        </w:div>
        <w:div w:id="2033144781">
          <w:marLeft w:val="0"/>
          <w:marRight w:val="0"/>
          <w:marTop w:val="0"/>
          <w:marBottom w:val="0"/>
          <w:divBdr>
            <w:top w:val="none" w:sz="0" w:space="0" w:color="auto"/>
            <w:left w:val="none" w:sz="0" w:space="0" w:color="auto"/>
            <w:bottom w:val="none" w:sz="0" w:space="0" w:color="auto"/>
            <w:right w:val="none" w:sz="0" w:space="0" w:color="auto"/>
          </w:divBdr>
        </w:div>
        <w:div w:id="318459294">
          <w:marLeft w:val="0"/>
          <w:marRight w:val="0"/>
          <w:marTop w:val="0"/>
          <w:marBottom w:val="0"/>
          <w:divBdr>
            <w:top w:val="none" w:sz="0" w:space="0" w:color="auto"/>
            <w:left w:val="none" w:sz="0" w:space="0" w:color="auto"/>
            <w:bottom w:val="none" w:sz="0" w:space="0" w:color="auto"/>
            <w:right w:val="none" w:sz="0" w:space="0" w:color="auto"/>
          </w:divBdr>
        </w:div>
        <w:div w:id="1351638124">
          <w:marLeft w:val="0"/>
          <w:marRight w:val="0"/>
          <w:marTop w:val="0"/>
          <w:marBottom w:val="0"/>
          <w:divBdr>
            <w:top w:val="none" w:sz="0" w:space="0" w:color="auto"/>
            <w:left w:val="none" w:sz="0" w:space="0" w:color="auto"/>
            <w:bottom w:val="none" w:sz="0" w:space="0" w:color="auto"/>
            <w:right w:val="none" w:sz="0" w:space="0" w:color="auto"/>
          </w:divBdr>
        </w:div>
        <w:div w:id="865411956">
          <w:marLeft w:val="0"/>
          <w:marRight w:val="0"/>
          <w:marTop w:val="0"/>
          <w:marBottom w:val="0"/>
          <w:divBdr>
            <w:top w:val="none" w:sz="0" w:space="0" w:color="auto"/>
            <w:left w:val="none" w:sz="0" w:space="0" w:color="auto"/>
            <w:bottom w:val="none" w:sz="0" w:space="0" w:color="auto"/>
            <w:right w:val="none" w:sz="0" w:space="0" w:color="auto"/>
          </w:divBdr>
        </w:div>
        <w:div w:id="1013800077">
          <w:marLeft w:val="0"/>
          <w:marRight w:val="0"/>
          <w:marTop w:val="0"/>
          <w:marBottom w:val="0"/>
          <w:divBdr>
            <w:top w:val="none" w:sz="0" w:space="0" w:color="auto"/>
            <w:left w:val="none" w:sz="0" w:space="0" w:color="auto"/>
            <w:bottom w:val="none" w:sz="0" w:space="0" w:color="auto"/>
            <w:right w:val="none" w:sz="0" w:space="0" w:color="auto"/>
          </w:divBdr>
        </w:div>
        <w:div w:id="533731718">
          <w:marLeft w:val="0"/>
          <w:marRight w:val="0"/>
          <w:marTop w:val="0"/>
          <w:marBottom w:val="0"/>
          <w:divBdr>
            <w:top w:val="none" w:sz="0" w:space="0" w:color="auto"/>
            <w:left w:val="none" w:sz="0" w:space="0" w:color="auto"/>
            <w:bottom w:val="none" w:sz="0" w:space="0" w:color="auto"/>
            <w:right w:val="none" w:sz="0" w:space="0" w:color="auto"/>
          </w:divBdr>
        </w:div>
        <w:div w:id="1251500250">
          <w:marLeft w:val="0"/>
          <w:marRight w:val="0"/>
          <w:marTop w:val="0"/>
          <w:marBottom w:val="0"/>
          <w:divBdr>
            <w:top w:val="none" w:sz="0" w:space="0" w:color="auto"/>
            <w:left w:val="none" w:sz="0" w:space="0" w:color="auto"/>
            <w:bottom w:val="none" w:sz="0" w:space="0" w:color="auto"/>
            <w:right w:val="none" w:sz="0" w:space="0" w:color="auto"/>
          </w:divBdr>
        </w:div>
        <w:div w:id="711148555">
          <w:marLeft w:val="0"/>
          <w:marRight w:val="0"/>
          <w:marTop w:val="0"/>
          <w:marBottom w:val="0"/>
          <w:divBdr>
            <w:top w:val="none" w:sz="0" w:space="0" w:color="auto"/>
            <w:left w:val="none" w:sz="0" w:space="0" w:color="auto"/>
            <w:bottom w:val="none" w:sz="0" w:space="0" w:color="auto"/>
            <w:right w:val="none" w:sz="0" w:space="0" w:color="auto"/>
          </w:divBdr>
        </w:div>
        <w:div w:id="1668753193">
          <w:marLeft w:val="0"/>
          <w:marRight w:val="0"/>
          <w:marTop w:val="0"/>
          <w:marBottom w:val="0"/>
          <w:divBdr>
            <w:top w:val="none" w:sz="0" w:space="0" w:color="auto"/>
            <w:left w:val="none" w:sz="0" w:space="0" w:color="auto"/>
            <w:bottom w:val="none" w:sz="0" w:space="0" w:color="auto"/>
            <w:right w:val="none" w:sz="0" w:space="0" w:color="auto"/>
          </w:divBdr>
        </w:div>
        <w:div w:id="1436287730">
          <w:marLeft w:val="0"/>
          <w:marRight w:val="0"/>
          <w:marTop w:val="0"/>
          <w:marBottom w:val="0"/>
          <w:divBdr>
            <w:top w:val="none" w:sz="0" w:space="0" w:color="auto"/>
            <w:left w:val="none" w:sz="0" w:space="0" w:color="auto"/>
            <w:bottom w:val="none" w:sz="0" w:space="0" w:color="auto"/>
            <w:right w:val="none" w:sz="0" w:space="0" w:color="auto"/>
          </w:divBdr>
        </w:div>
        <w:div w:id="1941797298">
          <w:marLeft w:val="0"/>
          <w:marRight w:val="0"/>
          <w:marTop w:val="0"/>
          <w:marBottom w:val="0"/>
          <w:divBdr>
            <w:top w:val="none" w:sz="0" w:space="0" w:color="auto"/>
            <w:left w:val="none" w:sz="0" w:space="0" w:color="auto"/>
            <w:bottom w:val="none" w:sz="0" w:space="0" w:color="auto"/>
            <w:right w:val="none" w:sz="0" w:space="0" w:color="auto"/>
          </w:divBdr>
        </w:div>
        <w:div w:id="1497726809">
          <w:marLeft w:val="0"/>
          <w:marRight w:val="0"/>
          <w:marTop w:val="0"/>
          <w:marBottom w:val="0"/>
          <w:divBdr>
            <w:top w:val="none" w:sz="0" w:space="0" w:color="auto"/>
            <w:left w:val="none" w:sz="0" w:space="0" w:color="auto"/>
            <w:bottom w:val="none" w:sz="0" w:space="0" w:color="auto"/>
            <w:right w:val="none" w:sz="0" w:space="0" w:color="auto"/>
          </w:divBdr>
        </w:div>
        <w:div w:id="861627013">
          <w:marLeft w:val="0"/>
          <w:marRight w:val="0"/>
          <w:marTop w:val="0"/>
          <w:marBottom w:val="0"/>
          <w:divBdr>
            <w:top w:val="none" w:sz="0" w:space="0" w:color="auto"/>
            <w:left w:val="none" w:sz="0" w:space="0" w:color="auto"/>
            <w:bottom w:val="none" w:sz="0" w:space="0" w:color="auto"/>
            <w:right w:val="none" w:sz="0" w:space="0" w:color="auto"/>
          </w:divBdr>
        </w:div>
        <w:div w:id="1074551148">
          <w:marLeft w:val="0"/>
          <w:marRight w:val="0"/>
          <w:marTop w:val="0"/>
          <w:marBottom w:val="0"/>
          <w:divBdr>
            <w:top w:val="none" w:sz="0" w:space="0" w:color="auto"/>
            <w:left w:val="none" w:sz="0" w:space="0" w:color="auto"/>
            <w:bottom w:val="none" w:sz="0" w:space="0" w:color="auto"/>
            <w:right w:val="none" w:sz="0" w:space="0" w:color="auto"/>
          </w:divBdr>
        </w:div>
        <w:div w:id="351228621">
          <w:marLeft w:val="0"/>
          <w:marRight w:val="0"/>
          <w:marTop w:val="0"/>
          <w:marBottom w:val="0"/>
          <w:divBdr>
            <w:top w:val="none" w:sz="0" w:space="0" w:color="auto"/>
            <w:left w:val="none" w:sz="0" w:space="0" w:color="auto"/>
            <w:bottom w:val="none" w:sz="0" w:space="0" w:color="auto"/>
            <w:right w:val="none" w:sz="0" w:space="0" w:color="auto"/>
          </w:divBdr>
        </w:div>
        <w:div w:id="691028809">
          <w:marLeft w:val="0"/>
          <w:marRight w:val="0"/>
          <w:marTop w:val="0"/>
          <w:marBottom w:val="0"/>
          <w:divBdr>
            <w:top w:val="none" w:sz="0" w:space="0" w:color="auto"/>
            <w:left w:val="none" w:sz="0" w:space="0" w:color="auto"/>
            <w:bottom w:val="none" w:sz="0" w:space="0" w:color="auto"/>
            <w:right w:val="none" w:sz="0" w:space="0" w:color="auto"/>
          </w:divBdr>
        </w:div>
        <w:div w:id="1727796248">
          <w:marLeft w:val="0"/>
          <w:marRight w:val="0"/>
          <w:marTop w:val="0"/>
          <w:marBottom w:val="0"/>
          <w:divBdr>
            <w:top w:val="none" w:sz="0" w:space="0" w:color="auto"/>
            <w:left w:val="none" w:sz="0" w:space="0" w:color="auto"/>
            <w:bottom w:val="none" w:sz="0" w:space="0" w:color="auto"/>
            <w:right w:val="none" w:sz="0" w:space="0" w:color="auto"/>
          </w:divBdr>
        </w:div>
        <w:div w:id="1582178350">
          <w:marLeft w:val="0"/>
          <w:marRight w:val="0"/>
          <w:marTop w:val="0"/>
          <w:marBottom w:val="0"/>
          <w:divBdr>
            <w:top w:val="none" w:sz="0" w:space="0" w:color="auto"/>
            <w:left w:val="none" w:sz="0" w:space="0" w:color="auto"/>
            <w:bottom w:val="none" w:sz="0" w:space="0" w:color="auto"/>
            <w:right w:val="none" w:sz="0" w:space="0" w:color="auto"/>
          </w:divBdr>
        </w:div>
        <w:div w:id="465974879">
          <w:marLeft w:val="0"/>
          <w:marRight w:val="0"/>
          <w:marTop w:val="0"/>
          <w:marBottom w:val="0"/>
          <w:divBdr>
            <w:top w:val="none" w:sz="0" w:space="0" w:color="auto"/>
            <w:left w:val="none" w:sz="0" w:space="0" w:color="auto"/>
            <w:bottom w:val="none" w:sz="0" w:space="0" w:color="auto"/>
            <w:right w:val="none" w:sz="0" w:space="0" w:color="auto"/>
          </w:divBdr>
        </w:div>
        <w:div w:id="1825468795">
          <w:marLeft w:val="0"/>
          <w:marRight w:val="0"/>
          <w:marTop w:val="0"/>
          <w:marBottom w:val="0"/>
          <w:divBdr>
            <w:top w:val="none" w:sz="0" w:space="0" w:color="auto"/>
            <w:left w:val="none" w:sz="0" w:space="0" w:color="auto"/>
            <w:bottom w:val="none" w:sz="0" w:space="0" w:color="auto"/>
            <w:right w:val="none" w:sz="0" w:space="0" w:color="auto"/>
          </w:divBdr>
        </w:div>
        <w:div w:id="856427848">
          <w:marLeft w:val="0"/>
          <w:marRight w:val="0"/>
          <w:marTop w:val="0"/>
          <w:marBottom w:val="0"/>
          <w:divBdr>
            <w:top w:val="none" w:sz="0" w:space="0" w:color="auto"/>
            <w:left w:val="none" w:sz="0" w:space="0" w:color="auto"/>
            <w:bottom w:val="none" w:sz="0" w:space="0" w:color="auto"/>
            <w:right w:val="none" w:sz="0" w:space="0" w:color="auto"/>
          </w:divBdr>
        </w:div>
        <w:div w:id="481192254">
          <w:marLeft w:val="0"/>
          <w:marRight w:val="0"/>
          <w:marTop w:val="0"/>
          <w:marBottom w:val="0"/>
          <w:divBdr>
            <w:top w:val="none" w:sz="0" w:space="0" w:color="auto"/>
            <w:left w:val="none" w:sz="0" w:space="0" w:color="auto"/>
            <w:bottom w:val="none" w:sz="0" w:space="0" w:color="auto"/>
            <w:right w:val="none" w:sz="0" w:space="0" w:color="auto"/>
          </w:divBdr>
        </w:div>
        <w:div w:id="613682381">
          <w:marLeft w:val="0"/>
          <w:marRight w:val="0"/>
          <w:marTop w:val="0"/>
          <w:marBottom w:val="0"/>
          <w:divBdr>
            <w:top w:val="none" w:sz="0" w:space="0" w:color="auto"/>
            <w:left w:val="none" w:sz="0" w:space="0" w:color="auto"/>
            <w:bottom w:val="none" w:sz="0" w:space="0" w:color="auto"/>
            <w:right w:val="none" w:sz="0" w:space="0" w:color="auto"/>
          </w:divBdr>
        </w:div>
        <w:div w:id="236286746">
          <w:marLeft w:val="0"/>
          <w:marRight w:val="0"/>
          <w:marTop w:val="0"/>
          <w:marBottom w:val="0"/>
          <w:divBdr>
            <w:top w:val="none" w:sz="0" w:space="0" w:color="auto"/>
            <w:left w:val="none" w:sz="0" w:space="0" w:color="auto"/>
            <w:bottom w:val="none" w:sz="0" w:space="0" w:color="auto"/>
            <w:right w:val="none" w:sz="0" w:space="0" w:color="auto"/>
          </w:divBdr>
        </w:div>
        <w:div w:id="1170559531">
          <w:marLeft w:val="0"/>
          <w:marRight w:val="0"/>
          <w:marTop w:val="0"/>
          <w:marBottom w:val="0"/>
          <w:divBdr>
            <w:top w:val="none" w:sz="0" w:space="0" w:color="auto"/>
            <w:left w:val="none" w:sz="0" w:space="0" w:color="auto"/>
            <w:bottom w:val="none" w:sz="0" w:space="0" w:color="auto"/>
            <w:right w:val="none" w:sz="0" w:space="0" w:color="auto"/>
          </w:divBdr>
        </w:div>
        <w:div w:id="1559516543">
          <w:marLeft w:val="0"/>
          <w:marRight w:val="0"/>
          <w:marTop w:val="0"/>
          <w:marBottom w:val="0"/>
          <w:divBdr>
            <w:top w:val="none" w:sz="0" w:space="0" w:color="auto"/>
            <w:left w:val="none" w:sz="0" w:space="0" w:color="auto"/>
            <w:bottom w:val="none" w:sz="0" w:space="0" w:color="auto"/>
            <w:right w:val="none" w:sz="0" w:space="0" w:color="auto"/>
          </w:divBdr>
        </w:div>
        <w:div w:id="106778263">
          <w:marLeft w:val="0"/>
          <w:marRight w:val="0"/>
          <w:marTop w:val="0"/>
          <w:marBottom w:val="0"/>
          <w:divBdr>
            <w:top w:val="none" w:sz="0" w:space="0" w:color="auto"/>
            <w:left w:val="none" w:sz="0" w:space="0" w:color="auto"/>
            <w:bottom w:val="none" w:sz="0" w:space="0" w:color="auto"/>
            <w:right w:val="none" w:sz="0" w:space="0" w:color="auto"/>
          </w:divBdr>
        </w:div>
        <w:div w:id="62145965">
          <w:marLeft w:val="0"/>
          <w:marRight w:val="0"/>
          <w:marTop w:val="0"/>
          <w:marBottom w:val="0"/>
          <w:divBdr>
            <w:top w:val="none" w:sz="0" w:space="0" w:color="auto"/>
            <w:left w:val="none" w:sz="0" w:space="0" w:color="auto"/>
            <w:bottom w:val="none" w:sz="0" w:space="0" w:color="auto"/>
            <w:right w:val="none" w:sz="0" w:space="0" w:color="auto"/>
          </w:divBdr>
        </w:div>
        <w:div w:id="595672569">
          <w:marLeft w:val="0"/>
          <w:marRight w:val="0"/>
          <w:marTop w:val="0"/>
          <w:marBottom w:val="0"/>
          <w:divBdr>
            <w:top w:val="none" w:sz="0" w:space="0" w:color="auto"/>
            <w:left w:val="none" w:sz="0" w:space="0" w:color="auto"/>
            <w:bottom w:val="none" w:sz="0" w:space="0" w:color="auto"/>
            <w:right w:val="none" w:sz="0" w:space="0" w:color="auto"/>
          </w:divBdr>
        </w:div>
        <w:div w:id="584220005">
          <w:marLeft w:val="0"/>
          <w:marRight w:val="0"/>
          <w:marTop w:val="0"/>
          <w:marBottom w:val="0"/>
          <w:divBdr>
            <w:top w:val="none" w:sz="0" w:space="0" w:color="auto"/>
            <w:left w:val="none" w:sz="0" w:space="0" w:color="auto"/>
            <w:bottom w:val="none" w:sz="0" w:space="0" w:color="auto"/>
            <w:right w:val="none" w:sz="0" w:space="0" w:color="auto"/>
          </w:divBdr>
        </w:div>
        <w:div w:id="951591234">
          <w:marLeft w:val="0"/>
          <w:marRight w:val="0"/>
          <w:marTop w:val="0"/>
          <w:marBottom w:val="0"/>
          <w:divBdr>
            <w:top w:val="none" w:sz="0" w:space="0" w:color="auto"/>
            <w:left w:val="none" w:sz="0" w:space="0" w:color="auto"/>
            <w:bottom w:val="none" w:sz="0" w:space="0" w:color="auto"/>
            <w:right w:val="none" w:sz="0" w:space="0" w:color="auto"/>
          </w:divBdr>
        </w:div>
        <w:div w:id="1904675071">
          <w:marLeft w:val="0"/>
          <w:marRight w:val="0"/>
          <w:marTop w:val="0"/>
          <w:marBottom w:val="0"/>
          <w:divBdr>
            <w:top w:val="none" w:sz="0" w:space="0" w:color="auto"/>
            <w:left w:val="none" w:sz="0" w:space="0" w:color="auto"/>
            <w:bottom w:val="none" w:sz="0" w:space="0" w:color="auto"/>
            <w:right w:val="none" w:sz="0" w:space="0" w:color="auto"/>
          </w:divBdr>
        </w:div>
        <w:div w:id="651250058">
          <w:marLeft w:val="0"/>
          <w:marRight w:val="0"/>
          <w:marTop w:val="0"/>
          <w:marBottom w:val="0"/>
          <w:divBdr>
            <w:top w:val="none" w:sz="0" w:space="0" w:color="auto"/>
            <w:left w:val="none" w:sz="0" w:space="0" w:color="auto"/>
            <w:bottom w:val="none" w:sz="0" w:space="0" w:color="auto"/>
            <w:right w:val="none" w:sz="0" w:space="0" w:color="auto"/>
          </w:divBdr>
        </w:div>
        <w:div w:id="1305894671">
          <w:marLeft w:val="0"/>
          <w:marRight w:val="0"/>
          <w:marTop w:val="0"/>
          <w:marBottom w:val="0"/>
          <w:divBdr>
            <w:top w:val="none" w:sz="0" w:space="0" w:color="auto"/>
            <w:left w:val="none" w:sz="0" w:space="0" w:color="auto"/>
            <w:bottom w:val="none" w:sz="0" w:space="0" w:color="auto"/>
            <w:right w:val="none" w:sz="0" w:space="0" w:color="auto"/>
          </w:divBdr>
        </w:div>
        <w:div w:id="1665162889">
          <w:marLeft w:val="0"/>
          <w:marRight w:val="0"/>
          <w:marTop w:val="0"/>
          <w:marBottom w:val="0"/>
          <w:divBdr>
            <w:top w:val="none" w:sz="0" w:space="0" w:color="auto"/>
            <w:left w:val="none" w:sz="0" w:space="0" w:color="auto"/>
            <w:bottom w:val="none" w:sz="0" w:space="0" w:color="auto"/>
            <w:right w:val="none" w:sz="0" w:space="0" w:color="auto"/>
          </w:divBdr>
        </w:div>
        <w:div w:id="1094743114">
          <w:marLeft w:val="0"/>
          <w:marRight w:val="0"/>
          <w:marTop w:val="0"/>
          <w:marBottom w:val="0"/>
          <w:divBdr>
            <w:top w:val="none" w:sz="0" w:space="0" w:color="auto"/>
            <w:left w:val="none" w:sz="0" w:space="0" w:color="auto"/>
            <w:bottom w:val="none" w:sz="0" w:space="0" w:color="auto"/>
            <w:right w:val="none" w:sz="0" w:space="0" w:color="auto"/>
          </w:divBdr>
        </w:div>
        <w:div w:id="1395155868">
          <w:marLeft w:val="0"/>
          <w:marRight w:val="0"/>
          <w:marTop w:val="0"/>
          <w:marBottom w:val="0"/>
          <w:divBdr>
            <w:top w:val="none" w:sz="0" w:space="0" w:color="auto"/>
            <w:left w:val="none" w:sz="0" w:space="0" w:color="auto"/>
            <w:bottom w:val="none" w:sz="0" w:space="0" w:color="auto"/>
            <w:right w:val="none" w:sz="0" w:space="0" w:color="auto"/>
          </w:divBdr>
        </w:div>
        <w:div w:id="1905329618">
          <w:marLeft w:val="0"/>
          <w:marRight w:val="0"/>
          <w:marTop w:val="0"/>
          <w:marBottom w:val="0"/>
          <w:divBdr>
            <w:top w:val="none" w:sz="0" w:space="0" w:color="auto"/>
            <w:left w:val="none" w:sz="0" w:space="0" w:color="auto"/>
            <w:bottom w:val="none" w:sz="0" w:space="0" w:color="auto"/>
            <w:right w:val="none" w:sz="0" w:space="0" w:color="auto"/>
          </w:divBdr>
        </w:div>
        <w:div w:id="1556970827">
          <w:marLeft w:val="0"/>
          <w:marRight w:val="0"/>
          <w:marTop w:val="0"/>
          <w:marBottom w:val="0"/>
          <w:divBdr>
            <w:top w:val="none" w:sz="0" w:space="0" w:color="auto"/>
            <w:left w:val="none" w:sz="0" w:space="0" w:color="auto"/>
            <w:bottom w:val="none" w:sz="0" w:space="0" w:color="auto"/>
            <w:right w:val="none" w:sz="0" w:space="0" w:color="auto"/>
          </w:divBdr>
        </w:div>
        <w:div w:id="1420322571">
          <w:marLeft w:val="0"/>
          <w:marRight w:val="0"/>
          <w:marTop w:val="0"/>
          <w:marBottom w:val="0"/>
          <w:divBdr>
            <w:top w:val="none" w:sz="0" w:space="0" w:color="auto"/>
            <w:left w:val="none" w:sz="0" w:space="0" w:color="auto"/>
            <w:bottom w:val="none" w:sz="0" w:space="0" w:color="auto"/>
            <w:right w:val="none" w:sz="0" w:space="0" w:color="auto"/>
          </w:divBdr>
        </w:div>
        <w:div w:id="1136223219">
          <w:marLeft w:val="0"/>
          <w:marRight w:val="0"/>
          <w:marTop w:val="0"/>
          <w:marBottom w:val="0"/>
          <w:divBdr>
            <w:top w:val="none" w:sz="0" w:space="0" w:color="auto"/>
            <w:left w:val="none" w:sz="0" w:space="0" w:color="auto"/>
            <w:bottom w:val="none" w:sz="0" w:space="0" w:color="auto"/>
            <w:right w:val="none" w:sz="0" w:space="0" w:color="auto"/>
          </w:divBdr>
        </w:div>
        <w:div w:id="54011648">
          <w:marLeft w:val="0"/>
          <w:marRight w:val="0"/>
          <w:marTop w:val="0"/>
          <w:marBottom w:val="0"/>
          <w:divBdr>
            <w:top w:val="none" w:sz="0" w:space="0" w:color="auto"/>
            <w:left w:val="none" w:sz="0" w:space="0" w:color="auto"/>
            <w:bottom w:val="none" w:sz="0" w:space="0" w:color="auto"/>
            <w:right w:val="none" w:sz="0" w:space="0" w:color="auto"/>
          </w:divBdr>
        </w:div>
        <w:div w:id="747309671">
          <w:marLeft w:val="0"/>
          <w:marRight w:val="0"/>
          <w:marTop w:val="0"/>
          <w:marBottom w:val="0"/>
          <w:divBdr>
            <w:top w:val="none" w:sz="0" w:space="0" w:color="auto"/>
            <w:left w:val="none" w:sz="0" w:space="0" w:color="auto"/>
            <w:bottom w:val="none" w:sz="0" w:space="0" w:color="auto"/>
            <w:right w:val="none" w:sz="0" w:space="0" w:color="auto"/>
          </w:divBdr>
        </w:div>
        <w:div w:id="706757573">
          <w:marLeft w:val="0"/>
          <w:marRight w:val="0"/>
          <w:marTop w:val="0"/>
          <w:marBottom w:val="0"/>
          <w:divBdr>
            <w:top w:val="none" w:sz="0" w:space="0" w:color="auto"/>
            <w:left w:val="none" w:sz="0" w:space="0" w:color="auto"/>
            <w:bottom w:val="none" w:sz="0" w:space="0" w:color="auto"/>
            <w:right w:val="none" w:sz="0" w:space="0" w:color="auto"/>
          </w:divBdr>
        </w:div>
        <w:div w:id="1840189785">
          <w:marLeft w:val="0"/>
          <w:marRight w:val="0"/>
          <w:marTop w:val="0"/>
          <w:marBottom w:val="0"/>
          <w:divBdr>
            <w:top w:val="none" w:sz="0" w:space="0" w:color="auto"/>
            <w:left w:val="none" w:sz="0" w:space="0" w:color="auto"/>
            <w:bottom w:val="none" w:sz="0" w:space="0" w:color="auto"/>
            <w:right w:val="none" w:sz="0" w:space="0" w:color="auto"/>
          </w:divBdr>
        </w:div>
        <w:div w:id="324212966">
          <w:marLeft w:val="0"/>
          <w:marRight w:val="0"/>
          <w:marTop w:val="0"/>
          <w:marBottom w:val="0"/>
          <w:divBdr>
            <w:top w:val="none" w:sz="0" w:space="0" w:color="auto"/>
            <w:left w:val="none" w:sz="0" w:space="0" w:color="auto"/>
            <w:bottom w:val="none" w:sz="0" w:space="0" w:color="auto"/>
            <w:right w:val="none" w:sz="0" w:space="0" w:color="auto"/>
          </w:divBdr>
        </w:div>
        <w:div w:id="1357582886">
          <w:marLeft w:val="0"/>
          <w:marRight w:val="0"/>
          <w:marTop w:val="0"/>
          <w:marBottom w:val="0"/>
          <w:divBdr>
            <w:top w:val="none" w:sz="0" w:space="0" w:color="auto"/>
            <w:left w:val="none" w:sz="0" w:space="0" w:color="auto"/>
            <w:bottom w:val="none" w:sz="0" w:space="0" w:color="auto"/>
            <w:right w:val="none" w:sz="0" w:space="0" w:color="auto"/>
          </w:divBdr>
        </w:div>
        <w:div w:id="1461798240">
          <w:marLeft w:val="0"/>
          <w:marRight w:val="0"/>
          <w:marTop w:val="0"/>
          <w:marBottom w:val="0"/>
          <w:divBdr>
            <w:top w:val="none" w:sz="0" w:space="0" w:color="auto"/>
            <w:left w:val="none" w:sz="0" w:space="0" w:color="auto"/>
            <w:bottom w:val="none" w:sz="0" w:space="0" w:color="auto"/>
            <w:right w:val="none" w:sz="0" w:space="0" w:color="auto"/>
          </w:divBdr>
        </w:div>
        <w:div w:id="233244523">
          <w:marLeft w:val="0"/>
          <w:marRight w:val="0"/>
          <w:marTop w:val="0"/>
          <w:marBottom w:val="0"/>
          <w:divBdr>
            <w:top w:val="none" w:sz="0" w:space="0" w:color="auto"/>
            <w:left w:val="none" w:sz="0" w:space="0" w:color="auto"/>
            <w:bottom w:val="none" w:sz="0" w:space="0" w:color="auto"/>
            <w:right w:val="none" w:sz="0" w:space="0" w:color="auto"/>
          </w:divBdr>
        </w:div>
        <w:div w:id="213586806">
          <w:marLeft w:val="0"/>
          <w:marRight w:val="0"/>
          <w:marTop w:val="0"/>
          <w:marBottom w:val="0"/>
          <w:divBdr>
            <w:top w:val="none" w:sz="0" w:space="0" w:color="auto"/>
            <w:left w:val="none" w:sz="0" w:space="0" w:color="auto"/>
            <w:bottom w:val="none" w:sz="0" w:space="0" w:color="auto"/>
            <w:right w:val="none" w:sz="0" w:space="0" w:color="auto"/>
          </w:divBdr>
        </w:div>
        <w:div w:id="330790203">
          <w:marLeft w:val="0"/>
          <w:marRight w:val="0"/>
          <w:marTop w:val="0"/>
          <w:marBottom w:val="0"/>
          <w:divBdr>
            <w:top w:val="none" w:sz="0" w:space="0" w:color="auto"/>
            <w:left w:val="none" w:sz="0" w:space="0" w:color="auto"/>
            <w:bottom w:val="none" w:sz="0" w:space="0" w:color="auto"/>
            <w:right w:val="none" w:sz="0" w:space="0" w:color="auto"/>
          </w:divBdr>
        </w:div>
        <w:div w:id="177700643">
          <w:marLeft w:val="0"/>
          <w:marRight w:val="0"/>
          <w:marTop w:val="0"/>
          <w:marBottom w:val="0"/>
          <w:divBdr>
            <w:top w:val="none" w:sz="0" w:space="0" w:color="auto"/>
            <w:left w:val="none" w:sz="0" w:space="0" w:color="auto"/>
            <w:bottom w:val="none" w:sz="0" w:space="0" w:color="auto"/>
            <w:right w:val="none" w:sz="0" w:space="0" w:color="auto"/>
          </w:divBdr>
        </w:div>
        <w:div w:id="174661094">
          <w:marLeft w:val="0"/>
          <w:marRight w:val="0"/>
          <w:marTop w:val="0"/>
          <w:marBottom w:val="0"/>
          <w:divBdr>
            <w:top w:val="none" w:sz="0" w:space="0" w:color="auto"/>
            <w:left w:val="none" w:sz="0" w:space="0" w:color="auto"/>
            <w:bottom w:val="none" w:sz="0" w:space="0" w:color="auto"/>
            <w:right w:val="none" w:sz="0" w:space="0" w:color="auto"/>
          </w:divBdr>
        </w:div>
        <w:div w:id="260794971">
          <w:marLeft w:val="0"/>
          <w:marRight w:val="0"/>
          <w:marTop w:val="0"/>
          <w:marBottom w:val="0"/>
          <w:divBdr>
            <w:top w:val="none" w:sz="0" w:space="0" w:color="auto"/>
            <w:left w:val="none" w:sz="0" w:space="0" w:color="auto"/>
            <w:bottom w:val="none" w:sz="0" w:space="0" w:color="auto"/>
            <w:right w:val="none" w:sz="0" w:space="0" w:color="auto"/>
          </w:divBdr>
        </w:div>
        <w:div w:id="1242910406">
          <w:marLeft w:val="0"/>
          <w:marRight w:val="0"/>
          <w:marTop w:val="0"/>
          <w:marBottom w:val="0"/>
          <w:divBdr>
            <w:top w:val="none" w:sz="0" w:space="0" w:color="auto"/>
            <w:left w:val="none" w:sz="0" w:space="0" w:color="auto"/>
            <w:bottom w:val="none" w:sz="0" w:space="0" w:color="auto"/>
            <w:right w:val="none" w:sz="0" w:space="0" w:color="auto"/>
          </w:divBdr>
        </w:div>
        <w:div w:id="510680418">
          <w:marLeft w:val="0"/>
          <w:marRight w:val="0"/>
          <w:marTop w:val="0"/>
          <w:marBottom w:val="0"/>
          <w:divBdr>
            <w:top w:val="none" w:sz="0" w:space="0" w:color="auto"/>
            <w:left w:val="none" w:sz="0" w:space="0" w:color="auto"/>
            <w:bottom w:val="none" w:sz="0" w:space="0" w:color="auto"/>
            <w:right w:val="none" w:sz="0" w:space="0" w:color="auto"/>
          </w:divBdr>
        </w:div>
        <w:div w:id="688675481">
          <w:marLeft w:val="0"/>
          <w:marRight w:val="0"/>
          <w:marTop w:val="0"/>
          <w:marBottom w:val="0"/>
          <w:divBdr>
            <w:top w:val="none" w:sz="0" w:space="0" w:color="auto"/>
            <w:left w:val="none" w:sz="0" w:space="0" w:color="auto"/>
            <w:bottom w:val="none" w:sz="0" w:space="0" w:color="auto"/>
            <w:right w:val="none" w:sz="0" w:space="0" w:color="auto"/>
          </w:divBdr>
        </w:div>
        <w:div w:id="1030764975">
          <w:marLeft w:val="0"/>
          <w:marRight w:val="0"/>
          <w:marTop w:val="0"/>
          <w:marBottom w:val="0"/>
          <w:divBdr>
            <w:top w:val="none" w:sz="0" w:space="0" w:color="auto"/>
            <w:left w:val="none" w:sz="0" w:space="0" w:color="auto"/>
            <w:bottom w:val="none" w:sz="0" w:space="0" w:color="auto"/>
            <w:right w:val="none" w:sz="0" w:space="0" w:color="auto"/>
          </w:divBdr>
        </w:div>
        <w:div w:id="1955672980">
          <w:marLeft w:val="0"/>
          <w:marRight w:val="0"/>
          <w:marTop w:val="0"/>
          <w:marBottom w:val="0"/>
          <w:divBdr>
            <w:top w:val="none" w:sz="0" w:space="0" w:color="auto"/>
            <w:left w:val="none" w:sz="0" w:space="0" w:color="auto"/>
            <w:bottom w:val="none" w:sz="0" w:space="0" w:color="auto"/>
            <w:right w:val="none" w:sz="0" w:space="0" w:color="auto"/>
          </w:divBdr>
        </w:div>
        <w:div w:id="1162623409">
          <w:marLeft w:val="0"/>
          <w:marRight w:val="0"/>
          <w:marTop w:val="0"/>
          <w:marBottom w:val="0"/>
          <w:divBdr>
            <w:top w:val="none" w:sz="0" w:space="0" w:color="auto"/>
            <w:left w:val="none" w:sz="0" w:space="0" w:color="auto"/>
            <w:bottom w:val="none" w:sz="0" w:space="0" w:color="auto"/>
            <w:right w:val="none" w:sz="0" w:space="0" w:color="auto"/>
          </w:divBdr>
        </w:div>
        <w:div w:id="1659266240">
          <w:marLeft w:val="0"/>
          <w:marRight w:val="0"/>
          <w:marTop w:val="0"/>
          <w:marBottom w:val="0"/>
          <w:divBdr>
            <w:top w:val="none" w:sz="0" w:space="0" w:color="auto"/>
            <w:left w:val="none" w:sz="0" w:space="0" w:color="auto"/>
            <w:bottom w:val="none" w:sz="0" w:space="0" w:color="auto"/>
            <w:right w:val="none" w:sz="0" w:space="0" w:color="auto"/>
          </w:divBdr>
        </w:div>
        <w:div w:id="1168906451">
          <w:marLeft w:val="0"/>
          <w:marRight w:val="0"/>
          <w:marTop w:val="0"/>
          <w:marBottom w:val="0"/>
          <w:divBdr>
            <w:top w:val="none" w:sz="0" w:space="0" w:color="auto"/>
            <w:left w:val="none" w:sz="0" w:space="0" w:color="auto"/>
            <w:bottom w:val="none" w:sz="0" w:space="0" w:color="auto"/>
            <w:right w:val="none" w:sz="0" w:space="0" w:color="auto"/>
          </w:divBdr>
        </w:div>
        <w:div w:id="1467700021">
          <w:marLeft w:val="0"/>
          <w:marRight w:val="0"/>
          <w:marTop w:val="0"/>
          <w:marBottom w:val="0"/>
          <w:divBdr>
            <w:top w:val="none" w:sz="0" w:space="0" w:color="auto"/>
            <w:left w:val="none" w:sz="0" w:space="0" w:color="auto"/>
            <w:bottom w:val="none" w:sz="0" w:space="0" w:color="auto"/>
            <w:right w:val="none" w:sz="0" w:space="0" w:color="auto"/>
          </w:divBdr>
        </w:div>
        <w:div w:id="782578317">
          <w:marLeft w:val="0"/>
          <w:marRight w:val="0"/>
          <w:marTop w:val="0"/>
          <w:marBottom w:val="0"/>
          <w:divBdr>
            <w:top w:val="none" w:sz="0" w:space="0" w:color="auto"/>
            <w:left w:val="none" w:sz="0" w:space="0" w:color="auto"/>
            <w:bottom w:val="none" w:sz="0" w:space="0" w:color="auto"/>
            <w:right w:val="none" w:sz="0" w:space="0" w:color="auto"/>
          </w:divBdr>
        </w:div>
        <w:div w:id="1358971683">
          <w:marLeft w:val="0"/>
          <w:marRight w:val="0"/>
          <w:marTop w:val="0"/>
          <w:marBottom w:val="0"/>
          <w:divBdr>
            <w:top w:val="none" w:sz="0" w:space="0" w:color="auto"/>
            <w:left w:val="none" w:sz="0" w:space="0" w:color="auto"/>
            <w:bottom w:val="none" w:sz="0" w:space="0" w:color="auto"/>
            <w:right w:val="none" w:sz="0" w:space="0" w:color="auto"/>
          </w:divBdr>
        </w:div>
        <w:div w:id="802043923">
          <w:marLeft w:val="0"/>
          <w:marRight w:val="0"/>
          <w:marTop w:val="0"/>
          <w:marBottom w:val="0"/>
          <w:divBdr>
            <w:top w:val="none" w:sz="0" w:space="0" w:color="auto"/>
            <w:left w:val="none" w:sz="0" w:space="0" w:color="auto"/>
            <w:bottom w:val="none" w:sz="0" w:space="0" w:color="auto"/>
            <w:right w:val="none" w:sz="0" w:space="0" w:color="auto"/>
          </w:divBdr>
        </w:div>
        <w:div w:id="1444572069">
          <w:marLeft w:val="0"/>
          <w:marRight w:val="0"/>
          <w:marTop w:val="0"/>
          <w:marBottom w:val="0"/>
          <w:divBdr>
            <w:top w:val="none" w:sz="0" w:space="0" w:color="auto"/>
            <w:left w:val="none" w:sz="0" w:space="0" w:color="auto"/>
            <w:bottom w:val="none" w:sz="0" w:space="0" w:color="auto"/>
            <w:right w:val="none" w:sz="0" w:space="0" w:color="auto"/>
          </w:divBdr>
        </w:div>
        <w:div w:id="998264684">
          <w:marLeft w:val="0"/>
          <w:marRight w:val="0"/>
          <w:marTop w:val="0"/>
          <w:marBottom w:val="0"/>
          <w:divBdr>
            <w:top w:val="none" w:sz="0" w:space="0" w:color="auto"/>
            <w:left w:val="none" w:sz="0" w:space="0" w:color="auto"/>
            <w:bottom w:val="none" w:sz="0" w:space="0" w:color="auto"/>
            <w:right w:val="none" w:sz="0" w:space="0" w:color="auto"/>
          </w:divBdr>
        </w:div>
        <w:div w:id="1922446572">
          <w:marLeft w:val="0"/>
          <w:marRight w:val="0"/>
          <w:marTop w:val="0"/>
          <w:marBottom w:val="0"/>
          <w:divBdr>
            <w:top w:val="none" w:sz="0" w:space="0" w:color="auto"/>
            <w:left w:val="none" w:sz="0" w:space="0" w:color="auto"/>
            <w:bottom w:val="none" w:sz="0" w:space="0" w:color="auto"/>
            <w:right w:val="none" w:sz="0" w:space="0" w:color="auto"/>
          </w:divBdr>
        </w:div>
        <w:div w:id="1773815830">
          <w:marLeft w:val="0"/>
          <w:marRight w:val="0"/>
          <w:marTop w:val="0"/>
          <w:marBottom w:val="0"/>
          <w:divBdr>
            <w:top w:val="none" w:sz="0" w:space="0" w:color="auto"/>
            <w:left w:val="none" w:sz="0" w:space="0" w:color="auto"/>
            <w:bottom w:val="none" w:sz="0" w:space="0" w:color="auto"/>
            <w:right w:val="none" w:sz="0" w:space="0" w:color="auto"/>
          </w:divBdr>
        </w:div>
        <w:div w:id="136455062">
          <w:marLeft w:val="0"/>
          <w:marRight w:val="0"/>
          <w:marTop w:val="0"/>
          <w:marBottom w:val="0"/>
          <w:divBdr>
            <w:top w:val="none" w:sz="0" w:space="0" w:color="auto"/>
            <w:left w:val="none" w:sz="0" w:space="0" w:color="auto"/>
            <w:bottom w:val="none" w:sz="0" w:space="0" w:color="auto"/>
            <w:right w:val="none" w:sz="0" w:space="0" w:color="auto"/>
          </w:divBdr>
        </w:div>
        <w:div w:id="981930454">
          <w:marLeft w:val="0"/>
          <w:marRight w:val="0"/>
          <w:marTop w:val="0"/>
          <w:marBottom w:val="0"/>
          <w:divBdr>
            <w:top w:val="none" w:sz="0" w:space="0" w:color="auto"/>
            <w:left w:val="none" w:sz="0" w:space="0" w:color="auto"/>
            <w:bottom w:val="none" w:sz="0" w:space="0" w:color="auto"/>
            <w:right w:val="none" w:sz="0" w:space="0" w:color="auto"/>
          </w:divBdr>
        </w:div>
        <w:div w:id="1361784573">
          <w:marLeft w:val="0"/>
          <w:marRight w:val="0"/>
          <w:marTop w:val="0"/>
          <w:marBottom w:val="0"/>
          <w:divBdr>
            <w:top w:val="none" w:sz="0" w:space="0" w:color="auto"/>
            <w:left w:val="none" w:sz="0" w:space="0" w:color="auto"/>
            <w:bottom w:val="none" w:sz="0" w:space="0" w:color="auto"/>
            <w:right w:val="none" w:sz="0" w:space="0" w:color="auto"/>
          </w:divBdr>
        </w:div>
        <w:div w:id="803698466">
          <w:marLeft w:val="0"/>
          <w:marRight w:val="0"/>
          <w:marTop w:val="0"/>
          <w:marBottom w:val="0"/>
          <w:divBdr>
            <w:top w:val="none" w:sz="0" w:space="0" w:color="auto"/>
            <w:left w:val="none" w:sz="0" w:space="0" w:color="auto"/>
            <w:bottom w:val="none" w:sz="0" w:space="0" w:color="auto"/>
            <w:right w:val="none" w:sz="0" w:space="0" w:color="auto"/>
          </w:divBdr>
        </w:div>
        <w:div w:id="1989632430">
          <w:marLeft w:val="0"/>
          <w:marRight w:val="0"/>
          <w:marTop w:val="0"/>
          <w:marBottom w:val="0"/>
          <w:divBdr>
            <w:top w:val="none" w:sz="0" w:space="0" w:color="auto"/>
            <w:left w:val="none" w:sz="0" w:space="0" w:color="auto"/>
            <w:bottom w:val="none" w:sz="0" w:space="0" w:color="auto"/>
            <w:right w:val="none" w:sz="0" w:space="0" w:color="auto"/>
          </w:divBdr>
        </w:div>
        <w:div w:id="101148585">
          <w:marLeft w:val="0"/>
          <w:marRight w:val="0"/>
          <w:marTop w:val="0"/>
          <w:marBottom w:val="0"/>
          <w:divBdr>
            <w:top w:val="none" w:sz="0" w:space="0" w:color="auto"/>
            <w:left w:val="none" w:sz="0" w:space="0" w:color="auto"/>
            <w:bottom w:val="none" w:sz="0" w:space="0" w:color="auto"/>
            <w:right w:val="none" w:sz="0" w:space="0" w:color="auto"/>
          </w:divBdr>
        </w:div>
        <w:div w:id="1680885722">
          <w:marLeft w:val="0"/>
          <w:marRight w:val="0"/>
          <w:marTop w:val="0"/>
          <w:marBottom w:val="0"/>
          <w:divBdr>
            <w:top w:val="none" w:sz="0" w:space="0" w:color="auto"/>
            <w:left w:val="none" w:sz="0" w:space="0" w:color="auto"/>
            <w:bottom w:val="none" w:sz="0" w:space="0" w:color="auto"/>
            <w:right w:val="none" w:sz="0" w:space="0" w:color="auto"/>
          </w:divBdr>
        </w:div>
        <w:div w:id="356739820">
          <w:marLeft w:val="0"/>
          <w:marRight w:val="0"/>
          <w:marTop w:val="0"/>
          <w:marBottom w:val="0"/>
          <w:divBdr>
            <w:top w:val="none" w:sz="0" w:space="0" w:color="auto"/>
            <w:left w:val="none" w:sz="0" w:space="0" w:color="auto"/>
            <w:bottom w:val="none" w:sz="0" w:space="0" w:color="auto"/>
            <w:right w:val="none" w:sz="0" w:space="0" w:color="auto"/>
          </w:divBdr>
        </w:div>
        <w:div w:id="6493828">
          <w:marLeft w:val="0"/>
          <w:marRight w:val="0"/>
          <w:marTop w:val="0"/>
          <w:marBottom w:val="0"/>
          <w:divBdr>
            <w:top w:val="none" w:sz="0" w:space="0" w:color="auto"/>
            <w:left w:val="none" w:sz="0" w:space="0" w:color="auto"/>
            <w:bottom w:val="none" w:sz="0" w:space="0" w:color="auto"/>
            <w:right w:val="none" w:sz="0" w:space="0" w:color="auto"/>
          </w:divBdr>
        </w:div>
        <w:div w:id="1690914019">
          <w:marLeft w:val="0"/>
          <w:marRight w:val="0"/>
          <w:marTop w:val="0"/>
          <w:marBottom w:val="0"/>
          <w:divBdr>
            <w:top w:val="none" w:sz="0" w:space="0" w:color="auto"/>
            <w:left w:val="none" w:sz="0" w:space="0" w:color="auto"/>
            <w:bottom w:val="none" w:sz="0" w:space="0" w:color="auto"/>
            <w:right w:val="none" w:sz="0" w:space="0" w:color="auto"/>
          </w:divBdr>
        </w:div>
        <w:div w:id="1290892886">
          <w:marLeft w:val="0"/>
          <w:marRight w:val="0"/>
          <w:marTop w:val="0"/>
          <w:marBottom w:val="0"/>
          <w:divBdr>
            <w:top w:val="none" w:sz="0" w:space="0" w:color="auto"/>
            <w:left w:val="none" w:sz="0" w:space="0" w:color="auto"/>
            <w:bottom w:val="none" w:sz="0" w:space="0" w:color="auto"/>
            <w:right w:val="none" w:sz="0" w:space="0" w:color="auto"/>
          </w:divBdr>
        </w:div>
        <w:div w:id="1825051845">
          <w:marLeft w:val="0"/>
          <w:marRight w:val="0"/>
          <w:marTop w:val="0"/>
          <w:marBottom w:val="0"/>
          <w:divBdr>
            <w:top w:val="none" w:sz="0" w:space="0" w:color="auto"/>
            <w:left w:val="none" w:sz="0" w:space="0" w:color="auto"/>
            <w:bottom w:val="none" w:sz="0" w:space="0" w:color="auto"/>
            <w:right w:val="none" w:sz="0" w:space="0" w:color="auto"/>
          </w:divBdr>
        </w:div>
        <w:div w:id="1578443396">
          <w:marLeft w:val="0"/>
          <w:marRight w:val="0"/>
          <w:marTop w:val="0"/>
          <w:marBottom w:val="0"/>
          <w:divBdr>
            <w:top w:val="none" w:sz="0" w:space="0" w:color="auto"/>
            <w:left w:val="none" w:sz="0" w:space="0" w:color="auto"/>
            <w:bottom w:val="none" w:sz="0" w:space="0" w:color="auto"/>
            <w:right w:val="none" w:sz="0" w:space="0" w:color="auto"/>
          </w:divBdr>
        </w:div>
        <w:div w:id="1191409043">
          <w:marLeft w:val="0"/>
          <w:marRight w:val="0"/>
          <w:marTop w:val="0"/>
          <w:marBottom w:val="0"/>
          <w:divBdr>
            <w:top w:val="none" w:sz="0" w:space="0" w:color="auto"/>
            <w:left w:val="none" w:sz="0" w:space="0" w:color="auto"/>
            <w:bottom w:val="none" w:sz="0" w:space="0" w:color="auto"/>
            <w:right w:val="none" w:sz="0" w:space="0" w:color="auto"/>
          </w:divBdr>
        </w:div>
        <w:div w:id="1131242892">
          <w:marLeft w:val="0"/>
          <w:marRight w:val="0"/>
          <w:marTop w:val="0"/>
          <w:marBottom w:val="0"/>
          <w:divBdr>
            <w:top w:val="none" w:sz="0" w:space="0" w:color="auto"/>
            <w:left w:val="none" w:sz="0" w:space="0" w:color="auto"/>
            <w:bottom w:val="none" w:sz="0" w:space="0" w:color="auto"/>
            <w:right w:val="none" w:sz="0" w:space="0" w:color="auto"/>
          </w:divBdr>
        </w:div>
        <w:div w:id="1348172538">
          <w:marLeft w:val="0"/>
          <w:marRight w:val="0"/>
          <w:marTop w:val="0"/>
          <w:marBottom w:val="0"/>
          <w:divBdr>
            <w:top w:val="none" w:sz="0" w:space="0" w:color="auto"/>
            <w:left w:val="none" w:sz="0" w:space="0" w:color="auto"/>
            <w:bottom w:val="none" w:sz="0" w:space="0" w:color="auto"/>
            <w:right w:val="none" w:sz="0" w:space="0" w:color="auto"/>
          </w:divBdr>
        </w:div>
        <w:div w:id="2005354642">
          <w:marLeft w:val="0"/>
          <w:marRight w:val="0"/>
          <w:marTop w:val="0"/>
          <w:marBottom w:val="0"/>
          <w:divBdr>
            <w:top w:val="none" w:sz="0" w:space="0" w:color="auto"/>
            <w:left w:val="none" w:sz="0" w:space="0" w:color="auto"/>
            <w:bottom w:val="none" w:sz="0" w:space="0" w:color="auto"/>
            <w:right w:val="none" w:sz="0" w:space="0" w:color="auto"/>
          </w:divBdr>
        </w:div>
        <w:div w:id="627397609">
          <w:marLeft w:val="0"/>
          <w:marRight w:val="0"/>
          <w:marTop w:val="0"/>
          <w:marBottom w:val="0"/>
          <w:divBdr>
            <w:top w:val="none" w:sz="0" w:space="0" w:color="auto"/>
            <w:left w:val="none" w:sz="0" w:space="0" w:color="auto"/>
            <w:bottom w:val="none" w:sz="0" w:space="0" w:color="auto"/>
            <w:right w:val="none" w:sz="0" w:space="0" w:color="auto"/>
          </w:divBdr>
        </w:div>
        <w:div w:id="722948456">
          <w:marLeft w:val="0"/>
          <w:marRight w:val="0"/>
          <w:marTop w:val="0"/>
          <w:marBottom w:val="0"/>
          <w:divBdr>
            <w:top w:val="none" w:sz="0" w:space="0" w:color="auto"/>
            <w:left w:val="none" w:sz="0" w:space="0" w:color="auto"/>
            <w:bottom w:val="none" w:sz="0" w:space="0" w:color="auto"/>
            <w:right w:val="none" w:sz="0" w:space="0" w:color="auto"/>
          </w:divBdr>
        </w:div>
        <w:div w:id="875195167">
          <w:marLeft w:val="0"/>
          <w:marRight w:val="0"/>
          <w:marTop w:val="0"/>
          <w:marBottom w:val="0"/>
          <w:divBdr>
            <w:top w:val="none" w:sz="0" w:space="0" w:color="auto"/>
            <w:left w:val="none" w:sz="0" w:space="0" w:color="auto"/>
            <w:bottom w:val="none" w:sz="0" w:space="0" w:color="auto"/>
            <w:right w:val="none" w:sz="0" w:space="0" w:color="auto"/>
          </w:divBdr>
        </w:div>
        <w:div w:id="925188191">
          <w:marLeft w:val="0"/>
          <w:marRight w:val="0"/>
          <w:marTop w:val="0"/>
          <w:marBottom w:val="0"/>
          <w:divBdr>
            <w:top w:val="none" w:sz="0" w:space="0" w:color="auto"/>
            <w:left w:val="none" w:sz="0" w:space="0" w:color="auto"/>
            <w:bottom w:val="none" w:sz="0" w:space="0" w:color="auto"/>
            <w:right w:val="none" w:sz="0" w:space="0" w:color="auto"/>
          </w:divBdr>
        </w:div>
        <w:div w:id="103229382">
          <w:marLeft w:val="0"/>
          <w:marRight w:val="0"/>
          <w:marTop w:val="0"/>
          <w:marBottom w:val="0"/>
          <w:divBdr>
            <w:top w:val="none" w:sz="0" w:space="0" w:color="auto"/>
            <w:left w:val="none" w:sz="0" w:space="0" w:color="auto"/>
            <w:bottom w:val="none" w:sz="0" w:space="0" w:color="auto"/>
            <w:right w:val="none" w:sz="0" w:space="0" w:color="auto"/>
          </w:divBdr>
          <w:divsChild>
            <w:div w:id="720590571">
              <w:marLeft w:val="0"/>
              <w:marRight w:val="0"/>
              <w:marTop w:val="0"/>
              <w:marBottom w:val="0"/>
              <w:divBdr>
                <w:top w:val="none" w:sz="0" w:space="0" w:color="auto"/>
                <w:left w:val="none" w:sz="0" w:space="0" w:color="auto"/>
                <w:bottom w:val="none" w:sz="0" w:space="0" w:color="auto"/>
                <w:right w:val="none" w:sz="0" w:space="0" w:color="auto"/>
              </w:divBdr>
            </w:div>
            <w:div w:id="1844971111">
              <w:marLeft w:val="0"/>
              <w:marRight w:val="0"/>
              <w:marTop w:val="0"/>
              <w:marBottom w:val="0"/>
              <w:divBdr>
                <w:top w:val="none" w:sz="0" w:space="0" w:color="auto"/>
                <w:left w:val="none" w:sz="0" w:space="0" w:color="auto"/>
                <w:bottom w:val="none" w:sz="0" w:space="0" w:color="auto"/>
                <w:right w:val="none" w:sz="0" w:space="0" w:color="auto"/>
              </w:divBdr>
            </w:div>
            <w:div w:id="1896702109">
              <w:marLeft w:val="0"/>
              <w:marRight w:val="0"/>
              <w:marTop w:val="0"/>
              <w:marBottom w:val="0"/>
              <w:divBdr>
                <w:top w:val="none" w:sz="0" w:space="0" w:color="auto"/>
                <w:left w:val="none" w:sz="0" w:space="0" w:color="auto"/>
                <w:bottom w:val="none" w:sz="0" w:space="0" w:color="auto"/>
                <w:right w:val="none" w:sz="0" w:space="0" w:color="auto"/>
              </w:divBdr>
            </w:div>
            <w:div w:id="1501654167">
              <w:marLeft w:val="0"/>
              <w:marRight w:val="0"/>
              <w:marTop w:val="0"/>
              <w:marBottom w:val="0"/>
              <w:divBdr>
                <w:top w:val="none" w:sz="0" w:space="0" w:color="auto"/>
                <w:left w:val="none" w:sz="0" w:space="0" w:color="auto"/>
                <w:bottom w:val="none" w:sz="0" w:space="0" w:color="auto"/>
                <w:right w:val="none" w:sz="0" w:space="0" w:color="auto"/>
              </w:divBdr>
            </w:div>
            <w:div w:id="2142115688">
              <w:marLeft w:val="0"/>
              <w:marRight w:val="0"/>
              <w:marTop w:val="0"/>
              <w:marBottom w:val="0"/>
              <w:divBdr>
                <w:top w:val="none" w:sz="0" w:space="0" w:color="auto"/>
                <w:left w:val="none" w:sz="0" w:space="0" w:color="auto"/>
                <w:bottom w:val="none" w:sz="0" w:space="0" w:color="auto"/>
                <w:right w:val="none" w:sz="0" w:space="0" w:color="auto"/>
              </w:divBdr>
            </w:div>
          </w:divsChild>
        </w:div>
        <w:div w:id="1279215247">
          <w:marLeft w:val="0"/>
          <w:marRight w:val="0"/>
          <w:marTop w:val="0"/>
          <w:marBottom w:val="0"/>
          <w:divBdr>
            <w:top w:val="none" w:sz="0" w:space="0" w:color="auto"/>
            <w:left w:val="none" w:sz="0" w:space="0" w:color="auto"/>
            <w:bottom w:val="none" w:sz="0" w:space="0" w:color="auto"/>
            <w:right w:val="none" w:sz="0" w:space="0" w:color="auto"/>
          </w:divBdr>
          <w:divsChild>
            <w:div w:id="1535850784">
              <w:marLeft w:val="0"/>
              <w:marRight w:val="0"/>
              <w:marTop w:val="0"/>
              <w:marBottom w:val="0"/>
              <w:divBdr>
                <w:top w:val="none" w:sz="0" w:space="0" w:color="auto"/>
                <w:left w:val="none" w:sz="0" w:space="0" w:color="auto"/>
                <w:bottom w:val="none" w:sz="0" w:space="0" w:color="auto"/>
                <w:right w:val="none" w:sz="0" w:space="0" w:color="auto"/>
              </w:divBdr>
            </w:div>
            <w:div w:id="478881276">
              <w:marLeft w:val="0"/>
              <w:marRight w:val="0"/>
              <w:marTop w:val="0"/>
              <w:marBottom w:val="0"/>
              <w:divBdr>
                <w:top w:val="none" w:sz="0" w:space="0" w:color="auto"/>
                <w:left w:val="none" w:sz="0" w:space="0" w:color="auto"/>
                <w:bottom w:val="none" w:sz="0" w:space="0" w:color="auto"/>
                <w:right w:val="none" w:sz="0" w:space="0" w:color="auto"/>
              </w:divBdr>
            </w:div>
            <w:div w:id="1357854862">
              <w:marLeft w:val="0"/>
              <w:marRight w:val="0"/>
              <w:marTop w:val="0"/>
              <w:marBottom w:val="0"/>
              <w:divBdr>
                <w:top w:val="none" w:sz="0" w:space="0" w:color="auto"/>
                <w:left w:val="none" w:sz="0" w:space="0" w:color="auto"/>
                <w:bottom w:val="none" w:sz="0" w:space="0" w:color="auto"/>
                <w:right w:val="none" w:sz="0" w:space="0" w:color="auto"/>
              </w:divBdr>
            </w:div>
            <w:div w:id="402874308">
              <w:marLeft w:val="0"/>
              <w:marRight w:val="0"/>
              <w:marTop w:val="0"/>
              <w:marBottom w:val="0"/>
              <w:divBdr>
                <w:top w:val="none" w:sz="0" w:space="0" w:color="auto"/>
                <w:left w:val="none" w:sz="0" w:space="0" w:color="auto"/>
                <w:bottom w:val="none" w:sz="0" w:space="0" w:color="auto"/>
                <w:right w:val="none" w:sz="0" w:space="0" w:color="auto"/>
              </w:divBdr>
            </w:div>
            <w:div w:id="408382120">
              <w:marLeft w:val="0"/>
              <w:marRight w:val="0"/>
              <w:marTop w:val="0"/>
              <w:marBottom w:val="0"/>
              <w:divBdr>
                <w:top w:val="none" w:sz="0" w:space="0" w:color="auto"/>
                <w:left w:val="none" w:sz="0" w:space="0" w:color="auto"/>
                <w:bottom w:val="none" w:sz="0" w:space="0" w:color="auto"/>
                <w:right w:val="none" w:sz="0" w:space="0" w:color="auto"/>
              </w:divBdr>
            </w:div>
          </w:divsChild>
        </w:div>
        <w:div w:id="1937713955">
          <w:marLeft w:val="0"/>
          <w:marRight w:val="0"/>
          <w:marTop w:val="0"/>
          <w:marBottom w:val="0"/>
          <w:divBdr>
            <w:top w:val="none" w:sz="0" w:space="0" w:color="auto"/>
            <w:left w:val="none" w:sz="0" w:space="0" w:color="auto"/>
            <w:bottom w:val="none" w:sz="0" w:space="0" w:color="auto"/>
            <w:right w:val="none" w:sz="0" w:space="0" w:color="auto"/>
          </w:divBdr>
        </w:div>
        <w:div w:id="1725905949">
          <w:marLeft w:val="0"/>
          <w:marRight w:val="0"/>
          <w:marTop w:val="0"/>
          <w:marBottom w:val="0"/>
          <w:divBdr>
            <w:top w:val="none" w:sz="0" w:space="0" w:color="auto"/>
            <w:left w:val="none" w:sz="0" w:space="0" w:color="auto"/>
            <w:bottom w:val="none" w:sz="0" w:space="0" w:color="auto"/>
            <w:right w:val="none" w:sz="0" w:space="0" w:color="auto"/>
          </w:divBdr>
        </w:div>
        <w:div w:id="967321657">
          <w:marLeft w:val="0"/>
          <w:marRight w:val="0"/>
          <w:marTop w:val="0"/>
          <w:marBottom w:val="0"/>
          <w:divBdr>
            <w:top w:val="none" w:sz="0" w:space="0" w:color="auto"/>
            <w:left w:val="none" w:sz="0" w:space="0" w:color="auto"/>
            <w:bottom w:val="none" w:sz="0" w:space="0" w:color="auto"/>
            <w:right w:val="none" w:sz="0" w:space="0" w:color="auto"/>
          </w:divBdr>
        </w:div>
        <w:div w:id="595749945">
          <w:marLeft w:val="0"/>
          <w:marRight w:val="0"/>
          <w:marTop w:val="0"/>
          <w:marBottom w:val="0"/>
          <w:divBdr>
            <w:top w:val="none" w:sz="0" w:space="0" w:color="auto"/>
            <w:left w:val="none" w:sz="0" w:space="0" w:color="auto"/>
            <w:bottom w:val="none" w:sz="0" w:space="0" w:color="auto"/>
            <w:right w:val="none" w:sz="0" w:space="0" w:color="auto"/>
          </w:divBdr>
        </w:div>
        <w:div w:id="1628664201">
          <w:marLeft w:val="0"/>
          <w:marRight w:val="0"/>
          <w:marTop w:val="0"/>
          <w:marBottom w:val="0"/>
          <w:divBdr>
            <w:top w:val="none" w:sz="0" w:space="0" w:color="auto"/>
            <w:left w:val="none" w:sz="0" w:space="0" w:color="auto"/>
            <w:bottom w:val="none" w:sz="0" w:space="0" w:color="auto"/>
            <w:right w:val="none" w:sz="0" w:space="0" w:color="auto"/>
          </w:divBdr>
        </w:div>
        <w:div w:id="2051294047">
          <w:marLeft w:val="0"/>
          <w:marRight w:val="0"/>
          <w:marTop w:val="0"/>
          <w:marBottom w:val="0"/>
          <w:divBdr>
            <w:top w:val="none" w:sz="0" w:space="0" w:color="auto"/>
            <w:left w:val="none" w:sz="0" w:space="0" w:color="auto"/>
            <w:bottom w:val="none" w:sz="0" w:space="0" w:color="auto"/>
            <w:right w:val="none" w:sz="0" w:space="0" w:color="auto"/>
          </w:divBdr>
          <w:divsChild>
            <w:div w:id="967473988">
              <w:marLeft w:val="0"/>
              <w:marRight w:val="0"/>
              <w:marTop w:val="0"/>
              <w:marBottom w:val="0"/>
              <w:divBdr>
                <w:top w:val="none" w:sz="0" w:space="0" w:color="auto"/>
                <w:left w:val="none" w:sz="0" w:space="0" w:color="auto"/>
                <w:bottom w:val="none" w:sz="0" w:space="0" w:color="auto"/>
                <w:right w:val="none" w:sz="0" w:space="0" w:color="auto"/>
              </w:divBdr>
            </w:div>
            <w:div w:id="237056752">
              <w:marLeft w:val="0"/>
              <w:marRight w:val="0"/>
              <w:marTop w:val="0"/>
              <w:marBottom w:val="0"/>
              <w:divBdr>
                <w:top w:val="none" w:sz="0" w:space="0" w:color="auto"/>
                <w:left w:val="none" w:sz="0" w:space="0" w:color="auto"/>
                <w:bottom w:val="none" w:sz="0" w:space="0" w:color="auto"/>
                <w:right w:val="none" w:sz="0" w:space="0" w:color="auto"/>
              </w:divBdr>
            </w:div>
            <w:div w:id="1066219700">
              <w:marLeft w:val="0"/>
              <w:marRight w:val="0"/>
              <w:marTop w:val="0"/>
              <w:marBottom w:val="0"/>
              <w:divBdr>
                <w:top w:val="none" w:sz="0" w:space="0" w:color="auto"/>
                <w:left w:val="none" w:sz="0" w:space="0" w:color="auto"/>
                <w:bottom w:val="none" w:sz="0" w:space="0" w:color="auto"/>
                <w:right w:val="none" w:sz="0" w:space="0" w:color="auto"/>
              </w:divBdr>
            </w:div>
            <w:div w:id="1465195642">
              <w:marLeft w:val="0"/>
              <w:marRight w:val="0"/>
              <w:marTop w:val="0"/>
              <w:marBottom w:val="0"/>
              <w:divBdr>
                <w:top w:val="none" w:sz="0" w:space="0" w:color="auto"/>
                <w:left w:val="none" w:sz="0" w:space="0" w:color="auto"/>
                <w:bottom w:val="none" w:sz="0" w:space="0" w:color="auto"/>
                <w:right w:val="none" w:sz="0" w:space="0" w:color="auto"/>
              </w:divBdr>
            </w:div>
            <w:div w:id="2043548853">
              <w:marLeft w:val="0"/>
              <w:marRight w:val="0"/>
              <w:marTop w:val="0"/>
              <w:marBottom w:val="0"/>
              <w:divBdr>
                <w:top w:val="none" w:sz="0" w:space="0" w:color="auto"/>
                <w:left w:val="none" w:sz="0" w:space="0" w:color="auto"/>
                <w:bottom w:val="none" w:sz="0" w:space="0" w:color="auto"/>
                <w:right w:val="none" w:sz="0" w:space="0" w:color="auto"/>
              </w:divBdr>
            </w:div>
          </w:divsChild>
        </w:div>
        <w:div w:id="1730499325">
          <w:marLeft w:val="0"/>
          <w:marRight w:val="0"/>
          <w:marTop w:val="0"/>
          <w:marBottom w:val="0"/>
          <w:divBdr>
            <w:top w:val="none" w:sz="0" w:space="0" w:color="auto"/>
            <w:left w:val="none" w:sz="0" w:space="0" w:color="auto"/>
            <w:bottom w:val="none" w:sz="0" w:space="0" w:color="auto"/>
            <w:right w:val="none" w:sz="0" w:space="0" w:color="auto"/>
          </w:divBdr>
          <w:divsChild>
            <w:div w:id="1790706170">
              <w:marLeft w:val="0"/>
              <w:marRight w:val="0"/>
              <w:marTop w:val="0"/>
              <w:marBottom w:val="0"/>
              <w:divBdr>
                <w:top w:val="none" w:sz="0" w:space="0" w:color="auto"/>
                <w:left w:val="none" w:sz="0" w:space="0" w:color="auto"/>
                <w:bottom w:val="none" w:sz="0" w:space="0" w:color="auto"/>
                <w:right w:val="none" w:sz="0" w:space="0" w:color="auto"/>
              </w:divBdr>
            </w:div>
            <w:div w:id="1791900625">
              <w:marLeft w:val="0"/>
              <w:marRight w:val="0"/>
              <w:marTop w:val="0"/>
              <w:marBottom w:val="0"/>
              <w:divBdr>
                <w:top w:val="none" w:sz="0" w:space="0" w:color="auto"/>
                <w:left w:val="none" w:sz="0" w:space="0" w:color="auto"/>
                <w:bottom w:val="none" w:sz="0" w:space="0" w:color="auto"/>
                <w:right w:val="none" w:sz="0" w:space="0" w:color="auto"/>
              </w:divBdr>
            </w:div>
            <w:div w:id="1702509353">
              <w:marLeft w:val="0"/>
              <w:marRight w:val="0"/>
              <w:marTop w:val="0"/>
              <w:marBottom w:val="0"/>
              <w:divBdr>
                <w:top w:val="none" w:sz="0" w:space="0" w:color="auto"/>
                <w:left w:val="none" w:sz="0" w:space="0" w:color="auto"/>
                <w:bottom w:val="none" w:sz="0" w:space="0" w:color="auto"/>
                <w:right w:val="none" w:sz="0" w:space="0" w:color="auto"/>
              </w:divBdr>
            </w:div>
            <w:div w:id="946617419">
              <w:marLeft w:val="0"/>
              <w:marRight w:val="0"/>
              <w:marTop w:val="0"/>
              <w:marBottom w:val="0"/>
              <w:divBdr>
                <w:top w:val="none" w:sz="0" w:space="0" w:color="auto"/>
                <w:left w:val="none" w:sz="0" w:space="0" w:color="auto"/>
                <w:bottom w:val="none" w:sz="0" w:space="0" w:color="auto"/>
                <w:right w:val="none" w:sz="0" w:space="0" w:color="auto"/>
              </w:divBdr>
            </w:div>
            <w:div w:id="562714336">
              <w:marLeft w:val="0"/>
              <w:marRight w:val="0"/>
              <w:marTop w:val="0"/>
              <w:marBottom w:val="0"/>
              <w:divBdr>
                <w:top w:val="none" w:sz="0" w:space="0" w:color="auto"/>
                <w:left w:val="none" w:sz="0" w:space="0" w:color="auto"/>
                <w:bottom w:val="none" w:sz="0" w:space="0" w:color="auto"/>
                <w:right w:val="none" w:sz="0" w:space="0" w:color="auto"/>
              </w:divBdr>
            </w:div>
          </w:divsChild>
        </w:div>
        <w:div w:id="1165245027">
          <w:marLeft w:val="0"/>
          <w:marRight w:val="0"/>
          <w:marTop w:val="0"/>
          <w:marBottom w:val="0"/>
          <w:divBdr>
            <w:top w:val="none" w:sz="0" w:space="0" w:color="auto"/>
            <w:left w:val="none" w:sz="0" w:space="0" w:color="auto"/>
            <w:bottom w:val="none" w:sz="0" w:space="0" w:color="auto"/>
            <w:right w:val="none" w:sz="0" w:space="0" w:color="auto"/>
          </w:divBdr>
        </w:div>
        <w:div w:id="2003048790">
          <w:marLeft w:val="0"/>
          <w:marRight w:val="0"/>
          <w:marTop w:val="0"/>
          <w:marBottom w:val="0"/>
          <w:divBdr>
            <w:top w:val="none" w:sz="0" w:space="0" w:color="auto"/>
            <w:left w:val="none" w:sz="0" w:space="0" w:color="auto"/>
            <w:bottom w:val="none" w:sz="0" w:space="0" w:color="auto"/>
            <w:right w:val="none" w:sz="0" w:space="0" w:color="auto"/>
          </w:divBdr>
        </w:div>
        <w:div w:id="151531397">
          <w:marLeft w:val="0"/>
          <w:marRight w:val="0"/>
          <w:marTop w:val="0"/>
          <w:marBottom w:val="0"/>
          <w:divBdr>
            <w:top w:val="none" w:sz="0" w:space="0" w:color="auto"/>
            <w:left w:val="none" w:sz="0" w:space="0" w:color="auto"/>
            <w:bottom w:val="none" w:sz="0" w:space="0" w:color="auto"/>
            <w:right w:val="none" w:sz="0" w:space="0" w:color="auto"/>
          </w:divBdr>
        </w:div>
        <w:div w:id="487206017">
          <w:marLeft w:val="0"/>
          <w:marRight w:val="0"/>
          <w:marTop w:val="0"/>
          <w:marBottom w:val="0"/>
          <w:divBdr>
            <w:top w:val="none" w:sz="0" w:space="0" w:color="auto"/>
            <w:left w:val="none" w:sz="0" w:space="0" w:color="auto"/>
            <w:bottom w:val="none" w:sz="0" w:space="0" w:color="auto"/>
            <w:right w:val="none" w:sz="0" w:space="0" w:color="auto"/>
          </w:divBdr>
        </w:div>
        <w:div w:id="1549755825">
          <w:marLeft w:val="0"/>
          <w:marRight w:val="0"/>
          <w:marTop w:val="0"/>
          <w:marBottom w:val="0"/>
          <w:divBdr>
            <w:top w:val="none" w:sz="0" w:space="0" w:color="auto"/>
            <w:left w:val="none" w:sz="0" w:space="0" w:color="auto"/>
            <w:bottom w:val="none" w:sz="0" w:space="0" w:color="auto"/>
            <w:right w:val="none" w:sz="0" w:space="0" w:color="auto"/>
          </w:divBdr>
        </w:div>
        <w:div w:id="1247112461">
          <w:marLeft w:val="0"/>
          <w:marRight w:val="0"/>
          <w:marTop w:val="0"/>
          <w:marBottom w:val="0"/>
          <w:divBdr>
            <w:top w:val="none" w:sz="0" w:space="0" w:color="auto"/>
            <w:left w:val="none" w:sz="0" w:space="0" w:color="auto"/>
            <w:bottom w:val="none" w:sz="0" w:space="0" w:color="auto"/>
            <w:right w:val="none" w:sz="0" w:space="0" w:color="auto"/>
          </w:divBdr>
          <w:divsChild>
            <w:div w:id="1261068386">
              <w:marLeft w:val="0"/>
              <w:marRight w:val="0"/>
              <w:marTop w:val="0"/>
              <w:marBottom w:val="0"/>
              <w:divBdr>
                <w:top w:val="none" w:sz="0" w:space="0" w:color="auto"/>
                <w:left w:val="none" w:sz="0" w:space="0" w:color="auto"/>
                <w:bottom w:val="none" w:sz="0" w:space="0" w:color="auto"/>
                <w:right w:val="none" w:sz="0" w:space="0" w:color="auto"/>
              </w:divBdr>
            </w:div>
            <w:div w:id="1060785959">
              <w:marLeft w:val="0"/>
              <w:marRight w:val="0"/>
              <w:marTop w:val="0"/>
              <w:marBottom w:val="0"/>
              <w:divBdr>
                <w:top w:val="none" w:sz="0" w:space="0" w:color="auto"/>
                <w:left w:val="none" w:sz="0" w:space="0" w:color="auto"/>
                <w:bottom w:val="none" w:sz="0" w:space="0" w:color="auto"/>
                <w:right w:val="none" w:sz="0" w:space="0" w:color="auto"/>
              </w:divBdr>
            </w:div>
            <w:div w:id="547496358">
              <w:marLeft w:val="0"/>
              <w:marRight w:val="0"/>
              <w:marTop w:val="0"/>
              <w:marBottom w:val="0"/>
              <w:divBdr>
                <w:top w:val="none" w:sz="0" w:space="0" w:color="auto"/>
                <w:left w:val="none" w:sz="0" w:space="0" w:color="auto"/>
                <w:bottom w:val="none" w:sz="0" w:space="0" w:color="auto"/>
                <w:right w:val="none" w:sz="0" w:space="0" w:color="auto"/>
              </w:divBdr>
            </w:div>
            <w:div w:id="1766876031">
              <w:marLeft w:val="0"/>
              <w:marRight w:val="0"/>
              <w:marTop w:val="0"/>
              <w:marBottom w:val="0"/>
              <w:divBdr>
                <w:top w:val="none" w:sz="0" w:space="0" w:color="auto"/>
                <w:left w:val="none" w:sz="0" w:space="0" w:color="auto"/>
                <w:bottom w:val="none" w:sz="0" w:space="0" w:color="auto"/>
                <w:right w:val="none" w:sz="0" w:space="0" w:color="auto"/>
              </w:divBdr>
            </w:div>
            <w:div w:id="1454128598">
              <w:marLeft w:val="0"/>
              <w:marRight w:val="0"/>
              <w:marTop w:val="0"/>
              <w:marBottom w:val="0"/>
              <w:divBdr>
                <w:top w:val="none" w:sz="0" w:space="0" w:color="auto"/>
                <w:left w:val="none" w:sz="0" w:space="0" w:color="auto"/>
                <w:bottom w:val="none" w:sz="0" w:space="0" w:color="auto"/>
                <w:right w:val="none" w:sz="0" w:space="0" w:color="auto"/>
              </w:divBdr>
            </w:div>
          </w:divsChild>
        </w:div>
        <w:div w:id="683941299">
          <w:marLeft w:val="0"/>
          <w:marRight w:val="0"/>
          <w:marTop w:val="0"/>
          <w:marBottom w:val="0"/>
          <w:divBdr>
            <w:top w:val="none" w:sz="0" w:space="0" w:color="auto"/>
            <w:left w:val="none" w:sz="0" w:space="0" w:color="auto"/>
            <w:bottom w:val="none" w:sz="0" w:space="0" w:color="auto"/>
            <w:right w:val="none" w:sz="0" w:space="0" w:color="auto"/>
          </w:divBdr>
          <w:divsChild>
            <w:div w:id="1504857550">
              <w:marLeft w:val="0"/>
              <w:marRight w:val="0"/>
              <w:marTop w:val="0"/>
              <w:marBottom w:val="0"/>
              <w:divBdr>
                <w:top w:val="none" w:sz="0" w:space="0" w:color="auto"/>
                <w:left w:val="none" w:sz="0" w:space="0" w:color="auto"/>
                <w:bottom w:val="none" w:sz="0" w:space="0" w:color="auto"/>
                <w:right w:val="none" w:sz="0" w:space="0" w:color="auto"/>
              </w:divBdr>
            </w:div>
            <w:div w:id="1567564611">
              <w:marLeft w:val="0"/>
              <w:marRight w:val="0"/>
              <w:marTop w:val="0"/>
              <w:marBottom w:val="0"/>
              <w:divBdr>
                <w:top w:val="none" w:sz="0" w:space="0" w:color="auto"/>
                <w:left w:val="none" w:sz="0" w:space="0" w:color="auto"/>
                <w:bottom w:val="none" w:sz="0" w:space="0" w:color="auto"/>
                <w:right w:val="none" w:sz="0" w:space="0" w:color="auto"/>
              </w:divBdr>
            </w:div>
            <w:div w:id="485781830">
              <w:marLeft w:val="0"/>
              <w:marRight w:val="0"/>
              <w:marTop w:val="0"/>
              <w:marBottom w:val="0"/>
              <w:divBdr>
                <w:top w:val="none" w:sz="0" w:space="0" w:color="auto"/>
                <w:left w:val="none" w:sz="0" w:space="0" w:color="auto"/>
                <w:bottom w:val="none" w:sz="0" w:space="0" w:color="auto"/>
                <w:right w:val="none" w:sz="0" w:space="0" w:color="auto"/>
              </w:divBdr>
            </w:div>
            <w:div w:id="951058746">
              <w:marLeft w:val="0"/>
              <w:marRight w:val="0"/>
              <w:marTop w:val="0"/>
              <w:marBottom w:val="0"/>
              <w:divBdr>
                <w:top w:val="none" w:sz="0" w:space="0" w:color="auto"/>
                <w:left w:val="none" w:sz="0" w:space="0" w:color="auto"/>
                <w:bottom w:val="none" w:sz="0" w:space="0" w:color="auto"/>
                <w:right w:val="none" w:sz="0" w:space="0" w:color="auto"/>
              </w:divBdr>
            </w:div>
            <w:div w:id="329020649">
              <w:marLeft w:val="0"/>
              <w:marRight w:val="0"/>
              <w:marTop w:val="0"/>
              <w:marBottom w:val="0"/>
              <w:divBdr>
                <w:top w:val="none" w:sz="0" w:space="0" w:color="auto"/>
                <w:left w:val="none" w:sz="0" w:space="0" w:color="auto"/>
                <w:bottom w:val="none" w:sz="0" w:space="0" w:color="auto"/>
                <w:right w:val="none" w:sz="0" w:space="0" w:color="auto"/>
              </w:divBdr>
            </w:div>
          </w:divsChild>
        </w:div>
        <w:div w:id="1581138120">
          <w:marLeft w:val="0"/>
          <w:marRight w:val="0"/>
          <w:marTop w:val="0"/>
          <w:marBottom w:val="0"/>
          <w:divBdr>
            <w:top w:val="none" w:sz="0" w:space="0" w:color="auto"/>
            <w:left w:val="none" w:sz="0" w:space="0" w:color="auto"/>
            <w:bottom w:val="none" w:sz="0" w:space="0" w:color="auto"/>
            <w:right w:val="none" w:sz="0" w:space="0" w:color="auto"/>
          </w:divBdr>
        </w:div>
        <w:div w:id="1547335994">
          <w:marLeft w:val="0"/>
          <w:marRight w:val="0"/>
          <w:marTop w:val="0"/>
          <w:marBottom w:val="0"/>
          <w:divBdr>
            <w:top w:val="none" w:sz="0" w:space="0" w:color="auto"/>
            <w:left w:val="none" w:sz="0" w:space="0" w:color="auto"/>
            <w:bottom w:val="none" w:sz="0" w:space="0" w:color="auto"/>
            <w:right w:val="none" w:sz="0" w:space="0" w:color="auto"/>
          </w:divBdr>
        </w:div>
        <w:div w:id="1197353216">
          <w:marLeft w:val="0"/>
          <w:marRight w:val="0"/>
          <w:marTop w:val="0"/>
          <w:marBottom w:val="0"/>
          <w:divBdr>
            <w:top w:val="none" w:sz="0" w:space="0" w:color="auto"/>
            <w:left w:val="none" w:sz="0" w:space="0" w:color="auto"/>
            <w:bottom w:val="none" w:sz="0" w:space="0" w:color="auto"/>
            <w:right w:val="none" w:sz="0" w:space="0" w:color="auto"/>
          </w:divBdr>
        </w:div>
        <w:div w:id="1734045062">
          <w:marLeft w:val="0"/>
          <w:marRight w:val="0"/>
          <w:marTop w:val="0"/>
          <w:marBottom w:val="0"/>
          <w:divBdr>
            <w:top w:val="none" w:sz="0" w:space="0" w:color="auto"/>
            <w:left w:val="none" w:sz="0" w:space="0" w:color="auto"/>
            <w:bottom w:val="none" w:sz="0" w:space="0" w:color="auto"/>
            <w:right w:val="none" w:sz="0" w:space="0" w:color="auto"/>
          </w:divBdr>
        </w:div>
        <w:div w:id="1479031622">
          <w:marLeft w:val="0"/>
          <w:marRight w:val="0"/>
          <w:marTop w:val="0"/>
          <w:marBottom w:val="0"/>
          <w:divBdr>
            <w:top w:val="none" w:sz="0" w:space="0" w:color="auto"/>
            <w:left w:val="none" w:sz="0" w:space="0" w:color="auto"/>
            <w:bottom w:val="none" w:sz="0" w:space="0" w:color="auto"/>
            <w:right w:val="none" w:sz="0" w:space="0" w:color="auto"/>
          </w:divBdr>
        </w:div>
        <w:div w:id="1483277925">
          <w:marLeft w:val="0"/>
          <w:marRight w:val="0"/>
          <w:marTop w:val="0"/>
          <w:marBottom w:val="0"/>
          <w:divBdr>
            <w:top w:val="none" w:sz="0" w:space="0" w:color="auto"/>
            <w:left w:val="none" w:sz="0" w:space="0" w:color="auto"/>
            <w:bottom w:val="none" w:sz="0" w:space="0" w:color="auto"/>
            <w:right w:val="none" w:sz="0" w:space="0" w:color="auto"/>
          </w:divBdr>
          <w:divsChild>
            <w:div w:id="2051955960">
              <w:marLeft w:val="0"/>
              <w:marRight w:val="0"/>
              <w:marTop w:val="0"/>
              <w:marBottom w:val="0"/>
              <w:divBdr>
                <w:top w:val="none" w:sz="0" w:space="0" w:color="auto"/>
                <w:left w:val="none" w:sz="0" w:space="0" w:color="auto"/>
                <w:bottom w:val="none" w:sz="0" w:space="0" w:color="auto"/>
                <w:right w:val="none" w:sz="0" w:space="0" w:color="auto"/>
              </w:divBdr>
            </w:div>
            <w:div w:id="927081159">
              <w:marLeft w:val="0"/>
              <w:marRight w:val="0"/>
              <w:marTop w:val="0"/>
              <w:marBottom w:val="0"/>
              <w:divBdr>
                <w:top w:val="none" w:sz="0" w:space="0" w:color="auto"/>
                <w:left w:val="none" w:sz="0" w:space="0" w:color="auto"/>
                <w:bottom w:val="none" w:sz="0" w:space="0" w:color="auto"/>
                <w:right w:val="none" w:sz="0" w:space="0" w:color="auto"/>
              </w:divBdr>
            </w:div>
            <w:div w:id="1098332705">
              <w:marLeft w:val="0"/>
              <w:marRight w:val="0"/>
              <w:marTop w:val="0"/>
              <w:marBottom w:val="0"/>
              <w:divBdr>
                <w:top w:val="none" w:sz="0" w:space="0" w:color="auto"/>
                <w:left w:val="none" w:sz="0" w:space="0" w:color="auto"/>
                <w:bottom w:val="none" w:sz="0" w:space="0" w:color="auto"/>
                <w:right w:val="none" w:sz="0" w:space="0" w:color="auto"/>
              </w:divBdr>
            </w:div>
            <w:div w:id="661082286">
              <w:marLeft w:val="0"/>
              <w:marRight w:val="0"/>
              <w:marTop w:val="0"/>
              <w:marBottom w:val="0"/>
              <w:divBdr>
                <w:top w:val="none" w:sz="0" w:space="0" w:color="auto"/>
                <w:left w:val="none" w:sz="0" w:space="0" w:color="auto"/>
                <w:bottom w:val="none" w:sz="0" w:space="0" w:color="auto"/>
                <w:right w:val="none" w:sz="0" w:space="0" w:color="auto"/>
              </w:divBdr>
            </w:div>
            <w:div w:id="146213651">
              <w:marLeft w:val="0"/>
              <w:marRight w:val="0"/>
              <w:marTop w:val="0"/>
              <w:marBottom w:val="0"/>
              <w:divBdr>
                <w:top w:val="none" w:sz="0" w:space="0" w:color="auto"/>
                <w:left w:val="none" w:sz="0" w:space="0" w:color="auto"/>
                <w:bottom w:val="none" w:sz="0" w:space="0" w:color="auto"/>
                <w:right w:val="none" w:sz="0" w:space="0" w:color="auto"/>
              </w:divBdr>
            </w:div>
          </w:divsChild>
        </w:div>
        <w:div w:id="120389633">
          <w:marLeft w:val="0"/>
          <w:marRight w:val="0"/>
          <w:marTop w:val="0"/>
          <w:marBottom w:val="0"/>
          <w:divBdr>
            <w:top w:val="none" w:sz="0" w:space="0" w:color="auto"/>
            <w:left w:val="none" w:sz="0" w:space="0" w:color="auto"/>
            <w:bottom w:val="none" w:sz="0" w:space="0" w:color="auto"/>
            <w:right w:val="none" w:sz="0" w:space="0" w:color="auto"/>
          </w:divBdr>
          <w:divsChild>
            <w:div w:id="1838185877">
              <w:marLeft w:val="0"/>
              <w:marRight w:val="0"/>
              <w:marTop w:val="0"/>
              <w:marBottom w:val="0"/>
              <w:divBdr>
                <w:top w:val="none" w:sz="0" w:space="0" w:color="auto"/>
                <w:left w:val="none" w:sz="0" w:space="0" w:color="auto"/>
                <w:bottom w:val="none" w:sz="0" w:space="0" w:color="auto"/>
                <w:right w:val="none" w:sz="0" w:space="0" w:color="auto"/>
              </w:divBdr>
            </w:div>
            <w:div w:id="621888676">
              <w:marLeft w:val="0"/>
              <w:marRight w:val="0"/>
              <w:marTop w:val="0"/>
              <w:marBottom w:val="0"/>
              <w:divBdr>
                <w:top w:val="none" w:sz="0" w:space="0" w:color="auto"/>
                <w:left w:val="none" w:sz="0" w:space="0" w:color="auto"/>
                <w:bottom w:val="none" w:sz="0" w:space="0" w:color="auto"/>
                <w:right w:val="none" w:sz="0" w:space="0" w:color="auto"/>
              </w:divBdr>
            </w:div>
            <w:div w:id="1718819211">
              <w:marLeft w:val="0"/>
              <w:marRight w:val="0"/>
              <w:marTop w:val="0"/>
              <w:marBottom w:val="0"/>
              <w:divBdr>
                <w:top w:val="none" w:sz="0" w:space="0" w:color="auto"/>
                <w:left w:val="none" w:sz="0" w:space="0" w:color="auto"/>
                <w:bottom w:val="none" w:sz="0" w:space="0" w:color="auto"/>
                <w:right w:val="none" w:sz="0" w:space="0" w:color="auto"/>
              </w:divBdr>
            </w:div>
            <w:div w:id="1800763333">
              <w:marLeft w:val="0"/>
              <w:marRight w:val="0"/>
              <w:marTop w:val="0"/>
              <w:marBottom w:val="0"/>
              <w:divBdr>
                <w:top w:val="none" w:sz="0" w:space="0" w:color="auto"/>
                <w:left w:val="none" w:sz="0" w:space="0" w:color="auto"/>
                <w:bottom w:val="none" w:sz="0" w:space="0" w:color="auto"/>
                <w:right w:val="none" w:sz="0" w:space="0" w:color="auto"/>
              </w:divBdr>
            </w:div>
            <w:div w:id="2097165950">
              <w:marLeft w:val="0"/>
              <w:marRight w:val="0"/>
              <w:marTop w:val="0"/>
              <w:marBottom w:val="0"/>
              <w:divBdr>
                <w:top w:val="none" w:sz="0" w:space="0" w:color="auto"/>
                <w:left w:val="none" w:sz="0" w:space="0" w:color="auto"/>
                <w:bottom w:val="none" w:sz="0" w:space="0" w:color="auto"/>
                <w:right w:val="none" w:sz="0" w:space="0" w:color="auto"/>
              </w:divBdr>
            </w:div>
          </w:divsChild>
        </w:div>
        <w:div w:id="857620114">
          <w:marLeft w:val="0"/>
          <w:marRight w:val="0"/>
          <w:marTop w:val="0"/>
          <w:marBottom w:val="0"/>
          <w:divBdr>
            <w:top w:val="none" w:sz="0" w:space="0" w:color="auto"/>
            <w:left w:val="none" w:sz="0" w:space="0" w:color="auto"/>
            <w:bottom w:val="none" w:sz="0" w:space="0" w:color="auto"/>
            <w:right w:val="none" w:sz="0" w:space="0" w:color="auto"/>
          </w:divBdr>
        </w:div>
        <w:div w:id="1972058317">
          <w:marLeft w:val="0"/>
          <w:marRight w:val="0"/>
          <w:marTop w:val="0"/>
          <w:marBottom w:val="0"/>
          <w:divBdr>
            <w:top w:val="none" w:sz="0" w:space="0" w:color="auto"/>
            <w:left w:val="none" w:sz="0" w:space="0" w:color="auto"/>
            <w:bottom w:val="none" w:sz="0" w:space="0" w:color="auto"/>
            <w:right w:val="none" w:sz="0" w:space="0" w:color="auto"/>
          </w:divBdr>
        </w:div>
        <w:div w:id="896863505">
          <w:marLeft w:val="0"/>
          <w:marRight w:val="0"/>
          <w:marTop w:val="0"/>
          <w:marBottom w:val="0"/>
          <w:divBdr>
            <w:top w:val="none" w:sz="0" w:space="0" w:color="auto"/>
            <w:left w:val="none" w:sz="0" w:space="0" w:color="auto"/>
            <w:bottom w:val="none" w:sz="0" w:space="0" w:color="auto"/>
            <w:right w:val="none" w:sz="0" w:space="0" w:color="auto"/>
          </w:divBdr>
        </w:div>
        <w:div w:id="1668513668">
          <w:marLeft w:val="0"/>
          <w:marRight w:val="0"/>
          <w:marTop w:val="0"/>
          <w:marBottom w:val="0"/>
          <w:divBdr>
            <w:top w:val="none" w:sz="0" w:space="0" w:color="auto"/>
            <w:left w:val="none" w:sz="0" w:space="0" w:color="auto"/>
            <w:bottom w:val="none" w:sz="0" w:space="0" w:color="auto"/>
            <w:right w:val="none" w:sz="0" w:space="0" w:color="auto"/>
          </w:divBdr>
        </w:div>
        <w:div w:id="539126888">
          <w:marLeft w:val="0"/>
          <w:marRight w:val="0"/>
          <w:marTop w:val="0"/>
          <w:marBottom w:val="0"/>
          <w:divBdr>
            <w:top w:val="none" w:sz="0" w:space="0" w:color="auto"/>
            <w:left w:val="none" w:sz="0" w:space="0" w:color="auto"/>
            <w:bottom w:val="none" w:sz="0" w:space="0" w:color="auto"/>
            <w:right w:val="none" w:sz="0" w:space="0" w:color="auto"/>
          </w:divBdr>
        </w:div>
        <w:div w:id="2022467342">
          <w:marLeft w:val="0"/>
          <w:marRight w:val="0"/>
          <w:marTop w:val="0"/>
          <w:marBottom w:val="0"/>
          <w:divBdr>
            <w:top w:val="none" w:sz="0" w:space="0" w:color="auto"/>
            <w:left w:val="none" w:sz="0" w:space="0" w:color="auto"/>
            <w:bottom w:val="none" w:sz="0" w:space="0" w:color="auto"/>
            <w:right w:val="none" w:sz="0" w:space="0" w:color="auto"/>
          </w:divBdr>
        </w:div>
        <w:div w:id="462819863">
          <w:marLeft w:val="0"/>
          <w:marRight w:val="0"/>
          <w:marTop w:val="0"/>
          <w:marBottom w:val="0"/>
          <w:divBdr>
            <w:top w:val="none" w:sz="0" w:space="0" w:color="auto"/>
            <w:left w:val="none" w:sz="0" w:space="0" w:color="auto"/>
            <w:bottom w:val="none" w:sz="0" w:space="0" w:color="auto"/>
            <w:right w:val="none" w:sz="0" w:space="0" w:color="auto"/>
          </w:divBdr>
        </w:div>
        <w:div w:id="388458219">
          <w:marLeft w:val="0"/>
          <w:marRight w:val="0"/>
          <w:marTop w:val="0"/>
          <w:marBottom w:val="0"/>
          <w:divBdr>
            <w:top w:val="none" w:sz="0" w:space="0" w:color="auto"/>
            <w:left w:val="none" w:sz="0" w:space="0" w:color="auto"/>
            <w:bottom w:val="none" w:sz="0" w:space="0" w:color="auto"/>
            <w:right w:val="none" w:sz="0" w:space="0" w:color="auto"/>
          </w:divBdr>
        </w:div>
        <w:div w:id="1579900330">
          <w:marLeft w:val="0"/>
          <w:marRight w:val="0"/>
          <w:marTop w:val="0"/>
          <w:marBottom w:val="0"/>
          <w:divBdr>
            <w:top w:val="none" w:sz="0" w:space="0" w:color="auto"/>
            <w:left w:val="none" w:sz="0" w:space="0" w:color="auto"/>
            <w:bottom w:val="none" w:sz="0" w:space="0" w:color="auto"/>
            <w:right w:val="none" w:sz="0" w:space="0" w:color="auto"/>
          </w:divBdr>
        </w:div>
        <w:div w:id="1945720427">
          <w:marLeft w:val="0"/>
          <w:marRight w:val="0"/>
          <w:marTop w:val="0"/>
          <w:marBottom w:val="0"/>
          <w:divBdr>
            <w:top w:val="none" w:sz="0" w:space="0" w:color="auto"/>
            <w:left w:val="none" w:sz="0" w:space="0" w:color="auto"/>
            <w:bottom w:val="none" w:sz="0" w:space="0" w:color="auto"/>
            <w:right w:val="none" w:sz="0" w:space="0" w:color="auto"/>
          </w:divBdr>
        </w:div>
        <w:div w:id="1932273060">
          <w:marLeft w:val="0"/>
          <w:marRight w:val="0"/>
          <w:marTop w:val="0"/>
          <w:marBottom w:val="0"/>
          <w:divBdr>
            <w:top w:val="none" w:sz="0" w:space="0" w:color="auto"/>
            <w:left w:val="none" w:sz="0" w:space="0" w:color="auto"/>
            <w:bottom w:val="none" w:sz="0" w:space="0" w:color="auto"/>
            <w:right w:val="none" w:sz="0" w:space="0" w:color="auto"/>
          </w:divBdr>
        </w:div>
        <w:div w:id="630793998">
          <w:marLeft w:val="0"/>
          <w:marRight w:val="0"/>
          <w:marTop w:val="0"/>
          <w:marBottom w:val="0"/>
          <w:divBdr>
            <w:top w:val="none" w:sz="0" w:space="0" w:color="auto"/>
            <w:left w:val="none" w:sz="0" w:space="0" w:color="auto"/>
            <w:bottom w:val="none" w:sz="0" w:space="0" w:color="auto"/>
            <w:right w:val="none" w:sz="0" w:space="0" w:color="auto"/>
          </w:divBdr>
        </w:div>
        <w:div w:id="1755971764">
          <w:marLeft w:val="0"/>
          <w:marRight w:val="0"/>
          <w:marTop w:val="0"/>
          <w:marBottom w:val="0"/>
          <w:divBdr>
            <w:top w:val="none" w:sz="0" w:space="0" w:color="auto"/>
            <w:left w:val="none" w:sz="0" w:space="0" w:color="auto"/>
            <w:bottom w:val="none" w:sz="0" w:space="0" w:color="auto"/>
            <w:right w:val="none" w:sz="0" w:space="0" w:color="auto"/>
          </w:divBdr>
        </w:div>
        <w:div w:id="1876041348">
          <w:marLeft w:val="0"/>
          <w:marRight w:val="0"/>
          <w:marTop w:val="0"/>
          <w:marBottom w:val="0"/>
          <w:divBdr>
            <w:top w:val="none" w:sz="0" w:space="0" w:color="auto"/>
            <w:left w:val="none" w:sz="0" w:space="0" w:color="auto"/>
            <w:bottom w:val="none" w:sz="0" w:space="0" w:color="auto"/>
            <w:right w:val="none" w:sz="0" w:space="0" w:color="auto"/>
          </w:divBdr>
        </w:div>
        <w:div w:id="1090657267">
          <w:marLeft w:val="0"/>
          <w:marRight w:val="0"/>
          <w:marTop w:val="0"/>
          <w:marBottom w:val="0"/>
          <w:divBdr>
            <w:top w:val="none" w:sz="0" w:space="0" w:color="auto"/>
            <w:left w:val="none" w:sz="0" w:space="0" w:color="auto"/>
            <w:bottom w:val="none" w:sz="0" w:space="0" w:color="auto"/>
            <w:right w:val="none" w:sz="0" w:space="0" w:color="auto"/>
          </w:divBdr>
        </w:div>
        <w:div w:id="1210609380">
          <w:marLeft w:val="0"/>
          <w:marRight w:val="0"/>
          <w:marTop w:val="0"/>
          <w:marBottom w:val="0"/>
          <w:divBdr>
            <w:top w:val="none" w:sz="0" w:space="0" w:color="auto"/>
            <w:left w:val="none" w:sz="0" w:space="0" w:color="auto"/>
            <w:bottom w:val="none" w:sz="0" w:space="0" w:color="auto"/>
            <w:right w:val="none" w:sz="0" w:space="0" w:color="auto"/>
          </w:divBdr>
        </w:div>
        <w:div w:id="1342898539">
          <w:marLeft w:val="0"/>
          <w:marRight w:val="0"/>
          <w:marTop w:val="0"/>
          <w:marBottom w:val="0"/>
          <w:divBdr>
            <w:top w:val="none" w:sz="0" w:space="0" w:color="auto"/>
            <w:left w:val="none" w:sz="0" w:space="0" w:color="auto"/>
            <w:bottom w:val="none" w:sz="0" w:space="0" w:color="auto"/>
            <w:right w:val="none" w:sz="0" w:space="0" w:color="auto"/>
          </w:divBdr>
        </w:div>
        <w:div w:id="1743991535">
          <w:marLeft w:val="0"/>
          <w:marRight w:val="0"/>
          <w:marTop w:val="0"/>
          <w:marBottom w:val="0"/>
          <w:divBdr>
            <w:top w:val="none" w:sz="0" w:space="0" w:color="auto"/>
            <w:left w:val="none" w:sz="0" w:space="0" w:color="auto"/>
            <w:bottom w:val="none" w:sz="0" w:space="0" w:color="auto"/>
            <w:right w:val="none" w:sz="0" w:space="0" w:color="auto"/>
          </w:divBdr>
        </w:div>
        <w:div w:id="64107736">
          <w:marLeft w:val="0"/>
          <w:marRight w:val="0"/>
          <w:marTop w:val="0"/>
          <w:marBottom w:val="0"/>
          <w:divBdr>
            <w:top w:val="none" w:sz="0" w:space="0" w:color="auto"/>
            <w:left w:val="none" w:sz="0" w:space="0" w:color="auto"/>
            <w:bottom w:val="none" w:sz="0" w:space="0" w:color="auto"/>
            <w:right w:val="none" w:sz="0" w:space="0" w:color="auto"/>
          </w:divBdr>
        </w:div>
        <w:div w:id="1530725247">
          <w:marLeft w:val="0"/>
          <w:marRight w:val="0"/>
          <w:marTop w:val="0"/>
          <w:marBottom w:val="0"/>
          <w:divBdr>
            <w:top w:val="none" w:sz="0" w:space="0" w:color="auto"/>
            <w:left w:val="none" w:sz="0" w:space="0" w:color="auto"/>
            <w:bottom w:val="none" w:sz="0" w:space="0" w:color="auto"/>
            <w:right w:val="none" w:sz="0" w:space="0" w:color="auto"/>
          </w:divBdr>
        </w:div>
        <w:div w:id="459374498">
          <w:marLeft w:val="0"/>
          <w:marRight w:val="0"/>
          <w:marTop w:val="0"/>
          <w:marBottom w:val="0"/>
          <w:divBdr>
            <w:top w:val="none" w:sz="0" w:space="0" w:color="auto"/>
            <w:left w:val="none" w:sz="0" w:space="0" w:color="auto"/>
            <w:bottom w:val="none" w:sz="0" w:space="0" w:color="auto"/>
            <w:right w:val="none" w:sz="0" w:space="0" w:color="auto"/>
          </w:divBdr>
        </w:div>
        <w:div w:id="553659966">
          <w:marLeft w:val="0"/>
          <w:marRight w:val="0"/>
          <w:marTop w:val="0"/>
          <w:marBottom w:val="0"/>
          <w:divBdr>
            <w:top w:val="none" w:sz="0" w:space="0" w:color="auto"/>
            <w:left w:val="none" w:sz="0" w:space="0" w:color="auto"/>
            <w:bottom w:val="none" w:sz="0" w:space="0" w:color="auto"/>
            <w:right w:val="none" w:sz="0" w:space="0" w:color="auto"/>
          </w:divBdr>
        </w:div>
        <w:div w:id="482166532">
          <w:marLeft w:val="0"/>
          <w:marRight w:val="0"/>
          <w:marTop w:val="0"/>
          <w:marBottom w:val="0"/>
          <w:divBdr>
            <w:top w:val="none" w:sz="0" w:space="0" w:color="auto"/>
            <w:left w:val="none" w:sz="0" w:space="0" w:color="auto"/>
            <w:bottom w:val="none" w:sz="0" w:space="0" w:color="auto"/>
            <w:right w:val="none" w:sz="0" w:space="0" w:color="auto"/>
          </w:divBdr>
        </w:div>
        <w:div w:id="2044478053">
          <w:marLeft w:val="0"/>
          <w:marRight w:val="0"/>
          <w:marTop w:val="0"/>
          <w:marBottom w:val="0"/>
          <w:divBdr>
            <w:top w:val="none" w:sz="0" w:space="0" w:color="auto"/>
            <w:left w:val="none" w:sz="0" w:space="0" w:color="auto"/>
            <w:bottom w:val="none" w:sz="0" w:space="0" w:color="auto"/>
            <w:right w:val="none" w:sz="0" w:space="0" w:color="auto"/>
          </w:divBdr>
        </w:div>
        <w:div w:id="1207109108">
          <w:marLeft w:val="0"/>
          <w:marRight w:val="0"/>
          <w:marTop w:val="0"/>
          <w:marBottom w:val="0"/>
          <w:divBdr>
            <w:top w:val="none" w:sz="0" w:space="0" w:color="auto"/>
            <w:left w:val="none" w:sz="0" w:space="0" w:color="auto"/>
            <w:bottom w:val="none" w:sz="0" w:space="0" w:color="auto"/>
            <w:right w:val="none" w:sz="0" w:space="0" w:color="auto"/>
          </w:divBdr>
        </w:div>
        <w:div w:id="2121296583">
          <w:marLeft w:val="0"/>
          <w:marRight w:val="0"/>
          <w:marTop w:val="0"/>
          <w:marBottom w:val="0"/>
          <w:divBdr>
            <w:top w:val="none" w:sz="0" w:space="0" w:color="auto"/>
            <w:left w:val="none" w:sz="0" w:space="0" w:color="auto"/>
            <w:bottom w:val="none" w:sz="0" w:space="0" w:color="auto"/>
            <w:right w:val="none" w:sz="0" w:space="0" w:color="auto"/>
          </w:divBdr>
        </w:div>
        <w:div w:id="1814444823">
          <w:marLeft w:val="0"/>
          <w:marRight w:val="0"/>
          <w:marTop w:val="0"/>
          <w:marBottom w:val="0"/>
          <w:divBdr>
            <w:top w:val="none" w:sz="0" w:space="0" w:color="auto"/>
            <w:left w:val="none" w:sz="0" w:space="0" w:color="auto"/>
            <w:bottom w:val="none" w:sz="0" w:space="0" w:color="auto"/>
            <w:right w:val="none" w:sz="0" w:space="0" w:color="auto"/>
          </w:divBdr>
        </w:div>
        <w:div w:id="1905145022">
          <w:marLeft w:val="0"/>
          <w:marRight w:val="0"/>
          <w:marTop w:val="0"/>
          <w:marBottom w:val="0"/>
          <w:divBdr>
            <w:top w:val="none" w:sz="0" w:space="0" w:color="auto"/>
            <w:left w:val="none" w:sz="0" w:space="0" w:color="auto"/>
            <w:bottom w:val="none" w:sz="0" w:space="0" w:color="auto"/>
            <w:right w:val="none" w:sz="0" w:space="0" w:color="auto"/>
          </w:divBdr>
        </w:div>
      </w:divsChild>
    </w:div>
    <w:div w:id="2011789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FBDB6493D7726409BE06F6FDBDE5316" ma:contentTypeVersion="9" ma:contentTypeDescription="Een nieuw document maken." ma:contentTypeScope="" ma:versionID="49a988ac2187f6203329f8aa25cb7516">
  <xsd:schema xmlns:xsd="http://www.w3.org/2001/XMLSchema" xmlns:xs="http://www.w3.org/2001/XMLSchema" xmlns:p="http://schemas.microsoft.com/office/2006/metadata/properties" xmlns:ns2="1dc293d1-1071-4312-829c-c32a5ada92a2" xmlns:ns3="e48b4f27-5847-44b3-9cb8-922628d67674" targetNamespace="http://schemas.microsoft.com/office/2006/metadata/properties" ma:root="true" ma:fieldsID="cfc8c8908a4d4c27e9986965a320b71e" ns2:_="" ns3:_="">
    <xsd:import namespace="1dc293d1-1071-4312-829c-c32a5ada92a2"/>
    <xsd:import namespace="e48b4f27-5847-44b3-9cb8-922628d6767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c293d1-1071-4312-829c-c32a5ada92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8b4f27-5847-44b3-9cb8-922628d67674"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879174-390A-42D3-BD8F-D0E5AD403D2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6E1EDD9-5E79-4FD2-9360-F7C63285E25B}">
  <ds:schemaRefs>
    <ds:schemaRef ds:uri="http://schemas.openxmlformats.org/officeDocument/2006/bibliography"/>
  </ds:schemaRefs>
</ds:datastoreItem>
</file>

<file path=customXml/itemProps3.xml><?xml version="1.0" encoding="utf-8"?>
<ds:datastoreItem xmlns:ds="http://schemas.openxmlformats.org/officeDocument/2006/customXml" ds:itemID="{86597A09-21D8-42CD-82E8-F4A8DCC626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c293d1-1071-4312-829c-c32a5ada92a2"/>
    <ds:schemaRef ds:uri="e48b4f27-5847-44b3-9cb8-922628d676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C19AAE-3928-4870-A8D3-D41F524E08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11</Pages>
  <Words>4005</Words>
  <Characters>22831</Characters>
  <Application>Microsoft Office Word</Application>
  <DocSecurity>0</DocSecurity>
  <Lines>190</Lines>
  <Paragraphs>53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dc:creator>
  <cp:keywords/>
  <dc:description/>
  <cp:lastModifiedBy>Dimitris Dimitriadis</cp:lastModifiedBy>
  <cp:revision>7</cp:revision>
  <cp:lastPrinted>2023-03-07T10:59:00Z</cp:lastPrinted>
  <dcterms:created xsi:type="dcterms:W3CDTF">2023-03-27T07:27:00Z</dcterms:created>
  <dcterms:modified xsi:type="dcterms:W3CDTF">2023-04-13T14:36:00Z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0x0101007FBDB6493D7726409BE06F6FDBDE5316</vt:lpwstr>
  </property>
  <property fmtid="{D5CDD505-2E9C-101B-9397-08002B2CF9AE}" pid="3" name="MediaServiceImageTags">
    <vt:lpwstr/>
  </property>
</Properties>
</file>