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DECRET REGAL</w:t>
      </w:r>
      <w:r>
        <w:rPr>
          <w:rFonts w:asciiTheme="minorHAnsi" w:hAnsiTheme="minorHAnsi"/>
          <w:b/>
          <w:color w:val="000000"/>
          <w:sz w:val="28"/>
        </w:rPr>
        <w:tab/>
        <w:t>/</w:t>
      </w:r>
      <w:r>
        <w:rPr>
          <w:rFonts w:asciiTheme="minorHAnsi" w:hAnsiTheme="minorHAnsi"/>
          <w:b/>
          <w:color w:val="000000"/>
          <w:sz w:val="28"/>
        </w:rPr>
        <w:tab/>
        <w:t>, de aprobare a Standardului privind rezistența construcțiilor la cutremure NCSR-</w:t>
      </w:r>
      <w:r>
        <w:rPr>
          <w:rFonts w:asciiTheme="minorHAnsi" w:hAnsiTheme="minorHAnsi"/>
          <w:b/>
          <w:sz w:val="28"/>
        </w:rPr>
        <w:t>23</w:t>
      </w:r>
    </w:p>
    <w:p w14:paraId="227AE49F" w14:textId="77777777" w:rsidR="003667D0" w:rsidRPr="006D4B4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s-ES"/>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Comitetul permanent pentru standarde privind rezistența construcțiilor la cutremure, organism colegial interministerial, creat prin Decretul nr. 3209/1974 din 30 august 1974, de pe lângă Ministerul Transporturilor, Mobilității și Agendei Urbane și în cadrul Direcției Generale a Institutului Geografic Național, astfel cum este prevăzut în Decretul regal nr. 645/2020 din 7 iulie privind dezvoltarea structurii organizaționale de bază a Ministerului Transporturilor, Mobilității și Agendei Urbane, printre funcțiile sale, este însărcinat cu actualizarea Regulamentului privind rezistența la cutremure, astfel cum se prevede la articolul 2 alineatul (B) din Decretul regal nr. 518/1984 din 22 februarie, prin care i se reorganizează componența.</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Până în prezent, reglementările actuale sunt incluse în „Standardul privind rezistența construcțiilor la cutremure: Secțiunea generală și construcțiile (NCSE-02)”, aprobate prin Decretul regal 997/2002 din 27 septembrie și în „Standardul privind rezistența construcțiilor la cutremure: Poduri (NCSP-07)”, aprobat prin Decretul regal nr. 637/2007 din 18 mai 2007. Timpul scurs de la aprobarea lor necesită revizuirea și actualizarea acestora, atât din motive tehnice, cât și de reglementare, în vederea adaptării reglementărilor la stadiul actual al cunoștințelor privind seismologia și ingineria seismică, precum și la cadrul de reglementare în care trebuie să funcționeze.</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În exercitarea funcțiilor sale, Comitetul permanent pentru standarde privind rezistența construcțiilor la cutremure a elaborat un nou standard privind rezistența construcțiilor la cutremure, care înlocuiește standardele menționate anterior, încorporând cele mai relevante aspecte ale reglementărilor europene pentru calcularea structurilor, în conformitate cu procedurile stabilite în Eurocodurile Structurale și extinderea conținutului acestora cu mai multe tipologii structurale. Noul standard stabilește condițiile tehnice pe care trebuie să le îndeplinească structurile de construcții și lucrările de construcții civile, astfel încât comportamentul acestora, atunci când sunt expuse unor fenomene seismice, să evite consecințele grave asupra sănătății și siguranței persoanelor, să evite pierderile economice și să promoveze menținerea serviciilor de bază pentru societate în cazul cutremurelor de mare intensitate.</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Prezentul decret regal respectă principiile necesității, eficacității, proporționalității, securității juridice, transparenței și eficienței, prevăzute la articolul 129 din Legea nr. 39/2015 din 1 octombrie 2015 privind procedura administrativă comună a administrațiilor publice.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Acesta respectă principiile necesității și eficacității, deoarece aplicarea noului Standard privind rezistența construcțiilor la cutremure reprezintă, în raport cu reglementările anterioare, un progres în cunoașterea și determinarea activității seismice, precum și o clarificare în utilizarea conceptelor și cerințelor de rezistență la cutremur și ductilitate care trebuie să fie necesare structurilor din zonele seismice. Proiectul nu denaturează concurența pe piață, ci favorizează concurența prin reglementarea aspectelor care nu sunt reglementate de reglementările în vigoare. Proiectul este, de asemenea, în conformitate cu principiul proporționalității, întrucât standardul conține normele necesare pentru a răspunde nevoii descrise mai sus, fără a exista alte măsuri care sunt mai puțin restrictive în ceea ce privește drepturile sau care impun mai puține obligații destinatarilor, precum și cu principiul securității juridice, având în vedere integrarea acestora în ordinea juridică, în deplină concordanță cu reglementările naționale și europene în vigoare. Principiul transparenței este garantat, deoarece toate </w:t>
      </w:r>
      <w:r>
        <w:rPr>
          <w:rFonts w:asciiTheme="minorHAnsi" w:hAnsiTheme="minorHAnsi"/>
          <w:color w:val="000000" w:themeColor="text1"/>
        </w:rPr>
        <w:lastRenderedPageBreak/>
        <w:t>procedurile de informare indicate în Legea nr. 50/1997 a guvernului din 27 noiembrie au fost respectate, iar acest lucru a fost publicat pe portalul guvernului spaniol privind transparența. În cele din urmă, în conformitate cu principiul eficienței, acest standard nu implică o creștere a sarcinilor administrative suplimentare sau o creștere a cheltuielilor publice.</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Prezentul decret regal este emis conform dispozițiilor </w:t>
      </w:r>
      <w:r>
        <w:rPr>
          <w:rFonts w:asciiTheme="minorHAnsi" w:hAnsiTheme="minorHAnsi"/>
        </w:rPr>
        <w:t xml:space="preserve">de la articolul 149.1.13a din Constituția spaniolă, </w:t>
      </w:r>
      <w:r>
        <w:rPr>
          <w:rFonts w:asciiTheme="minorHAnsi" w:hAnsiTheme="minorHAnsi"/>
          <w:color w:val="000000" w:themeColor="text1"/>
        </w:rPr>
        <w:t>care atribuie statului competența în materie de baze și coordonare a planificării generale a activității economice.</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Procesul de elaborare a acestui decret regal a finalizat procedura prevăzută de Legea nr. 50/1997 din 27 noiembrie 1997 a guvernului, precum și de Directiva (UE) 2015/1535 a Parlamentului European și a Consiliului din 9 septembrie referitoare la procedura de furnizare de informații în domeniul reglementărilor tehnice și al normelor privind serviciile societății informaționale, precum și de Decretul regal nr. 1337/1999 din 31 iulie 1999 privind furnizarea de informații în domeniul reglementărilor tehnice și al normelor referitoare la serviciile societății informaționale.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Prezentul decret regal este adoptat la inițiativa Comitetului permanent pentru standarde privind rezistența construcțiilor la cutremure.</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În virtutea acestuia, la propunerea ministrului transporturilor, mobilității și agendei urbane </w:t>
      </w:r>
      <w:r>
        <w:rPr>
          <w:rFonts w:asciiTheme="minorHAnsi" w:hAnsiTheme="minorHAnsi"/>
          <w:color w:val="000000"/>
        </w:rPr>
        <w:t>și după deliberarea din cadrul Consiliului de Miniștri în ziua...</w:t>
      </w:r>
    </w:p>
    <w:p w14:paraId="01FC4263" w14:textId="77777777" w:rsidR="004459F4" w:rsidRPr="00174286" w:rsidRDefault="004459F4" w:rsidP="004459F4">
      <w:pPr>
        <w:suppressAutoHyphens/>
        <w:ind w:firstLine="425"/>
        <w:jc w:val="both"/>
        <w:rPr>
          <w:rFonts w:asciiTheme="minorHAnsi" w:eastAsia="Times New Roman" w:hAnsiTheme="minorHAnsi" w:cstheme="minorHAnsi"/>
          <w:color w:val="000000"/>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PRIN PREZENTUL, SE DISPUNE:</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Articolul 1 Obiectul</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Se aprobă standardul privind rezistența construcțiilor la cutremure, NCSR-23, care stabilește conceptele și cerințele esențiale pe care trebuie să le îndeplinească structurile situate în zone seismice, în Spania, pe lângă respectarea celorlalte reglementări specifice în vigoare privind structurile.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Structurile și construcțiile care pot fi supuse activității cutremurelor sunt proiectate, executate și documentate luând în considerare acțiunea seismică în conformitate cu dispozițiile celor șase anexe care constituie acest standard privind rezistența la cutremure și care sunt:</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Anexa 1: Reguli generale, activități seismice și reguli de construcție.</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Anexa 2: Poduri</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Anexa 3: Evaluarea și adaptarea seismică a clădirilor.</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Anexa 4: Silozuri, rezervoare și țevi.</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Anexa 5: Fundații, structuri de izolare și aspecte geotehnice.</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Anexa 6: Turnuri, stâlpi și coșuri de fum.</w:t>
      </w:r>
    </w:p>
    <w:p w14:paraId="75E4EE37" w14:textId="77777777" w:rsidR="00870C22" w:rsidRPr="00174286" w:rsidRDefault="00870C22" w:rsidP="006D4B4B">
      <w:pPr>
        <w:spacing w:line="276" w:lineRule="auto"/>
        <w:ind w:left="567"/>
        <w:jc w:val="both"/>
        <w:textAlignment w:val="baseline"/>
        <w:rPr>
          <w:rFonts w:asciiTheme="minorHAnsi" w:eastAsia="Times New Roman" w:hAnsiTheme="minorHAnsi"/>
          <w:color w:val="000000"/>
          <w:spacing w:val="2"/>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Alternativ, autorul proiectului și conducerea opțională pot, în exercitarea competențelor lor, sub responsabilitatea și cu acordul prealabil al proprietarului, să adopte alte soluții care se îndepărtează parțial sau total de la procedurile menționate în anexele precedente (prin diferite sisteme de calcul, măsuri constructive etc.), cu condiția să se documenteze faptul că structura respectă cerințele prezentului standard privind rezistența la cutremure, obținând servicii cel puțin echivalente cu cele care ar fi obținute prin aplicarea procedurilor prezentului standard.</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lastRenderedPageBreak/>
        <w:t>Articolul 2 Domeniul de aplicare</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Cerințele pentru conținutul privind rezistența la cutremure din prezentul standard se aplică tuturor proiectelor și lucrărilor de construcție a clădirilor noi, podurilor, turnurilor, stâlpilor, coșurilor de fum, silozurilor, rezervoarelor, conductelor, structurilor de izolare și fundațiilor acestora, precum și proiectului geotehnic.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De asemenea, prezentul standard se aplică evaluării seismice a clădirilor existente, precum și, după caz, adaptării seismice a acestora, în cazurile în care se efectuează lucrări de renovare sau de restaurare structurală cu o gravitate suficientă sau atunci când este necesară o astfel de evaluare sau adaptare. În sensul prezentului standard privind rezistența la cutremure, adaptarea seismică acoperă atât consolidarea structurilor nedeteriorate, cât și consolidarea structurilor deteriorate în urma unui cutremur.</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Condițiile care ar putea necesita evaluarea seismică a clădirilor individuale – care ar putea conduce la o adecvare seismică – nu intră în domeniul de aplicare al prezentului standard.</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După caz, acest standard privind rezistența la cutremure poate fi aplicat, de asemenea, în plus față de alte tipuri structurale care nu sunt incluse în mod explicit în domeniul său de aplicare, în cazul în care acestea nu există pentru aceleași norme sau dispoziții specifice și cu condiția ca acestea să nu fie excluse în mod expres din domeniul său de aplicare.</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Dispoziție tranzitorie unică Aplicarea la proiecte și lucrări</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Dispozițiile prezentului decret regal nu se aplică, în domeniul lucrărilor civile, proiectelor a căror comandă de elaborare sau de studiu, în domeniul administrațiilor publice, sau de dare în exploatare, în alte cazuri, a fost realizată înainte de intrarea în vigoare a prezentului decret regal, și nici lucrărilor realizate sau în curs de dezvoltare, cu condiția ca acestea să fie inițiate într-un termen care să nu depășească doi ani de la această intrare în vigoare, cu excepția cazului în care administrația publică competentă sau, după caz, promotorul, este de acord că este obligatoriu.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Dispozițiile prezentului decret regal nu se aplică în domeniul construcțiilor pentru proiectele care au solicitat autorizația de lucrări municipale sau o solicită în termen de nouă luni de la intrarea în vigoare a prezentului decret regal, în acest caz Decretul regal nr. 997/2002 din 27 septembrie 2002, prin care se aprobă standardul privind rezistența construcțiilor la cutremure, fiind aplicabil: Secțiunea generală și clădirile (NCSE-02). Astfel de lucrări trebuie să înceapă în perioada maximă de eficacitate a licenței respective, în conformitate cu normele sale de reglementare, și, în caz contrar, în termen de maximum șase luni de la data acordării licenței respective. În caz contrar, proiectele trebuie adaptate la dispozițiile prezentului decret regal.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Dispoziție de abrogare unică Abrogarea regulamentelor</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De la intrarea în vigoare a prezentului decret regal, Decretul regal nr. 997/2002 din 27 septembrie 2002 de aprobare a standardului de privind rezistența construcțiilor la cutremure se abrogă: Secțiunea generală și clădirile (NCSE-02) și Decretul regal nr. 637/2007 din 18 mai 2007 de aprobare a standardului privind rezistența construcțiilor la cutremure: Poduri (NCSP-07).</w:t>
      </w:r>
    </w:p>
    <w:p w14:paraId="590D095E" w14:textId="77777777" w:rsidR="00870C22" w:rsidRPr="00174286"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lastRenderedPageBreak/>
        <w:t>Prima dispoziție finală Atribuirea competențelor</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Prezentul decret regal are un caracter fundamental și este emis în conformitate cu dispozițiile articolului 149.1.13a din Constituția Spaniei, care conferă statului competența exclusivă în ceea ce privește baza și coordonarea planificării generale a activității economice.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A doua dispoziție finală </w:t>
      </w:r>
      <w:r>
        <w:rPr>
          <w:rFonts w:asciiTheme="minorHAnsi" w:hAnsiTheme="minorHAnsi"/>
          <w:b/>
          <w:color w:val="333333"/>
        </w:rPr>
        <w:t>Autoritatea de punere în aplicare</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Ministrul transporturilor, mobilității și agendei urbane este împuternicit să emită dispozițiile necesare pentru elaborarea și aplicarea dispozițiilor prezentului decret regal.</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A treia dispoziție finală Autorizație pentru actualizarea apendicelor E, F și G din anexa 1 la Standardul privind rezistența construcțiilor la cutremure.</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Ministrul transporturilor, mobilității și agendei urbane este autorizat să actualizeze harta pericolelor definită în apendicele E și F la anexa 1 și lista standardelor menționate în apendicele G la anexa 1, în cazul în care aceste actualizări vizează alinierea conținutului respectiv la progresul tehnic sau la legislația comunitară.</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A patra dispoziție finală Intrare în vigoare</w:t>
      </w:r>
    </w:p>
    <w:p w14:paraId="78134748" w14:textId="79C8DF3C"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Prezentul decret regal intră în vigoare la </w:t>
      </w:r>
      <w:r>
        <w:rPr>
          <w:rFonts w:asciiTheme="minorHAnsi" w:hAnsiTheme="minorHAnsi"/>
          <w:color w:val="000000"/>
          <w:highlight w:val="yellow"/>
        </w:rPr>
        <w:t>1 iulie 2023.</w:t>
      </w:r>
    </w:p>
    <w:p w14:paraId="16A294E9" w14:textId="77777777" w:rsidR="00056AAB" w:rsidRPr="00870C22" w:rsidRDefault="00056AAB" w:rsidP="00870C22">
      <w:pPr>
        <w:spacing w:after="120"/>
        <w:jc w:val="both"/>
        <w:textAlignment w:val="baseline"/>
        <w:rPr>
          <w:rFonts w:asciiTheme="minorHAnsi" w:eastAsia="Times New Roman" w:hAnsiTheme="minorHAnsi"/>
          <w:color w:val="000000"/>
          <w:spacing w:val="2"/>
          <w:lang w:val="es-ES"/>
        </w:rPr>
      </w:pPr>
    </w:p>
    <w:sectPr w:rsidR="00056AAB" w:rsidRPr="00870C22"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74286"/>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D354D"/>
    <w:rsid w:val="003F52BD"/>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1677</Words>
  <Characters>9564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10</cp:revision>
  <cp:lastPrinted>2021-08-26T09:18:00Z</cp:lastPrinted>
  <dcterms:created xsi:type="dcterms:W3CDTF">2022-09-20T11:25:00Z</dcterms:created>
  <dcterms:modified xsi:type="dcterms:W3CDTF">2023-03-31T12:59:00Z</dcterms:modified>
</cp:coreProperties>
</file>