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7DE0A" w14:textId="77777777" w:rsidR="006D6021" w:rsidRPr="008E5B84" w:rsidRDefault="00311339">
      <w:pPr>
        <w:pStyle w:val="Ttulo4"/>
        <w:widowControl w:val="0"/>
        <w:spacing w:after="120" w:line="360" w:lineRule="auto"/>
        <w:ind w:firstLine="0"/>
        <w:jc w:val="both"/>
        <w:outlineLvl w:val="9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Digriet Leġiżlattiv Nru. XX/2020</w:t>
      </w:r>
      <w:r>
        <w:rPr>
          <w:sz w:val="24"/>
          <w:rFonts w:ascii="Garamond" w:hAnsi="Garamond"/>
        </w:rPr>
        <w:t xml:space="preserve"> </w:t>
      </w:r>
    </w:p>
    <w:p w14:paraId="5D0DF49B" w14:textId="77777777" w:rsidR="006D6021" w:rsidRPr="008E5B84" w:rsidRDefault="00311339">
      <w:pPr>
        <w:pStyle w:val="Ttulo4"/>
        <w:widowControl w:val="0"/>
        <w:spacing w:after="120" w:line="360" w:lineRule="auto"/>
        <w:ind w:firstLine="0"/>
        <w:jc w:val="both"/>
        <w:outlineLvl w:val="9"/>
        <w:rPr>
          <w:sz w:val="24"/>
          <w:szCs w:val="24"/>
          <w:rFonts w:ascii="Garamond" w:hAnsi="Garamond"/>
        </w:rPr>
      </w:pPr>
      <w:bookmarkStart w:id="0" w:name="_Hlk61623095"/>
      <w:r>
        <w:t xml:space="preserve">Id-Digriet Leġiżlattiv Nru. 102-D/2020 tal-10 ta’ Diċembru</w:t>
      </w:r>
      <w:bookmarkEnd w:id="0"/>
      <w:r>
        <w:t xml:space="preserve"> aġġorna d-</w:t>
      </w:r>
      <w:hyperlink r:id="rId8" w:tooltip="Digriet Leġiżlattiv Nru. 152-D/2017" w:history="1">
        <w:r>
          <w:rPr>
            <w:sz w:val="24"/>
            <w:rFonts w:ascii="Garamond" w:hAnsi="Garamond"/>
          </w:rPr>
          <w:t xml:space="preserve">Digriet Leġiżlattiv Nru. 152-D/2017</w:t>
        </w:r>
      </w:hyperlink>
      <w:r>
        <w:t xml:space="preserve"> tal-11 ta’ Diċembru, li daħħal fil-liġi nazzjonali d-</w:t>
      </w:r>
      <w:hyperlink r:id="rId9" w:tooltip="Ħolqa għad-Direttiva tal-Unjoni Ewropea" w:history="1">
        <w:r>
          <w:rPr>
            <w:sz w:val="24"/>
            <w:rFonts w:ascii="Garamond" w:hAnsi="Garamond"/>
          </w:rPr>
          <w:t xml:space="preserve">Direttiva 94/62/KE</w:t>
        </w:r>
      </w:hyperlink>
      <w:r>
        <w:t xml:space="preserve"> tal-Parlament Ewropew u tal-Kunsill tal-20 ta’ Diċembru 1994 dwar l-imballaġġ u l-iskart mill-imballaġġ, kif emendat mid-Direttiva (UE) </w:t>
      </w:r>
      <w:hyperlink r:id="rId10" w:tooltip="Ħolqa għad-Direttiva tal-Unjoni Ewropea" w:history="1">
        <w:r>
          <w:rPr>
            <w:sz w:val="24"/>
            <w:rFonts w:ascii="Garamond" w:hAnsi="Garamond"/>
          </w:rPr>
          <w:t xml:space="preserve">2018/852</w:t>
        </w:r>
      </w:hyperlink>
      <w:r>
        <w:t xml:space="preserve"> tal-Parlament Ewropew u tal-Kunsill tat-30 ta’ Mejju 2018, u d-Direttivi </w:t>
      </w:r>
      <w:hyperlink r:id="rId11" w:tooltip="Ħolqa għad-Direttiva tal-Unjoni Ewropea" w:history="1">
        <w:r>
          <w:rPr>
            <w:sz w:val="24"/>
            <w:rFonts w:ascii="Garamond" w:hAnsi="Garamond"/>
          </w:rPr>
          <w:t xml:space="preserve">2000/53/KE</w:t>
        </w:r>
      </w:hyperlink>
      <w:r>
        <w:t xml:space="preserve"> dwar vetturi li m’għadhomx jintużaw, </w:t>
      </w:r>
      <w:hyperlink r:id="rId12" w:tooltip="Ħolqa għad-Direttiva tal-Unjoni Ewropea" w:history="1">
        <w:r>
          <w:rPr>
            <w:sz w:val="24"/>
            <w:rFonts w:ascii="Garamond" w:hAnsi="Garamond"/>
          </w:rPr>
          <w:t xml:space="preserve">2006/66/KE</w:t>
        </w:r>
      </w:hyperlink>
      <w:r>
        <w:t xml:space="preserve"> dwar batteriji u akkumulaturi u skart ta' batteriji u ta’ akkumulaturi u </w:t>
      </w:r>
      <w:hyperlink r:id="rId13" w:tooltip="Ħolqa għad-Direttiva tal-Unjoni Ewropea" w:history="1">
        <w:r>
          <w:rPr>
            <w:sz w:val="24"/>
            <w:rFonts w:ascii="Garamond" w:hAnsi="Garamond"/>
          </w:rPr>
          <w:t xml:space="preserve">2012/19/UE</w:t>
        </w:r>
      </w:hyperlink>
      <w:r>
        <w:t xml:space="preserve"> dwar skart ta’ tagħmir elettriku u elettroniku (WEEE), kif mibdula mid-Direttiva (UE) </w:t>
      </w:r>
      <w:hyperlink r:id="rId14" w:tooltip="Ħolqa għad-Direttiva tal-Unjoni Ewropea" w:history="1">
        <w:r>
          <w:rPr>
            <w:sz w:val="24"/>
            <w:rFonts w:ascii="Garamond" w:hAnsi="Garamond"/>
          </w:rPr>
          <w:t xml:space="preserve">2018/849</w:t>
        </w:r>
      </w:hyperlink>
      <w:r>
        <w:t xml:space="preserve"> tal-Parlament Ewropew u tal-Kunsill tat-30 ta’ Mejju 2018.</w:t>
      </w:r>
    </w:p>
    <w:p w14:paraId="7B6DC961" w14:textId="7C6704AB" w:rsidR="006D6021" w:rsidRPr="008E5B84" w:rsidRDefault="00311339">
      <w:pPr>
        <w:spacing w:after="120" w:line="360" w:lineRule="auto"/>
        <w:jc w:val="both"/>
        <w:rPr>
          <w:sz w:val="24"/>
          <w:szCs w:val="24"/>
          <w:rFonts w:ascii="Garamond" w:hAnsi="Garamond"/>
        </w:rPr>
      </w:pPr>
      <w:r>
        <w:t xml:space="preserve">Sabiex dawn id-Direttivi jiddaħlu fil-liġi nazzjonali malajr kemm jista’ jkun kif ukoll biex skont id-</w:t>
      </w:r>
      <w:hyperlink r:id="rId15" w:tooltip="Ħolqa għad-Direttiva tal-Unjoni Ewropea" w:history="1">
        <w:r>
          <w:rPr>
            <w:sz w:val="24"/>
            <w:rFonts w:ascii="Garamond" w:hAnsi="Garamond"/>
          </w:rPr>
          <w:t xml:space="preserve">Direttiva 2015/1535/UE</w:t>
        </w:r>
      </w:hyperlink>
      <w:r>
        <w:t xml:space="preserve"> tal-Parlament Ewropew u tal-Kunsill tad-9 ta’ Settembru 2015 ikunu konformi mal-proċedura tal-informazzjoni għal dak li għandu x’jaqsam mar-regolamenti u r-regoli tekniċi dwar is-servizzi tas-soċjetà tal-informazzjoni, intbagħtu iktar bidliet għad-</w:t>
      </w:r>
      <w:hyperlink r:id="rId16" w:tooltip="Digriet Leġiżlattiv Nru. 152-D/2017" w:history="1">
        <w:r>
          <w:rPr>
            <w:sz w:val="24"/>
            <w:rFonts w:ascii="Garamond" w:hAnsi="Garamond"/>
          </w:rPr>
          <w:t xml:space="preserve">Digriet Leġiżlattiv Nru. 152-D/2017</w:t>
        </w:r>
      </w:hyperlink>
      <w:r>
        <w:t xml:space="preserve"> tal-11 ta’ Diċembru biex jiġu approvati iktar tard.</w:t>
      </w:r>
      <w:r>
        <w:rPr>
          <w:sz w:val="24"/>
          <w:rFonts w:ascii="Garamond" w:hAnsi="Garamond"/>
        </w:rPr>
        <w:t xml:space="preserve"> </w:t>
      </w:r>
    </w:p>
    <w:p w14:paraId="3DD37DBB" w14:textId="6C301508" w:rsidR="006D6021" w:rsidRPr="008E5B84" w:rsidRDefault="00311339">
      <w:pPr>
        <w:spacing w:after="120" w:line="360" w:lineRule="auto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Għalhekk dan id-Digriet Leġiżlattiv japprova l-bidliet imsemmija hawn fuq, b’mod speċjali dawk li għandhom x’jaqsmu mal-marki fuq l-imballaġġ li jista’ jerġa’ jintuża, l-imballaġġ li qed jiġi mmaniġġjat taħt is-sistema tad-depożiti kif ukoll dawk li għandhom x’jaqsmu mal-istruzzjonijiet għas-separazzjoni xierqa fuq l-imballaġġ riċiklabbli.</w:t>
      </w:r>
      <w:r>
        <w:rPr>
          <w:sz w:val="24"/>
          <w:rFonts w:ascii="Garamond" w:hAnsi="Garamond"/>
        </w:rPr>
        <w:t xml:space="preserve"> </w:t>
      </w:r>
      <w:r>
        <w:rPr>
          <w:sz w:val="24"/>
          <w:rFonts w:ascii="Garamond" w:hAnsi="Garamond"/>
        </w:rPr>
        <w:t xml:space="preserve">Dan id-Digriet jobbliga wkoll lill-operaturi tat-trattament tal-iskart biex, permezz ta’ dokument maħruġ minn verifikaturi kwalifikati, ta’ kull sena jagħtu prova lill-awtoritajiet li tawhom il-liċenzja li qed jimxu mar-rekwiżiti tal-eliġibbiltà u l-istandards applikabbli.</w:t>
      </w:r>
      <w:r>
        <w:rPr>
          <w:sz w:val="24"/>
          <w:rFonts w:ascii="Garamond" w:hAnsi="Garamond"/>
        </w:rPr>
        <w:t xml:space="preserve"> </w:t>
      </w:r>
    </w:p>
    <w:p w14:paraId="758B538F" w14:textId="77777777" w:rsidR="006D6021" w:rsidRPr="008E5B84" w:rsidRDefault="00311339">
      <w:pPr>
        <w:pStyle w:val="Ttulo4"/>
        <w:widowControl w:val="0"/>
        <w:spacing w:after="120" w:line="360" w:lineRule="auto"/>
        <w:ind w:firstLine="0"/>
        <w:jc w:val="left"/>
        <w:outlineLvl w:val="9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Ġew ikkonsultati l-entitajiet awtonomi tar-Reġjuni Awtonomi.</w:t>
      </w:r>
    </w:p>
    <w:p w14:paraId="7D1192FA" w14:textId="77777777" w:rsidR="006D6021" w:rsidRPr="008E5B84" w:rsidRDefault="00311339">
      <w:pPr>
        <w:pStyle w:val="NormalWeb"/>
        <w:shd w:val="clear" w:color="auto" w:fill="FFFFFF"/>
        <w:spacing w:before="0" w:after="225" w:line="390" w:lineRule="atLeast"/>
        <w:jc w:val="both"/>
        <w:rPr>
          <w:rFonts w:ascii="Garamond" w:eastAsia="Calibri" w:hAnsi="Garamond"/>
        </w:rPr>
      </w:pPr>
      <w:r>
        <w:rPr>
          <w:rFonts w:ascii="Garamond" w:hAnsi="Garamond"/>
        </w:rPr>
        <w:t xml:space="preserve">Għalhekk:</w:t>
      </w:r>
    </w:p>
    <w:p w14:paraId="26406EBE" w14:textId="77777777" w:rsidR="006D6021" w:rsidRPr="008E5B84" w:rsidRDefault="00311339">
      <w:pPr>
        <w:pStyle w:val="NormalWeb"/>
        <w:shd w:val="clear" w:color="auto" w:fill="FFFFFF"/>
        <w:spacing w:before="0" w:after="225" w:line="390" w:lineRule="atLeast"/>
        <w:jc w:val="both"/>
        <w:rPr>
          <w:rFonts w:ascii="Garamond" w:eastAsia="Calibri" w:hAnsi="Garamond"/>
        </w:rPr>
      </w:pPr>
      <w:r>
        <w:rPr>
          <w:rFonts w:ascii="Garamond" w:hAnsi="Garamond"/>
        </w:rPr>
        <w:t xml:space="preserve">Skont Artikolu 198(1)(a) tal-Kostituzzjoni, il-Gvern b’dan jiddigrieta dan li ġej:</w:t>
      </w:r>
    </w:p>
    <w:p w14:paraId="10E5347C" w14:textId="77777777" w:rsidR="006D6021" w:rsidRPr="008E5B84" w:rsidRDefault="006D6021">
      <w:pPr>
        <w:pStyle w:val="NormalWeb"/>
        <w:shd w:val="clear" w:color="auto" w:fill="FFFFFF"/>
        <w:spacing w:before="0" w:after="225" w:line="390" w:lineRule="atLeast"/>
        <w:jc w:val="both"/>
        <w:rPr>
          <w:rFonts w:ascii="Garamond" w:hAnsi="Garamond"/>
          <w:color w:val="333333"/>
        </w:rPr>
      </w:pPr>
    </w:p>
    <w:p w14:paraId="4D7E55DE" w14:textId="02B10543" w:rsidR="006D6021" w:rsidRPr="008E5B84" w:rsidRDefault="00BC4ADA" w:rsidP="00BC4ADA">
      <w:pPr>
        <w:suppressAutoHyphens w:val="0"/>
        <w:rPr>
          <w:color w:val="333333"/>
          <w:sz w:val="24"/>
          <w:szCs w:val="24"/>
          <w:rFonts w:ascii="Garamond" w:eastAsia="Times New Roman" w:hAnsi="Garamond"/>
        </w:rPr>
      </w:pPr>
      <w:r>
        <w:br w:type="page"/>
      </w:r>
    </w:p>
    <w:p w14:paraId="34A618C4" w14:textId="77777777" w:rsidR="006D6021" w:rsidRPr="008E5B84" w:rsidRDefault="00311339">
      <w:pPr>
        <w:pStyle w:val="Ttulo4"/>
        <w:widowControl w:val="0"/>
        <w:spacing w:after="120" w:line="360" w:lineRule="auto"/>
        <w:outlineLvl w:val="9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Artikolu 1</w:t>
      </w:r>
    </w:p>
    <w:p w14:paraId="6310E1C1" w14:textId="77777777" w:rsidR="006D6021" w:rsidRPr="008E5B84" w:rsidRDefault="00311339">
      <w:pPr>
        <w:pStyle w:val="Ttulo4"/>
        <w:widowControl w:val="0"/>
        <w:spacing w:after="120" w:line="360" w:lineRule="auto"/>
        <w:outlineLvl w:val="9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Għan</w:t>
      </w:r>
    </w:p>
    <w:p w14:paraId="19B19F0E" w14:textId="3AE3B598" w:rsidR="006D6021" w:rsidRPr="008E5B84" w:rsidRDefault="00311339">
      <w:pPr>
        <w:pStyle w:val="Ttulo4"/>
        <w:widowControl w:val="0"/>
        <w:spacing w:after="120" w:line="360" w:lineRule="auto"/>
        <w:ind w:firstLine="0"/>
        <w:jc w:val="both"/>
        <w:outlineLvl w:val="9"/>
        <w:rPr>
          <w:sz w:val="24"/>
          <w:szCs w:val="24"/>
          <w:rFonts w:ascii="Garamond" w:hAnsi="Garamond"/>
        </w:rPr>
      </w:pPr>
      <w:r>
        <w:t xml:space="preserve">Dan id-Dirgiet Leġiżlattiv jagħmel il-ħames emenda għd-</w:t>
      </w:r>
      <w:hyperlink r:id="rId17" w:tooltip="Digriet Leġiżlattiv Nru. 152-D/2017" w:history="1">
        <w:r>
          <w:rPr>
            <w:sz w:val="24"/>
            <w:rFonts w:ascii="Garamond" w:hAnsi="Garamond"/>
          </w:rPr>
          <w:t xml:space="preserve">Digriet Leġiżlattiv Nru. 152-D/2017</w:t>
        </w:r>
      </w:hyperlink>
      <w:r>
        <w:t xml:space="preserve"> tal-11 ta’ Diċembru, kif emendat minn Liġijiet Nru. </w:t>
      </w:r>
      <w:hyperlink r:id="rId18" w:tooltip="Liġi Nru. 69/2018" w:history="1">
        <w:r>
          <w:rPr>
            <w:sz w:val="24"/>
            <w:rFonts w:ascii="Garamond" w:hAnsi="Garamond"/>
          </w:rPr>
          <w:t xml:space="preserve">69/2018</w:t>
        </w:r>
      </w:hyperlink>
      <w:r>
        <w:t xml:space="preserve"> tas-26 ta’ Diċembru u </w:t>
      </w:r>
      <w:hyperlink r:id="rId19" w:tooltip="Liġi Nru. 41/2019" w:history="1">
        <w:r>
          <w:rPr>
            <w:sz w:val="24"/>
            <w:rFonts w:ascii="Garamond" w:hAnsi="Garamond"/>
          </w:rPr>
          <w:t xml:space="preserve">41/2019</w:t>
        </w:r>
      </w:hyperlink>
      <w:r>
        <w:t xml:space="preserve"> tal-21 ta’ Ġunju, mid-</w:t>
      </w:r>
      <w:hyperlink r:id="rId20" w:tooltip="Digriet Leġiżlattiv Nr. 86/2020" w:history="1">
        <w:r>
          <w:rPr>
            <w:sz w:val="24"/>
            <w:rFonts w:ascii="Garamond" w:hAnsi="Garamond"/>
          </w:rPr>
          <w:t xml:space="preserve">Digriet Leġiżlattiv Nru. 86/2020</w:t>
        </w:r>
      </w:hyperlink>
      <w:r>
        <w:t xml:space="preserve"> tal-14 ta’ Ottubru, u kif emendat u ppubblikat mill-ġdid mid-Digriet Leġiżlattiv Nru. 102-D/2020 tal-10 ta’ Diċembru.</w:t>
      </w:r>
      <w:r>
        <w:rPr>
          <w:sz w:val="24"/>
          <w:rFonts w:ascii="Garamond" w:hAnsi="Garamond"/>
        </w:rPr>
        <w:t xml:space="preserve"> </w:t>
      </w:r>
    </w:p>
    <w:p w14:paraId="11139F74" w14:textId="77777777" w:rsidR="006D6021" w:rsidRPr="008E5B84" w:rsidRDefault="00311339">
      <w:pPr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Artikolu 2</w:t>
      </w:r>
    </w:p>
    <w:p w14:paraId="38D8E667" w14:textId="77777777" w:rsidR="006D6021" w:rsidRPr="008E5B84" w:rsidRDefault="00311339">
      <w:pPr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Emenda għad-Digriet Leġiżlattiv Nru. 152-D/2017 tal-11 ta’ Diċembru</w:t>
      </w:r>
    </w:p>
    <w:p w14:paraId="740BDF45" w14:textId="1C138E32" w:rsidR="006D6021" w:rsidRPr="008E5B84" w:rsidRDefault="00311339">
      <w:pPr>
        <w:pStyle w:val="NormalWeb"/>
        <w:shd w:val="clear" w:color="auto" w:fill="FFFFFF"/>
        <w:spacing w:before="0" w:after="225" w:line="390" w:lineRule="atLeast"/>
        <w:jc w:val="both"/>
        <w:rPr>
          <w:rFonts w:ascii="Garamond" w:hAnsi="Garamond"/>
        </w:rPr>
      </w:pPr>
      <w:r>
        <w:t xml:space="preserve">L-Artikoli 8, 23, 28 u 90 tad-</w:t>
      </w:r>
      <w:hyperlink r:id="rId21" w:tooltip="Digriet Leġiżlattiv Nru. 152-D/2017" w:history="1">
        <w:r>
          <w:rPr>
            <w:rFonts w:ascii="Garamond" w:hAnsi="Garamond"/>
          </w:rPr>
          <w:t xml:space="preserve">Digriet Leġiżlattiv Nru. 152-D/2017</w:t>
        </w:r>
      </w:hyperlink>
      <w:r>
        <w:t xml:space="preserve"> tal-11 ta’ Diċembru, kif miktubin bħalissa, huma ssostitwiti b’dan li ġej:</w:t>
      </w:r>
    </w:p>
    <w:p w14:paraId="2CB88C12" w14:textId="77777777" w:rsidR="006D6021" w:rsidRPr="008E5B84" w:rsidRDefault="00311339">
      <w:pPr>
        <w:shd w:val="clear" w:color="auto" w:fill="FFFFFF"/>
        <w:suppressAutoHyphens w:val="0"/>
        <w:spacing w:after="225" w:line="390" w:lineRule="atLeast"/>
        <w:jc w:val="center"/>
        <w:textAlignment w:val="auto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“Artikolu 8</w:t>
      </w:r>
    </w:p>
    <w:p w14:paraId="3EE26575" w14:textId="77777777" w:rsidR="006D6021" w:rsidRPr="008E5B84" w:rsidRDefault="00311339">
      <w:pPr>
        <w:pStyle w:val="Ttulo4"/>
        <w:widowControl w:val="0"/>
        <w:spacing w:after="120" w:line="360" w:lineRule="auto"/>
        <w:outlineLvl w:val="9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L-eliġibbiltà tal-operaturi tat-trattament tal-iskart, inkluż il-ħażna</w:t>
      </w:r>
    </w:p>
    <w:p w14:paraId="0E5B07F5" w14:textId="4679E0F2" w:rsidR="006D6021" w:rsidRPr="008E5B84" w:rsidRDefault="00311339">
      <w:pPr>
        <w:pStyle w:val="ListParagraph"/>
        <w:widowControl w:val="0"/>
        <w:numPr>
          <w:ilvl w:val="0"/>
          <w:numId w:val="1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Mingħajr preġudizzju għall-paragrafi 5 u 6, l-operaturi tat-trattament tal-iskart, inkluż il-ħażna, u li jittrattaw tipi ta’ skart partikolari huma obbligati jiksbu ċerti rekwiżiti biex ikunu eliġibbli biex, skont l-għanijiet u l-miri ta’ dan id-Digriet Leġiżlattiv, jiġu żgurati kontroll u traċċabbiltà iktar effettivi tal-iskart.</w:t>
      </w:r>
      <w:r>
        <w:rPr>
          <w:sz w:val="24"/>
          <w:rFonts w:ascii="Garamond" w:hAnsi="Garamond"/>
        </w:rPr>
        <w:t xml:space="preserve"> </w:t>
      </w:r>
    </w:p>
    <w:p w14:paraId="554CFC4C" w14:textId="400163F5" w:rsidR="006D6021" w:rsidRPr="008E5B84" w:rsidRDefault="00311339">
      <w:pPr>
        <w:pStyle w:val="ListParagraph"/>
        <w:widowControl w:val="0"/>
        <w:numPr>
          <w:ilvl w:val="0"/>
          <w:numId w:val="1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Ir-rekwiżiti msemmija fil-paragrafu preċedenti, kif ukoll il-kamp ta’ applikazzjoni tagħhom, huma stabbiliti mill-</w:t>
      </w:r>
      <w:r>
        <w:rPr>
          <w:sz w:val="24"/>
          <w:shd w:val="clear" w:color="auto" w:fill="FFFFFF"/>
          <w:rFonts w:ascii="Garamond" w:hAnsi="Garamond"/>
        </w:rPr>
        <w:t xml:space="preserve">Aġenzija Portugiża għall-Ambjent, I.P.</w:t>
      </w:r>
      <w:r>
        <w:rPr>
          <w:sz w:val="24"/>
          <w:shd w:val="clear" w:color="auto" w:fill="FFFFFF"/>
          <w:rFonts w:ascii="Garamond" w:hAnsi="Garamond"/>
        </w:rPr>
        <w:t xml:space="preserve"> </w:t>
      </w:r>
      <w:r>
        <w:rPr>
          <w:sz w:val="24"/>
          <w:shd w:val="clear" w:color="auto" w:fill="FFFFFF"/>
          <w:rFonts w:ascii="Garamond" w:hAnsi="Garamond"/>
        </w:rPr>
        <w:t xml:space="preserve">(</w:t>
      </w:r>
      <w:r>
        <w:rPr>
          <w:sz w:val="24"/>
          <w:rFonts w:ascii="Garamond" w:hAnsi="Garamond"/>
        </w:rPr>
        <w:t xml:space="preserve">APA, I.P.), wara li jiġu kkonsultati l-assoċjazzjonijiet li jirrappreżentaw lill-operaturi tal-immaniġġjar tal-iskart, l-awtoritajiet tal-ħruġ tal-liċenzji, l-entitajiet li jieħdu ħsieb is-sistemi integrati għall-immaniġġjar tal-iskart u l-entitajiet l-oħra li l-Aġenzija tqis li għandha tikkonsulta magħhom, skont il-kriterji tal-effiċjenza u l-kwalità teknika, u wara li dawn il-konsultazzjonijiet jiġu rriklamati fuq is-sit tagħha.</w:t>
      </w:r>
      <w:r>
        <w:rPr>
          <w:sz w:val="24"/>
          <w:rFonts w:ascii="Garamond" w:hAnsi="Garamond"/>
        </w:rPr>
        <w:t xml:space="preserve"> </w:t>
      </w:r>
    </w:p>
    <w:p w14:paraId="0577D597" w14:textId="77777777" w:rsidR="006D6021" w:rsidRPr="008E5B84" w:rsidRDefault="00311339">
      <w:pPr>
        <w:pStyle w:val="ListParagraph"/>
        <w:widowControl w:val="0"/>
        <w:numPr>
          <w:ilvl w:val="0"/>
          <w:numId w:val="1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[…].</w:t>
      </w:r>
      <w:r>
        <w:rPr>
          <w:sz w:val="24"/>
          <w:rFonts w:ascii="Garamond" w:hAnsi="Garamond"/>
        </w:rPr>
        <w:t xml:space="preserve">  </w:t>
      </w:r>
    </w:p>
    <w:p w14:paraId="6149BD7F" w14:textId="77777777" w:rsidR="006D6021" w:rsidRPr="008E5B84" w:rsidRDefault="00311339">
      <w:pPr>
        <w:pStyle w:val="ListParagraph"/>
        <w:widowControl w:val="0"/>
        <w:numPr>
          <w:ilvl w:val="0"/>
          <w:numId w:val="1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Ir-rekwiżiti msemmija fil-paragrafi preċedenti huma stabbiliti fil-permessi tal-operaturi tat-trattament tal-iskart u l-konformità magħhom għandha tiġi ppruvata skont il-paragrafi 8 u 10.</w:t>
      </w:r>
      <w:r>
        <w:rPr>
          <w:sz w:val="24"/>
          <w:rFonts w:ascii="Garamond" w:hAnsi="Garamond"/>
        </w:rPr>
        <w:t xml:space="preserve"> </w:t>
      </w:r>
    </w:p>
    <w:p w14:paraId="64F7A174" w14:textId="77777777" w:rsidR="006D6021" w:rsidRPr="008E5B84" w:rsidRDefault="00311339">
      <w:pPr>
        <w:pStyle w:val="ListParagraph"/>
        <w:widowControl w:val="0"/>
        <w:numPr>
          <w:ilvl w:val="0"/>
          <w:numId w:val="1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L-operaturi tat-trattament tal-iskart, inkluż il-ħażna, li jaħdmu skont il-fluss tal-WEEE speċifiku għandhom jiġu ċertifikati taħt NP EN 50625-1:2014 "Rekwiżiti għall-ġbir, għat-trasport u għat-trattament tal-WEEE – L-1 Parti:</w:t>
      </w:r>
      <w:r>
        <w:rPr>
          <w:sz w:val="24"/>
          <w:rFonts w:ascii="Garamond" w:hAnsi="Garamond"/>
        </w:rPr>
        <w:t xml:space="preserve"> </w:t>
      </w:r>
      <w:r>
        <w:rPr>
          <w:sz w:val="24"/>
          <w:rFonts w:ascii="Garamond" w:hAnsi="Garamond"/>
        </w:rPr>
        <w:t xml:space="preserve">Rekwiżiti ġenerali u trattamenti” fil-formulazzjoni aġġornata tiegħu u l-istandard li jissostitwixxih.</w:t>
      </w:r>
    </w:p>
    <w:p w14:paraId="0AF9C3B3" w14:textId="77777777" w:rsidR="006D6021" w:rsidRPr="008E5B84" w:rsidRDefault="00311339">
      <w:pPr>
        <w:pStyle w:val="ListParagraph"/>
        <w:widowControl w:val="0"/>
        <w:numPr>
          <w:ilvl w:val="0"/>
          <w:numId w:val="2"/>
        </w:numPr>
        <w:spacing w:after="120" w:line="360" w:lineRule="auto"/>
        <w:ind w:right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L-operaturi tat-trattament tal-WEEE meqjus bħala perikoluż għandhom, minbarra li jiksbu ċ-ċertifikazzjoni prevista fil-paragrafu preċedenti, jiksbu ċertifikazzjoni fl-istandards tas-serje EN 50625 rispettivi, jiġifieri għall-bozoz (NP EN 50625-2-1:2014), għall-iskrins u l-monitors (NP EN 50625-2-2:2015) u għall-apparat għall-kontroll tat-temperatura (EN 50625-2-3:2017), fil-formulazzjoni aġġornata tagħhom u l-istandards li jissostitwixxuhom.</w:t>
      </w:r>
      <w:r>
        <w:rPr>
          <w:sz w:val="24"/>
          <w:rFonts w:ascii="Garamond" w:hAnsi="Garamond"/>
        </w:rPr>
        <w:t xml:space="preserve"> </w:t>
      </w:r>
    </w:p>
    <w:p w14:paraId="2AD5545D" w14:textId="1D2B1236" w:rsidR="006D6021" w:rsidRPr="008E5B84" w:rsidRDefault="00311339">
      <w:pPr>
        <w:pStyle w:val="ListParagraph"/>
        <w:widowControl w:val="0"/>
        <w:numPr>
          <w:ilvl w:val="0"/>
          <w:numId w:val="2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Il-paragrafu 1 ma japplikax għall-operaturi li l-ħidma tat-trattament tal-iskart tagħhom issir fi stabbiliment industrijali fi ħdan il-qafas tas-Sistema tal-Industrija Responsabbli (SIR), ħlief fil-każ fejn il-faċilità tat-trattament tal-iskart ma jkollha xejn x’taqsam mal-attività industrijali.</w:t>
      </w:r>
    </w:p>
    <w:p w14:paraId="55123F50" w14:textId="5AFC3F8E" w:rsidR="006D6021" w:rsidRPr="008E5B84" w:rsidRDefault="00311339">
      <w:pPr>
        <w:pStyle w:val="ListParagraph"/>
        <w:widowControl w:val="0"/>
        <w:numPr>
          <w:ilvl w:val="0"/>
          <w:numId w:val="2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L-operaturi tat-trattament tal-iskart imsemmija fil-paragrafi 1, 5 u 6 għandhom, sal-31 ta’ Marzu ta’ kull sena, jippruvaw lill-entità tal-ħruġ tal-liċenzja li r-rekwiżiti u l-istandards tal-eliġibbiltà ġew milħuqa għas-sena ta’ qabel u f’każ li dan ma jseħħx, il-liċenzja għandha tiġi totalment jew parzjalment sospiża skont l-Artikolu 81 tal-qafas regolatorju ġenerali dwar l-immaniġġjar tal-iskart.</w:t>
      </w:r>
      <w:r>
        <w:rPr>
          <w:sz w:val="24"/>
          <w:rFonts w:ascii="Garamond" w:hAnsi="Garamond"/>
        </w:rPr>
        <w:t xml:space="preserve"> </w:t>
      </w:r>
    </w:p>
    <w:p w14:paraId="3813BD80" w14:textId="77777777" w:rsidR="006D6021" w:rsidRPr="008E5B84" w:rsidRDefault="00311339">
      <w:pPr>
        <w:pStyle w:val="ListParagraph"/>
        <w:widowControl w:val="0"/>
        <w:numPr>
          <w:ilvl w:val="0"/>
          <w:numId w:val="2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Id-dispożizzjonijiet tal-paragrafu ta’ qabel japplikaw biss jekk l-operatur, fil-31 ta’ Marzu, kien ilu detentur tal-liċenzja għal mill-inqas sitt xhur.</w:t>
      </w:r>
    </w:p>
    <w:p w14:paraId="68599E61" w14:textId="44D5CD63" w:rsidR="006D6021" w:rsidRPr="008E5B84" w:rsidRDefault="00311339">
      <w:pPr>
        <w:pStyle w:val="ListParagraph"/>
        <w:widowControl w:val="0"/>
        <w:numPr>
          <w:ilvl w:val="0"/>
          <w:numId w:val="2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Il-prova tal-konformità mar-rekwiżiti tal-eliġibbiltà msemmija fil-paragrafu 1 għandha tingħata bħala dokument maħruġ minn verifikaturi kwalifikati.</w:t>
      </w:r>
      <w:bookmarkStart w:id="1" w:name="_Hlk52723080"/>
    </w:p>
    <w:bookmarkEnd w:id="1"/>
    <w:p w14:paraId="511DE8FF" w14:textId="77777777" w:rsidR="006D6021" w:rsidRPr="008E5B84" w:rsidRDefault="00311339">
      <w:pPr>
        <w:pStyle w:val="ListParagraph"/>
        <w:widowControl w:val="0"/>
        <w:numPr>
          <w:ilvl w:val="0"/>
          <w:numId w:val="2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Il-kriterji u l-metodoloġija għar-rikonoxximent tal-entitajiet kompetenti li jiċċertifikaw u għall-verifikaturi kwalifikati huma stabbiliti mill-ordinanza tal-membri tal-Gvern responsabbli mill-affarijiet ambjentali.</w:t>
      </w:r>
    </w:p>
    <w:p w14:paraId="03805ED9" w14:textId="59353803" w:rsidR="006D6021" w:rsidRPr="008E5B84" w:rsidRDefault="00BC4ADA">
      <w:pPr>
        <w:pStyle w:val="ListParagraph"/>
        <w:widowControl w:val="0"/>
        <w:numPr>
          <w:ilvl w:val="0"/>
          <w:numId w:val="2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Iċ-ċertifikazzjoni previsti f’paragrafi 5 u 6 għandha ssir minn parti terza akkreditata.</w:t>
      </w:r>
      <w:r>
        <w:rPr>
          <w:sz w:val="24"/>
          <w:rFonts w:ascii="Garamond" w:hAnsi="Garamond"/>
        </w:rPr>
        <w:t xml:space="preserve"> </w:t>
      </w:r>
    </w:p>
    <w:p w14:paraId="6EC366FF" w14:textId="77777777" w:rsidR="006D6021" w:rsidRPr="008E5B84" w:rsidRDefault="00311339">
      <w:pPr>
        <w:pStyle w:val="ListParagraph"/>
        <w:widowControl w:val="0"/>
        <w:numPr>
          <w:ilvl w:val="0"/>
          <w:numId w:val="2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In-nuqqas ta’ konformità mar-rekwiżiti u l-istandards ta’ eliġibbiltà, skont il-każ, previsti f’dan l-Artikolu għandhom jitqiesu bħala raġuni għar-revoka totali jew parzjali tal-liċenzja tal-operatur skont l-Artikolu 81 tal-qafas regolatorju ġenerali dwar l-immaniġġjar tal-iskart.</w:t>
      </w:r>
      <w:r>
        <w:rPr>
          <w:sz w:val="24"/>
          <w:rFonts w:ascii="Garamond" w:hAnsi="Garamond"/>
        </w:rPr>
        <w:t xml:space="preserve"> </w:t>
      </w:r>
    </w:p>
    <w:p w14:paraId="69B2E75E" w14:textId="77777777" w:rsidR="006D6021" w:rsidRPr="008E5B84" w:rsidRDefault="00311339">
      <w:pPr>
        <w:widowControl w:val="0"/>
        <w:spacing w:after="120" w:line="360" w:lineRule="auto"/>
        <w:ind w:firstLine="284"/>
        <w:jc w:val="center"/>
        <w:rPr>
          <w:sz w:val="24"/>
          <w:szCs w:val="24"/>
          <w:rFonts w:ascii="Garamond" w:hAnsi="Garamond"/>
        </w:rPr>
      </w:pPr>
      <w:bookmarkStart w:id="2" w:name="_Hlk58518925"/>
      <w:r>
        <w:rPr>
          <w:sz w:val="24"/>
          <w:rFonts w:ascii="Garamond" w:hAnsi="Garamond"/>
        </w:rPr>
        <w:t xml:space="preserve">Artikolu 23</w:t>
      </w:r>
    </w:p>
    <w:p w14:paraId="0F62E269" w14:textId="34428259" w:rsidR="006D6021" w:rsidRPr="008E5B84" w:rsidRDefault="008B3D7C">
      <w:pPr>
        <w:widowControl w:val="0"/>
        <w:spacing w:after="120" w:line="360" w:lineRule="auto"/>
        <w:ind w:firstLine="284"/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[…]</w:t>
      </w:r>
    </w:p>
    <w:p w14:paraId="5F9480C7" w14:textId="454DC417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[…].</w:t>
      </w:r>
    </w:p>
    <w:p w14:paraId="5F1D39B1" w14:textId="77777777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[…].</w:t>
      </w:r>
      <w:r>
        <w:rPr>
          <w:sz w:val="24"/>
          <w:rFonts w:ascii="Garamond" w:hAnsi="Garamond"/>
        </w:rPr>
        <w:t xml:space="preserve"> </w:t>
      </w:r>
    </w:p>
    <w:p w14:paraId="7F3B2E9D" w14:textId="53686E70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[…].</w:t>
      </w:r>
    </w:p>
    <w:p w14:paraId="1C782BC8" w14:textId="68618E7C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[…].</w:t>
      </w:r>
    </w:p>
    <w:p w14:paraId="49345D1D" w14:textId="77777777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</w:t>
      </w:r>
      <w:r>
        <w:rPr>
          <w:sz w:val="24"/>
          <w:i/>
          <w:rFonts w:ascii="Garamond" w:hAnsi="Garamond"/>
        </w:rPr>
        <w:t xml:space="preserve">Imħassar</w:t>
      </w:r>
      <w:r>
        <w:rPr>
          <w:sz w:val="24"/>
          <w:rFonts w:ascii="Garamond" w:hAnsi="Garamond"/>
        </w:rPr>
        <w:t xml:space="preserve">];</w:t>
      </w:r>
    </w:p>
    <w:p w14:paraId="78E509FB" w14:textId="77777777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[…].</w:t>
      </w:r>
      <w:r>
        <w:rPr>
          <w:sz w:val="24"/>
          <w:rFonts w:ascii="Garamond" w:hAnsi="Garamond"/>
        </w:rPr>
        <w:t xml:space="preserve"> </w:t>
      </w:r>
    </w:p>
    <w:p w14:paraId="05BCEA55" w14:textId="01A4160C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[…].</w:t>
      </w:r>
    </w:p>
    <w:p w14:paraId="3B767401" w14:textId="7091B311" w:rsidR="006D6021" w:rsidRPr="008E5B84" w:rsidRDefault="008600E0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[…].</w:t>
      </w:r>
    </w:p>
    <w:p w14:paraId="4A4D1BE3" w14:textId="4898503B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[...].</w:t>
      </w:r>
    </w:p>
    <w:p w14:paraId="0B339EEC" w14:textId="208F75F9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[…].</w:t>
      </w:r>
    </w:p>
    <w:p w14:paraId="566473D6" w14:textId="164AC433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bookmarkStart w:id="3" w:name="_Hlk61626903"/>
      <w:r>
        <w:rPr>
          <w:sz w:val="24"/>
          <w:rFonts w:ascii="Garamond" w:hAnsi="Garamond"/>
        </w:rPr>
        <w:t xml:space="preserve">[…].</w:t>
      </w:r>
    </w:p>
    <w:p w14:paraId="66BCCA1B" w14:textId="4D55870F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[…].</w:t>
      </w:r>
    </w:p>
    <w:p w14:paraId="73A26731" w14:textId="652B1C92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bookmarkStart w:id="4" w:name="_Hlk61626654"/>
      <w:bookmarkEnd w:id="3"/>
      <w:r>
        <w:rPr>
          <w:sz w:val="24"/>
          <w:rFonts w:ascii="Garamond" w:hAnsi="Garamond"/>
        </w:rPr>
        <w:t xml:space="preserve">[…].</w:t>
      </w:r>
    </w:p>
    <w:bookmarkEnd w:id="4"/>
    <w:p w14:paraId="385DA688" w14:textId="0D95D9A5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[…].</w:t>
      </w:r>
    </w:p>
    <w:p w14:paraId="7BCA8040" w14:textId="4560123D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bookmarkStart w:id="5" w:name="_Hlk52724639"/>
      <w:r>
        <w:rPr>
          <w:sz w:val="24"/>
          <w:rFonts w:ascii="Garamond" w:hAnsi="Garamond"/>
        </w:rPr>
        <w:t xml:space="preserve">[…].</w:t>
      </w:r>
    </w:p>
    <w:p w14:paraId="22A71714" w14:textId="11A87C2A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bookmarkStart w:id="6" w:name="_Hlk52724601"/>
      <w:bookmarkEnd w:id="5"/>
      <w:r>
        <w:rPr>
          <w:sz w:val="24"/>
          <w:rFonts w:ascii="Garamond" w:hAnsi="Garamond"/>
        </w:rPr>
        <w:t xml:space="preserve">[…].</w:t>
      </w:r>
    </w:p>
    <w:p w14:paraId="7F2D2F9B" w14:textId="47B01B05" w:rsidR="006D6021" w:rsidRPr="008E5B84" w:rsidRDefault="00311339" w:rsidP="007E1034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L-imballaġġ li jista’ jerġa’ jintuża għandu jiġi mmarkat u s-simbolu u r-regoli għall-immarkar għandhom ikunu skont l-ordinanza tal-membri tal-Gvern responsabbli għall-affarijiet ambjentali u ekonomiċi wara li jikkonsultaw mal-għaqdiet li jirrappreżentaw lis-setturi konċernati.</w:t>
      </w:r>
    </w:p>
    <w:p w14:paraId="0388493E" w14:textId="282251FD" w:rsidR="006D6021" w:rsidRPr="008E5B84" w:rsidRDefault="00311339" w:rsidP="007E1034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L-ordinanza msemmija fil-paragrafu preċedenti għandha tiġi ppubblikata sal-31 ta’ Diċembru 2022 u għandha tistabbilixxi perjodu ta’ tranżizzjoni ta’ mhux inqas minn sena għall-konformità mal-obbligazzjonijiet tal-immarkar.</w:t>
      </w:r>
      <w:r>
        <w:rPr>
          <w:sz w:val="24"/>
          <w:rFonts w:ascii="Garamond" w:hAnsi="Garamond"/>
        </w:rPr>
        <w:t xml:space="preserve"> </w:t>
      </w:r>
    </w:p>
    <w:bookmarkEnd w:id="2"/>
    <w:bookmarkEnd w:id="6"/>
    <w:p w14:paraId="2073F806" w14:textId="77777777" w:rsidR="006D6021" w:rsidRPr="008E5B84" w:rsidRDefault="00311339">
      <w:pPr>
        <w:widowControl w:val="0"/>
        <w:spacing w:after="120" w:line="360" w:lineRule="auto"/>
        <w:ind w:left="851" w:right="567" w:hanging="284"/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Artikolu 28</w:t>
      </w:r>
    </w:p>
    <w:p w14:paraId="1BFEB45B" w14:textId="255D8B70" w:rsidR="006D6021" w:rsidRPr="008E5B84" w:rsidRDefault="00311339">
      <w:pPr>
        <w:widowControl w:val="0"/>
        <w:spacing w:after="120" w:line="360" w:lineRule="auto"/>
        <w:ind w:left="851" w:right="567" w:hanging="284"/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L-immarkar tal-imballaġġ</w:t>
      </w:r>
    </w:p>
    <w:p w14:paraId="1559C70D" w14:textId="77777777" w:rsidR="006D6021" w:rsidRPr="008E5B84" w:rsidRDefault="00311339">
      <w:pPr>
        <w:widowControl w:val="0"/>
        <w:numPr>
          <w:ilvl w:val="0"/>
          <w:numId w:val="4"/>
        </w:numPr>
        <w:tabs>
          <w:tab w:val="left" w:pos="567"/>
        </w:tabs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</w:t>
      </w:r>
      <w:r>
        <w:rPr>
          <w:sz w:val="24"/>
          <w:i/>
          <w:iCs/>
          <w:rFonts w:ascii="Garamond" w:hAnsi="Garamond"/>
        </w:rPr>
        <w:t xml:space="preserve">Imħassar</w:t>
      </w:r>
      <w:r>
        <w:rPr>
          <w:sz w:val="24"/>
          <w:rFonts w:ascii="Garamond" w:hAnsi="Garamond"/>
        </w:rPr>
        <w:t xml:space="preserve">].</w:t>
      </w:r>
      <w:r>
        <w:rPr>
          <w:sz w:val="24"/>
          <w:rFonts w:ascii="Garamond" w:hAnsi="Garamond"/>
        </w:rPr>
        <w:t xml:space="preserve"> </w:t>
      </w:r>
    </w:p>
    <w:p w14:paraId="3035F5D8" w14:textId="77777777" w:rsidR="006D6021" w:rsidRPr="008E5B84" w:rsidRDefault="00311339">
      <w:pPr>
        <w:widowControl w:val="0"/>
        <w:numPr>
          <w:ilvl w:val="0"/>
          <w:numId w:val="4"/>
        </w:numPr>
        <w:tabs>
          <w:tab w:val="left" w:pos="567"/>
        </w:tabs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Mingħajr preġudizzju għall-paragrafu 9, kull imballaġġ primarju li ma jistax jerġa’ jintuża u li ġej minn Stati Membri oħra tal-Unjoni Ewropea jew minn pajjiżi terzi u li kien immarkat b’xi simbolu partikolari fil-pajjiżi tal-oriġini tiegħu jista’ jitqiegħed fis-suq b’dak is-simbolu.</w:t>
      </w:r>
      <w:r>
        <w:rPr>
          <w:sz w:val="24"/>
          <w:rFonts w:ascii="Garamond" w:hAnsi="Garamond"/>
        </w:rPr>
        <w:t xml:space="preserve"> </w:t>
      </w:r>
    </w:p>
    <w:p w14:paraId="21253B2F" w14:textId="77777777" w:rsidR="006D6021" w:rsidRPr="008E5B84" w:rsidRDefault="00311339">
      <w:pPr>
        <w:widowControl w:val="0"/>
        <w:numPr>
          <w:ilvl w:val="0"/>
          <w:numId w:val="4"/>
        </w:numPr>
        <w:tabs>
          <w:tab w:val="left" w:pos="567"/>
        </w:tabs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L-imballaġġ immaniġġjat skont l-iskema tad-depożiti msemmija fl-Artikolu 23-C għandu jiġi mmarkat bis-simbolu msemmi fl-ordinanza li għandha tiġi approvata mill-membri tal-Gvern responsabbli mill-affarijiet ambjentali u ekonomiċi.</w:t>
      </w:r>
    </w:p>
    <w:p w14:paraId="2C5C3A24" w14:textId="77777777" w:rsidR="006D6021" w:rsidRPr="008E5B84" w:rsidRDefault="00311339">
      <w:pPr>
        <w:widowControl w:val="0"/>
        <w:numPr>
          <w:ilvl w:val="0"/>
          <w:numId w:val="4"/>
        </w:numPr>
        <w:tabs>
          <w:tab w:val="left" w:pos="567"/>
        </w:tabs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Biex jitħaffef il-proċess ta’ ġbir, użu mill-ġdid u rkupru, inkluż tar-riċiklaġġ, l-imballaġġ għandu juri l-materjal(i) li hu magħmul minnhom biex ikun jista’ jingħaraf u jiġi klassifikat mill-industrija, skont is-sistema ta’ identifikazzjoni mwaqqfa mid-Deċiżjoni tal-Kummisjoni Nru. 97/129/KE tat-28 ta’ Jannar 1997, liema sistema hija stabbilita fl-Anness IX ta’ dan id-Digriet Leġiżlattiv u tagħmel parti essenzjali minnu.</w:t>
      </w:r>
    </w:p>
    <w:p w14:paraId="692F362A" w14:textId="77777777" w:rsidR="006D6021" w:rsidRPr="008E5B84" w:rsidRDefault="00311339">
      <w:pPr>
        <w:widowControl w:val="0"/>
        <w:numPr>
          <w:ilvl w:val="0"/>
          <w:numId w:val="4"/>
        </w:numPr>
        <w:tabs>
          <w:tab w:val="left" w:pos="567"/>
        </w:tabs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t xml:space="preserve">Biex tiġi promossa s-separazzjoni kif suppost tal-iskart u biex jitjiebu l-kwalità u l-livelli ta’ riċiklaġġ, </w:t>
      </w:r>
      <w:bookmarkStart w:id="7" w:name="_Hlk61624722"/>
      <w:r>
        <w:t xml:space="preserve">l-imballaġġ li jista’ jiġi riċiklat imqiegħed fis-suq għandu jiġi mmarkat bl-istruzzjonijiet ta’ kif għandu jiġi sseparat,</w:t>
      </w:r>
      <w:bookmarkEnd w:id="7"/>
      <w:r>
        <w:t xml:space="preserve"> b’mod partikolari l-kulur tal-landa tar-riċiklaġġ li fiha għandu jitqiegħed, skont it-termini li għandhom jiġu determinati mill-Ordinanza tal-membri tal-Gvern responsabbli mill-affarijiet ambjentali u ekonomiċi.</w:t>
      </w:r>
    </w:p>
    <w:p w14:paraId="533DE736" w14:textId="77777777" w:rsidR="006D6021" w:rsidRPr="008E5B84" w:rsidRDefault="00311339">
      <w:pPr>
        <w:widowControl w:val="0"/>
        <w:numPr>
          <w:ilvl w:val="0"/>
          <w:numId w:val="4"/>
        </w:numPr>
        <w:tabs>
          <w:tab w:val="left" w:pos="567"/>
        </w:tabs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L-immarkar imsemmi fil-paragrafu preċedenti għandu jikkonforma mar-rekwiżiti li ġejjin:</w:t>
      </w:r>
    </w:p>
    <w:p w14:paraId="08DBE96C" w14:textId="77777777" w:rsidR="006D6021" w:rsidRPr="008E5B84" w:rsidRDefault="00311339">
      <w:pPr>
        <w:widowControl w:val="0"/>
        <w:numPr>
          <w:ilvl w:val="0"/>
          <w:numId w:val="5"/>
        </w:numPr>
        <w:spacing w:after="120" w:line="360" w:lineRule="auto"/>
        <w:ind w:left="1418" w:right="567" w:hanging="284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Għandu jkollu ikoni, kitba jew it-tnejn li huma;</w:t>
      </w:r>
    </w:p>
    <w:p w14:paraId="77968FCD" w14:textId="77777777" w:rsidR="006D6021" w:rsidRPr="008E5B84" w:rsidRDefault="00311339">
      <w:pPr>
        <w:widowControl w:val="0"/>
        <w:numPr>
          <w:ilvl w:val="0"/>
          <w:numId w:val="5"/>
        </w:numPr>
        <w:spacing w:after="120" w:line="360" w:lineRule="auto"/>
        <w:ind w:left="1418" w:right="567" w:hanging="284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Għandu jiġi stampat b’mod li jidher, li jinqara u li ma jistax jitħassar.</w:t>
      </w:r>
    </w:p>
    <w:p w14:paraId="661794D2" w14:textId="77777777" w:rsidR="006D6021" w:rsidRPr="008E5B84" w:rsidRDefault="00311339">
      <w:pPr>
        <w:widowControl w:val="0"/>
        <w:numPr>
          <w:ilvl w:val="0"/>
          <w:numId w:val="4"/>
        </w:numPr>
        <w:tabs>
          <w:tab w:val="left" w:pos="567"/>
        </w:tabs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L-imballaġġ primarju u sekondarju maħsub għall-konsumatur għandu jkun kopert mill-obbligazzjoni li jiġi mmarkat skont il-paragrafu 5.</w:t>
      </w:r>
    </w:p>
    <w:p w14:paraId="31B5251D" w14:textId="77777777" w:rsidR="006D6021" w:rsidRPr="008E5B84" w:rsidRDefault="00311339">
      <w:pPr>
        <w:widowControl w:val="0"/>
        <w:numPr>
          <w:ilvl w:val="0"/>
          <w:numId w:val="4"/>
        </w:numPr>
        <w:tabs>
          <w:tab w:val="left" w:pos="567"/>
        </w:tabs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L-imballaġġ li minħabba d-daqs tiegħu ma jistax jiġi mmarkat skont il-paragrafu 6 għandu jkun eżentat mill-obbligazzjoni msemmija fil-paragrafu 5.</w:t>
      </w:r>
    </w:p>
    <w:p w14:paraId="0D5DA7CC" w14:textId="07B00E1C" w:rsidR="006D6021" w:rsidRPr="008B3D7C" w:rsidRDefault="00311339">
      <w:pPr>
        <w:widowControl w:val="0"/>
        <w:numPr>
          <w:ilvl w:val="0"/>
          <w:numId w:val="4"/>
        </w:numPr>
        <w:tabs>
          <w:tab w:val="left" w:pos="567"/>
        </w:tabs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Biex l-informazzjoni lill-konsumatur tiġi ċċarata u biex jiġi mħeġġeġ il-ġarr kif suppost tal-iskart tal-imballaġġ, wara li tidħol fis-seħħ l-obbligazzjoni msemmija fil-paragrafu 5, l-ebda imballaġġ li jista’ jiġi riċiklat jew li jista’ jerġa’ jintuża ma jista’ jitqiegħed fis-suq jekk ikun immarkat bis-simbolu tar-raġel nadif.</w:t>
      </w:r>
    </w:p>
    <w:p w14:paraId="5CFB03EA" w14:textId="77777777" w:rsidR="006D6021" w:rsidRPr="008E5B84" w:rsidRDefault="00311339">
      <w:pPr>
        <w:widowControl w:val="0"/>
        <w:numPr>
          <w:ilvl w:val="0"/>
          <w:numId w:val="4"/>
        </w:numPr>
        <w:spacing w:after="120" w:line="360" w:lineRule="auto"/>
        <w:ind w:right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L-ordinanza msemmija fil-paragrafu 5 għandha tiġi ppubblikata sal-31 ta’ Diċembru 2022 u għandha tistabbilixxi perjodu ta’ tranżizzjoni ta’ mhux inqas minn sena għall-konformità mal-obbligazzjonijiet tal-immarkar.</w:t>
      </w:r>
      <w:r>
        <w:rPr>
          <w:sz w:val="24"/>
          <w:rFonts w:ascii="Garamond" w:hAnsi="Garamond"/>
        </w:rPr>
        <w:t xml:space="preserve"> </w:t>
      </w:r>
    </w:p>
    <w:p w14:paraId="2B5AE871" w14:textId="77777777" w:rsidR="006D6021" w:rsidRPr="008E5B84" w:rsidRDefault="00311339">
      <w:pPr>
        <w:pStyle w:val="ListParagraph"/>
        <w:widowControl w:val="0"/>
        <w:tabs>
          <w:tab w:val="left" w:pos="567"/>
        </w:tabs>
        <w:spacing w:after="120" w:line="360" w:lineRule="auto"/>
        <w:ind w:left="426"/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Artikolu 90</w:t>
      </w:r>
    </w:p>
    <w:p w14:paraId="5993F2D8" w14:textId="679E6390" w:rsidR="006D6021" w:rsidRPr="008E5B84" w:rsidRDefault="00BB1999">
      <w:pPr>
        <w:pStyle w:val="ListParagraph"/>
        <w:widowControl w:val="0"/>
        <w:tabs>
          <w:tab w:val="left" w:pos="567"/>
        </w:tabs>
        <w:spacing w:after="120" w:line="360" w:lineRule="auto"/>
        <w:ind w:left="426"/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[…]</w:t>
      </w:r>
    </w:p>
    <w:p w14:paraId="1BD8205D" w14:textId="1A72943D" w:rsidR="006D6021" w:rsidRPr="008E5B84" w:rsidRDefault="00311339">
      <w:pPr>
        <w:pStyle w:val="ListParagraph"/>
        <w:widowControl w:val="0"/>
        <w:tabs>
          <w:tab w:val="left" w:pos="567"/>
        </w:tabs>
        <w:spacing w:after="120" w:line="360" w:lineRule="auto"/>
        <w:ind w:left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1 – [...].</w:t>
      </w:r>
    </w:p>
    <w:p w14:paraId="4D5E45BC" w14:textId="264AD440" w:rsidR="006D6021" w:rsidRPr="008E5B84" w:rsidRDefault="00311339">
      <w:pPr>
        <w:pStyle w:val="ListParagraph"/>
        <w:widowControl w:val="0"/>
        <w:tabs>
          <w:tab w:val="left" w:pos="567"/>
        </w:tabs>
        <w:spacing w:after="120" w:line="360" w:lineRule="auto"/>
        <w:ind w:left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2 - It-twettiq tal-azzjonijiet li ġejjin se jitqies bħala reat amministrattiv serju li jista’ jwassal għal kastig taħt il-Liġi tar-Reati Amministrattivi:</w:t>
      </w:r>
    </w:p>
    <w:p w14:paraId="34A60EBF" w14:textId="26983D8A" w:rsidR="006D6021" w:rsidRDefault="00311339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91F789E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76331E5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C058247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A63D560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2FDC02E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BC28BBD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177A222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593CF56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2286000B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9BC6BC2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1C7EA913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2290F33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C38F470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0064F84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D256B32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F8E3AE6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E766C4F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025FBF9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C40613D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2CDF3C93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B239DF6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06F8F93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2E3F6DD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E822485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1BFF0E9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1B8A0F76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1A7FDC2A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62DF6DF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1C64AB05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D01A8C5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23B4721F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C8ADFF5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6BEABE5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BD54DA0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10FE05E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91F700F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161AB74F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19F70C98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5AAF438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A67C961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AA5818D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A67ED0B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FFD8B59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CD7B2B0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9EF1693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442035B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387A0EF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1535D9BA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DEE736F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FCF525F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F97F9AD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45242A7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2D3F495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85AD1E4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2F3308E5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3E916B3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018C53E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153AACC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1CC34B1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20E494F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91F41D5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F2D2B99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2EE4E4B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1B3E788D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6A382E1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9E0BA6C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D5C7C0E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00FEF1E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E55170E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1626706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7174398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19079DF" w14:textId="3E22BD35" w:rsidR="006D6021" w:rsidRPr="008E5B84" w:rsidRDefault="00311339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It-twettiq ta’ xogħol ta’ trattament tal-iskart minn operaturi li ma jissodsifawx ir-rekwiżiti jew l-istandards tal-eliġibbiltà applikabbli skont l-Artikolu 8 (1), (5) u (6);</w:t>
      </w:r>
      <w:r>
        <w:rPr>
          <w:sz w:val="24"/>
          <w:rFonts w:ascii="Garamond" w:hAnsi="Garamond"/>
        </w:rPr>
        <w:t xml:space="preserve"> </w:t>
      </w:r>
    </w:p>
    <w:p w14:paraId="7EA03A99" w14:textId="76D22DF1" w:rsidR="006D6021" w:rsidRPr="008E5B84" w:rsidRDefault="00311339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In-nuqqas ta’ konformità mal-obbligazzjoni tal-Artikoli 23(11) u 28(3) li l-imballaġġ jiġi mmarkat.</w:t>
      </w:r>
    </w:p>
    <w:p w14:paraId="63F4F092" w14:textId="77777777" w:rsidR="006D6021" w:rsidRPr="008E5B84" w:rsidRDefault="00311339" w:rsidP="008E5B84">
      <w:pPr>
        <w:pStyle w:val="ListParagraph"/>
        <w:widowControl w:val="0"/>
        <w:tabs>
          <w:tab w:val="left" w:pos="567"/>
        </w:tabs>
        <w:spacing w:after="120" w:line="360" w:lineRule="auto"/>
        <w:ind w:left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3 - It-twettiq tal-azzjonijiet li ġejjin se jitqies bħala reat amministrattiv ambjentali ħafif li jista’ jwassal għal piena taħt il-Qafas Legali tar-Reati Amministrattivi Ambjentali:</w:t>
      </w:r>
    </w:p>
    <w:p w14:paraId="717D1B1F" w14:textId="6632C3C4" w:rsidR="00AE3FD7" w:rsidRDefault="00311339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7866387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6DAF0A6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84EE665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5E9A594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F820664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A3C0C2F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CAC4974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88AD3EF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0F16E24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91B075C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2CF63BAD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D5C2653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3372D1F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6CAD88E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2EE26E58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FAFE6A2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A2FA553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0E63E23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BEAAE83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535C3B7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AA1FB13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329FF90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D3E144C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19D916A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14E02EE8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93628B4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429CEE4" w14:textId="7C04ACFC" w:rsidR="006D6021" w:rsidRPr="008E5B84" w:rsidRDefault="00311339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In-nuqqas ta’ konformità mal-obbligazzjoni tal-Artikolu 28(4) li l-materjal(i) tal-imballaġġ jiġi identifikat fuq l-imballaġġ;</w:t>
      </w:r>
    </w:p>
    <w:p w14:paraId="52F2A95D" w14:textId="5A6D3D93" w:rsidR="006D6021" w:rsidRPr="008E5B84" w:rsidRDefault="00311339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In-nuqqas ta’ konformità mal-obbligazzjoni tal-Artikolu 28(5) u (6) li d-destinazzjoni tal-imballaġġ, meta jkun jista’ jiġi riċiklat, tiġi identifikata;</w:t>
      </w:r>
    </w:p>
    <w:p w14:paraId="6D3571B6" w14:textId="2BE01E53" w:rsidR="007C12A7" w:rsidRDefault="00311339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L-użu tas-simbolu tar-raġel nadif, bi ksur tal-Artikolu 28(9), fuq l-imballaġġ li jista’ jiġi riċiklat jew li jista’ jerġa’ jintuża.</w:t>
      </w:r>
      <w:r>
        <w:rPr>
          <w:sz w:val="24"/>
          <w:rFonts w:ascii="Garamond" w:hAnsi="Garamond"/>
        </w:rPr>
        <w:t xml:space="preserve"> </w:t>
      </w:r>
    </w:p>
    <w:p w14:paraId="7C8C6BB9" w14:textId="1CA7F2E5" w:rsidR="007C12A7" w:rsidRPr="007C12A7" w:rsidRDefault="007C12A7" w:rsidP="007C12A7">
      <w:pPr>
        <w:pStyle w:val="ListParagraph"/>
        <w:widowControl w:val="0"/>
        <w:tabs>
          <w:tab w:val="left" w:pos="567"/>
        </w:tabs>
        <w:spacing w:after="120" w:line="360" w:lineRule="auto"/>
        <w:ind w:left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4 -</w:t>
      </w:r>
      <w:r>
        <w:rPr>
          <w:sz w:val="24"/>
          <w:rFonts w:ascii="Garamond" w:hAnsi="Garamond"/>
        </w:rPr>
        <w:tab/>
      </w:r>
      <w:r>
        <w:rPr>
          <w:sz w:val="24"/>
          <w:rFonts w:ascii="Garamond" w:hAnsi="Garamond"/>
        </w:rPr>
        <w:t xml:space="preserve">[…].</w:t>
      </w:r>
    </w:p>
    <w:p w14:paraId="320DA334" w14:textId="78F12E10" w:rsidR="007C12A7" w:rsidRPr="007C12A7" w:rsidRDefault="007C12A7" w:rsidP="007C12A7">
      <w:pPr>
        <w:pStyle w:val="ListParagraph"/>
        <w:widowControl w:val="0"/>
        <w:tabs>
          <w:tab w:val="left" w:pos="567"/>
        </w:tabs>
        <w:spacing w:after="120" w:line="360" w:lineRule="auto"/>
        <w:ind w:left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5 -</w:t>
      </w:r>
      <w:r>
        <w:rPr>
          <w:sz w:val="24"/>
          <w:rFonts w:ascii="Garamond" w:hAnsi="Garamond"/>
        </w:rPr>
        <w:tab/>
      </w:r>
      <w:r>
        <w:rPr>
          <w:sz w:val="24"/>
          <w:rFonts w:ascii="Garamond" w:hAnsi="Garamond"/>
        </w:rPr>
        <w:t xml:space="preserve">[…].</w:t>
      </w:r>
    </w:p>
    <w:p w14:paraId="503ACA32" w14:textId="77777777" w:rsidR="007C12A7" w:rsidRPr="007C12A7" w:rsidRDefault="007C12A7" w:rsidP="007C12A7">
      <w:pPr>
        <w:pStyle w:val="ListParagraph"/>
        <w:widowControl w:val="0"/>
        <w:tabs>
          <w:tab w:val="left" w:pos="567"/>
        </w:tabs>
        <w:spacing w:after="120" w:line="360" w:lineRule="auto"/>
        <w:ind w:left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6 -</w:t>
      </w:r>
      <w:r>
        <w:rPr>
          <w:sz w:val="24"/>
          <w:rFonts w:ascii="Garamond" w:hAnsi="Garamond"/>
        </w:rPr>
        <w:tab/>
      </w:r>
      <w:r>
        <w:rPr>
          <w:sz w:val="24"/>
          <w:rFonts w:ascii="Garamond" w:hAnsi="Garamond"/>
        </w:rPr>
        <w:t xml:space="preserve">[…].</w:t>
      </w:r>
      <w:r>
        <w:rPr>
          <w:sz w:val="24"/>
          <w:rFonts w:ascii="Garamond" w:hAnsi="Garamond"/>
        </w:rPr>
        <w:t xml:space="preserve"> </w:t>
      </w:r>
    </w:p>
    <w:p w14:paraId="425838E4" w14:textId="5781235B" w:rsidR="006D6021" w:rsidRPr="008E5B84" w:rsidRDefault="007C12A7" w:rsidP="007C12A7">
      <w:pPr>
        <w:pStyle w:val="ListParagraph"/>
        <w:widowControl w:val="0"/>
        <w:tabs>
          <w:tab w:val="left" w:pos="567"/>
        </w:tabs>
        <w:spacing w:after="120" w:line="360" w:lineRule="auto"/>
        <w:ind w:left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7 -</w:t>
      </w:r>
      <w:r>
        <w:rPr>
          <w:sz w:val="24"/>
          <w:rFonts w:ascii="Garamond" w:hAnsi="Garamond"/>
        </w:rPr>
        <w:tab/>
      </w:r>
      <w:r>
        <w:rPr>
          <w:sz w:val="24"/>
          <w:rFonts w:ascii="Garamond" w:hAnsi="Garamond"/>
        </w:rPr>
        <w:t xml:space="preserve">[…].”</w:t>
      </w:r>
    </w:p>
    <w:p w14:paraId="4D8B5014" w14:textId="77777777" w:rsidR="006D6021" w:rsidRPr="008E5B84" w:rsidRDefault="00311339">
      <w:pPr>
        <w:shd w:val="clear" w:color="auto" w:fill="FFFFFF"/>
        <w:suppressAutoHyphens w:val="0"/>
        <w:spacing w:after="225" w:line="390" w:lineRule="atLeast"/>
        <w:jc w:val="center"/>
        <w:textAlignment w:val="auto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Artikolu 3</w:t>
      </w:r>
    </w:p>
    <w:p w14:paraId="748BF384" w14:textId="77777777" w:rsidR="006D6021" w:rsidRPr="008E5B84" w:rsidRDefault="00311339">
      <w:pPr>
        <w:shd w:val="clear" w:color="auto" w:fill="FFFFFF"/>
        <w:suppressAutoHyphens w:val="0"/>
        <w:spacing w:after="225" w:line="390" w:lineRule="atLeast"/>
        <w:jc w:val="center"/>
        <w:textAlignment w:val="auto"/>
        <w:rPr>
          <w:sz w:val="24"/>
          <w:szCs w:val="24"/>
          <w:rFonts w:ascii="Garamond" w:hAnsi="Garamond"/>
        </w:rPr>
      </w:pPr>
      <w:r>
        <w:t xml:space="preserve">Żieda mad-</w:t>
      </w:r>
      <w:hyperlink r:id="rId22" w:tooltip="Digriet Leġiżlattiv Nru. 152-D/2017" w:history="1">
        <w:r>
          <w:rPr>
            <w:sz w:val="24"/>
            <w:rFonts w:ascii="Garamond" w:hAnsi="Garamond"/>
          </w:rPr>
          <w:t xml:space="preserve">Digriet Leġiżlattiv Nru. 152-D/2017</w:t>
        </w:r>
      </w:hyperlink>
      <w:r>
        <w:t xml:space="preserve"> tal-11 ta’ Diċembru</w:t>
      </w:r>
    </w:p>
    <w:p w14:paraId="380A1081" w14:textId="6C021E2E" w:rsidR="006D6021" w:rsidRPr="008E5B84" w:rsidRDefault="00311339">
      <w:pPr>
        <w:shd w:val="clear" w:color="auto" w:fill="FFFFFF"/>
        <w:suppressAutoHyphens w:val="0"/>
        <w:spacing w:after="225" w:line="390" w:lineRule="atLeast"/>
        <w:jc w:val="both"/>
        <w:textAlignment w:val="auto"/>
        <w:rPr>
          <w:sz w:val="24"/>
          <w:szCs w:val="24"/>
          <w:rFonts w:ascii="Garamond" w:hAnsi="Garamond"/>
        </w:rPr>
      </w:pPr>
      <w:r>
        <w:t xml:space="preserve">Jiżdied l-Artikolu 20-A mad-</w:t>
      </w:r>
      <w:hyperlink r:id="rId23" w:tooltip="Digriet Leġiżlattiv Nru. 152-D/2017" w:history="1">
        <w:r>
          <w:rPr>
            <w:sz w:val="24"/>
            <w:rFonts w:ascii="Garamond" w:hAnsi="Garamond"/>
          </w:rPr>
          <w:t xml:space="preserve">Digriet Leġiżlattiv Nru. 152-D/2017</w:t>
        </w:r>
      </w:hyperlink>
      <w:r>
        <w:t xml:space="preserve"> tal-11 ta’ Diċembru, kif miktub bħalissa, bil-kliem li ġejjin:</w:t>
      </w:r>
    </w:p>
    <w:p w14:paraId="752800F2" w14:textId="77777777" w:rsidR="006D6021" w:rsidRPr="008E5B84" w:rsidRDefault="00311339">
      <w:pPr>
        <w:widowControl w:val="0"/>
        <w:spacing w:after="120" w:line="360" w:lineRule="auto"/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“Artikolu 20-A</w:t>
      </w:r>
    </w:p>
    <w:p w14:paraId="1AB94D2F" w14:textId="77777777" w:rsidR="006D6021" w:rsidRPr="008E5B84" w:rsidRDefault="00311339">
      <w:pPr>
        <w:widowControl w:val="0"/>
        <w:spacing w:after="120" w:line="360" w:lineRule="auto"/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Ir-responsabbiltà tal-fornitur tas-servizz ta’ networking intermedjarju</w:t>
      </w:r>
      <w:r>
        <w:rPr>
          <w:sz w:val="24"/>
          <w:rFonts w:ascii="Garamond" w:hAnsi="Garamond"/>
        </w:rPr>
        <w:t xml:space="preserve"> </w:t>
      </w:r>
    </w:p>
    <w:p w14:paraId="51D2D4EC" w14:textId="77777777" w:rsidR="006D6021" w:rsidRPr="008E5B84" w:rsidRDefault="00311339">
      <w:pPr>
        <w:numPr>
          <w:ilvl w:val="0"/>
          <w:numId w:val="6"/>
        </w:numPr>
        <w:spacing w:after="0" w:line="360" w:lineRule="auto"/>
        <w:ind w:left="993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Il-fornitur intermedjarju ta’ servizzi ta’ komunikazzjoni permezz tal-kompjuters li mhux meqjus bħala prodottur taħt dan id-Digriet Leġiżlattiv imma li jiffaċilità permezz ta’ interfaċċja elettronika (bħal suq, pjattaforma, portal jew tagħmir ieħor), f’isem parti terza, il-bejgħ mill-bogħod jew it-twassil ta’ prodotti li jaqgħu taħt il-prinċipju ta’ responsabbiltà estiża tal-prodottur, għandu jitlob din l-informazzjoni biex juri li kien konformi mal-obbligazzjonijiet tiegħu għal dak li għandu x’jaqsam ma’:</w:t>
      </w:r>
    </w:p>
    <w:p w14:paraId="203F3B33" w14:textId="77777777" w:rsidR="006D6021" w:rsidRPr="008E5B84" w:rsidRDefault="00311339">
      <w:pPr>
        <w:numPr>
          <w:ilvl w:val="1"/>
          <w:numId w:val="6"/>
        </w:numPr>
        <w:spacing w:after="120" w:line="360" w:lineRule="auto"/>
        <w:ind w:left="1560" w:hanging="284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L-obbligazzjoni taħt l-Artikolu 19(1) li jdaħħal u jibgħat id-data lil SIRER;</w:t>
      </w:r>
    </w:p>
    <w:p w14:paraId="34CEE8B9" w14:textId="77777777" w:rsidR="006D6021" w:rsidRPr="008E5B84" w:rsidRDefault="00311339">
      <w:pPr>
        <w:numPr>
          <w:ilvl w:val="1"/>
          <w:numId w:val="6"/>
        </w:numPr>
        <w:spacing w:after="120" w:line="360" w:lineRule="auto"/>
        <w:ind w:left="1560" w:hanging="284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L-obbligazzjoni taħt l-Artikolu 7(1) li juża waħda mis-sistemi għat-tip jew għall-kategorija ta’ prodotti disponibbli fuq il-pjattaforma.</w:t>
      </w:r>
    </w:p>
    <w:p w14:paraId="00C2C8D8" w14:textId="77777777" w:rsidR="006D6021" w:rsidRPr="008E5B84" w:rsidRDefault="00311339">
      <w:pPr>
        <w:numPr>
          <w:ilvl w:val="0"/>
          <w:numId w:val="6"/>
        </w:numPr>
        <w:spacing w:after="0" w:line="360" w:lineRule="auto"/>
        <w:ind w:left="993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Għall-finijiet tal-paragrafu preċedenti, il-fornitur intermedjarju ta’ servizzi ta’ komunikazzjoni permezz tal-kompjuters għandu jitlob l-informazzjoni msemmija qabel l-utenti jirreġistraw fuq il-pjattaforma u bħala kundizzjoni biex joffri s-servizzi tiegħu u għandu jaġġorna dik l-informazzjoni kull sena.</w:t>
      </w:r>
    </w:p>
    <w:p w14:paraId="4B9FAC75" w14:textId="77777777" w:rsidR="006D6021" w:rsidRDefault="00311339">
      <w:pPr>
        <w:numPr>
          <w:ilvl w:val="0"/>
          <w:numId w:val="6"/>
        </w:numPr>
        <w:spacing w:after="0" w:line="360" w:lineRule="auto"/>
        <w:ind w:left="993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Il-fornitur intermedjarju ta’ servizzi ta’ komunikazzjoni permezz tal-kompjuters li jiffaċilità, permezz ta’ interfaċċja elettronika (bħal suq, pjattaforma, portal jew tagħmir ieħor), il-bejgħ mill-bogħod jew it-twassil ta’ partijiet ta’ materjal WEEE u VFV għall-użu mill-ġdid, għandu jitlob mingħand il-bejjiegħ informazzjoni bħala prova li l-bejjiegħ konformi mal-obbligazzjoni li jiżgura li l-partijiet użati ġejjin kollha mingħand operaturi għaż-żarmar liċenzjati u għandu, fost oħrajn, jeħtieġ in-numru tal-liċenzja tal-operatur taż-żarmar biex jiġi ppubblikat fuq il-pjattaforma.”</w:t>
      </w:r>
    </w:p>
    <w:p w14:paraId="41D1684A" w14:textId="77777777" w:rsidR="00E262CE" w:rsidRPr="008E5B84" w:rsidRDefault="00E262CE" w:rsidP="002E3B2F">
      <w:p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</w:p>
    <w:p w14:paraId="6416550A" w14:textId="77777777" w:rsidR="006D6021" w:rsidRPr="008E5B84" w:rsidRDefault="00311339">
      <w:pPr>
        <w:widowControl w:val="0"/>
        <w:tabs>
          <w:tab w:val="left" w:pos="142"/>
        </w:tabs>
        <w:spacing w:after="120" w:line="360" w:lineRule="auto"/>
        <w:jc w:val="center"/>
        <w:rPr>
          <w:sz w:val="24"/>
          <w:szCs w:val="24"/>
          <w:rFonts w:ascii="Garamond" w:eastAsia="Times New Roman" w:hAnsi="Garamond" w:cs="Calibri Light"/>
        </w:rPr>
      </w:pPr>
      <w:r>
        <w:rPr>
          <w:sz w:val="24"/>
          <w:rFonts w:ascii="Garamond" w:hAnsi="Garamond"/>
        </w:rPr>
        <w:t xml:space="preserve">Artikolu 4</w:t>
      </w:r>
    </w:p>
    <w:p w14:paraId="47C9561F" w14:textId="77777777" w:rsidR="006D6021" w:rsidRPr="008E5B84" w:rsidRDefault="00311339">
      <w:pPr>
        <w:widowControl w:val="0"/>
        <w:tabs>
          <w:tab w:val="left" w:pos="142"/>
        </w:tabs>
        <w:spacing w:after="120" w:line="360" w:lineRule="auto"/>
        <w:jc w:val="center"/>
        <w:rPr>
          <w:sz w:val="24"/>
          <w:szCs w:val="24"/>
          <w:rFonts w:ascii="Garamond" w:eastAsia="Times New Roman" w:hAnsi="Garamond" w:cs="Calibri Light"/>
        </w:rPr>
      </w:pPr>
      <w:r>
        <w:rPr>
          <w:sz w:val="24"/>
          <w:rFonts w:ascii="Garamond" w:hAnsi="Garamond"/>
        </w:rPr>
        <w:t xml:space="preserve">Miżuri tranżitorji</w:t>
      </w:r>
      <w:r>
        <w:rPr>
          <w:sz w:val="24"/>
          <w:rFonts w:ascii="Garamond" w:hAnsi="Garamond"/>
        </w:rPr>
        <w:t xml:space="preserve"> </w:t>
      </w:r>
    </w:p>
    <w:p w14:paraId="11F9B5E9" w14:textId="77777777" w:rsidR="006D6021" w:rsidRPr="008E5B84" w:rsidRDefault="00311339" w:rsidP="008E5B84">
      <w:pPr>
        <w:pStyle w:val="ListParagraph"/>
        <w:widowControl w:val="0"/>
        <w:numPr>
          <w:ilvl w:val="0"/>
          <w:numId w:val="7"/>
        </w:numPr>
        <w:spacing w:after="120" w:line="360" w:lineRule="auto"/>
        <w:ind w:left="993" w:hanging="709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Id-dispożizzjonijiet tal-Artikolu 8(5) tad-Digriet Leġiżlattiv Nru. 152-D/2017 tal-11 ta’ Diċembru, kif mibdul minn dan id-Digriet Leġiżlattiv, għandhom japplikaw sena wara d-dħul fis-seħħ ta’ dan id-Digriet Leġiżlattiv.</w:t>
      </w:r>
      <w:r>
        <w:rPr>
          <w:sz w:val="24"/>
          <w:rFonts w:ascii="Garamond" w:hAnsi="Garamond"/>
        </w:rPr>
        <w:t xml:space="preserve"> </w:t>
      </w:r>
    </w:p>
    <w:p w14:paraId="33C46C89" w14:textId="77777777" w:rsidR="006D6021" w:rsidRPr="008E5B84" w:rsidRDefault="00311339" w:rsidP="008E5B84">
      <w:pPr>
        <w:pStyle w:val="ListParagraph"/>
        <w:widowControl w:val="0"/>
        <w:numPr>
          <w:ilvl w:val="0"/>
          <w:numId w:val="7"/>
        </w:numPr>
        <w:spacing w:after="120" w:line="360" w:lineRule="auto"/>
        <w:ind w:left="993" w:hanging="710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Id-dispożizzjonijiet tal-Artikolu 8(6) tad-Digriet Leġiżlattiv Nru. 152-D/2017 tal-11 ta’ Diċembru, kif mibdul minn dan id-Digriet Leġiżlattiv, għandhom japplikaw għal sentejn wara d-dħul fis-seħħ ta’ dan id-Digriet Leġiżlattiv.</w:t>
      </w:r>
    </w:p>
    <w:p w14:paraId="118482CA" w14:textId="77777777" w:rsidR="006D6021" w:rsidRPr="008E5B84" w:rsidRDefault="00311339" w:rsidP="008E5B84">
      <w:pPr>
        <w:pStyle w:val="ListParagraph"/>
        <w:widowControl w:val="0"/>
        <w:numPr>
          <w:ilvl w:val="0"/>
          <w:numId w:val="7"/>
        </w:numPr>
        <w:spacing w:after="120" w:line="360" w:lineRule="auto"/>
        <w:ind w:left="993" w:hanging="710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L-ewwel sena li fiha jiġu sodisfatti l-obbligazzjonijiet tal-Artikolu 8(8) tad-Digriet Leġiżlattiv Nru. 152-D/2017 tal-11 ta’ Diċembru, kif mibdul minn dan id-Digriet Leġiżlattiv, se tkun l-2022, għas-sena bażi 2021, mingħajr preġudizzju għad-dispożizzijiet tal-paragrafu 9 ta’ dak l-Artikolu u jekk ikun hemm, f’dik id-data, verifikaturi kwalifikati.</w:t>
      </w:r>
    </w:p>
    <w:p w14:paraId="239A29A5" w14:textId="77777777" w:rsidR="006D6021" w:rsidRPr="008E5B84" w:rsidRDefault="00311339" w:rsidP="008E5B84">
      <w:pPr>
        <w:pStyle w:val="ListParagraph"/>
        <w:widowControl w:val="0"/>
        <w:numPr>
          <w:ilvl w:val="0"/>
          <w:numId w:val="7"/>
        </w:numPr>
        <w:spacing w:after="120" w:line="360" w:lineRule="auto"/>
        <w:ind w:left="993" w:hanging="710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Id-dispożizzjonijiet tal-Artikolu 28(4) tad-Digriet Leġiżlattiv Nru. 152-D/2017 tal-11 ta’ Diċembru, kif mibdul minn dan id-Digriet Leġiżlattiv, għandhom japplikaw għal sentejn wara d-dħul fis-seħħ ta’ dan id-Digriet Leġiżlattiv.</w:t>
      </w:r>
    </w:p>
    <w:p w14:paraId="561C5A3C" w14:textId="77777777" w:rsidR="00FA19BE" w:rsidRDefault="00FA19BE">
      <w:pPr>
        <w:jc w:val="center"/>
        <w:rPr>
          <w:rFonts w:ascii="Garamond" w:hAnsi="Garamond"/>
          <w:sz w:val="24"/>
          <w:szCs w:val="24"/>
        </w:rPr>
      </w:pPr>
    </w:p>
    <w:p w14:paraId="3AA09853" w14:textId="77777777" w:rsidR="00FA19BE" w:rsidRPr="008E5B84" w:rsidRDefault="00FA19BE" w:rsidP="00FA19BE">
      <w:pPr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Artikolu 5</w:t>
      </w:r>
    </w:p>
    <w:p w14:paraId="3E008870" w14:textId="2B7749B8" w:rsidR="00FA19BE" w:rsidRPr="008E5B84" w:rsidRDefault="00FA19BE" w:rsidP="00FA19BE">
      <w:pPr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Revoka</w:t>
      </w:r>
    </w:p>
    <w:p w14:paraId="357EF3D3" w14:textId="36BD9C91" w:rsidR="00FA19BE" w:rsidRPr="008E5B84" w:rsidRDefault="00FA19BE" w:rsidP="00FA19BE">
      <w:pPr>
        <w:shd w:val="clear" w:color="auto" w:fill="FFFFFF"/>
        <w:suppressAutoHyphens w:val="0"/>
        <w:spacing w:after="225" w:line="390" w:lineRule="atLeast"/>
        <w:jc w:val="both"/>
        <w:textAlignment w:val="auto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L-Artikolu 28(1) tad-Digriet Leġiżlattiv Nru. 152-D/2017 tal-11 ta’ Diċembru, kif emendat mil-Liġi Nru. 69/2018 tas-26 ta’ Diċembru u 41/2019 tal-21 ta’ Ġunju, mid-Digriet Leġiżlattiv Nru. 86/2020 tal-14 ta’ Ottubru, u kif emendat u ppubblikat mill-ġdid mid-Digriet Leġiżlattiv Nru. 102-D/2020 tal-10 ta’ Diċembru, huwa revokat.</w:t>
      </w:r>
      <w:r>
        <w:rPr>
          <w:sz w:val="24"/>
          <w:rFonts w:ascii="Garamond" w:hAnsi="Garamond"/>
        </w:rPr>
        <w:t xml:space="preserve"> </w:t>
      </w:r>
    </w:p>
    <w:p w14:paraId="18BEA12B" w14:textId="77777777" w:rsidR="00FA19BE" w:rsidRDefault="00FA19BE">
      <w:pPr>
        <w:jc w:val="center"/>
        <w:rPr>
          <w:rFonts w:ascii="Garamond" w:hAnsi="Garamond"/>
          <w:sz w:val="24"/>
          <w:szCs w:val="24"/>
        </w:rPr>
      </w:pPr>
    </w:p>
    <w:p w14:paraId="2595911C" w14:textId="07A0F7C4" w:rsidR="006D6021" w:rsidRPr="008E5B84" w:rsidRDefault="00311339">
      <w:pPr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Artikolu 6</w:t>
      </w:r>
    </w:p>
    <w:p w14:paraId="75EC9DA9" w14:textId="77777777" w:rsidR="006D6021" w:rsidRPr="008E5B84" w:rsidRDefault="00311339">
      <w:pPr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Dħul fis-seħħ</w:t>
      </w:r>
    </w:p>
    <w:p w14:paraId="116948F8" w14:textId="77777777" w:rsidR="006D6021" w:rsidRPr="008E5B84" w:rsidRDefault="00311339" w:rsidP="008E5B84">
      <w:pPr>
        <w:shd w:val="clear" w:color="auto" w:fill="FFFFFF"/>
        <w:suppressAutoHyphens w:val="0"/>
        <w:spacing w:after="225" w:line="390" w:lineRule="atLeast"/>
        <w:jc w:val="both"/>
        <w:textAlignment w:val="auto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Dan id-Digriet Leġiżlattiv se jidħol fis-seħħ jum wara d-data tal-pubblikazzjoni tiegħu.</w:t>
      </w:r>
      <w:r>
        <w:rPr>
          <w:sz w:val="24"/>
          <w:rFonts w:ascii="Garamond" w:hAnsi="Garamond"/>
        </w:rPr>
        <w:t xml:space="preserve"> </w:t>
      </w:r>
    </w:p>
    <w:sectPr w:rsidR="006D6021" w:rsidRPr="008E5B84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5514C" w14:textId="77777777" w:rsidR="00071555" w:rsidRDefault="00071555">
      <w:pPr>
        <w:spacing w:after="0"/>
      </w:pPr>
      <w:r>
        <w:separator/>
      </w:r>
    </w:p>
  </w:endnote>
  <w:endnote w:type="continuationSeparator" w:id="0">
    <w:p w14:paraId="3A09787D" w14:textId="77777777" w:rsidR="00071555" w:rsidRDefault="000715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3DC03" w14:textId="77777777" w:rsidR="00071555" w:rsidRDefault="0007155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6F4E6EC" w14:textId="77777777" w:rsidR="00071555" w:rsidRDefault="000715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3657"/>
    <w:multiLevelType w:val="multilevel"/>
    <w:tmpl w:val="D05AC05A"/>
    <w:lvl w:ilvl="0">
      <w:start w:val="6"/>
      <w:numFmt w:val="decimal"/>
      <w:lvlText w:val="%1 -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97B0D"/>
    <w:multiLevelType w:val="hybridMultilevel"/>
    <w:tmpl w:val="80DE6CC4"/>
    <w:lvl w:ilvl="0" w:tplc="1800124C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392368"/>
    <w:multiLevelType w:val="multilevel"/>
    <w:tmpl w:val="F1BEC4E6"/>
    <w:lvl w:ilvl="0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CE25F0"/>
    <w:multiLevelType w:val="multilevel"/>
    <w:tmpl w:val="45E6EE42"/>
    <w:lvl w:ilvl="0">
      <w:start w:val="1"/>
      <w:numFmt w:val="decimal"/>
      <w:lvlText w:val="%1 -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1AC33B5"/>
    <w:multiLevelType w:val="multilevel"/>
    <w:tmpl w:val="D7103C30"/>
    <w:lvl w:ilvl="0">
      <w:start w:val="1"/>
      <w:numFmt w:val="decimal"/>
      <w:lvlText w:val="%1 -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2DF1C07"/>
    <w:multiLevelType w:val="multilevel"/>
    <w:tmpl w:val="E982D0B8"/>
    <w:lvl w:ilvl="0">
      <w:start w:val="1"/>
      <w:numFmt w:val="decimal"/>
      <w:lvlText w:val="%1 - 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E471E"/>
    <w:multiLevelType w:val="multilevel"/>
    <w:tmpl w:val="30E8A17C"/>
    <w:lvl w:ilvl="0">
      <w:start w:val="1"/>
      <w:numFmt w:val="decimal"/>
      <w:lvlText w:val="%1 -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5F63389"/>
    <w:multiLevelType w:val="multilevel"/>
    <w:tmpl w:val="BC00FD0C"/>
    <w:lvl w:ilvl="0">
      <w:start w:val="1"/>
      <w:numFmt w:val="decimal"/>
      <w:lvlText w:val="%1 -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DC659A2"/>
    <w:multiLevelType w:val="hybridMultilevel"/>
    <w:tmpl w:val="80DE6CC4"/>
    <w:lvl w:ilvl="0" w:tplc="1800124C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dirty" w:grammar="dirty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021"/>
    <w:rsid w:val="00071555"/>
    <w:rsid w:val="00166DDB"/>
    <w:rsid w:val="001C005C"/>
    <w:rsid w:val="00221984"/>
    <w:rsid w:val="002E3B2F"/>
    <w:rsid w:val="00311339"/>
    <w:rsid w:val="00381105"/>
    <w:rsid w:val="00401FF0"/>
    <w:rsid w:val="005370FE"/>
    <w:rsid w:val="00595413"/>
    <w:rsid w:val="005E437A"/>
    <w:rsid w:val="006D6021"/>
    <w:rsid w:val="00774954"/>
    <w:rsid w:val="007C12A7"/>
    <w:rsid w:val="007E1034"/>
    <w:rsid w:val="00815E10"/>
    <w:rsid w:val="008518A0"/>
    <w:rsid w:val="008600E0"/>
    <w:rsid w:val="008B3D7C"/>
    <w:rsid w:val="008E5B84"/>
    <w:rsid w:val="00913675"/>
    <w:rsid w:val="009207B5"/>
    <w:rsid w:val="009C3B2B"/>
    <w:rsid w:val="00A14A5D"/>
    <w:rsid w:val="00AB6977"/>
    <w:rsid w:val="00AC1D9E"/>
    <w:rsid w:val="00AE3FD7"/>
    <w:rsid w:val="00BB1999"/>
    <w:rsid w:val="00BC4ADA"/>
    <w:rsid w:val="00BD1E18"/>
    <w:rsid w:val="00C57444"/>
    <w:rsid w:val="00CD351B"/>
    <w:rsid w:val="00DB12E4"/>
    <w:rsid w:val="00E262CE"/>
    <w:rsid w:val="00E94D66"/>
    <w:rsid w:val="00FA19BE"/>
    <w:rsid w:val="00FB0FBD"/>
    <w:rsid w:val="00FB3CFA"/>
    <w:rsid w:val="00F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3FEA0"/>
  <w15:docId w15:val="{CB9A8596-23B0-4A3D-8DE0-4AA2AE32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mt-M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4">
    <w:name w:val="Título 4"/>
    <w:basedOn w:val="Normal"/>
    <w:next w:val="Normal"/>
    <w:pPr>
      <w:ind w:firstLine="284"/>
      <w:jc w:val="center"/>
      <w:outlineLvl w:val="3"/>
    </w:pPr>
    <w:rPr>
      <w:rFonts w:ascii="Times New Roman" w:hAnsi="Times New Roman"/>
      <w:sz w:val="20"/>
    </w:rPr>
  </w:style>
  <w:style w:type="character" w:customStyle="1" w:styleId="Ttulo4Carter">
    <w:name w:val="Título 4 Caráter"/>
    <w:basedOn w:val="DefaultParagraphFont"/>
    <w:rPr>
      <w:rFonts w:ascii="Times New Roman" w:hAnsi="Times New Roman" w:cs="Times New Roman"/>
      <w:sz w:val="20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PargrafodaListaCarter">
    <w:name w:val="Parágrafo da Lista Caráter"/>
    <w:basedOn w:val="DefaultParagraphFont"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TextodecomentrioCarter">
    <w:name w:val="Texto de comentário Caráte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AssuntodecomentrioCarter">
    <w:name w:val="Assunto de comentário Caráter"/>
    <w:basedOn w:val="TextodecomentrioCarter"/>
    <w:rPr>
      <w:b/>
      <w:bCs/>
      <w:sz w:val="20"/>
      <w:szCs w:val="20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MenoNoResolvida">
    <w:name w:val="Menção Não Resolvida"/>
    <w:basedOn w:val="DefaultParagraphFont"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spacing w:after="0"/>
      <w:textAlignment w:val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dre.pt/web/guest/pesquisa/-/search/114337042/details/normal?l=1" TargetMode="External"/><Relationship Id="rId13" Type="http://schemas.openxmlformats.org/officeDocument/2006/relationships/hyperlink" Target="https://dre.pt/application/external/eurolex?12L0019" TargetMode="External"/><Relationship Id="rId18" Type="http://schemas.openxmlformats.org/officeDocument/2006/relationships/hyperlink" Target="https://dre.pt/web/guest/pesquisa/-/search/117484671/details/normal?l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e.pt/web/guest/pesquisa/-/search/114337042/details/normal?l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e.pt/application/external/eurolex?06L0066" TargetMode="External"/><Relationship Id="rId17" Type="http://schemas.openxmlformats.org/officeDocument/2006/relationships/hyperlink" Target="https://dre.pt/web/guest/pesquisa/-/search/114337042/details/normal?l=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re.pt/web/guest/pesquisa/-/search/114337042/details/normal?l=1" TargetMode="External"/><Relationship Id="rId20" Type="http://schemas.openxmlformats.org/officeDocument/2006/relationships/hyperlink" Target="https://dre.pt/web/guest/pesquisa/-/search/145359680/details/normal?l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external/eurolex?00L005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re.pt/application/external/eurolex?15L1535" TargetMode="External"/><Relationship Id="rId23" Type="http://schemas.openxmlformats.org/officeDocument/2006/relationships/hyperlink" Target="https://dre.pt/web/guest/pesquisa/-/search/114337042/details/normal?l=1" TargetMode="External"/><Relationship Id="rId10" Type="http://schemas.openxmlformats.org/officeDocument/2006/relationships/hyperlink" Target="https://dre.pt/application/external/eurolex?18L0852" TargetMode="External"/><Relationship Id="rId19" Type="http://schemas.openxmlformats.org/officeDocument/2006/relationships/hyperlink" Target="https://dre.pt/web/guest/pesquisa/-/search/122627506/details/normal?l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e.pt/application/external/eurolex?94L0062" TargetMode="External"/><Relationship Id="rId14" Type="http://schemas.openxmlformats.org/officeDocument/2006/relationships/hyperlink" Target="https://dre.pt/application/external/eurolex?18L0849" TargetMode="External"/><Relationship Id="rId22" Type="http://schemas.openxmlformats.org/officeDocument/2006/relationships/hyperlink" Target="https://dre.pt/web/guest/pesquisa/-/search/114337042/details/normal?l=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50415-889B-4084-922C-B491886F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GSEAMB</dc:creator>
  <dc:description/>
  <cp:lastModifiedBy>Dimitris</cp:lastModifiedBy>
  <cp:revision>10</cp:revision>
  <dcterms:created xsi:type="dcterms:W3CDTF">2021-02-18T16:42:00Z</dcterms:created>
  <dcterms:modified xsi:type="dcterms:W3CDTF">2021-03-01T14:11:00Z</dcterms:modified>
</cp:coreProperties>
</file>