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75E9" w14:textId="7048B982" w:rsidR="00A27502" w:rsidRPr="00A27502" w:rsidRDefault="00507A1C" w:rsidP="004C4C32">
      <w:pPr>
        <w:numPr>
          <w:ilvl w:val="12"/>
          <w:numId w:val="0"/>
        </w:numPr>
        <w:tabs>
          <w:tab w:val="center" w:pos="4253"/>
          <w:tab w:val="right" w:pos="8222"/>
        </w:tabs>
        <w:spacing w:line="276" w:lineRule="auto"/>
        <w:rPr>
          <w:rFonts w:ascii="Verdana" w:hAnsi="Verdana" w:cs="Arial"/>
          <w:spacing w:val="-3"/>
          <w:sz w:val="24"/>
          <w:szCs w:val="24"/>
        </w:rPr>
      </w:pPr>
      <w:r>
        <w:rPr>
          <w:rFonts w:ascii="Verdana" w:hAnsi="Verdana"/>
          <w:noProof/>
        </w:rPr>
        <mc:AlternateContent>
          <mc:Choice Requires="wps">
            <w:drawing>
              <wp:anchor distT="0" distB="0" distL="114300" distR="114300" simplePos="0" relativeHeight="251659264" behindDoc="0" locked="0" layoutInCell="1" allowOverlap="1" wp14:anchorId="3101AD6F" wp14:editId="6DF8B164">
                <wp:simplePos x="0" y="0"/>
                <wp:positionH relativeFrom="column">
                  <wp:posOffset>595591</wp:posOffset>
                </wp:positionH>
                <wp:positionV relativeFrom="paragraph">
                  <wp:posOffset>66520</wp:posOffset>
                </wp:positionV>
                <wp:extent cx="1536441" cy="752670"/>
                <wp:effectExtent l="0" t="0" r="6985" b="9525"/>
                <wp:wrapNone/>
                <wp:docPr id="1" name="Text Box 1"/>
                <wp:cNvGraphicFramePr/>
                <a:graphic xmlns:a="http://schemas.openxmlformats.org/drawingml/2006/main">
                  <a:graphicData uri="http://schemas.microsoft.com/office/word/2010/wordprocessingShape">
                    <wps:wsp>
                      <wps:cNvSpPr txBox="1"/>
                      <wps:spPr>
                        <a:xfrm>
                          <a:off x="0" y="0"/>
                          <a:ext cx="1536441" cy="752670"/>
                        </a:xfrm>
                        <a:prstGeom prst="rect">
                          <a:avLst/>
                        </a:prstGeom>
                        <a:solidFill>
                          <a:schemeClr val="lt1"/>
                        </a:solidFill>
                        <a:ln w="6350">
                          <a:noFill/>
                        </a:ln>
                      </wps:spPr>
                      <wps:txbx>
                        <w:txbxContent>
                          <w:p w14:paraId="5F9C43F2" w14:textId="5E9DFF2E" w:rsidR="00507A1C" w:rsidRPr="00507A1C" w:rsidRDefault="00507A1C">
                            <w:pPr>
                              <w:rPr>
                                <w:b/>
                                <w:bCs/>
                                <w:sz w:val="32"/>
                                <w:szCs w:val="32"/>
                              </w:rPr>
                            </w:pPr>
                            <w:r>
                              <w:rPr>
                                <w:b/>
                                <w:sz w:val="32"/>
                              </w:rPr>
                              <w:t>Guvernul flamand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1AD6F" id="_x0000_t202" coordsize="21600,21600" o:spt="202" path="m,l,21600r21600,l21600,xe">
                <v:stroke joinstyle="miter"/>
                <v:path gradientshapeok="t" o:connecttype="rect"/>
              </v:shapetype>
              <v:shape id="Text Box 1" o:spid="_x0000_s1026" type="#_x0000_t202" style="position:absolute;margin-left:46.9pt;margin-top:5.25pt;width:121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" fillcolor="white [3201]" stroked="f" strokeweight=".5pt">
                <v:textbox>
                  <w:txbxContent>
                    <w:p w14:paraId="5F9C43F2" w14:textId="5E9DFF2E" w:rsidR="00507A1C" w:rsidRPr="00507A1C" w:rsidRDefault="00507A1C">
                      <w:pPr>
                        <w:rPr>
                          <w:b/>
                          <w:bCs/>
                          <w:sz w:val="32"/>
                          <w:szCs w:val="32"/>
                        </w:rPr>
                      </w:pPr>
                      <w:r>
                        <w:rPr>
                          <w:b/>
                          <w:sz w:val="32"/>
                        </w:rPr>
                        <w:t>Guvernul flamand</w:t>
                      </w:r>
                    </w:p>
                  </w:txbxContent>
                </v:textbox>
              </v:shape>
            </w:pict>
          </mc:Fallback>
        </mc:AlternateContent>
      </w:r>
      <w:r>
        <w:rPr>
          <w:rFonts w:ascii="Verdana" w:hAnsi="Verdana"/>
          <w:noProof/>
        </w:rPr>
        <w:drawing>
          <wp:inline distT="0" distB="0" distL="0" distR="0" wp14:anchorId="664F8B15" wp14:editId="14979D44">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p>
    <w:p w14:paraId="25B63048"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966FC51"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EEA982D" w14:textId="3D2E705D" w:rsidR="00E41310" w:rsidRPr="00FA2D5D" w:rsidRDefault="00E41310" w:rsidP="004C4C32">
      <w:pPr>
        <w:numPr>
          <w:ilvl w:val="12"/>
          <w:numId w:val="0"/>
        </w:numPr>
        <w:tabs>
          <w:tab w:val="center" w:pos="4253"/>
          <w:tab w:val="right" w:pos="8222"/>
        </w:tabs>
        <w:spacing w:line="276" w:lineRule="auto"/>
        <w:rPr>
          <w:rFonts w:ascii="Verdana" w:hAnsi="Verdana" w:cs="Arial"/>
          <w:b/>
          <w:spacing w:val="-3"/>
          <w:sz w:val="24"/>
          <w:szCs w:val="24"/>
        </w:rPr>
      </w:pPr>
      <w:r>
        <w:rPr>
          <w:rFonts w:ascii="Verdana" w:hAnsi="Verdana"/>
          <w:b/>
          <w:sz w:val="24"/>
        </w:rPr>
        <w:t>Proiect de decret de modificare a Decretului privind energia din 8 mai 2009 în ceea ce privește gestionarea rețelei, eficiența energetică și producția energetică ecologică</w:t>
      </w:r>
    </w:p>
    <w:p w14:paraId="68DCCDA3"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9C9D781"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4F5D6247" w14:textId="67AAD150" w:rsidR="00E41310" w:rsidRPr="00FA2D5D"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rPr>
      </w:pPr>
      <w:bookmarkStart w:id="0" w:name="_Hlk10107048"/>
      <w:r>
        <w:rPr>
          <w:rFonts w:ascii="Verdana" w:hAnsi="Verdana"/>
          <w:sz w:val="20"/>
        </w:rPr>
        <w:t>La propunerea ministrului flamand al justiției și aplicării legilor, mediului, energiei și turismului,</w:t>
      </w:r>
    </w:p>
    <w:p w14:paraId="4C9025B8"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103DB36" w14:textId="7A716B67" w:rsidR="00E41310" w:rsidRPr="00FA2D5D" w:rsidRDefault="00E41310" w:rsidP="00D35A1A">
      <w:pPr>
        <w:spacing w:line="276" w:lineRule="auto"/>
        <w:jc w:val="both"/>
        <w:rPr>
          <w:rFonts w:ascii="Verdana" w:hAnsi="Verdana" w:cs="Arial"/>
          <w:spacing w:val="-3"/>
          <w:sz w:val="20"/>
        </w:rPr>
      </w:pPr>
      <w:r>
        <w:rPr>
          <w:rFonts w:ascii="Verdana" w:hAnsi="Verdana"/>
          <w:sz w:val="20"/>
        </w:rPr>
        <w:t>după deliberare,</w:t>
      </w:r>
      <w:bookmarkEnd w:id="0"/>
    </w:p>
    <w:p w14:paraId="1BFD788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660527E2" w14:textId="77777777" w:rsidR="00E41310" w:rsidRPr="00FA2D5D" w:rsidRDefault="00E41310" w:rsidP="00D35A1A">
      <w:pPr>
        <w:numPr>
          <w:ilvl w:val="12"/>
          <w:numId w:val="0"/>
        </w:numPr>
        <w:tabs>
          <w:tab w:val="center" w:pos="4253"/>
          <w:tab w:val="right" w:pos="8222"/>
        </w:tabs>
        <w:spacing w:line="276" w:lineRule="auto"/>
        <w:rPr>
          <w:rFonts w:ascii="Verdana" w:hAnsi="Verdana" w:cs="Arial"/>
          <w:spacing w:val="-3"/>
          <w:sz w:val="20"/>
          <w:lang w:val="nl-BE"/>
        </w:rPr>
      </w:pPr>
    </w:p>
    <w:p w14:paraId="6ED7F153" w14:textId="77777777" w:rsidR="00E41310" w:rsidRPr="00FA2D5D"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GUVERNUL FLAMAND HOTĂRĂȘTE PRIN PREZENTUL URMĂTOARELE:</w:t>
      </w:r>
    </w:p>
    <w:p w14:paraId="6D51F06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801440"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95D90D" w14:textId="09DC5AAC" w:rsidR="00E41310" w:rsidRPr="00FA2D5D" w:rsidRDefault="00E41310" w:rsidP="00D35A1A">
      <w:pPr>
        <w:spacing w:line="276" w:lineRule="auto"/>
        <w:rPr>
          <w:rFonts w:ascii="Verdana" w:hAnsi="Verdana" w:cs="Arial"/>
          <w:spacing w:val="-3"/>
          <w:sz w:val="20"/>
        </w:rPr>
      </w:pPr>
      <w:r>
        <w:rPr>
          <w:rFonts w:ascii="Verdana" w:hAnsi="Verdana"/>
          <w:sz w:val="20"/>
        </w:rPr>
        <w:t>În numele guvernului flamand, ministrul flamand al justiției și aplicării legilor, mediului, energiei și turismului are sarcina de a prezenta proiectul de decret în fața Parlamentului flamand, după cum urmează:</w:t>
      </w:r>
    </w:p>
    <w:p w14:paraId="3EB4C707" w14:textId="77777777" w:rsidR="00E41310" w:rsidRPr="00FA2D5D" w:rsidRDefault="00E41310" w:rsidP="00D35A1A">
      <w:pPr>
        <w:spacing w:line="276" w:lineRule="auto"/>
        <w:rPr>
          <w:rFonts w:ascii="Verdana" w:hAnsi="Verdana" w:cs="Arial"/>
          <w:spacing w:val="-3"/>
          <w:sz w:val="20"/>
          <w:lang w:val="nl-BE"/>
        </w:rPr>
      </w:pPr>
    </w:p>
    <w:p w14:paraId="38442266" w14:textId="77777777" w:rsidR="00E41310" w:rsidRPr="00FA2D5D" w:rsidRDefault="00E41310" w:rsidP="00D35A1A">
      <w:pPr>
        <w:spacing w:line="276" w:lineRule="auto"/>
        <w:rPr>
          <w:rFonts w:ascii="Verdana" w:hAnsi="Verdana" w:cs="Arial"/>
          <w:spacing w:val="-3"/>
          <w:sz w:val="20"/>
          <w:lang w:val="nl-BE"/>
        </w:rPr>
      </w:pPr>
    </w:p>
    <w:p w14:paraId="28E86824" w14:textId="546D5B59" w:rsidR="00E41310" w:rsidRPr="00FA2D5D" w:rsidRDefault="00E41310" w:rsidP="00D35A1A">
      <w:pPr>
        <w:spacing w:line="276" w:lineRule="auto"/>
        <w:rPr>
          <w:rFonts w:ascii="Verdana" w:hAnsi="Verdana" w:cs="Arial"/>
          <w:spacing w:val="-3"/>
          <w:sz w:val="20"/>
        </w:rPr>
      </w:pPr>
      <w:r>
        <w:rPr>
          <w:rFonts w:ascii="Verdana" w:hAnsi="Verdana"/>
          <w:b/>
          <w:sz w:val="20"/>
        </w:rPr>
        <w:t>Articolul 1.</w:t>
      </w:r>
      <w:r>
        <w:rPr>
          <w:rFonts w:ascii="Verdana" w:hAnsi="Verdana"/>
          <w:sz w:val="20"/>
        </w:rPr>
        <w:t xml:space="preserve"> Prezentul decret reglementează o chestiune regională.</w:t>
      </w:r>
    </w:p>
    <w:p w14:paraId="76EFF2AF" w14:textId="77777777" w:rsidR="00E41310" w:rsidRPr="00FA2D5D" w:rsidRDefault="00E41310" w:rsidP="00D35A1A">
      <w:pPr>
        <w:spacing w:line="276" w:lineRule="auto"/>
        <w:rPr>
          <w:rFonts w:ascii="Verdana" w:hAnsi="Verdana" w:cs="Arial"/>
          <w:spacing w:val="-3"/>
          <w:sz w:val="20"/>
          <w:lang w:val="nl-BE"/>
        </w:rPr>
      </w:pPr>
    </w:p>
    <w:p w14:paraId="28B406BE" w14:textId="4F75A5C7" w:rsidR="00432D77" w:rsidRDefault="39511CE1" w:rsidP="00D35A1A">
      <w:pPr>
        <w:spacing w:line="276" w:lineRule="auto"/>
        <w:rPr>
          <w:rFonts w:ascii="Verdana" w:hAnsi="Verdana" w:cs="Arial"/>
          <w:sz w:val="20"/>
        </w:rPr>
      </w:pPr>
      <w:r>
        <w:rPr>
          <w:rFonts w:ascii="Verdana" w:hAnsi="Verdana"/>
          <w:b/>
          <w:sz w:val="20"/>
        </w:rPr>
        <w:t>Articolul 2.</w:t>
      </w:r>
      <w:r>
        <w:rPr>
          <w:rFonts w:ascii="Verdana" w:hAnsi="Verdana"/>
          <w:sz w:val="20"/>
        </w:rPr>
        <w:t xml:space="preserve"> La articolul 1.1.3 din Decretul privind energia din 8 mai 2009, modificat ultima dată prin Decretul din 23 decembrie 2022,</w:t>
      </w:r>
      <w:r>
        <w:t xml:space="preserve"> </w:t>
      </w:r>
      <w:r>
        <w:rPr>
          <w:rFonts w:ascii="Verdana" w:hAnsi="Verdana"/>
          <w:sz w:val="20"/>
        </w:rPr>
        <w:t>se aduc următoarele modificări:</w:t>
      </w:r>
    </w:p>
    <w:p w14:paraId="6FA2984E" w14:textId="77777777" w:rsidR="00432D77" w:rsidRDefault="00432D77" w:rsidP="00D35A1A">
      <w:pPr>
        <w:spacing w:line="276" w:lineRule="auto"/>
        <w:rPr>
          <w:rFonts w:ascii="Verdana" w:hAnsi="Verdana" w:cs="Arial"/>
          <w:sz w:val="20"/>
          <w:lang w:val="nl-BE"/>
        </w:rPr>
      </w:pPr>
    </w:p>
    <w:p w14:paraId="5E502815" w14:textId="77777777" w:rsidR="00FB4167" w:rsidRDefault="00432D77" w:rsidP="003D074F">
      <w:pPr>
        <w:rPr>
          <w:rFonts w:ascii="Verdana" w:hAnsi="Verdana" w:cs="Arial"/>
          <w:sz w:val="20"/>
        </w:rPr>
      </w:pPr>
      <w:r>
        <w:rPr>
          <w:rFonts w:ascii="Verdana" w:hAnsi="Verdana"/>
          <w:sz w:val="20"/>
        </w:rPr>
        <w:t>1. Se introduce un punct 92/3/1, cu următoarea formulare:</w:t>
      </w:r>
    </w:p>
    <w:p w14:paraId="6542359B" w14:textId="77777777" w:rsidR="00FB4167" w:rsidRDefault="00FB4167" w:rsidP="003D074F">
      <w:pPr>
        <w:rPr>
          <w:rFonts w:ascii="Verdana" w:hAnsi="Verdana" w:cs="Arial"/>
          <w:sz w:val="20"/>
          <w:lang w:val="nl-BE"/>
        </w:rPr>
      </w:pPr>
    </w:p>
    <w:p w14:paraId="0892141D" w14:textId="441E9B8C" w:rsidR="003D074F" w:rsidRPr="008A4F48" w:rsidRDefault="003D074F" w:rsidP="003D074F">
      <w:pPr>
        <w:rPr>
          <w:rFonts w:ascii="Verdana" w:hAnsi="Verdana"/>
          <w:bCs/>
          <w:sz w:val="20"/>
        </w:rPr>
      </w:pPr>
      <w:r>
        <w:rPr>
          <w:rFonts w:ascii="Verdana" w:hAnsi="Verdana"/>
          <w:sz w:val="20"/>
        </w:rPr>
        <w:t>„92/3/1 «casă de urgență [noodkoopwoning]» înseamnă o locuință care este utilizată ca reședință principală exclusiv de către unul sau mai mulți cumpărători de urgență [noodkopers] și membrii familiilor lor care locuiesc cu aceștia, astfel cum reiese din înregistrările din registrul de evidență a populației și care se caracterizează prin probleme structurale în ceea ce privește siguranța, sănătatea și/sau calitatea și în care trebuie efectuate lucrări importante:</w:t>
      </w:r>
    </w:p>
    <w:p w14:paraId="671A49B7" w14:textId="6AC1A19B" w:rsidR="003D074F" w:rsidRPr="008A4F48" w:rsidRDefault="003D074F" w:rsidP="003D074F">
      <w:pPr>
        <w:rPr>
          <w:rFonts w:ascii="Verdana" w:hAnsi="Verdana"/>
          <w:bCs/>
          <w:sz w:val="20"/>
        </w:rPr>
      </w:pPr>
      <w:r>
        <w:rPr>
          <w:rFonts w:ascii="Verdana" w:hAnsi="Verdana"/>
          <w:sz w:val="20"/>
        </w:rPr>
        <w:t>(a) care vizează îmbunătățirea performanței energetice, combinată cu intervenții de fizică structurală și a clădirii, și care au ca scop să asigure faptul că proprietatea îndeplinește cerințele de bază în materie de siguranță, sănătate și calitate a locuințelor stabilite în conformitate cu articolul 3.1 din Codul flamand al locuințelor din 2021; și</w:t>
      </w:r>
    </w:p>
    <w:p w14:paraId="064AA562" w14:textId="1C7F22FF" w:rsidR="008A4F48" w:rsidRPr="008A4F48" w:rsidRDefault="003D074F" w:rsidP="003D074F">
      <w:pPr>
        <w:spacing w:line="276" w:lineRule="auto"/>
        <w:rPr>
          <w:rFonts w:ascii="Verdana" w:hAnsi="Verdana"/>
          <w:bCs/>
          <w:sz w:val="20"/>
        </w:rPr>
      </w:pPr>
      <w:r>
        <w:rPr>
          <w:rFonts w:ascii="Verdana" w:hAnsi="Verdana"/>
          <w:sz w:val="20"/>
        </w:rPr>
        <w:t>(b) a căror finanțare prin intermediul unui împrumut bazat pe piață ar genera probleme de plată pentru proprietarul (proprietarii) locatar (locatari), după cum reiese dintr-un studiu de solvabilitate realizat de Centrul public de protecție socială;”;</w:t>
      </w:r>
    </w:p>
    <w:p w14:paraId="2CD66CCB" w14:textId="77777777" w:rsidR="008A4F48" w:rsidRDefault="008A4F48" w:rsidP="003D074F">
      <w:pPr>
        <w:spacing w:line="276" w:lineRule="auto"/>
        <w:rPr>
          <w:bCs/>
          <w:lang w:val="nl-BE"/>
        </w:rPr>
      </w:pPr>
    </w:p>
    <w:p w14:paraId="1587C819" w14:textId="57114D8A" w:rsidR="002101F7" w:rsidRPr="00FA2D5D" w:rsidRDefault="008A4F48" w:rsidP="003D074F">
      <w:pPr>
        <w:spacing w:line="276" w:lineRule="auto"/>
        <w:rPr>
          <w:rFonts w:ascii="Arial" w:eastAsia="Arial" w:hAnsi="Arial" w:cs="Arial"/>
          <w:spacing w:val="-3"/>
          <w:sz w:val="21"/>
          <w:szCs w:val="21"/>
        </w:rPr>
      </w:pPr>
      <w:r>
        <w:rPr>
          <w:rFonts w:ascii="Verdana" w:hAnsi="Verdana"/>
          <w:sz w:val="20"/>
        </w:rPr>
        <w:lastRenderedPageBreak/>
        <w:t>2. La punctul 93,</w:t>
      </w:r>
      <w:r>
        <w:t xml:space="preserve"> </w:t>
      </w:r>
      <w:r>
        <w:rPr>
          <w:rFonts w:ascii="Verdana" w:hAnsi="Verdana"/>
          <w:sz w:val="20"/>
        </w:rPr>
        <w:t>cuvintele „care au adoptat forma juridică a unei societăți comerciale” se înlocuiesc cu cuvintele „cu personalitate juridică”</w:t>
      </w:r>
      <w:r>
        <w:rPr>
          <w:rFonts w:ascii="Arial" w:hAnsi="Arial"/>
          <w:sz w:val="21"/>
        </w:rPr>
        <w:t>.</w:t>
      </w:r>
    </w:p>
    <w:p w14:paraId="29DDB7CF" w14:textId="77777777" w:rsidR="004B745E" w:rsidRPr="00FA2D5D" w:rsidRDefault="004B745E" w:rsidP="00D35A1A">
      <w:pPr>
        <w:spacing w:line="276" w:lineRule="auto"/>
        <w:rPr>
          <w:rFonts w:ascii="Verdana" w:hAnsi="Verdana" w:cs="Arial"/>
          <w:bCs/>
          <w:spacing w:val="-3"/>
          <w:sz w:val="20"/>
          <w:lang w:val="nl-BE"/>
        </w:rPr>
      </w:pPr>
    </w:p>
    <w:p w14:paraId="0CE4C58D" w14:textId="1A0FAE7F" w:rsidR="0052374D" w:rsidRPr="00FA2D5D" w:rsidRDefault="004B745E" w:rsidP="00D35A1A">
      <w:pPr>
        <w:spacing w:line="276" w:lineRule="auto"/>
        <w:rPr>
          <w:rFonts w:ascii="Verdana" w:hAnsi="Verdana" w:cs="Arial"/>
          <w:spacing w:val="-3"/>
          <w:sz w:val="20"/>
        </w:rPr>
      </w:pPr>
      <w:r>
        <w:rPr>
          <w:rFonts w:ascii="Verdana" w:hAnsi="Verdana"/>
          <w:b/>
          <w:sz w:val="20"/>
        </w:rPr>
        <w:t>Articolul 3.</w:t>
      </w:r>
      <w:r>
        <w:rPr>
          <w:rFonts w:ascii="Verdana" w:hAnsi="Verdana"/>
          <w:sz w:val="20"/>
        </w:rPr>
        <w:t xml:space="preserve"> La articolul 4.1.8/1 din același decret, introdus prin Decretul din 14 martie 2014 și modificat prin Decretele din 26 aprilie 2019, 30 octombrie 2020 și 2 aprilie 2021, se aduc următoarele modificări:</w:t>
      </w:r>
    </w:p>
    <w:p w14:paraId="4563EBC2" w14:textId="77777777" w:rsidR="002A3EB7" w:rsidRPr="00FA2D5D" w:rsidRDefault="002A3EB7" w:rsidP="00D35A1A">
      <w:pPr>
        <w:spacing w:line="276" w:lineRule="auto"/>
        <w:rPr>
          <w:rFonts w:ascii="Verdana" w:hAnsi="Verdana" w:cs="Arial"/>
          <w:bCs/>
          <w:spacing w:val="-3"/>
          <w:sz w:val="20"/>
          <w:lang w:val="nl-BE"/>
        </w:rPr>
      </w:pPr>
    </w:p>
    <w:p w14:paraId="46FAD7D9" w14:textId="510CD0F0" w:rsidR="002A3EB7" w:rsidRPr="00FA2D5D" w:rsidRDefault="002A3EB7" w:rsidP="00D35A1A">
      <w:pPr>
        <w:spacing w:line="276" w:lineRule="auto"/>
        <w:rPr>
          <w:rFonts w:ascii="Verdana" w:hAnsi="Verdana" w:cs="Arial"/>
          <w:bCs/>
          <w:spacing w:val="-3"/>
          <w:sz w:val="20"/>
        </w:rPr>
      </w:pPr>
      <w:r>
        <w:rPr>
          <w:rFonts w:ascii="Verdana" w:hAnsi="Verdana"/>
          <w:sz w:val="20"/>
        </w:rPr>
        <w:t>1. La alineatul (2), după cuvintele „compania operațională” se introduce fraza „până la 31 decembrie 2024 cel târziu”;</w:t>
      </w:r>
    </w:p>
    <w:p w14:paraId="4294DCC3" w14:textId="77777777" w:rsidR="0031070A" w:rsidRPr="00FA2D5D" w:rsidRDefault="0031070A" w:rsidP="00D35A1A">
      <w:pPr>
        <w:spacing w:line="276" w:lineRule="auto"/>
        <w:rPr>
          <w:rFonts w:ascii="Verdana" w:hAnsi="Verdana" w:cs="Arial"/>
          <w:bCs/>
          <w:spacing w:val="-3"/>
          <w:sz w:val="20"/>
          <w:lang w:val="nl-BE"/>
        </w:rPr>
      </w:pPr>
    </w:p>
    <w:p w14:paraId="09A4882C" w14:textId="3DA01114" w:rsidR="0031070A" w:rsidRPr="00FA2D5D" w:rsidRDefault="0031070A" w:rsidP="00D35A1A">
      <w:pPr>
        <w:spacing w:line="276" w:lineRule="auto"/>
        <w:rPr>
          <w:rFonts w:ascii="Verdana" w:hAnsi="Verdana" w:cs="Arial"/>
          <w:bCs/>
          <w:spacing w:val="-3"/>
          <w:sz w:val="20"/>
        </w:rPr>
      </w:pPr>
      <w:r>
        <w:rPr>
          <w:rFonts w:ascii="Verdana" w:hAnsi="Verdana"/>
          <w:sz w:val="20"/>
        </w:rPr>
        <w:t>2. La alineatul (2) se adaugă următoarea teză:</w:t>
      </w:r>
    </w:p>
    <w:p w14:paraId="444BDB6D" w14:textId="77777777" w:rsidR="0031070A" w:rsidRPr="00FA2D5D" w:rsidRDefault="0031070A" w:rsidP="00D35A1A">
      <w:pPr>
        <w:spacing w:line="276" w:lineRule="auto"/>
        <w:rPr>
          <w:rFonts w:ascii="Verdana" w:hAnsi="Verdana" w:cs="Arial"/>
          <w:bCs/>
          <w:spacing w:val="-3"/>
          <w:sz w:val="20"/>
          <w:lang w:val="nl-BE"/>
        </w:rPr>
      </w:pPr>
    </w:p>
    <w:p w14:paraId="4D74316E" w14:textId="73B8593B" w:rsidR="0031070A" w:rsidRPr="00FA2D5D" w:rsidRDefault="0031070A" w:rsidP="00D35A1A">
      <w:pPr>
        <w:spacing w:line="276" w:lineRule="auto"/>
        <w:rPr>
          <w:rFonts w:ascii="Verdana" w:hAnsi="Verdana" w:cs="Arial"/>
          <w:bCs/>
          <w:spacing w:val="-3"/>
          <w:sz w:val="20"/>
        </w:rPr>
      </w:pPr>
      <w:r>
        <w:rPr>
          <w:rFonts w:ascii="Verdana" w:hAnsi="Verdana"/>
          <w:sz w:val="20"/>
        </w:rPr>
        <w:t>„Operatorul de rețea sau compania sa operațională poate continua să presteze serviciile menționate anterior care au început deja înainte de 31 decembrie 2024 până cel târziu la 31 decembrie 2027.”;</w:t>
      </w:r>
    </w:p>
    <w:p w14:paraId="4A25C348" w14:textId="77777777" w:rsidR="002A3EB7" w:rsidRPr="00FA2D5D" w:rsidRDefault="002A3EB7" w:rsidP="00D35A1A">
      <w:pPr>
        <w:spacing w:line="276" w:lineRule="auto"/>
        <w:rPr>
          <w:rFonts w:ascii="Verdana" w:hAnsi="Verdana" w:cs="Arial"/>
          <w:bCs/>
          <w:spacing w:val="-3"/>
          <w:sz w:val="20"/>
          <w:lang w:val="nl-BE"/>
        </w:rPr>
      </w:pPr>
    </w:p>
    <w:p w14:paraId="09480971" w14:textId="11D2B552" w:rsidR="002A3EB7" w:rsidRPr="00FA2D5D" w:rsidRDefault="007D6B9B" w:rsidP="00D35A1A">
      <w:pPr>
        <w:spacing w:line="276" w:lineRule="auto"/>
        <w:rPr>
          <w:rFonts w:ascii="Verdana" w:hAnsi="Verdana" w:cs="Arial"/>
          <w:bCs/>
          <w:spacing w:val="-3"/>
          <w:sz w:val="20"/>
        </w:rPr>
      </w:pPr>
      <w:r>
        <w:rPr>
          <w:rFonts w:ascii="Verdana" w:hAnsi="Verdana"/>
          <w:sz w:val="20"/>
        </w:rPr>
        <w:t>3. Alineatul (3) se elimină;</w:t>
      </w:r>
    </w:p>
    <w:p w14:paraId="28C3FD0E" w14:textId="77777777" w:rsidR="0052374D" w:rsidRPr="00FA2D5D" w:rsidRDefault="0052374D" w:rsidP="00D35A1A">
      <w:pPr>
        <w:spacing w:line="276" w:lineRule="auto"/>
        <w:rPr>
          <w:rFonts w:ascii="Verdana" w:hAnsi="Verdana" w:cs="Arial"/>
          <w:b/>
          <w:spacing w:val="-3"/>
          <w:sz w:val="20"/>
          <w:lang w:val="nl-BE"/>
        </w:rPr>
      </w:pPr>
    </w:p>
    <w:p w14:paraId="7AC6FA40" w14:textId="77777777" w:rsidR="003B5D18" w:rsidRPr="0068475E" w:rsidRDefault="003B5D18" w:rsidP="003B5D18">
      <w:pPr>
        <w:spacing w:line="276" w:lineRule="auto"/>
        <w:jc w:val="both"/>
        <w:rPr>
          <w:rFonts w:ascii="Verdana" w:hAnsi="Verdana" w:cs="Arial"/>
          <w:bCs/>
          <w:spacing w:val="-3"/>
          <w:sz w:val="20"/>
        </w:rPr>
      </w:pPr>
      <w:r>
        <w:rPr>
          <w:rFonts w:ascii="Verdana" w:hAnsi="Verdana"/>
          <w:b/>
          <w:sz w:val="20"/>
        </w:rPr>
        <w:t>Articolul 4.</w:t>
      </w:r>
      <w:r>
        <w:rPr>
          <w:rFonts w:ascii="Verdana" w:hAnsi="Verdana"/>
          <w:sz w:val="20"/>
        </w:rPr>
        <w:t xml:space="preserve"> La articolul 4.1.8/6 din același decret, introdus prin Decretul din 2 aprilie 2021, se aduc următoarele modificări:</w:t>
      </w:r>
    </w:p>
    <w:p w14:paraId="3E7B6375" w14:textId="77777777" w:rsidR="003B5D18" w:rsidRPr="0068475E" w:rsidRDefault="003B5D18" w:rsidP="003B5D18">
      <w:pPr>
        <w:spacing w:line="276" w:lineRule="auto"/>
        <w:jc w:val="both"/>
        <w:rPr>
          <w:rFonts w:ascii="Verdana" w:hAnsi="Verdana" w:cs="Arial"/>
          <w:bCs/>
          <w:spacing w:val="-3"/>
          <w:sz w:val="20"/>
          <w:lang w:val="nl-BE"/>
        </w:rPr>
      </w:pPr>
    </w:p>
    <w:p w14:paraId="1EA3633C"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rPr>
        <w:t xml:space="preserve">1. La alineatul (1), fraza „și compania lor operațională poate desfășura alte activități decât </w:t>
      </w:r>
      <w:r>
        <w:rPr>
          <w:rFonts w:ascii="Verdana" w:hAnsi="Verdana"/>
          <w:sz w:val="20"/>
          <w:shd w:val="clear" w:color="auto" w:fill="FFFFFF"/>
        </w:rPr>
        <w:t>gestionarea datelor, iar activitățile menționate în titlul IV capitolul I partea III subpartea I, partea IV, partea V/1, subpartea III, partea VII și partea VIII din” se înlocuiește cu expresia „desfășurarea activităților menționate la”;</w:t>
      </w:r>
    </w:p>
    <w:p w14:paraId="7D22C591" w14:textId="77777777" w:rsidR="003B5D18" w:rsidRPr="0068475E" w:rsidRDefault="003B5D18" w:rsidP="003B5D18">
      <w:pPr>
        <w:spacing w:line="276" w:lineRule="auto"/>
        <w:jc w:val="both"/>
        <w:rPr>
          <w:rFonts w:ascii="Verdana" w:hAnsi="Verdana" w:cs="Arial"/>
          <w:sz w:val="20"/>
          <w:shd w:val="clear" w:color="auto" w:fill="FFFFFF"/>
          <w:lang w:val="nl-BE"/>
        </w:rPr>
      </w:pPr>
    </w:p>
    <w:p w14:paraId="3A024489"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2. La alineatul (1), fraza „</w:t>
      </w:r>
      <w:r>
        <w:rPr>
          <w:rFonts w:ascii="Verdana" w:hAnsi="Verdana"/>
          <w:color w:val="000000"/>
          <w:sz w:val="20"/>
        </w:rPr>
        <w:t>și în cazul în care aceste activități sunt necesare pentru a-și îndeplini obligațiile menționate mai sus și obligațiile care le revin în temeiul Regulamentului (UE) 2019/943 și dacă VREG a evaluat necesitatea unei astfel de derogări” se elimină</w:t>
      </w:r>
      <w:r>
        <w:rPr>
          <w:rFonts w:ascii="Verdana" w:hAnsi="Verdana"/>
          <w:sz w:val="20"/>
        </w:rPr>
        <w:t>;</w:t>
      </w:r>
    </w:p>
    <w:p w14:paraId="040C152A" w14:textId="77777777" w:rsidR="003B5D18" w:rsidRPr="0068475E" w:rsidRDefault="003B5D18" w:rsidP="003B5D18">
      <w:pPr>
        <w:spacing w:line="276" w:lineRule="auto"/>
        <w:jc w:val="both"/>
        <w:rPr>
          <w:rFonts w:ascii="Verdana" w:hAnsi="Verdana" w:cs="Arial"/>
          <w:sz w:val="20"/>
          <w:shd w:val="clear" w:color="auto" w:fill="FFFFFF"/>
          <w:lang w:val="nl-BE"/>
        </w:rPr>
      </w:pPr>
    </w:p>
    <w:p w14:paraId="5E94941E"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3. Între alineatele (1) și (2) se introduce un alineat, cu următoarea formulare:</w:t>
      </w:r>
    </w:p>
    <w:p w14:paraId="05033505"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w:t>
      </w:r>
      <w:r>
        <w:rPr>
          <w:rFonts w:ascii="Verdana" w:hAnsi="Verdana"/>
          <w:color w:val="000000"/>
          <w:sz w:val="20"/>
        </w:rPr>
        <w:t>Operatorii de sisteme de distribuție și operatorul rețelei locale de transport de energie electrică pot desfășura alte activități decât cele specificate la alineatul (1), dacă activitățile respective sunt necesare pentru a-și îndeplini obligațiile menționate anterior și obligațiile care le revin în temeiul Regulamentului (UE) 2019/943 și dacă VREG a evaluat necesitatea unei astfel de derogări</w:t>
      </w:r>
      <w:r>
        <w:rPr>
          <w:rFonts w:ascii="Verdana" w:hAnsi="Verdana"/>
          <w:sz w:val="20"/>
          <w:shd w:val="clear" w:color="auto" w:fill="FFFFFF"/>
        </w:rPr>
        <w:t>”;</w:t>
      </w:r>
    </w:p>
    <w:p w14:paraId="6715A66E" w14:textId="77777777" w:rsidR="003B5D18" w:rsidRPr="0068475E" w:rsidRDefault="003B5D18" w:rsidP="003B5D18">
      <w:pPr>
        <w:spacing w:line="276" w:lineRule="auto"/>
        <w:jc w:val="both"/>
        <w:rPr>
          <w:rFonts w:ascii="Verdana" w:hAnsi="Verdana" w:cs="Arial"/>
          <w:sz w:val="20"/>
          <w:shd w:val="clear" w:color="auto" w:fill="FFFFFF"/>
          <w:lang w:val="nl-BE"/>
        </w:rPr>
      </w:pPr>
    </w:p>
    <w:p w14:paraId="449EAAD8" w14:textId="0877E384"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 xml:space="preserve">4. La alineatul (2), care devine alineatul (3), fraza „, </w:t>
      </w:r>
      <w:r>
        <w:rPr>
          <w:rFonts w:ascii="Verdana" w:hAnsi="Verdana"/>
          <w:color w:val="000000"/>
          <w:sz w:val="20"/>
        </w:rPr>
        <w:t>operatorul rețelei locale de transport de energie electrică și compania sa operațională</w:t>
      </w:r>
      <w:r>
        <w:rPr>
          <w:rFonts w:ascii="Verdana" w:hAnsi="Verdana"/>
          <w:sz w:val="20"/>
          <w:shd w:val="clear" w:color="auto" w:fill="FFFFFF"/>
        </w:rPr>
        <w:t xml:space="preserve">” se înlocuiește cu fraza </w:t>
      </w:r>
      <w:r>
        <w:rPr>
          <w:rFonts w:ascii="Verdana" w:hAnsi="Verdana"/>
          <w:color w:val="000000"/>
          <w:sz w:val="20"/>
        </w:rPr>
        <w:t>„și operatorul rețelei locale de transport de energie electrică”</w:t>
      </w:r>
      <w:r>
        <w:rPr>
          <w:rFonts w:ascii="Verdana" w:hAnsi="Verdana"/>
          <w:sz w:val="20"/>
          <w:shd w:val="clear" w:color="auto" w:fill="FFFFFF"/>
        </w:rPr>
        <w:t>;</w:t>
      </w:r>
    </w:p>
    <w:p w14:paraId="160CF4FE" w14:textId="77777777" w:rsidR="003B5D18" w:rsidRPr="0068475E" w:rsidRDefault="003B5D18" w:rsidP="003B5D18">
      <w:pPr>
        <w:spacing w:line="276" w:lineRule="auto"/>
        <w:jc w:val="both"/>
        <w:rPr>
          <w:rFonts w:ascii="Verdana" w:hAnsi="Verdana" w:cs="Arial"/>
          <w:sz w:val="20"/>
          <w:shd w:val="clear" w:color="auto" w:fill="FFFFFF"/>
          <w:lang w:val="nl-BE"/>
        </w:rPr>
      </w:pPr>
    </w:p>
    <w:p w14:paraId="0A1F638F"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5. La alineatul (2), care devine alineatul (3), cuvintele „alineatul (1)” se înlocuiesc, în fiecare caz, cu cuvintele „alineatul (2)”;</w:t>
      </w:r>
    </w:p>
    <w:p w14:paraId="713B09A9" w14:textId="77777777" w:rsidR="003B5D18" w:rsidRPr="0068475E" w:rsidRDefault="003B5D18" w:rsidP="003B5D18">
      <w:pPr>
        <w:spacing w:line="276" w:lineRule="auto"/>
        <w:jc w:val="both"/>
        <w:rPr>
          <w:rFonts w:ascii="Verdana" w:hAnsi="Verdana" w:cs="Arial"/>
          <w:sz w:val="20"/>
          <w:shd w:val="clear" w:color="auto" w:fill="FFFFFF"/>
          <w:lang w:val="nl-BE"/>
        </w:rPr>
      </w:pPr>
    </w:p>
    <w:p w14:paraId="00EE98C0"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6. La alineatul (3), care devine alineatul (4), cuvintele „și la articolul 4.1.5” se elimină.</w:t>
      </w:r>
    </w:p>
    <w:p w14:paraId="77070FDA" w14:textId="77777777" w:rsidR="00A018BD" w:rsidRDefault="00A018BD" w:rsidP="00D35A1A">
      <w:pPr>
        <w:spacing w:line="276" w:lineRule="auto"/>
        <w:rPr>
          <w:rFonts w:ascii="Verdana" w:hAnsi="Verdana" w:cs="Arial"/>
          <w:sz w:val="20"/>
          <w:shd w:val="clear" w:color="auto" w:fill="FFFFFF"/>
          <w:lang w:val="nl-BE"/>
        </w:rPr>
      </w:pPr>
    </w:p>
    <w:p w14:paraId="1A8AC024" w14:textId="2798BEB2" w:rsidR="00A018BD" w:rsidRPr="00A018BD" w:rsidRDefault="00A018BD" w:rsidP="00D35A1A">
      <w:pPr>
        <w:spacing w:line="276" w:lineRule="auto"/>
        <w:rPr>
          <w:rFonts w:ascii="Verdana" w:hAnsi="Verdana" w:cs="Arial"/>
          <w:spacing w:val="-3"/>
          <w:sz w:val="20"/>
        </w:rPr>
      </w:pPr>
      <w:r>
        <w:rPr>
          <w:rFonts w:ascii="Verdana" w:hAnsi="Verdana"/>
          <w:b/>
          <w:sz w:val="20"/>
          <w:shd w:val="clear" w:color="auto" w:fill="FFFFFF"/>
        </w:rPr>
        <w:t>Articolul 5.</w:t>
      </w:r>
      <w:r>
        <w:rPr>
          <w:rFonts w:ascii="Verdana" w:hAnsi="Verdana"/>
          <w:sz w:val="20"/>
          <w:shd w:val="clear" w:color="auto" w:fill="FFFFFF"/>
        </w:rPr>
        <w:t xml:space="preserve"> La articolul 4.1.11/7 din același decret, introdus prin Decretul din 23 decembrie 2022, cuvintele „depunerea ofertei sau” se elimină.</w:t>
      </w:r>
    </w:p>
    <w:p w14:paraId="5F76CBE8" w14:textId="77777777" w:rsidR="00E41310" w:rsidRPr="00FA2D5D" w:rsidRDefault="00E41310" w:rsidP="00D35A1A">
      <w:pPr>
        <w:spacing w:line="276" w:lineRule="auto"/>
        <w:rPr>
          <w:rFonts w:ascii="Verdana" w:hAnsi="Verdana" w:cs="Arial"/>
          <w:spacing w:val="-3"/>
          <w:sz w:val="20"/>
          <w:lang w:val="nl-BE"/>
        </w:rPr>
      </w:pPr>
    </w:p>
    <w:p w14:paraId="6B795F84" w14:textId="6F65A020" w:rsidR="00E41310" w:rsidRPr="00FA2D5D" w:rsidRDefault="00E41310" w:rsidP="00D35A1A">
      <w:pPr>
        <w:spacing w:line="276" w:lineRule="auto"/>
        <w:rPr>
          <w:rFonts w:ascii="Verdana" w:hAnsi="Verdana" w:cs="Arial"/>
          <w:spacing w:val="-3"/>
          <w:sz w:val="20"/>
        </w:rPr>
      </w:pPr>
      <w:r>
        <w:rPr>
          <w:rFonts w:ascii="Verdana" w:hAnsi="Verdana"/>
          <w:b/>
          <w:sz w:val="20"/>
        </w:rPr>
        <w:lastRenderedPageBreak/>
        <w:t>Articolul 6.</w:t>
      </w:r>
      <w:r>
        <w:rPr>
          <w:rFonts w:ascii="Verdana" w:hAnsi="Verdana"/>
          <w:sz w:val="20"/>
        </w:rPr>
        <w:t xml:space="preserve"> Articolul 4.1.13 din același decret, modificat prin Decretul din 18 martie 2022, se elimină.</w:t>
      </w:r>
    </w:p>
    <w:p w14:paraId="0A67C3EF" w14:textId="77777777" w:rsidR="00C6175D" w:rsidRPr="00FA2D5D" w:rsidRDefault="00C6175D" w:rsidP="00D35A1A">
      <w:pPr>
        <w:spacing w:line="276" w:lineRule="auto"/>
        <w:rPr>
          <w:rFonts w:ascii="Verdana" w:hAnsi="Verdana" w:cs="Arial"/>
          <w:spacing w:val="-3"/>
          <w:sz w:val="20"/>
          <w:lang w:val="nl-BE"/>
        </w:rPr>
      </w:pPr>
    </w:p>
    <w:p w14:paraId="0B0502B6" w14:textId="28BCEDDA" w:rsidR="00C6175D" w:rsidRPr="00FA2D5D" w:rsidRDefault="00C6175D" w:rsidP="00D35A1A">
      <w:pPr>
        <w:spacing w:line="276" w:lineRule="auto"/>
        <w:rPr>
          <w:rFonts w:ascii="Verdana" w:hAnsi="Verdana" w:cs="Arial"/>
          <w:bCs/>
          <w:spacing w:val="-3"/>
          <w:sz w:val="20"/>
        </w:rPr>
      </w:pPr>
      <w:r>
        <w:rPr>
          <w:rFonts w:ascii="Verdana" w:hAnsi="Verdana"/>
          <w:b/>
          <w:sz w:val="20"/>
        </w:rPr>
        <w:t>Articolul 7.</w:t>
      </w:r>
      <w:r>
        <w:rPr>
          <w:rFonts w:ascii="Verdana" w:hAnsi="Verdana"/>
          <w:sz w:val="20"/>
        </w:rPr>
        <w:t xml:space="preserve"> La articolul 4.1.16 alineatul (1) din același decret, înlocuit de Decretul din 10 martie 2017 și modificat prin Decretul din 18 martie 2022, fraza „Fără a aduce atingere articolului 4.1.13 pentru extinderea rețelei sau consolidarea rețelei în scopul conectării unei unități sau a unei clădiri rezidențiale” se înlocuiește cu cuvintele „Pentru extinderea rețelei sau consolidarea rețelei în scopul conectării unei unități sau a unei clădiri rezidențiale”.</w:t>
      </w:r>
    </w:p>
    <w:p w14:paraId="099885BD" w14:textId="77777777" w:rsidR="003824B7" w:rsidRPr="00FA2D5D" w:rsidRDefault="003824B7" w:rsidP="00D35A1A">
      <w:pPr>
        <w:spacing w:line="276" w:lineRule="auto"/>
        <w:rPr>
          <w:rFonts w:ascii="Verdana" w:hAnsi="Verdana" w:cs="Arial"/>
          <w:b/>
          <w:spacing w:val="-3"/>
          <w:sz w:val="20"/>
          <w:lang w:val="nl-BE"/>
        </w:rPr>
      </w:pPr>
    </w:p>
    <w:p w14:paraId="6F91F714" w14:textId="72FD9258" w:rsidR="003824B7" w:rsidRPr="00FA2D5D" w:rsidRDefault="003824B7" w:rsidP="00D35A1A">
      <w:pPr>
        <w:spacing w:line="276" w:lineRule="auto"/>
        <w:rPr>
          <w:rFonts w:ascii="Verdana" w:hAnsi="Verdana" w:cs="Arial"/>
          <w:bCs/>
          <w:spacing w:val="-3"/>
          <w:sz w:val="20"/>
        </w:rPr>
      </w:pPr>
      <w:r>
        <w:rPr>
          <w:rFonts w:ascii="Verdana" w:hAnsi="Verdana"/>
          <w:b/>
          <w:sz w:val="20"/>
        </w:rPr>
        <w:t>Articolul 8.</w:t>
      </w:r>
      <w:r>
        <w:rPr>
          <w:rFonts w:ascii="Verdana" w:hAnsi="Verdana"/>
          <w:sz w:val="20"/>
        </w:rPr>
        <w:t xml:space="preserve"> La articolul 4.1.16/1 alineatul (1) din același decret, introdus prin Decretul din 30 octombrie 2020, sintagma „articolul 4.1.13” se elimină.</w:t>
      </w:r>
    </w:p>
    <w:p w14:paraId="46B35BF2" w14:textId="77777777" w:rsidR="003824B7" w:rsidRPr="00FA2D5D" w:rsidRDefault="003824B7" w:rsidP="00D35A1A">
      <w:pPr>
        <w:spacing w:line="276" w:lineRule="auto"/>
        <w:rPr>
          <w:rFonts w:ascii="Verdana" w:hAnsi="Verdana" w:cs="Arial"/>
          <w:b/>
          <w:spacing w:val="-3"/>
          <w:sz w:val="20"/>
          <w:lang w:val="nl-BE"/>
        </w:rPr>
      </w:pPr>
    </w:p>
    <w:p w14:paraId="18E63310" w14:textId="04E4251F" w:rsidR="003824B7" w:rsidRPr="00FA2D5D" w:rsidRDefault="003824B7" w:rsidP="00D35A1A">
      <w:pPr>
        <w:spacing w:line="276" w:lineRule="auto"/>
        <w:rPr>
          <w:rFonts w:ascii="Verdana" w:hAnsi="Verdana" w:cs="Arial"/>
          <w:bCs/>
          <w:spacing w:val="-3"/>
          <w:sz w:val="20"/>
        </w:rPr>
      </w:pPr>
      <w:r>
        <w:rPr>
          <w:rFonts w:ascii="Verdana" w:hAnsi="Verdana"/>
          <w:b/>
          <w:sz w:val="20"/>
        </w:rPr>
        <w:t>Articolul 9.</w:t>
      </w:r>
      <w:r>
        <w:rPr>
          <w:rFonts w:ascii="Verdana" w:hAnsi="Verdana"/>
          <w:sz w:val="20"/>
        </w:rPr>
        <w:t xml:space="preserve"> La articolul 4.1.16/2 din același decret, introdus prin Decretul din 18 martie 2022 și modificat prin Decretul din 17 iunie 2022, sintagma „4.1.13” se elimină.</w:t>
      </w:r>
    </w:p>
    <w:p w14:paraId="7BAAF36E" w14:textId="77777777" w:rsidR="003E15DA" w:rsidRPr="00FA2D5D" w:rsidRDefault="003E15DA" w:rsidP="00D35A1A">
      <w:pPr>
        <w:spacing w:line="276" w:lineRule="auto"/>
        <w:rPr>
          <w:rFonts w:ascii="Verdana" w:hAnsi="Verdana" w:cs="Arial"/>
          <w:bCs/>
          <w:spacing w:val="-3"/>
          <w:sz w:val="20"/>
          <w:lang w:val="nl-BE"/>
        </w:rPr>
      </w:pPr>
    </w:p>
    <w:p w14:paraId="6E6F8F6B" w14:textId="3F70C026" w:rsidR="003E15DA" w:rsidRPr="00FA2D5D" w:rsidRDefault="003E15DA" w:rsidP="00D35A1A">
      <w:pPr>
        <w:spacing w:line="276" w:lineRule="auto"/>
        <w:rPr>
          <w:rFonts w:ascii="Verdana" w:hAnsi="Verdana" w:cs="Arial"/>
          <w:bCs/>
          <w:spacing w:val="-3"/>
          <w:sz w:val="20"/>
        </w:rPr>
      </w:pPr>
      <w:r>
        <w:rPr>
          <w:rFonts w:ascii="Verdana" w:hAnsi="Verdana"/>
          <w:b/>
          <w:sz w:val="20"/>
        </w:rPr>
        <w:t>Articolul 10.</w:t>
      </w:r>
      <w:r>
        <w:rPr>
          <w:rFonts w:ascii="Verdana" w:hAnsi="Verdana"/>
          <w:sz w:val="20"/>
        </w:rPr>
        <w:t xml:space="preserve"> La articolul 4.1.18/2 din același decret, introdus prin Decretul din 24 februarie 2017, se aduc următoarele modificări:</w:t>
      </w:r>
    </w:p>
    <w:p w14:paraId="07A104EB" w14:textId="77777777" w:rsidR="00313769" w:rsidRPr="00FA2D5D" w:rsidRDefault="00313769" w:rsidP="00D35A1A">
      <w:pPr>
        <w:spacing w:line="276" w:lineRule="auto"/>
        <w:rPr>
          <w:rFonts w:ascii="Verdana" w:hAnsi="Verdana" w:cs="Arial"/>
          <w:bCs/>
          <w:spacing w:val="-3"/>
          <w:sz w:val="20"/>
          <w:lang w:val="nl-BE"/>
        </w:rPr>
      </w:pPr>
    </w:p>
    <w:p w14:paraId="70D42676" w14:textId="643D6696" w:rsidR="00313769" w:rsidRPr="00FA2D5D" w:rsidRDefault="00313769" w:rsidP="00D35A1A">
      <w:pPr>
        <w:spacing w:line="276" w:lineRule="auto"/>
        <w:rPr>
          <w:rFonts w:ascii="Verdana" w:hAnsi="Verdana" w:cs="Arial"/>
          <w:bCs/>
          <w:spacing w:val="-3"/>
          <w:sz w:val="20"/>
        </w:rPr>
      </w:pPr>
      <w:r>
        <w:rPr>
          <w:rFonts w:ascii="Verdana" w:hAnsi="Verdana"/>
          <w:sz w:val="20"/>
        </w:rPr>
        <w:t>1. Cuvintele „și instalatorii instalațiilor de stocare a energiei electrice” se introduc între cuvintele „ sisteme de energie din surse regenerabile” și cuvântul „lunar”;</w:t>
      </w:r>
    </w:p>
    <w:p w14:paraId="58884170" w14:textId="77777777" w:rsidR="008E5D15" w:rsidRPr="00FA2D5D" w:rsidRDefault="008E5D15" w:rsidP="00D35A1A">
      <w:pPr>
        <w:spacing w:line="276" w:lineRule="auto"/>
        <w:rPr>
          <w:rFonts w:ascii="Verdana" w:hAnsi="Verdana" w:cs="Arial"/>
          <w:bCs/>
          <w:spacing w:val="-3"/>
          <w:sz w:val="20"/>
          <w:lang w:val="nl-BE"/>
        </w:rPr>
      </w:pPr>
    </w:p>
    <w:p w14:paraId="755ECA69" w14:textId="48903825" w:rsidR="008E5D15" w:rsidRPr="00FA2D5D" w:rsidRDefault="008E5D15" w:rsidP="00D35A1A">
      <w:pPr>
        <w:spacing w:line="276" w:lineRule="auto"/>
        <w:rPr>
          <w:rFonts w:ascii="Verdana" w:hAnsi="Verdana" w:cs="Arial"/>
          <w:bCs/>
          <w:spacing w:val="-3"/>
          <w:sz w:val="20"/>
        </w:rPr>
      </w:pPr>
      <w:r>
        <w:rPr>
          <w:rFonts w:ascii="Verdana" w:hAnsi="Verdana"/>
          <w:sz w:val="20"/>
        </w:rPr>
        <w:t>2. Cuvintele „și instalațiile de stocare a energiei electrice” se introduc între cuvintele „instalate de aceștia” și cuvintele „producția de energie electrică”.</w:t>
      </w:r>
    </w:p>
    <w:p w14:paraId="678BD6FD" w14:textId="77777777" w:rsidR="00776947" w:rsidRPr="00FA2D5D" w:rsidRDefault="00776947" w:rsidP="00D35A1A">
      <w:pPr>
        <w:spacing w:line="276" w:lineRule="auto"/>
        <w:rPr>
          <w:rFonts w:ascii="Verdana" w:hAnsi="Verdana" w:cs="Arial"/>
          <w:bCs/>
          <w:spacing w:val="-3"/>
          <w:sz w:val="20"/>
          <w:lang w:val="nl-BE"/>
        </w:rPr>
      </w:pPr>
    </w:p>
    <w:p w14:paraId="4CC9946D" w14:textId="638839E2" w:rsidR="004176FD" w:rsidRPr="00FA2D5D" w:rsidRDefault="00776947" w:rsidP="00D35A1A">
      <w:pPr>
        <w:spacing w:line="276" w:lineRule="auto"/>
        <w:jc w:val="both"/>
        <w:rPr>
          <w:rFonts w:ascii="Verdana" w:hAnsi="Verdana" w:cs="Arial"/>
          <w:bCs/>
          <w:iCs/>
          <w:sz w:val="20"/>
        </w:rPr>
      </w:pPr>
      <w:r>
        <w:rPr>
          <w:rFonts w:ascii="Verdana" w:hAnsi="Verdana"/>
          <w:b/>
          <w:sz w:val="20"/>
        </w:rPr>
        <w:t xml:space="preserve">Articolul 11. </w:t>
      </w:r>
      <w:r>
        <w:rPr>
          <w:rFonts w:ascii="Verdana" w:hAnsi="Verdana"/>
          <w:sz w:val="20"/>
        </w:rPr>
        <w:t xml:space="preserve">În același decret, modificat ultima dată prin Decretul din 23 decembrie 2022, se introduce un articol 4.1.22/11/1, care are următoarea formulare: </w:t>
      </w:r>
    </w:p>
    <w:p w14:paraId="6C4FF66E" w14:textId="77777777" w:rsidR="004176FD" w:rsidRPr="00FA2D5D" w:rsidRDefault="004176FD" w:rsidP="00D35A1A">
      <w:pPr>
        <w:spacing w:line="276" w:lineRule="auto"/>
        <w:jc w:val="both"/>
        <w:rPr>
          <w:rFonts w:ascii="Verdana" w:hAnsi="Verdana" w:cs="Arial"/>
          <w:sz w:val="20"/>
          <w:lang w:val="nl-BE"/>
        </w:rPr>
      </w:pPr>
    </w:p>
    <w:p w14:paraId="52ADDC2F" w14:textId="3B98DAF8" w:rsidR="004176FD" w:rsidRPr="00FA2D5D" w:rsidRDefault="004176FD" w:rsidP="333511A9">
      <w:pPr>
        <w:spacing w:line="276" w:lineRule="auto"/>
        <w:jc w:val="both"/>
        <w:rPr>
          <w:rFonts w:ascii="Verdana" w:hAnsi="Verdana" w:cs="Arial"/>
          <w:sz w:val="20"/>
        </w:rPr>
      </w:pPr>
      <w:r>
        <w:rPr>
          <w:rFonts w:ascii="Verdana" w:hAnsi="Verdana"/>
          <w:sz w:val="20"/>
        </w:rPr>
        <w:t>„Articolul 4.1.22/11/1. În conformitate cu articolul 4.1.22/11 din prezentul decret, operatorul de sistem acordă centrelor publice de protecție socială acces la datele tehnice, datele relaționale și datele de măsurare ale clienților în următoarele cazuri, în vederea îndeplinirii sarcinilor impuse centrelor publice de protecție socială prin sau în temeiul prezentului decret sau al Legii organice din 8 iulie 1976 privind centrele publice de protecție socială:</w:t>
      </w:r>
    </w:p>
    <w:p w14:paraId="096DA8DA" w14:textId="31EBB6A7" w:rsidR="00C1152F" w:rsidRPr="00C72424" w:rsidRDefault="004176FD" w:rsidP="00C1152F">
      <w:pPr>
        <w:spacing w:line="276" w:lineRule="auto"/>
        <w:ind w:left="709" w:hanging="709"/>
        <w:rPr>
          <w:rFonts w:ascii="Verdana" w:hAnsi="Verdana" w:cs="Arial"/>
          <w:sz w:val="20"/>
        </w:rPr>
      </w:pPr>
      <w:r>
        <w:rPr>
          <w:rFonts w:ascii="Verdana" w:hAnsi="Verdana"/>
          <w:sz w:val="20"/>
        </w:rPr>
        <w:t>1.</w:t>
      </w:r>
      <w:r>
        <w:rPr>
          <w:rFonts w:ascii="Verdana" w:hAnsi="Verdana"/>
          <w:sz w:val="20"/>
        </w:rPr>
        <w:tab/>
        <w:t>un client nu reîncarcă contorul digital de gaze naturale cu plata în avans timp de o lună și riscă să nu mai furnizeze gaze naturale în termen de 10 zile în perioada noiembrie-martie;</w:t>
      </w:r>
    </w:p>
    <w:p w14:paraId="532EC4A4" w14:textId="527FE4F5" w:rsidR="004176FD" w:rsidRPr="00C72424" w:rsidRDefault="004176FD" w:rsidP="00C1152F">
      <w:pPr>
        <w:spacing w:line="276" w:lineRule="auto"/>
        <w:ind w:left="709" w:hanging="709"/>
        <w:rPr>
          <w:rFonts w:ascii="Verdana" w:hAnsi="Verdana" w:cs="Arial"/>
          <w:sz w:val="20"/>
        </w:rPr>
      </w:pPr>
      <w:r>
        <w:rPr>
          <w:rFonts w:ascii="Verdana" w:hAnsi="Verdana"/>
          <w:sz w:val="20"/>
        </w:rPr>
        <w:t>2.</w:t>
      </w:r>
      <w:r>
        <w:rPr>
          <w:rFonts w:ascii="Verdana" w:hAnsi="Verdana"/>
          <w:sz w:val="20"/>
        </w:rPr>
        <w:tab/>
        <w:t>un client de energie electrică cu contor digital de energie electrică cu plata în avans, în cazul căruia limitatorul de energie electrică este oprit nu se reîncarcă timp de o lună și este expus riscului de a nu mai furniza energie electrică în termen de 10 zile în perioada noiembrie-martie;</w:t>
      </w:r>
    </w:p>
    <w:p w14:paraId="443A97D4" w14:textId="7F2E816B" w:rsidR="004176FD" w:rsidRPr="00FA2D5D" w:rsidRDefault="000A4A8D" w:rsidP="00C1152F">
      <w:pPr>
        <w:spacing w:line="276" w:lineRule="auto"/>
        <w:ind w:left="709" w:hanging="709"/>
        <w:rPr>
          <w:rFonts w:ascii="Verdana" w:hAnsi="Verdana" w:cs="Arial"/>
          <w:sz w:val="20"/>
        </w:rPr>
      </w:pPr>
      <w:r>
        <w:rPr>
          <w:rFonts w:ascii="Verdana" w:hAnsi="Verdana"/>
          <w:sz w:val="20"/>
        </w:rPr>
        <w:t>3.</w:t>
      </w:r>
      <w:r>
        <w:rPr>
          <w:rFonts w:ascii="Verdana" w:hAnsi="Verdana"/>
          <w:sz w:val="20"/>
        </w:rPr>
        <w:tab/>
        <w:t>un client a fost deconectat de la furnizarea de energie electrică sau gaze naturale la începutul lunii septembrie din cauza neplății;</w:t>
      </w:r>
    </w:p>
    <w:p w14:paraId="16DF6819" w14:textId="3F3FE54F" w:rsidR="004176FD" w:rsidRPr="00FA2D5D" w:rsidRDefault="004176FD" w:rsidP="00C1152F">
      <w:pPr>
        <w:spacing w:line="276" w:lineRule="auto"/>
        <w:ind w:left="709" w:hanging="709"/>
        <w:rPr>
          <w:rFonts w:ascii="Verdana" w:hAnsi="Verdana" w:cs="Arial"/>
          <w:sz w:val="20"/>
        </w:rPr>
      </w:pPr>
      <w:r>
        <w:rPr>
          <w:rFonts w:ascii="Verdana" w:hAnsi="Verdana"/>
          <w:sz w:val="20"/>
        </w:rPr>
        <w:t>4.</w:t>
      </w:r>
      <w:r>
        <w:rPr>
          <w:rFonts w:ascii="Verdana" w:hAnsi="Verdana"/>
          <w:sz w:val="20"/>
        </w:rPr>
        <w:tab/>
        <w:t>aprovizionarea unui client se efectuează prin intermediul unui contor digital de energie electrică sau de gaze naturale cu plata în avans;</w:t>
      </w:r>
    </w:p>
    <w:p w14:paraId="13A956E2" w14:textId="7CFB9F33"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5.</w:t>
      </w:r>
      <w:r>
        <w:rPr>
          <w:rFonts w:ascii="Verdana" w:hAnsi="Verdana"/>
          <w:sz w:val="20"/>
        </w:rPr>
        <w:tab/>
        <w:t>a fost obținut un aviz pozitiv pentru un client din partea comitetului consultativ local, iar clientul în cauză ar putea fi exclus de la aprovizionarea cu energie în perioada următoare;</w:t>
      </w:r>
    </w:p>
    <w:p w14:paraId="6276E0BC" w14:textId="1ECDB479"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lastRenderedPageBreak/>
        <w:t>6.</w:t>
      </w:r>
      <w:r>
        <w:rPr>
          <w:rFonts w:ascii="Verdana" w:hAnsi="Verdana"/>
          <w:sz w:val="20"/>
        </w:rPr>
        <w:tab/>
        <w:t>a fost obținut un aviz pozitiv pentru un client din partea comitetului consultativ local, iar aprovizionarea cu energie a clientului respectiv a fost întreruptă în cursul săptămânii precedente;</w:t>
      </w:r>
    </w:p>
    <w:p w14:paraId="059874D3" w14:textId="50CB3371"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7.</w:t>
      </w:r>
      <w:r>
        <w:rPr>
          <w:rFonts w:ascii="Verdana" w:hAnsi="Verdana"/>
          <w:sz w:val="20"/>
        </w:rPr>
        <w:tab/>
        <w:t>a fost obținut un aviz pozitiv pentru un client din partea comitetului consultativ local, iar clientul în cauză a fost reconectat la aprovizionarea cu energie în cursul săptămânii precedente.</w:t>
      </w:r>
    </w:p>
    <w:p w14:paraId="44C6850A" w14:textId="77777777" w:rsidR="004176FD" w:rsidRPr="00FA2D5D" w:rsidRDefault="004176FD" w:rsidP="00D35A1A">
      <w:pPr>
        <w:spacing w:line="276" w:lineRule="auto"/>
        <w:rPr>
          <w:rFonts w:ascii="Verdana" w:hAnsi="Verdana" w:cs="Arial"/>
          <w:sz w:val="20"/>
          <w:lang w:val="nl-BE"/>
        </w:rPr>
      </w:pPr>
    </w:p>
    <w:p w14:paraId="0EEAA7ED" w14:textId="77777777" w:rsidR="004176FD" w:rsidRPr="00FA2D5D" w:rsidRDefault="004176FD" w:rsidP="00567532">
      <w:pPr>
        <w:spacing w:line="276" w:lineRule="auto"/>
        <w:ind w:firstLine="709"/>
        <w:rPr>
          <w:rFonts w:ascii="Verdana" w:hAnsi="Verdana" w:cs="Arial"/>
          <w:sz w:val="20"/>
        </w:rPr>
      </w:pPr>
      <w:r>
        <w:rPr>
          <w:rFonts w:ascii="Verdana" w:hAnsi="Verdana"/>
          <w:sz w:val="20"/>
        </w:rPr>
        <w:t>Toate datele tehnice, datele relaționale și datele de măsurare menționate la alineatul (1) pot fi, de asemenea, date cu caracter personal.</w:t>
      </w:r>
    </w:p>
    <w:p w14:paraId="5B38FA06" w14:textId="77777777" w:rsidR="004176FD" w:rsidRPr="00FA2D5D" w:rsidRDefault="004176FD" w:rsidP="00567532">
      <w:pPr>
        <w:spacing w:line="276" w:lineRule="auto"/>
        <w:ind w:firstLine="709"/>
        <w:rPr>
          <w:rFonts w:ascii="Verdana" w:hAnsi="Verdana" w:cs="Arial"/>
          <w:sz w:val="20"/>
          <w:lang w:val="nl-BE"/>
        </w:rPr>
      </w:pPr>
    </w:p>
    <w:p w14:paraId="33DCAA99" w14:textId="1F1E89FC" w:rsidR="004176FD" w:rsidRPr="00FA2D5D" w:rsidRDefault="004176FD" w:rsidP="00567532">
      <w:pPr>
        <w:spacing w:line="276" w:lineRule="auto"/>
        <w:ind w:firstLine="709"/>
        <w:rPr>
          <w:rFonts w:ascii="Verdana" w:hAnsi="Verdana" w:cs="Arial"/>
          <w:sz w:val="20"/>
        </w:rPr>
      </w:pPr>
      <w:r>
        <w:rPr>
          <w:rFonts w:ascii="Verdana" w:hAnsi="Verdana"/>
          <w:sz w:val="20"/>
        </w:rPr>
        <w:t>În cazurile menționate la alineatul (1), operatorul de sistem acordă Centrului public de protecție socială acces la toate datele cu caracter personal următoare ale clientului:</w:t>
      </w:r>
    </w:p>
    <w:p w14:paraId="752C38CE" w14:textId="64716C62" w:rsidR="00DA699D" w:rsidRPr="00FA2D5D" w:rsidRDefault="00C222C0" w:rsidP="00A24568">
      <w:pPr>
        <w:tabs>
          <w:tab w:val="left" w:pos="709"/>
        </w:tabs>
        <w:spacing w:line="276" w:lineRule="auto"/>
        <w:jc w:val="both"/>
        <w:rPr>
          <w:rFonts w:ascii="Verdana" w:hAnsi="Verdana" w:cs="Arial"/>
          <w:sz w:val="20"/>
        </w:rPr>
      </w:pPr>
      <w:r>
        <w:rPr>
          <w:rFonts w:ascii="Verdana" w:hAnsi="Verdana"/>
          <w:sz w:val="20"/>
        </w:rPr>
        <w:t>1.</w:t>
      </w:r>
      <w:r>
        <w:rPr>
          <w:rFonts w:ascii="Verdana" w:hAnsi="Verdana"/>
          <w:sz w:val="20"/>
        </w:rPr>
        <w:tab/>
        <w:t>prenumele și numele;</w:t>
      </w:r>
    </w:p>
    <w:p w14:paraId="3AC38FF0" w14:textId="3904A8CD"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2.</w:t>
      </w:r>
      <w:r>
        <w:rPr>
          <w:rFonts w:ascii="Verdana" w:hAnsi="Verdana"/>
          <w:sz w:val="20"/>
        </w:rPr>
        <w:tab/>
        <w:t>adresa;</w:t>
      </w:r>
    </w:p>
    <w:p w14:paraId="7B75C034" w14:textId="7BDBDCAA"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3.</w:t>
      </w:r>
      <w:r>
        <w:rPr>
          <w:rFonts w:ascii="Verdana" w:hAnsi="Verdana"/>
          <w:sz w:val="20"/>
        </w:rPr>
        <w:tab/>
        <w:t>numărul de înregistrare național;</w:t>
      </w:r>
    </w:p>
    <w:p w14:paraId="6F5B78CF" w14:textId="64472A5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4.</w:t>
      </w:r>
      <w:r>
        <w:rPr>
          <w:rFonts w:ascii="Verdana" w:hAnsi="Verdana"/>
          <w:sz w:val="20"/>
        </w:rPr>
        <w:tab/>
        <w:t>numărul EAN;</w:t>
      </w:r>
    </w:p>
    <w:p w14:paraId="23368906" w14:textId="10A219B6"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5.</w:t>
      </w:r>
      <w:r>
        <w:rPr>
          <w:rFonts w:ascii="Verdana" w:hAnsi="Verdana"/>
          <w:sz w:val="20"/>
        </w:rPr>
        <w:tab/>
        <w:t>purtătorul de energie;</w:t>
      </w:r>
    </w:p>
    <w:p w14:paraId="7E336D57" w14:textId="6CFBA8A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6.</w:t>
      </w:r>
      <w:r>
        <w:rPr>
          <w:rFonts w:ascii="Verdana" w:hAnsi="Verdana"/>
          <w:sz w:val="20"/>
        </w:rPr>
        <w:tab/>
        <w:t>tipul de tarif social sau standard.</w:t>
      </w:r>
    </w:p>
    <w:p w14:paraId="4344E46C" w14:textId="77777777" w:rsidR="007F2C9F" w:rsidRPr="003D074F" w:rsidRDefault="007F2C9F" w:rsidP="003E2A04">
      <w:pPr>
        <w:spacing w:line="276" w:lineRule="auto"/>
        <w:ind w:firstLine="709"/>
        <w:rPr>
          <w:rFonts w:ascii="Verdana" w:hAnsi="Verdana" w:cs="Arial"/>
          <w:sz w:val="20"/>
          <w:lang w:val="nl-BE"/>
        </w:rPr>
      </w:pPr>
    </w:p>
    <w:p w14:paraId="3C2CB3B4" w14:textId="40365A5A" w:rsidR="00776947" w:rsidRPr="009C0733" w:rsidRDefault="00326519" w:rsidP="0051266C">
      <w:pPr>
        <w:spacing w:line="276" w:lineRule="auto"/>
        <w:ind w:firstLine="709"/>
        <w:rPr>
          <w:rFonts w:ascii="Verdana" w:hAnsi="Verdana" w:cs="Arial"/>
          <w:sz w:val="20"/>
        </w:rPr>
      </w:pPr>
      <w:r>
        <w:rPr>
          <w:rFonts w:ascii="Verdana" w:hAnsi="Verdana"/>
          <w:sz w:val="20"/>
        </w:rPr>
        <w:t>Centrele publice de protecție socială prelucrează datele menționate la alineatele (1) și (3) în vederea îndeplinirii sarcinilor care le sunt impuse prin sau în temeiul prezentului decret sau al Legii organice din 8 iulie 1976 privind centrele publice de protecție socială. Pentru prelucrarea datelor cu caracter personal în scopurile menționate mai sus, Centrul public de protecție socială este operatorul menționat la articolul 4 alineatul (7) din Regulamentul general privind protecția datelor. Datele cu caracter personal menționate mai sus se păstrează timp de 24 de luni”.</w:t>
      </w:r>
    </w:p>
    <w:p w14:paraId="6A332C50" w14:textId="77777777" w:rsidR="009F553C" w:rsidRPr="00FA2D5D" w:rsidRDefault="009F553C" w:rsidP="00D35A1A">
      <w:pPr>
        <w:spacing w:line="276" w:lineRule="auto"/>
        <w:rPr>
          <w:rFonts w:ascii="Verdana" w:hAnsi="Verdana" w:cs="Arial"/>
          <w:bCs/>
          <w:spacing w:val="-3"/>
          <w:sz w:val="20"/>
          <w:lang w:val="nl-BE"/>
        </w:rPr>
      </w:pPr>
    </w:p>
    <w:p w14:paraId="26B2F3C1" w14:textId="2D9BBA57" w:rsidR="009F553C" w:rsidRPr="005E0405" w:rsidRDefault="0077415E" w:rsidP="00D35A1A">
      <w:pPr>
        <w:spacing w:line="276" w:lineRule="auto"/>
        <w:rPr>
          <w:rFonts w:ascii="Verdana" w:hAnsi="Verdana" w:cs="Arial"/>
          <w:spacing w:val="-3"/>
          <w:sz w:val="20"/>
        </w:rPr>
      </w:pPr>
      <w:r>
        <w:rPr>
          <w:rFonts w:ascii="Verdana" w:hAnsi="Verdana"/>
          <w:b/>
          <w:sz w:val="20"/>
        </w:rPr>
        <w:t>Articolul 12.</w:t>
      </w:r>
      <w:r>
        <w:rPr>
          <w:rFonts w:ascii="Verdana" w:hAnsi="Verdana"/>
          <w:sz w:val="20"/>
        </w:rPr>
        <w:t xml:space="preserve"> La articolul 4.5.1 alineatul (2) din același decret, introdus prin Decretul din 16 noiembrie 2018, se adaugă alineatele (7)-(9), care au următoarea formulare:</w:t>
      </w:r>
    </w:p>
    <w:p w14:paraId="2B7B443D" w14:textId="77777777" w:rsidR="00C25B0E" w:rsidRPr="005E0405" w:rsidRDefault="00C25B0E" w:rsidP="00D35A1A">
      <w:pPr>
        <w:spacing w:line="276" w:lineRule="auto"/>
        <w:rPr>
          <w:rFonts w:ascii="Verdana" w:hAnsi="Verdana" w:cs="Arial"/>
          <w:spacing w:val="-3"/>
          <w:sz w:val="20"/>
          <w:lang w:val="nl-BE"/>
        </w:rPr>
      </w:pPr>
    </w:p>
    <w:p w14:paraId="7C99511D" w14:textId="077BA501" w:rsidR="005112F8" w:rsidRPr="005E0405" w:rsidRDefault="005112F8" w:rsidP="00D35A1A">
      <w:pPr>
        <w:spacing w:line="276" w:lineRule="auto"/>
        <w:rPr>
          <w:rFonts w:ascii="Verdana" w:hAnsi="Verdana"/>
          <w:sz w:val="20"/>
        </w:rPr>
      </w:pPr>
      <w:r>
        <w:rPr>
          <w:rFonts w:ascii="Verdana" w:hAnsi="Verdana"/>
          <w:sz w:val="20"/>
        </w:rPr>
        <w:t>„Decizia de autorizare a unei linii directe sau a unei conducte care depășește limitele propriului amplasament expiră automat, în absența punerii în funcțiune, la cinci ani de la data deciziei de autorizare a acesteia.</w:t>
      </w:r>
    </w:p>
    <w:p w14:paraId="2BC0113F" w14:textId="77777777" w:rsidR="000F024B" w:rsidRPr="005E0405" w:rsidRDefault="000F024B" w:rsidP="00D35A1A">
      <w:pPr>
        <w:spacing w:line="276" w:lineRule="auto"/>
        <w:rPr>
          <w:rFonts w:ascii="Verdana" w:hAnsi="Verdana"/>
          <w:sz w:val="20"/>
          <w:lang w:val="nl-BE"/>
        </w:rPr>
      </w:pPr>
    </w:p>
    <w:p w14:paraId="7DBA6056" w14:textId="39540E8B" w:rsidR="0028034D" w:rsidRDefault="005112F8" w:rsidP="0028034D">
      <w:pPr>
        <w:spacing w:line="276" w:lineRule="auto"/>
        <w:ind w:firstLine="709"/>
        <w:rPr>
          <w:rFonts w:ascii="Verdana" w:hAnsi="Verdana"/>
          <w:sz w:val="20"/>
        </w:rPr>
      </w:pPr>
      <w:r>
        <w:rPr>
          <w:rFonts w:ascii="Verdana" w:hAnsi="Verdana"/>
          <w:sz w:val="20"/>
        </w:rPr>
        <w:t>VREG anulează decizia de autorizare a unei linii directe sau a unei conducte care depășește limitele propriului amplasament în următoarele cazuri:</w:t>
      </w:r>
      <w:r>
        <w:rPr>
          <w:rFonts w:ascii="Verdana" w:hAnsi="Verdana"/>
          <w:sz w:val="20"/>
        </w:rPr>
        <w:br/>
        <w:t>1.</w:t>
      </w:r>
      <w:r>
        <w:rPr>
          <w:rFonts w:ascii="Verdana" w:hAnsi="Verdana"/>
          <w:sz w:val="20"/>
        </w:rPr>
        <w:tab/>
        <w:t>în oricare dintre cazurile menționate la alineatul (3);</w:t>
      </w:r>
    </w:p>
    <w:p w14:paraId="3C33152A" w14:textId="28A8A845" w:rsidR="0028034D" w:rsidRDefault="005112F8" w:rsidP="002C79BB">
      <w:pPr>
        <w:spacing w:line="276" w:lineRule="auto"/>
        <w:ind w:left="709" w:hanging="709"/>
        <w:rPr>
          <w:rFonts w:ascii="Verdana" w:hAnsi="Verdana"/>
          <w:sz w:val="20"/>
        </w:rPr>
      </w:pPr>
      <w:r>
        <w:rPr>
          <w:rFonts w:ascii="Verdana" w:hAnsi="Verdana"/>
          <w:sz w:val="20"/>
        </w:rPr>
        <w:t>2.</w:t>
      </w:r>
      <w:r>
        <w:rPr>
          <w:rFonts w:ascii="Verdana" w:hAnsi="Verdana"/>
          <w:sz w:val="20"/>
        </w:rPr>
        <w:tab/>
        <w:t>în cazul în care linia directă sau conducta nu mai depășește limitele propriului amplasament;</w:t>
      </w:r>
    </w:p>
    <w:p w14:paraId="7C44828C" w14:textId="2A10A666" w:rsidR="00FF54B8" w:rsidRPr="005E0405" w:rsidRDefault="005112F8" w:rsidP="002C79BB">
      <w:pPr>
        <w:spacing w:line="276" w:lineRule="auto"/>
        <w:rPr>
          <w:rFonts w:ascii="Verdana" w:hAnsi="Verdana"/>
          <w:sz w:val="20"/>
        </w:rPr>
      </w:pPr>
      <w:r>
        <w:rPr>
          <w:rFonts w:ascii="Verdana" w:hAnsi="Verdana"/>
          <w:sz w:val="20"/>
        </w:rPr>
        <w:t>3.</w:t>
      </w:r>
      <w:r>
        <w:rPr>
          <w:rFonts w:ascii="Verdana" w:hAnsi="Verdana"/>
          <w:sz w:val="20"/>
        </w:rPr>
        <w:tab/>
        <w:t>la dezafectarea liniei directe sau a conductei.</w:t>
      </w:r>
    </w:p>
    <w:p w14:paraId="3A49A24C" w14:textId="77777777" w:rsidR="002E7763" w:rsidRPr="005E0405" w:rsidRDefault="002E7763" w:rsidP="002C79BB">
      <w:pPr>
        <w:spacing w:line="276" w:lineRule="auto"/>
        <w:rPr>
          <w:rFonts w:ascii="Verdana" w:hAnsi="Verdana"/>
          <w:sz w:val="20"/>
          <w:lang w:val="nl-BE"/>
        </w:rPr>
      </w:pPr>
    </w:p>
    <w:p w14:paraId="0B10E0B1" w14:textId="74B739B5" w:rsidR="002E7763" w:rsidRPr="005E0405" w:rsidRDefault="007831CC" w:rsidP="007C0F8E">
      <w:pPr>
        <w:spacing w:line="276" w:lineRule="auto"/>
        <w:ind w:firstLine="709"/>
        <w:rPr>
          <w:rFonts w:ascii="Verdana" w:hAnsi="Verdana"/>
          <w:sz w:val="20"/>
        </w:rPr>
      </w:pPr>
      <w:r>
        <w:rPr>
          <w:rFonts w:ascii="Verdana" w:hAnsi="Verdana"/>
          <w:sz w:val="20"/>
        </w:rPr>
        <w:t>Prin derogare de la alineatul (1), o linie directă sau o conductă autorizată anterior, dar în cazul căreia decizia de autorizare a acesteia a fost anulată în conformitate cu alineatul (8) punctul 2 și care, fără a fi suferit nicio altă modificare, depășește din nou limitele propriului amplasament, este autorizată prin lege.”.</w:t>
      </w:r>
    </w:p>
    <w:p w14:paraId="01C01725" w14:textId="77777777" w:rsidR="00442C98" w:rsidRPr="005E0405" w:rsidRDefault="00442C98" w:rsidP="00D35A1A">
      <w:pPr>
        <w:spacing w:line="276" w:lineRule="auto"/>
        <w:rPr>
          <w:rFonts w:ascii="Verdana" w:hAnsi="Verdana"/>
          <w:sz w:val="20"/>
          <w:lang w:val="nl-BE"/>
        </w:rPr>
      </w:pPr>
    </w:p>
    <w:p w14:paraId="19DC4B84" w14:textId="554210F4" w:rsidR="00442C98" w:rsidRPr="005E0405" w:rsidRDefault="00442C98" w:rsidP="00D35A1A">
      <w:pPr>
        <w:spacing w:line="276" w:lineRule="auto"/>
        <w:rPr>
          <w:rStyle w:val="normaltextrun"/>
          <w:rFonts w:ascii="Verdana" w:hAnsi="Verdana" w:cs="Calibri"/>
          <w:sz w:val="20"/>
        </w:rPr>
      </w:pPr>
      <w:r>
        <w:rPr>
          <w:rStyle w:val="normaltextrun"/>
          <w:rFonts w:ascii="Verdana" w:hAnsi="Verdana"/>
          <w:b/>
          <w:sz w:val="20"/>
        </w:rPr>
        <w:lastRenderedPageBreak/>
        <w:t>Articolul 13.</w:t>
      </w:r>
      <w:r>
        <w:rPr>
          <w:rStyle w:val="normaltextrun"/>
          <w:rFonts w:ascii="Verdana" w:hAnsi="Verdana"/>
          <w:sz w:val="20"/>
        </w:rPr>
        <w:t xml:space="preserve"> La</w:t>
      </w:r>
      <w:r>
        <w:rPr>
          <w:rFonts w:ascii="Verdana" w:hAnsi="Verdana"/>
          <w:sz w:val="20"/>
        </w:rPr>
        <w:t xml:space="preserve"> </w:t>
      </w:r>
      <w:r>
        <w:rPr>
          <w:rStyle w:val="normaltextrun"/>
          <w:rFonts w:ascii="Verdana" w:hAnsi="Verdana"/>
          <w:sz w:val="20"/>
        </w:rPr>
        <w:t>articolul 4.5.2 din același decret, introdus prin Decretul din 8 iulie 2011, se adaugă punctul 4 și punctul 5, cu următoarea formulare:</w:t>
      </w:r>
    </w:p>
    <w:p w14:paraId="45CD8F4F" w14:textId="77777777" w:rsidR="00442C98" w:rsidRPr="005E0405" w:rsidRDefault="00442C98" w:rsidP="00D35A1A">
      <w:pPr>
        <w:spacing w:line="276" w:lineRule="auto"/>
        <w:rPr>
          <w:rStyle w:val="normaltextrun"/>
          <w:rFonts w:ascii="Verdana" w:hAnsi="Verdana" w:cs="Calibri"/>
          <w:sz w:val="20"/>
          <w:lang w:val="nl-BE"/>
        </w:rPr>
      </w:pPr>
    </w:p>
    <w:p w14:paraId="1A8B22E8" w14:textId="28D4C7FA" w:rsidR="00CE38CC" w:rsidRDefault="00442C98" w:rsidP="00D35A1A">
      <w:pPr>
        <w:spacing w:line="276" w:lineRule="auto"/>
        <w:rPr>
          <w:rStyle w:val="normaltextrun"/>
          <w:rFonts w:ascii="Verdana" w:hAnsi="Verdana" w:cs="Calibri"/>
          <w:sz w:val="20"/>
        </w:rPr>
      </w:pPr>
      <w:r>
        <w:rPr>
          <w:rStyle w:val="normaltextrun"/>
          <w:rFonts w:ascii="Verdana" w:hAnsi="Verdana"/>
          <w:sz w:val="20"/>
        </w:rPr>
        <w:t xml:space="preserve">„4. informarea VREG cu privire la data punerii în funcțiune și dezafectării unei linii directe sau conducte </w:t>
      </w:r>
      <w:r>
        <w:rPr>
          <w:rFonts w:ascii="Verdana" w:hAnsi="Verdana"/>
          <w:sz w:val="20"/>
        </w:rPr>
        <w:t xml:space="preserve">care depășește limitele propriului amplasament </w:t>
      </w:r>
      <w:r>
        <w:rPr>
          <w:rStyle w:val="normaltextrun"/>
          <w:rFonts w:ascii="Verdana" w:hAnsi="Verdana"/>
          <w:sz w:val="20"/>
        </w:rPr>
        <w:t>în termen de 30 de zile de la punerea în funcțiune sau, respectiv, dezafectarea acesteia;</w:t>
      </w:r>
      <w:r>
        <w:rPr>
          <w:rFonts w:ascii="Verdana" w:hAnsi="Verdana"/>
          <w:sz w:val="20"/>
        </w:rPr>
        <w:br/>
      </w:r>
      <w:r>
        <w:rPr>
          <w:rStyle w:val="normaltextrun"/>
          <w:rFonts w:ascii="Verdana" w:hAnsi="Verdana"/>
          <w:sz w:val="20"/>
        </w:rPr>
        <w:t>5. informarea VREG, în termen de 30 de zile, cu privire la:</w:t>
      </w:r>
    </w:p>
    <w:p w14:paraId="7DA88445" w14:textId="3E7099E7" w:rsidR="00A370E8" w:rsidRPr="00A370E8" w:rsidRDefault="0057203C" w:rsidP="00A370E8">
      <w:pPr>
        <w:pStyle w:val="ListParagraph"/>
        <w:numPr>
          <w:ilvl w:val="0"/>
          <w:numId w:val="4"/>
        </w:numPr>
        <w:spacing w:line="276" w:lineRule="auto"/>
        <w:rPr>
          <w:rFonts w:ascii="Verdana" w:hAnsi="Verdana" w:cs="Calibri"/>
          <w:sz w:val="20"/>
        </w:rPr>
      </w:pPr>
      <w:r>
        <w:rPr>
          <w:rStyle w:val="normaltextrun"/>
          <w:rFonts w:ascii="Verdana" w:hAnsi="Verdana"/>
          <w:sz w:val="20"/>
        </w:rPr>
        <w:t xml:space="preserve">orice modificare a dreptului de proprietate sau de gestionare a liniei directe sau a conductei </w:t>
      </w:r>
      <w:r>
        <w:rPr>
          <w:rFonts w:ascii="Verdana" w:hAnsi="Verdana"/>
          <w:sz w:val="20"/>
        </w:rPr>
        <w:t>care depășește limitele propriului amplasament;</w:t>
      </w:r>
    </w:p>
    <w:p w14:paraId="69B28B5A" w14:textId="61358FDD" w:rsidR="00A370E8" w:rsidRDefault="0057203C" w:rsidP="00A370E8">
      <w:pPr>
        <w:pStyle w:val="ListParagraph"/>
        <w:numPr>
          <w:ilvl w:val="0"/>
          <w:numId w:val="4"/>
        </w:numPr>
        <w:spacing w:line="276" w:lineRule="auto"/>
        <w:rPr>
          <w:rStyle w:val="normaltextrun"/>
          <w:rFonts w:ascii="Verdana" w:hAnsi="Verdana" w:cs="Calibri"/>
          <w:sz w:val="20"/>
        </w:rPr>
      </w:pPr>
      <w:r>
        <w:rPr>
          <w:rFonts w:ascii="Verdana" w:hAnsi="Verdana"/>
          <w:sz w:val="20"/>
        </w:rPr>
        <w:t>orice modificare a dreptului de proprietate sau de gestionare a parcelelor cadastrale pe care se află linia directă sau conducta</w:t>
      </w:r>
      <w:r>
        <w:rPr>
          <w:rStyle w:val="normaltextrun"/>
        </w:rPr>
        <w:t>;</w:t>
      </w:r>
    </w:p>
    <w:p w14:paraId="3E67A6AC" w14:textId="5E8241C9" w:rsidR="00C63B6E" w:rsidRDefault="0057203C" w:rsidP="00A370E8">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t xml:space="preserve">orice modificare a clienților racordați pe linia directă sau conductă </w:t>
      </w:r>
      <w:r>
        <w:rPr>
          <w:rFonts w:ascii="Verdana" w:hAnsi="Verdana"/>
          <w:sz w:val="20"/>
        </w:rPr>
        <w:t>care depășește limitele propriului amplasament</w:t>
      </w:r>
      <w:r>
        <w:rPr>
          <w:rStyle w:val="normaltextrun"/>
          <w:rFonts w:ascii="Verdana" w:hAnsi="Verdana"/>
          <w:sz w:val="20"/>
        </w:rPr>
        <w:t>;</w:t>
      </w:r>
    </w:p>
    <w:p w14:paraId="3349CF1C" w14:textId="578D6138" w:rsidR="00442C98" w:rsidRPr="00A370E8" w:rsidRDefault="0057203C" w:rsidP="00C63B6E">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t>orice modificare a racordării la rețea</w:t>
      </w:r>
      <w:r>
        <w:rPr>
          <w:rFonts w:ascii="Verdana" w:hAnsi="Verdana"/>
          <w:sz w:val="20"/>
        </w:rPr>
        <w:t>.</w:t>
      </w:r>
      <w:r>
        <w:rPr>
          <w:rStyle w:val="normaltextrun"/>
          <w:rFonts w:ascii="Verdana" w:hAnsi="Verdana"/>
          <w:sz w:val="20"/>
        </w:rPr>
        <w:t>”.</w:t>
      </w:r>
    </w:p>
    <w:p w14:paraId="3CC00180" w14:textId="77777777" w:rsidR="000B310E" w:rsidRDefault="000B310E" w:rsidP="00D35A1A">
      <w:pPr>
        <w:spacing w:line="276" w:lineRule="auto"/>
        <w:rPr>
          <w:rStyle w:val="normaltextrun"/>
          <w:rFonts w:ascii="Verdana" w:hAnsi="Verdana" w:cs="Calibri"/>
          <w:sz w:val="20"/>
          <w:lang w:val="nl-BE"/>
        </w:rPr>
      </w:pPr>
    </w:p>
    <w:p w14:paraId="3E03B404" w14:textId="629137EE" w:rsidR="000B310E" w:rsidRDefault="000B310E" w:rsidP="00D35A1A">
      <w:pPr>
        <w:spacing w:line="276" w:lineRule="auto"/>
        <w:rPr>
          <w:rFonts w:ascii="Verdana" w:hAnsi="Verdana"/>
          <w:sz w:val="20"/>
        </w:rPr>
      </w:pPr>
      <w:r>
        <w:rPr>
          <w:rFonts w:ascii="Verdana" w:hAnsi="Verdana"/>
          <w:b/>
          <w:sz w:val="20"/>
        </w:rPr>
        <w:t>Articolul 14.</w:t>
      </w:r>
      <w:r>
        <w:rPr>
          <w:rFonts w:ascii="Verdana" w:hAnsi="Verdana"/>
          <w:sz w:val="20"/>
        </w:rPr>
        <w:t xml:space="preserve"> La articolul 4.6.1 din același decret, introdus prin Decretul din 8 iulie 2011 și modificat ultima dată prin Decretul din 18 martie 2022, se aduc următoarele modificări:</w:t>
      </w:r>
    </w:p>
    <w:p w14:paraId="40F1F42A" w14:textId="77777777" w:rsidR="00AE5475" w:rsidRPr="00E94207" w:rsidRDefault="00AE5475" w:rsidP="00D35A1A">
      <w:pPr>
        <w:spacing w:line="276" w:lineRule="auto"/>
        <w:rPr>
          <w:rFonts w:ascii="Verdana" w:eastAsia="Calibri" w:hAnsi="Verdana" w:cs="Calibri"/>
          <w:i/>
          <w:sz w:val="20"/>
          <w:lang w:val="nl-BE"/>
        </w:rPr>
      </w:pPr>
    </w:p>
    <w:p w14:paraId="2F1DD51F" w14:textId="5573362A" w:rsidR="000B310E" w:rsidRDefault="000B310E" w:rsidP="00D35A1A">
      <w:pPr>
        <w:spacing w:line="276" w:lineRule="auto"/>
        <w:rPr>
          <w:rFonts w:ascii="Verdana" w:eastAsia="Calibri" w:hAnsi="Verdana" w:cs="Calibri"/>
          <w:sz w:val="20"/>
        </w:rPr>
      </w:pPr>
      <w:r>
        <w:rPr>
          <w:rFonts w:ascii="Verdana" w:hAnsi="Verdana"/>
          <w:sz w:val="20"/>
        </w:rPr>
        <w:t>1. La alineatul (4), fraza „îndeplinește condițiile prevăzute la articolul 1.1.3 și 56/2” se înlocuiește cu fraza „este raportată în conformitate cu secțiunea 1 sau autorizată în conformitate cu alineatul (2)”;</w:t>
      </w:r>
    </w:p>
    <w:p w14:paraId="1710800B" w14:textId="77777777" w:rsidR="00842335" w:rsidRPr="00E94207" w:rsidRDefault="00842335" w:rsidP="00D35A1A">
      <w:pPr>
        <w:spacing w:line="276" w:lineRule="auto"/>
        <w:rPr>
          <w:rFonts w:ascii="Verdana" w:eastAsia="Calibri" w:hAnsi="Verdana" w:cs="Calibri"/>
          <w:sz w:val="20"/>
          <w:lang w:val="nl-BE"/>
        </w:rPr>
      </w:pPr>
    </w:p>
    <w:p w14:paraId="2685CDAC" w14:textId="439B3B34" w:rsidR="000B310E" w:rsidRDefault="000B310E" w:rsidP="00D35A1A">
      <w:pPr>
        <w:spacing w:line="276" w:lineRule="auto"/>
        <w:rPr>
          <w:rFonts w:ascii="Verdana" w:eastAsia="Calibri" w:hAnsi="Verdana" w:cs="Calibri"/>
          <w:sz w:val="20"/>
        </w:rPr>
      </w:pPr>
      <w:r>
        <w:rPr>
          <w:rFonts w:ascii="Verdana" w:hAnsi="Verdana"/>
          <w:sz w:val="20"/>
        </w:rPr>
        <w:t>2. Se adaugă alineatul (5) nou, care are următoarea formulare:</w:t>
      </w:r>
    </w:p>
    <w:p w14:paraId="7C917474" w14:textId="77777777" w:rsidR="008121DA" w:rsidRPr="00E94207" w:rsidRDefault="008121DA" w:rsidP="00D35A1A">
      <w:pPr>
        <w:spacing w:line="276" w:lineRule="auto"/>
        <w:rPr>
          <w:rFonts w:ascii="Verdana" w:eastAsia="Calibri" w:hAnsi="Verdana" w:cs="Calibri"/>
          <w:sz w:val="20"/>
          <w:lang w:val="nl-BE"/>
        </w:rPr>
      </w:pPr>
    </w:p>
    <w:p w14:paraId="37DB85DD" w14:textId="08D644C8" w:rsidR="00AD7A79" w:rsidRDefault="000B310E" w:rsidP="00195650">
      <w:pPr>
        <w:spacing w:line="276" w:lineRule="auto"/>
        <w:rPr>
          <w:rFonts w:ascii="Verdana" w:eastAsia="Calibri" w:hAnsi="Verdana" w:cs="Calibri"/>
          <w:sz w:val="20"/>
        </w:rPr>
      </w:pPr>
      <w:r>
        <w:rPr>
          <w:rFonts w:ascii="Verdana" w:hAnsi="Verdana"/>
          <w:sz w:val="20"/>
        </w:rPr>
        <w:t>„(5) VREG poate scuti operatorii unei rețele închise de distribuție a gazelor naturale de obligația de a îndeplini următoarele sarcini și obligații. O astfel de derogare se acordă în cazul în care rețeaua închisă de distribuție a gazelor naturale a fost notificată în conformitate cu alineatul (1) sau este autorizată în conformitate cu alineatul (2):</w:t>
      </w:r>
    </w:p>
    <w:p w14:paraId="552B7B68" w14:textId="293F6468" w:rsidR="00195650" w:rsidRDefault="000B310E" w:rsidP="00D7185F">
      <w:pPr>
        <w:spacing w:line="276" w:lineRule="auto"/>
        <w:ind w:left="709" w:hanging="709"/>
        <w:rPr>
          <w:rFonts w:ascii="Verdana" w:eastAsia="Calibri" w:hAnsi="Verdana" w:cs="Calibri"/>
          <w:sz w:val="20"/>
        </w:rPr>
      </w:pPr>
      <w:r>
        <w:rPr>
          <w:rFonts w:ascii="Verdana" w:hAnsi="Verdana"/>
          <w:sz w:val="20"/>
        </w:rPr>
        <w:t>1.</w:t>
      </w:r>
      <w:r>
        <w:rPr>
          <w:rFonts w:ascii="Verdana" w:hAnsi="Verdana"/>
          <w:sz w:val="20"/>
        </w:rPr>
        <w:tab/>
        <w:t>Cerința ca VREG să aprobe ratele sau metodele de calcul menționate la articolul 4.6.10 alineatul (2), înainte de intrarea lor în vigoare;</w:t>
      </w:r>
    </w:p>
    <w:p w14:paraId="663FF0BF" w14:textId="77FCC2E6" w:rsidR="000B310E" w:rsidRPr="00E94207" w:rsidRDefault="000B310E" w:rsidP="00195650">
      <w:pPr>
        <w:spacing w:line="276" w:lineRule="auto"/>
        <w:ind w:left="709" w:hanging="709"/>
        <w:rPr>
          <w:rStyle w:val="normaltextrun"/>
          <w:rFonts w:ascii="Verdana" w:hAnsi="Verdana" w:cs="Calibri"/>
          <w:sz w:val="20"/>
        </w:rPr>
      </w:pPr>
      <w:r>
        <w:rPr>
          <w:rFonts w:ascii="Verdana" w:hAnsi="Verdana"/>
          <w:sz w:val="20"/>
        </w:rPr>
        <w:t>2.</w:t>
      </w:r>
      <w:r>
        <w:rPr>
          <w:rFonts w:ascii="Verdana" w:hAnsi="Verdana"/>
          <w:sz w:val="20"/>
        </w:rPr>
        <w:tab/>
        <w:t>Cerința de a dezvolta rețeaua de distribuție închisă pe baza unui plan de investiții menționat la articolul 4.6.3 alineatul (1) punctul 16.”</w:t>
      </w:r>
    </w:p>
    <w:p w14:paraId="2A523BCC" w14:textId="77777777" w:rsidR="00E41310" w:rsidRPr="007C2130" w:rsidRDefault="00E41310" w:rsidP="00D35A1A">
      <w:pPr>
        <w:spacing w:line="276" w:lineRule="auto"/>
        <w:rPr>
          <w:rFonts w:ascii="Verdana" w:hAnsi="Verdana" w:cs="Arial"/>
          <w:spacing w:val="-3"/>
          <w:sz w:val="20"/>
          <w:lang w:val="nl-BE"/>
        </w:rPr>
      </w:pPr>
    </w:p>
    <w:p w14:paraId="25073807" w14:textId="3AF2CF71" w:rsidR="006A39BC" w:rsidRDefault="006A39BC" w:rsidP="006A39BC">
      <w:pPr>
        <w:spacing w:line="276" w:lineRule="auto"/>
        <w:rPr>
          <w:rFonts w:ascii="Verdana" w:hAnsi="Verdana" w:cs="Arial"/>
          <w:spacing w:val="-3"/>
          <w:sz w:val="20"/>
        </w:rPr>
      </w:pPr>
      <w:r>
        <w:rPr>
          <w:rFonts w:ascii="Verdana" w:hAnsi="Verdana"/>
          <w:b/>
          <w:sz w:val="20"/>
        </w:rPr>
        <w:t>Articolul 15.</w:t>
      </w:r>
      <w:r>
        <w:rPr>
          <w:rFonts w:ascii="Verdana" w:hAnsi="Verdana"/>
          <w:sz w:val="20"/>
        </w:rPr>
        <w:t xml:space="preserve"> La articolul 4/1.1.13 alineatul (2) din același decret, introdus prin Decretul din 10 martie 2017 și modificat prin Decretul din 18 martie 2022, se aduc următoarele modificări:</w:t>
      </w:r>
    </w:p>
    <w:p w14:paraId="20FD1852" w14:textId="77777777" w:rsidR="006A39BC" w:rsidRDefault="006A39BC" w:rsidP="006A39BC">
      <w:pPr>
        <w:spacing w:line="276" w:lineRule="auto"/>
        <w:rPr>
          <w:rFonts w:ascii="Verdana" w:hAnsi="Verdana" w:cs="Arial"/>
          <w:spacing w:val="-3"/>
          <w:sz w:val="20"/>
          <w:lang w:val="nl-BE"/>
        </w:rPr>
      </w:pPr>
    </w:p>
    <w:p w14:paraId="289AC8F9" w14:textId="77777777" w:rsidR="006A39BC" w:rsidRDefault="006A39BC" w:rsidP="006A39BC">
      <w:pPr>
        <w:spacing w:line="276" w:lineRule="auto"/>
        <w:rPr>
          <w:rFonts w:ascii="Verdana" w:hAnsi="Verdana" w:cs="Arial"/>
          <w:spacing w:val="-3"/>
          <w:sz w:val="20"/>
        </w:rPr>
      </w:pPr>
      <w:r>
        <w:rPr>
          <w:rFonts w:ascii="Verdana" w:hAnsi="Verdana"/>
          <w:sz w:val="20"/>
        </w:rPr>
        <w:t>1. La alineatul (1), cuvintele „autorizație de urbanism” se înlocuiesc, în fiecare caz, cu cuvintele „autorizație de mediu pentru operațiunile de dezvoltare urbană”;</w:t>
      </w:r>
    </w:p>
    <w:p w14:paraId="551CC15C" w14:textId="77777777" w:rsidR="006A39BC" w:rsidRDefault="006A39BC" w:rsidP="006A39BC">
      <w:pPr>
        <w:spacing w:line="276" w:lineRule="auto"/>
        <w:rPr>
          <w:rFonts w:ascii="Verdana" w:hAnsi="Verdana" w:cs="Arial"/>
          <w:spacing w:val="-3"/>
          <w:sz w:val="20"/>
          <w:lang w:val="nl-BE"/>
        </w:rPr>
      </w:pPr>
    </w:p>
    <w:p w14:paraId="4B32DC82" w14:textId="77777777" w:rsidR="006A39BC" w:rsidRPr="005E0405" w:rsidRDefault="006A39BC" w:rsidP="006A39BC">
      <w:pPr>
        <w:spacing w:line="276" w:lineRule="auto"/>
        <w:rPr>
          <w:rFonts w:ascii="Verdana" w:hAnsi="Verdana" w:cs="Arial"/>
          <w:spacing w:val="-3"/>
          <w:sz w:val="20"/>
        </w:rPr>
      </w:pPr>
      <w:r>
        <w:rPr>
          <w:rFonts w:ascii="Verdana" w:hAnsi="Verdana"/>
          <w:sz w:val="20"/>
        </w:rPr>
        <w:t>2. La alineatul (4), cuvintele „autorizație de urbanism” se înlocuiesc cu cuvintele „autorizație de mediu pentru operațiunile de dezvoltare urbană”;</w:t>
      </w:r>
    </w:p>
    <w:p w14:paraId="79424B41" w14:textId="77777777" w:rsidR="006A39BC" w:rsidRPr="005E0405" w:rsidRDefault="006A39BC" w:rsidP="006A39BC">
      <w:pPr>
        <w:spacing w:line="276" w:lineRule="auto"/>
        <w:rPr>
          <w:rFonts w:ascii="Verdana" w:hAnsi="Verdana" w:cs="Arial"/>
          <w:spacing w:val="-3"/>
          <w:sz w:val="20"/>
          <w:lang w:val="nl-BE"/>
        </w:rPr>
      </w:pPr>
    </w:p>
    <w:p w14:paraId="4E47E738" w14:textId="100CF3F3" w:rsidR="000D5D6D" w:rsidRPr="000D5D6D" w:rsidRDefault="006F5815" w:rsidP="00D35A1A">
      <w:pPr>
        <w:spacing w:line="276" w:lineRule="auto"/>
        <w:rPr>
          <w:rFonts w:ascii="Verdana" w:hAnsi="Verdana" w:cs="Arial"/>
          <w:bCs/>
          <w:spacing w:val="-3"/>
          <w:sz w:val="20"/>
        </w:rPr>
      </w:pPr>
      <w:r>
        <w:rPr>
          <w:rFonts w:ascii="Verdana" w:hAnsi="Verdana"/>
          <w:b/>
          <w:sz w:val="20"/>
        </w:rPr>
        <w:t>Articolul 16.</w:t>
      </w:r>
      <w:r>
        <w:rPr>
          <w:rFonts w:ascii="Verdana" w:hAnsi="Verdana"/>
          <w:sz w:val="20"/>
        </w:rPr>
        <w:t xml:space="preserve"> La articolul 7.1.1 alineatul (2) punctul 6 din același decret, introdus prin Decretul din 26 aprilie 2019 și modificat prin Decretele din 17 decembrie 2021 și din 18 martie 2022, fraza „până la 31 decembrie 2022” se introduce între cuvintele „de la 1 septembrie 2019” și cuvintele „punere în funcțiune”.</w:t>
      </w:r>
    </w:p>
    <w:p w14:paraId="01977D05" w14:textId="7DAF998D" w:rsidR="000818BB" w:rsidRPr="000D5D6D" w:rsidRDefault="000818BB" w:rsidP="00D35A1A">
      <w:pPr>
        <w:spacing w:line="276" w:lineRule="auto"/>
        <w:rPr>
          <w:rFonts w:ascii="Verdana" w:hAnsi="Verdana" w:cs="Arial"/>
          <w:bCs/>
          <w:spacing w:val="-3"/>
          <w:sz w:val="20"/>
          <w:lang w:val="nl-BE"/>
        </w:rPr>
      </w:pPr>
    </w:p>
    <w:p w14:paraId="7E774536" w14:textId="5BF77935" w:rsidR="000818BB" w:rsidRDefault="007707FD" w:rsidP="00D35A1A">
      <w:pPr>
        <w:spacing w:line="276" w:lineRule="auto"/>
        <w:rPr>
          <w:rFonts w:ascii="Verdana" w:hAnsi="Verdana" w:cs="Arial"/>
          <w:spacing w:val="-3"/>
          <w:sz w:val="20"/>
        </w:rPr>
      </w:pPr>
      <w:r>
        <w:rPr>
          <w:rFonts w:ascii="Verdana" w:hAnsi="Verdana"/>
          <w:b/>
          <w:sz w:val="20"/>
        </w:rPr>
        <w:lastRenderedPageBreak/>
        <w:t>Articolul 17.</w:t>
      </w:r>
      <w:r>
        <w:rPr>
          <w:rFonts w:ascii="Verdana" w:hAnsi="Verdana"/>
          <w:sz w:val="20"/>
        </w:rPr>
        <w:t xml:space="preserve"> La articolul 7.5.1 alineatul (2) din același decret, introdus prin Decretul din 12 iulie 2013, se adaugă următoarea teză:</w:t>
      </w:r>
    </w:p>
    <w:p w14:paraId="08F2D72B" w14:textId="77777777" w:rsidR="00431E06" w:rsidRDefault="00431E06" w:rsidP="00D35A1A">
      <w:pPr>
        <w:spacing w:line="276" w:lineRule="auto"/>
        <w:rPr>
          <w:rFonts w:ascii="Verdana" w:hAnsi="Verdana" w:cs="Arial"/>
          <w:spacing w:val="-3"/>
          <w:sz w:val="20"/>
          <w:lang w:val="nl-BE"/>
        </w:rPr>
      </w:pPr>
    </w:p>
    <w:p w14:paraId="23C52EEA" w14:textId="488CCBED" w:rsidR="00D46BDE" w:rsidRDefault="00431E06" w:rsidP="00D35A1A">
      <w:pPr>
        <w:spacing w:line="276" w:lineRule="auto"/>
        <w:rPr>
          <w:rFonts w:ascii="Verdana" w:hAnsi="Verdana" w:cs="Arial"/>
          <w:spacing w:val="-3"/>
          <w:sz w:val="20"/>
        </w:rPr>
      </w:pPr>
      <w:r>
        <w:rPr>
          <w:rFonts w:ascii="Verdana" w:hAnsi="Verdana"/>
          <w:sz w:val="20"/>
        </w:rPr>
        <w:t>„Datele menționate anterior includ cel puțin:</w:t>
      </w:r>
    </w:p>
    <w:p w14:paraId="73AB5C52" w14:textId="09341B42" w:rsidR="00D46BDE" w:rsidRPr="009C0733" w:rsidRDefault="00D46BDE" w:rsidP="00D35A1A">
      <w:pPr>
        <w:spacing w:line="276" w:lineRule="auto"/>
        <w:rPr>
          <w:rFonts w:ascii="Verdana" w:eastAsia="Times New Roman" w:hAnsi="Verdana" w:cs="Arial"/>
          <w:sz w:val="20"/>
        </w:rPr>
      </w:pPr>
      <w:r>
        <w:rPr>
          <w:rFonts w:ascii="Verdana" w:hAnsi="Verdana"/>
          <w:sz w:val="20"/>
        </w:rPr>
        <w:t>1.</w:t>
      </w:r>
      <w:r>
        <w:rPr>
          <w:rFonts w:ascii="Verdana" w:hAnsi="Verdana"/>
          <w:sz w:val="20"/>
        </w:rPr>
        <w:tab/>
        <w:t>identificarea clientului și datele de contact;</w:t>
      </w:r>
    </w:p>
    <w:p w14:paraId="3E5073A3" w14:textId="2F065BAA" w:rsidR="00C53EFA" w:rsidRPr="009C0733" w:rsidRDefault="00C53EFA" w:rsidP="00D35A1A">
      <w:pPr>
        <w:spacing w:line="276" w:lineRule="auto"/>
        <w:rPr>
          <w:rFonts w:ascii="Verdana" w:eastAsia="Times New Roman" w:hAnsi="Verdana" w:cs="Arial"/>
          <w:sz w:val="20"/>
        </w:rPr>
      </w:pPr>
      <w:r>
        <w:rPr>
          <w:rFonts w:ascii="Verdana" w:hAnsi="Verdana"/>
          <w:sz w:val="20"/>
        </w:rPr>
        <w:t>2.</w:t>
      </w:r>
      <w:r>
        <w:rPr>
          <w:rFonts w:ascii="Verdana" w:hAnsi="Verdana"/>
          <w:sz w:val="20"/>
        </w:rPr>
        <w:tab/>
        <w:t>codul EAN;</w:t>
      </w:r>
    </w:p>
    <w:p w14:paraId="02671F8F" w14:textId="21F75470" w:rsidR="00431E06" w:rsidRDefault="00C53EFA" w:rsidP="00D35A1A">
      <w:pPr>
        <w:spacing w:line="276" w:lineRule="auto"/>
        <w:rPr>
          <w:rFonts w:ascii="Verdana" w:eastAsia="Times New Roman" w:hAnsi="Verdana" w:cs="Arial"/>
          <w:sz w:val="20"/>
        </w:rPr>
      </w:pPr>
      <w:r>
        <w:rPr>
          <w:rFonts w:ascii="Verdana" w:hAnsi="Verdana"/>
          <w:sz w:val="20"/>
        </w:rPr>
        <w:t>3.</w:t>
      </w:r>
      <w:r>
        <w:rPr>
          <w:rFonts w:ascii="Verdana" w:hAnsi="Verdana"/>
          <w:sz w:val="20"/>
        </w:rPr>
        <w:tab/>
        <w:t>categoria de clienți.”.</w:t>
      </w:r>
    </w:p>
    <w:p w14:paraId="091ED929" w14:textId="77777777" w:rsidR="000D5D6D" w:rsidRDefault="000D5D6D" w:rsidP="00D35A1A">
      <w:pPr>
        <w:spacing w:line="276" w:lineRule="auto"/>
        <w:rPr>
          <w:rFonts w:ascii="Verdana" w:eastAsia="Times New Roman" w:hAnsi="Verdana" w:cs="Arial"/>
          <w:sz w:val="20"/>
          <w:lang w:val="nl-BE"/>
        </w:rPr>
      </w:pPr>
    </w:p>
    <w:p w14:paraId="14739B8C" w14:textId="3C781300" w:rsidR="000D5D6D" w:rsidRDefault="00333A99" w:rsidP="00D35A1A">
      <w:pPr>
        <w:spacing w:line="276" w:lineRule="auto"/>
        <w:rPr>
          <w:rFonts w:ascii="Verdana" w:eastAsia="Times New Roman" w:hAnsi="Verdana" w:cs="Arial"/>
          <w:sz w:val="20"/>
        </w:rPr>
      </w:pPr>
      <w:r>
        <w:rPr>
          <w:rFonts w:ascii="Verdana" w:hAnsi="Verdana"/>
          <w:b/>
          <w:sz w:val="20"/>
        </w:rPr>
        <w:t xml:space="preserve">Articolul 18. </w:t>
      </w:r>
      <w:r>
        <w:rPr>
          <w:rFonts w:ascii="Verdana" w:hAnsi="Verdana"/>
          <w:sz w:val="20"/>
        </w:rPr>
        <w:t>Se adaugă o teză la articolul 7.7.3 alineatul (1) punctul 6 din același decret, introdus prin Decretul din 25 noiembrie 2022, care are următoarea formulare:</w:t>
      </w:r>
    </w:p>
    <w:p w14:paraId="6FCFAF85" w14:textId="77777777" w:rsidR="00575D33" w:rsidRDefault="00575D33" w:rsidP="00D35A1A">
      <w:pPr>
        <w:spacing w:line="276" w:lineRule="auto"/>
        <w:rPr>
          <w:rFonts w:ascii="Verdana" w:eastAsia="Times New Roman" w:hAnsi="Verdana" w:cs="Arial"/>
          <w:sz w:val="20"/>
          <w:lang w:val="nl-BE"/>
        </w:rPr>
      </w:pPr>
    </w:p>
    <w:p w14:paraId="04A0EBD4" w14:textId="2535BBB2" w:rsidR="00575D33" w:rsidRDefault="00575D33" w:rsidP="00D35A1A">
      <w:pPr>
        <w:spacing w:line="276" w:lineRule="auto"/>
        <w:rPr>
          <w:rFonts w:ascii="Verdana" w:eastAsia="Times New Roman" w:hAnsi="Verdana" w:cs="Arial"/>
          <w:sz w:val="20"/>
        </w:rPr>
      </w:pPr>
      <w:r>
        <w:rPr>
          <w:rFonts w:ascii="Verdana" w:hAnsi="Verdana"/>
          <w:sz w:val="20"/>
        </w:rPr>
        <w:t>„Amânarea menționată anterior expiră și dacă, în termen de cinci ani de la data intrării în vigoare a amânării acordate solicitantului, clădirea nu a fost demolată sau acoperișul nu a fost înlocuit.”.</w:t>
      </w:r>
    </w:p>
    <w:p w14:paraId="3452BDEE" w14:textId="77777777" w:rsidR="00A0390C" w:rsidRDefault="00A0390C" w:rsidP="00D35A1A">
      <w:pPr>
        <w:spacing w:line="276" w:lineRule="auto"/>
        <w:rPr>
          <w:rFonts w:ascii="Verdana" w:eastAsia="Times New Roman" w:hAnsi="Verdana" w:cs="Arial"/>
          <w:sz w:val="20"/>
          <w:lang w:val="nl-BE"/>
        </w:rPr>
      </w:pPr>
    </w:p>
    <w:p w14:paraId="6F05C44A" w14:textId="210E5341" w:rsidR="00586E84" w:rsidRPr="00586E84" w:rsidRDefault="00A0390C" w:rsidP="00586E84">
      <w:pPr>
        <w:rPr>
          <w:rFonts w:ascii="Verdana" w:hAnsi="Verdana"/>
          <w:bCs/>
          <w:sz w:val="20"/>
        </w:rPr>
      </w:pPr>
      <w:r>
        <w:rPr>
          <w:rFonts w:ascii="Verdana" w:hAnsi="Verdana"/>
          <w:b/>
          <w:sz w:val="20"/>
        </w:rPr>
        <w:t>Articolul 19.</w:t>
      </w:r>
      <w:r>
        <w:rPr>
          <w:rFonts w:ascii="Verdana" w:hAnsi="Verdana"/>
          <w:sz w:val="20"/>
        </w:rPr>
        <w:t xml:space="preserve"> La articolul 7.9.1 din același decret, introdus prin Decretul din 26 aprilie 2019, se adaugă un alineat (2), care are următoarea formulare: </w:t>
      </w:r>
    </w:p>
    <w:p w14:paraId="4B484876" w14:textId="77777777" w:rsidR="00586E84" w:rsidRPr="00A75CC2" w:rsidRDefault="00586E84" w:rsidP="00586E84">
      <w:pPr>
        <w:rPr>
          <w:rFonts w:ascii="Verdana" w:hAnsi="Verdana"/>
          <w:sz w:val="20"/>
          <w:lang w:val="nl-BE"/>
        </w:rPr>
      </w:pPr>
    </w:p>
    <w:p w14:paraId="7EE31CA2" w14:textId="3FF1CE7B" w:rsidR="00F32510" w:rsidRPr="00586E84" w:rsidRDefault="00586E84" w:rsidP="00586E84">
      <w:pPr>
        <w:spacing w:line="276" w:lineRule="auto"/>
        <w:rPr>
          <w:rFonts w:ascii="Verdana" w:eastAsia="Times New Roman" w:hAnsi="Verdana" w:cs="Arial"/>
          <w:sz w:val="20"/>
        </w:rPr>
      </w:pPr>
      <w:r>
        <w:rPr>
          <w:rFonts w:ascii="Verdana" w:hAnsi="Verdana"/>
          <w:sz w:val="20"/>
        </w:rPr>
        <w:t>„Sarcinile de încurajare a gestionării raționale a energiei pot lua forma acordării de sprijin pentru proiectele de renovare energetică pentru locuințele de urgență. În acest caz, Centrul public de protecție socială care a acordat sprijin pentru renovarea energetică a unei locuințe de urgență are dreptul de preempțiune asupra bunului respectiv pe durata contractului de împrumut. Decretul din 25 mai 2007 de armonizare a procedurilor de preempțiune se aplică acestui drept de preempțiune.”.</w:t>
      </w:r>
    </w:p>
    <w:p w14:paraId="3F4FEAA1" w14:textId="77777777" w:rsidR="000E3C8E" w:rsidRPr="009C0733" w:rsidRDefault="000E3C8E" w:rsidP="00D35A1A">
      <w:pPr>
        <w:spacing w:line="276" w:lineRule="auto"/>
        <w:rPr>
          <w:rFonts w:ascii="Verdana" w:eastAsia="Times New Roman" w:hAnsi="Verdana" w:cs="Arial"/>
          <w:sz w:val="20"/>
          <w:lang w:val="nl-BE"/>
        </w:rPr>
      </w:pPr>
    </w:p>
    <w:p w14:paraId="000AA7CF" w14:textId="3A8B1190" w:rsidR="00BB403E" w:rsidRPr="009C0733" w:rsidRDefault="000E3C8E" w:rsidP="00D35A1A">
      <w:pPr>
        <w:spacing w:line="276" w:lineRule="auto"/>
        <w:jc w:val="both"/>
        <w:rPr>
          <w:rFonts w:ascii="Verdana" w:eastAsia="Times New Roman" w:hAnsi="Verdana" w:cs="Arial"/>
          <w:sz w:val="20"/>
        </w:rPr>
      </w:pPr>
      <w:r>
        <w:rPr>
          <w:rFonts w:ascii="Verdana" w:hAnsi="Verdana"/>
          <w:b/>
          <w:sz w:val="20"/>
        </w:rPr>
        <w:t xml:space="preserve">Articolul 20. </w:t>
      </w:r>
      <w:r>
        <w:rPr>
          <w:rFonts w:ascii="Verdana" w:hAnsi="Verdana"/>
          <w:sz w:val="20"/>
        </w:rPr>
        <w:t>La articolul 9.1.4 din același decret, reintrodus prin Decretul din 2 aprilie 2021 și modificat prin Decretele din 6 mai 2022 și din 23 decembrie 2022, se adaugă alineatul (4), care are următoarea formulare:</w:t>
      </w:r>
    </w:p>
    <w:p w14:paraId="33D44D7F" w14:textId="77777777" w:rsidR="00BB403E" w:rsidRPr="009C0733" w:rsidRDefault="00BB403E" w:rsidP="00D35A1A">
      <w:pPr>
        <w:spacing w:line="276" w:lineRule="auto"/>
        <w:jc w:val="both"/>
        <w:rPr>
          <w:rFonts w:ascii="Verdana" w:eastAsia="Times New Roman" w:hAnsi="Verdana" w:cs="Arial"/>
          <w:sz w:val="20"/>
          <w:lang w:val="nl-BE"/>
        </w:rPr>
      </w:pPr>
    </w:p>
    <w:p w14:paraId="337E7048" w14:textId="286F11B3" w:rsidR="002D1FC3" w:rsidRPr="009C0733" w:rsidRDefault="00BB403E" w:rsidP="00D35A1A">
      <w:pPr>
        <w:spacing w:line="276" w:lineRule="auto"/>
        <w:rPr>
          <w:rFonts w:ascii="Verdana" w:eastAsia="Times New Roman" w:hAnsi="Verdana" w:cs="Arial"/>
          <w:sz w:val="20"/>
        </w:rPr>
      </w:pPr>
      <w:r>
        <w:rPr>
          <w:rFonts w:ascii="Verdana" w:hAnsi="Verdana"/>
          <w:sz w:val="20"/>
        </w:rPr>
        <w:t>„(4) În contextul îndeplinirii sarcinilor lor menționate la articolele 9.1.1 punctele 2, 3 și 4, casele energetice [Energiehuizen] pot solicita și prelucra următoarele date cu caracter personal sau categorii de date cu caracter personal de la clienții lor în domeniul lor de aplicare:</w:t>
      </w:r>
    </w:p>
    <w:p w14:paraId="12D626B6" w14:textId="3791371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1.</w:t>
      </w:r>
      <w:r>
        <w:rPr>
          <w:rFonts w:ascii="Verdana" w:hAnsi="Verdana"/>
          <w:sz w:val="20"/>
        </w:rPr>
        <w:tab/>
        <w:t>date privind racordarea la rețeaua de distribuție a energiei electrice cu aplicarea tarifului exclusiv pe timp de noapte;</w:t>
      </w:r>
    </w:p>
    <w:p w14:paraId="3C97C280" w14:textId="45CD7A4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2.</w:t>
      </w:r>
      <w:r>
        <w:rPr>
          <w:rFonts w:ascii="Verdana" w:hAnsi="Verdana"/>
          <w:sz w:val="20"/>
        </w:rPr>
        <w:tab/>
        <w:t>date privind primele acordate pentru lucrări în clădiri sau pentru instalații de producere a energiei, și anume categoriile de lucrări pentru care s-a acordat prima;</w:t>
      </w:r>
    </w:p>
    <w:p w14:paraId="250D6CB0" w14:textId="02E5270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3.</w:t>
      </w:r>
      <w:r>
        <w:rPr>
          <w:rFonts w:ascii="Verdana" w:hAnsi="Verdana"/>
          <w:sz w:val="20"/>
        </w:rPr>
        <w:tab/>
        <w:t>codul EAN și ID-ul unității de clădire a proprietății;</w:t>
      </w:r>
    </w:p>
    <w:p w14:paraId="0F0F5AA8" w14:textId="76D85BD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4.</w:t>
      </w:r>
      <w:r>
        <w:rPr>
          <w:rFonts w:ascii="Verdana" w:hAnsi="Verdana"/>
          <w:sz w:val="20"/>
        </w:rPr>
        <w:tab/>
        <w:t>date privind consumul lunar de energie al locuinței lor în ultimii cinci ani;</w:t>
      </w:r>
    </w:p>
    <w:p w14:paraId="5B1593C8" w14:textId="65493354" w:rsidR="00BB403E" w:rsidRPr="009C0733" w:rsidRDefault="00BB403E" w:rsidP="00D35A1A">
      <w:pPr>
        <w:spacing w:line="276" w:lineRule="auto"/>
        <w:rPr>
          <w:rFonts w:ascii="Verdana" w:eastAsia="Times New Roman" w:hAnsi="Verdana" w:cs="Arial"/>
          <w:sz w:val="20"/>
        </w:rPr>
      </w:pPr>
      <w:r>
        <w:rPr>
          <w:rFonts w:ascii="Verdana" w:hAnsi="Verdana"/>
          <w:sz w:val="20"/>
        </w:rPr>
        <w:t>5.</w:t>
      </w:r>
      <w:r>
        <w:rPr>
          <w:rFonts w:ascii="Verdana" w:hAnsi="Verdana"/>
          <w:sz w:val="20"/>
        </w:rPr>
        <w:tab/>
        <w:t>date privind apartenența la unul dintre următoarele grupuri-țintă:</w:t>
      </w:r>
    </w:p>
    <w:p w14:paraId="65D334B3" w14:textId="5D98B05C"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(a)</w:t>
      </w:r>
      <w:r>
        <w:rPr>
          <w:rFonts w:ascii="Verdana" w:hAnsi="Verdana"/>
          <w:sz w:val="20"/>
        </w:rPr>
        <w:tab/>
        <w:t>client protejat;</w:t>
      </w:r>
    </w:p>
    <w:p w14:paraId="72999715" w14:textId="70CDABBB"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(b)</w:t>
      </w:r>
      <w:r>
        <w:rPr>
          <w:rFonts w:ascii="Verdana" w:hAnsi="Verdana"/>
          <w:sz w:val="20"/>
        </w:rPr>
        <w:tab/>
        <w:t>contor de plăți în avans;</w:t>
      </w:r>
    </w:p>
    <w:p w14:paraId="0945FB97" w14:textId="0B97D87C" w:rsidR="00BB403E" w:rsidRPr="009C0733" w:rsidRDefault="00BB403E" w:rsidP="00421842">
      <w:pPr>
        <w:spacing w:line="276" w:lineRule="auto"/>
        <w:ind w:left="1418" w:hanging="709"/>
        <w:rPr>
          <w:rFonts w:ascii="Verdana" w:eastAsia="Times New Roman" w:hAnsi="Verdana" w:cs="Arial"/>
          <w:sz w:val="20"/>
        </w:rPr>
      </w:pPr>
      <w:r>
        <w:rPr>
          <w:rFonts w:ascii="Verdana" w:hAnsi="Verdana"/>
          <w:sz w:val="20"/>
        </w:rPr>
        <w:t>(c)</w:t>
      </w:r>
      <w:r>
        <w:rPr>
          <w:rFonts w:ascii="Verdana" w:hAnsi="Verdana"/>
          <w:sz w:val="20"/>
        </w:rPr>
        <w:tab/>
        <w:t>consiliere din partea comitetului consultativ local privind debranșarea sau racordarea la energie electrică, gaze naturale sau apă.</w:t>
      </w:r>
    </w:p>
    <w:p w14:paraId="5CD1862D" w14:textId="77777777" w:rsidR="00BB403E" w:rsidRPr="009C0733" w:rsidRDefault="00BB403E" w:rsidP="00D35A1A">
      <w:pPr>
        <w:spacing w:line="276" w:lineRule="auto"/>
        <w:rPr>
          <w:rFonts w:ascii="Verdana" w:eastAsia="Times New Roman" w:hAnsi="Verdana" w:cs="Arial"/>
          <w:sz w:val="20"/>
          <w:lang w:val="nl-BE"/>
        </w:rPr>
      </w:pPr>
    </w:p>
    <w:p w14:paraId="6D1560A2" w14:textId="6E8AEAFA" w:rsidR="00BB403E" w:rsidRPr="009C0733" w:rsidRDefault="00BB403E" w:rsidP="00C63028">
      <w:pPr>
        <w:spacing w:line="276" w:lineRule="auto"/>
        <w:ind w:firstLine="709"/>
        <w:rPr>
          <w:rFonts w:ascii="Verdana" w:eastAsia="Times New Roman" w:hAnsi="Verdana" w:cs="Arial"/>
          <w:sz w:val="20"/>
        </w:rPr>
      </w:pPr>
      <w:r>
        <w:rPr>
          <w:rFonts w:ascii="Verdana" w:hAnsi="Verdana"/>
          <w:sz w:val="20"/>
        </w:rPr>
        <w:lastRenderedPageBreak/>
        <w:t>Pentru prelucrarea datelor cu caracter personal menționate la alineatul (1), casele energetice sunt operatorul menționat la articolul 4 alineatul (7) din Regulamentul general privind protecția datelor.</w:t>
      </w:r>
    </w:p>
    <w:p w14:paraId="68292375" w14:textId="77777777" w:rsidR="00BB403E" w:rsidRPr="009C0733" w:rsidRDefault="00BB403E" w:rsidP="00C63028">
      <w:pPr>
        <w:spacing w:line="276" w:lineRule="auto"/>
        <w:ind w:firstLine="709"/>
        <w:rPr>
          <w:rFonts w:ascii="Verdana" w:eastAsia="Times New Roman" w:hAnsi="Verdana" w:cs="Arial"/>
          <w:sz w:val="20"/>
          <w:lang w:val="nl-BE"/>
        </w:rPr>
      </w:pPr>
    </w:p>
    <w:p w14:paraId="41024A3B" w14:textId="788AF314" w:rsidR="000E3C8E" w:rsidRPr="009C0733" w:rsidRDefault="00BB403E" w:rsidP="00C63028">
      <w:pPr>
        <w:spacing w:line="276" w:lineRule="auto"/>
        <w:ind w:firstLine="709"/>
        <w:rPr>
          <w:rFonts w:ascii="Verdana" w:eastAsia="Times New Roman" w:hAnsi="Verdana" w:cs="Arial"/>
          <w:sz w:val="20"/>
        </w:rPr>
      </w:pPr>
      <w:r>
        <w:rPr>
          <w:rFonts w:ascii="Verdana" w:hAnsi="Verdana"/>
          <w:sz w:val="20"/>
        </w:rPr>
        <w:t>Datele menționate la alineatul (1) punctele 1, 2 și 5 se păstrează pentru o perioadă de cinci ani. Datele menționate la alineatele (1) punctele 3 și 4 se păstrează pentru o perioadă de 15 ani. După perioada de 15 ani menționată anterior, datele cu caracter personal sunt anonimizate.”;</w:t>
      </w:r>
    </w:p>
    <w:p w14:paraId="6B2FD6AD" w14:textId="77777777" w:rsidR="00EF3153" w:rsidRPr="009C0733" w:rsidRDefault="00EF3153" w:rsidP="00D35A1A">
      <w:pPr>
        <w:spacing w:line="276" w:lineRule="auto"/>
        <w:jc w:val="both"/>
        <w:rPr>
          <w:rFonts w:ascii="Verdana" w:eastAsia="Times New Roman" w:hAnsi="Verdana" w:cs="Arial"/>
          <w:sz w:val="20"/>
          <w:lang w:val="nl-BE"/>
        </w:rPr>
      </w:pPr>
    </w:p>
    <w:p w14:paraId="0C57760B" w14:textId="042D82BB" w:rsidR="000A4895" w:rsidRPr="009C0733" w:rsidRDefault="000A4895" w:rsidP="001A58D5">
      <w:pPr>
        <w:spacing w:line="276" w:lineRule="auto"/>
        <w:rPr>
          <w:rFonts w:ascii="Verdana" w:hAnsi="Verdana"/>
          <w:sz w:val="20"/>
        </w:rPr>
      </w:pPr>
      <w:r>
        <w:rPr>
          <w:rFonts w:ascii="Verdana" w:hAnsi="Verdana"/>
          <w:b/>
          <w:sz w:val="20"/>
        </w:rPr>
        <w:t xml:space="preserve">Articolul 21. </w:t>
      </w:r>
      <w:r>
        <w:rPr>
          <w:rFonts w:ascii="Verdana" w:hAnsi="Verdana"/>
          <w:sz w:val="20"/>
        </w:rPr>
        <w:t>La articolul 11.1/1.3 alineatul (2) din același decret, introdus prin Decretul din 22 octombrie 2021, cuvintele „în cazul în care nu există o rețea de gaze naturale disponibilă pe stradă” se înlocuiesc cu cuvintele „în cazul în care nu există o rețea de gaze naturale disponibilă pe stradă la nivelul clădirii sau în cazul în care clădirea nu poate fi racordată la conducta de gaze naturale de peste drum prin subforaj”.</w:t>
      </w:r>
    </w:p>
    <w:p w14:paraId="5DB6AA3B" w14:textId="77777777" w:rsidR="000A4895" w:rsidRPr="009C0733" w:rsidRDefault="000A4895" w:rsidP="00D35A1A">
      <w:pPr>
        <w:spacing w:line="276" w:lineRule="auto"/>
        <w:jc w:val="both"/>
        <w:rPr>
          <w:rFonts w:ascii="Verdana" w:hAnsi="Verdana"/>
          <w:sz w:val="20"/>
          <w:lang w:val="nl-BE"/>
        </w:rPr>
      </w:pPr>
    </w:p>
    <w:p w14:paraId="6294C767" w14:textId="60FCE300" w:rsidR="00EF3153" w:rsidRPr="009C0733" w:rsidRDefault="00EF3153" w:rsidP="00D35A1A">
      <w:pPr>
        <w:spacing w:line="276" w:lineRule="auto"/>
        <w:jc w:val="both"/>
        <w:rPr>
          <w:rFonts w:ascii="Verdana" w:eastAsia="Times New Roman" w:hAnsi="Verdana" w:cs="Arial"/>
          <w:sz w:val="20"/>
        </w:rPr>
      </w:pPr>
      <w:r>
        <w:rPr>
          <w:rFonts w:ascii="Verdana" w:hAnsi="Verdana"/>
          <w:b/>
          <w:sz w:val="20"/>
        </w:rPr>
        <w:t xml:space="preserve">Articolul 22. </w:t>
      </w:r>
      <w:r>
        <w:rPr>
          <w:rFonts w:ascii="Verdana" w:hAnsi="Verdana"/>
          <w:sz w:val="20"/>
        </w:rPr>
        <w:t xml:space="preserve">La articolul 11.2.3 alineatul (3) punctul 1 din același decret, introdus prin Decretul din 18 noiembrie 2011 și modificat prin Decretele din 27 noiembrie 2015 și din 30 octombrie 2020, expresia „Casa energetică în cauză” se introduce între expresia „serviciile guvernului flamand” și cuvintele „municipiul în cauză”.  </w:t>
      </w:r>
    </w:p>
    <w:p w14:paraId="2BA51625" w14:textId="77777777" w:rsidR="00676859" w:rsidRPr="00FA2D5D" w:rsidRDefault="00676859" w:rsidP="00D35A1A">
      <w:pPr>
        <w:spacing w:line="276" w:lineRule="auto"/>
        <w:rPr>
          <w:rFonts w:ascii="Verdana" w:hAnsi="Verdana" w:cs="Arial"/>
          <w:bCs/>
          <w:spacing w:val="-3"/>
          <w:sz w:val="20"/>
          <w:lang w:val="nl-BE"/>
        </w:rPr>
      </w:pPr>
    </w:p>
    <w:p w14:paraId="4542D83E" w14:textId="609D5123" w:rsidR="00D46947" w:rsidRDefault="00D46947" w:rsidP="00D46947">
      <w:pPr>
        <w:spacing w:line="276" w:lineRule="auto"/>
        <w:rPr>
          <w:rFonts w:ascii="Verdana" w:hAnsi="Verdana" w:cs="Arial"/>
          <w:spacing w:val="-3"/>
          <w:sz w:val="20"/>
        </w:rPr>
      </w:pPr>
      <w:r>
        <w:rPr>
          <w:rFonts w:ascii="Verdana" w:hAnsi="Verdana"/>
          <w:b/>
          <w:sz w:val="20"/>
        </w:rPr>
        <w:t>Articolul 23.</w:t>
      </w:r>
      <w:r>
        <w:rPr>
          <w:rFonts w:ascii="Verdana" w:hAnsi="Verdana"/>
          <w:sz w:val="20"/>
        </w:rPr>
        <w:t xml:space="preserve"> În același decret, modificat ultima dată prin Decretul din 23 decembrie 2022, se introduce un articol 12.3.2, care are următoarea formulare:</w:t>
      </w:r>
    </w:p>
    <w:p w14:paraId="306E8AAE" w14:textId="77777777" w:rsidR="00D46947" w:rsidRDefault="00D46947" w:rsidP="00D46947">
      <w:pPr>
        <w:spacing w:line="276" w:lineRule="auto"/>
        <w:rPr>
          <w:rFonts w:ascii="Verdana" w:hAnsi="Verdana" w:cs="Arial"/>
          <w:spacing w:val="-3"/>
          <w:sz w:val="20"/>
          <w:lang w:val="nl-BE"/>
        </w:rPr>
      </w:pPr>
    </w:p>
    <w:p w14:paraId="45002594" w14:textId="0B29E079" w:rsidR="00CF0E68" w:rsidRDefault="00D46947" w:rsidP="00D46947">
      <w:pPr>
        <w:spacing w:line="276" w:lineRule="auto"/>
        <w:rPr>
          <w:rFonts w:ascii="Verdana" w:hAnsi="Verdana" w:cs="Arial"/>
          <w:spacing w:val="-3"/>
          <w:sz w:val="20"/>
        </w:rPr>
      </w:pPr>
      <w:r>
        <w:rPr>
          <w:rFonts w:ascii="Verdana" w:hAnsi="Verdana"/>
          <w:sz w:val="20"/>
        </w:rPr>
        <w:t>„Articolul 12.3.2. (1) Fiecare organizație publică pune la dispoziția publicului, prin intermediul unei platforme, date privind consumul și producția de energie și, dacă sunt disponibile, caracteristicile fizice ale instalațiilor și clădirilor, ale clădirilor al căror utilizator este, sub formă de date deschise care pot fi utilizate, reutilizate și partajate în mod liber de către oricine. Datele menționate anterior se actualizează cel puțin o dată pe lună.</w:t>
      </w:r>
    </w:p>
    <w:p w14:paraId="0B811910" w14:textId="77777777" w:rsidR="00CF0E68" w:rsidRDefault="00CF0E68" w:rsidP="00D46947">
      <w:pPr>
        <w:spacing w:line="276" w:lineRule="auto"/>
        <w:rPr>
          <w:rFonts w:ascii="Verdana" w:hAnsi="Verdana" w:cs="Arial"/>
          <w:spacing w:val="-3"/>
          <w:sz w:val="20"/>
          <w:lang w:val="nl-BE"/>
        </w:rPr>
      </w:pPr>
    </w:p>
    <w:p w14:paraId="4857F2A3" w14:textId="60952BC4" w:rsidR="00DF14E1" w:rsidRPr="00326C33" w:rsidRDefault="00D46947" w:rsidP="00374FF2">
      <w:pPr>
        <w:spacing w:line="276" w:lineRule="auto"/>
        <w:ind w:firstLine="709"/>
        <w:rPr>
          <w:rFonts w:ascii="Verdana" w:hAnsi="Verdana" w:cs="Arial"/>
          <w:spacing w:val="-3"/>
          <w:sz w:val="20"/>
        </w:rPr>
      </w:pPr>
      <w:r>
        <w:rPr>
          <w:rFonts w:ascii="Verdana" w:hAnsi="Verdana"/>
          <w:sz w:val="20"/>
        </w:rPr>
        <w:t>Guvernul flamand poate stabili norme detaliate cu privire la datele puse la dispoziție, la modul în care acestea sunt puse la dispoziție și la funcționarea platformei menționate la alineatul (1).</w:t>
      </w:r>
    </w:p>
    <w:p w14:paraId="57975CB2" w14:textId="77777777" w:rsidR="00D46947" w:rsidRDefault="00D46947" w:rsidP="00374FF2">
      <w:pPr>
        <w:spacing w:line="276" w:lineRule="auto"/>
        <w:ind w:firstLine="709"/>
        <w:rPr>
          <w:rFonts w:ascii="Verdana" w:hAnsi="Verdana" w:cs="Arial"/>
          <w:spacing w:val="-3"/>
          <w:sz w:val="20"/>
          <w:lang w:val="nl-BE"/>
        </w:rPr>
      </w:pPr>
    </w:p>
    <w:p w14:paraId="64CC0190" w14:textId="77777777" w:rsidR="00D46947" w:rsidRDefault="00D46947" w:rsidP="00374FF2">
      <w:pPr>
        <w:spacing w:line="276" w:lineRule="auto"/>
        <w:ind w:firstLine="709"/>
        <w:rPr>
          <w:rFonts w:ascii="Verdana" w:hAnsi="Verdana" w:cs="Arial"/>
          <w:spacing w:val="-3"/>
          <w:sz w:val="20"/>
        </w:rPr>
      </w:pPr>
      <w:r>
        <w:rPr>
          <w:rFonts w:ascii="Verdana" w:hAnsi="Verdana"/>
          <w:sz w:val="20"/>
        </w:rPr>
        <w:t>Datele privind consumul și producția de energie menționate la alineatul (1) includ cel puțin:</w:t>
      </w:r>
    </w:p>
    <w:p w14:paraId="0164D68B" w14:textId="42E3BD9B" w:rsidR="00D46947" w:rsidRPr="00EF0B4B" w:rsidRDefault="00E913FC" w:rsidP="00402D1C">
      <w:pPr>
        <w:spacing w:line="276" w:lineRule="auto"/>
        <w:ind w:left="709" w:hanging="709"/>
        <w:rPr>
          <w:rFonts w:ascii="Verdana" w:hAnsi="Verdana" w:cs="Arial"/>
          <w:bCs/>
          <w:spacing w:val="-3"/>
          <w:sz w:val="20"/>
        </w:rPr>
      </w:pPr>
      <w:r>
        <w:rPr>
          <w:rFonts w:ascii="Verdana" w:hAnsi="Verdana"/>
          <w:sz w:val="20"/>
        </w:rPr>
        <w:t>1.</w:t>
      </w:r>
      <w:r>
        <w:rPr>
          <w:rFonts w:ascii="Verdana" w:hAnsi="Verdana"/>
          <w:sz w:val="20"/>
        </w:rPr>
        <w:tab/>
      </w:r>
      <w:r>
        <w:rPr>
          <w:rFonts w:ascii="Verdana" w:hAnsi="Verdana"/>
          <w:sz w:val="20"/>
          <w:shd w:val="clear" w:color="auto" w:fill="FFFFFF"/>
        </w:rPr>
        <w:t>valorile trimestriale ale epuizării și injecției de energie electrică, valorile orare pentru gaz</w:t>
      </w:r>
      <w:r>
        <w:rPr>
          <w:rFonts w:ascii="Verdana" w:hAnsi="Verdana"/>
          <w:sz w:val="20"/>
        </w:rPr>
        <w:t>, vârfurile lunare și producția nominală a unităților de producție descentralizate existente pentru punctele de acces pe care organizația publică le deține și utilizatorul rețelei;</w:t>
      </w:r>
    </w:p>
    <w:p w14:paraId="042965D7" w14:textId="63A5EB0B" w:rsidR="007E308A" w:rsidRPr="002F1471" w:rsidRDefault="00E913FC" w:rsidP="00402D1C">
      <w:pPr>
        <w:spacing w:line="276" w:lineRule="auto"/>
        <w:ind w:left="709" w:hanging="709"/>
        <w:rPr>
          <w:rFonts w:ascii="Verdana" w:hAnsi="Verdana" w:cs="Arial"/>
          <w:spacing w:val="-3"/>
          <w:sz w:val="20"/>
        </w:rPr>
      </w:pPr>
      <w:r>
        <w:rPr>
          <w:rFonts w:ascii="Verdana" w:hAnsi="Verdana"/>
          <w:sz w:val="20"/>
        </w:rPr>
        <w:t>2.</w:t>
      </w:r>
      <w:r>
        <w:rPr>
          <w:rFonts w:ascii="Verdana" w:hAnsi="Verdana"/>
          <w:sz w:val="20"/>
        </w:rPr>
        <w:tab/>
        <w:t xml:space="preserve">consumul de energie pentru încălzire sau răcire, inclusiv păcura, peletele, consumul de energie al unei rețele de răcire sau de încălzire, distribuit pe baza consumului măsurat efectiv sau estimat cât mai realist posibil, cel puțin lunar. </w:t>
      </w:r>
    </w:p>
    <w:p w14:paraId="387192CD" w14:textId="77777777" w:rsidR="00291796" w:rsidRDefault="00291796" w:rsidP="00374FF2">
      <w:pPr>
        <w:spacing w:line="276" w:lineRule="auto"/>
        <w:ind w:firstLine="709"/>
        <w:rPr>
          <w:rFonts w:ascii="Verdana" w:hAnsi="Verdana" w:cs="Arial"/>
          <w:spacing w:val="-3"/>
          <w:sz w:val="20"/>
        </w:rPr>
      </w:pPr>
      <w:bookmarkStart w:id="1" w:name="_Hlk121736064"/>
    </w:p>
    <w:p w14:paraId="5B2CAE7A" w14:textId="0E17B9A5" w:rsidR="00F67CD2" w:rsidRDefault="00F67CD2" w:rsidP="00374FF2">
      <w:pPr>
        <w:spacing w:line="276" w:lineRule="auto"/>
        <w:ind w:firstLine="709"/>
        <w:rPr>
          <w:rFonts w:ascii="Verdana" w:hAnsi="Verdana" w:cs="Arial"/>
          <w:spacing w:val="-3"/>
          <w:sz w:val="20"/>
        </w:rPr>
      </w:pPr>
      <w:r>
        <w:rPr>
          <w:rFonts w:ascii="Verdana" w:hAnsi="Verdana"/>
          <w:sz w:val="20"/>
        </w:rPr>
        <w:t>Caracteristicile fizice ale instalațiilor și clădirilor menționate la alineatul (1) includ cel puțin suprafața podelei în m</w:t>
      </w:r>
      <w:r>
        <w:rPr>
          <w:rFonts w:ascii="Verdana" w:hAnsi="Verdana"/>
          <w:sz w:val="20"/>
          <w:vertAlign w:val="superscript"/>
        </w:rPr>
        <w:t>2</w:t>
      </w:r>
      <w:r>
        <w:rPr>
          <w:rFonts w:ascii="Verdana" w:hAnsi="Verdana"/>
          <w:sz w:val="20"/>
        </w:rPr>
        <w:t>, performanța energetică și alte date utile privind energia.</w:t>
      </w:r>
    </w:p>
    <w:p w14:paraId="17107676" w14:textId="77777777" w:rsidR="00F67CD2" w:rsidRDefault="00F67CD2" w:rsidP="00291796">
      <w:pPr>
        <w:spacing w:line="276" w:lineRule="auto"/>
        <w:rPr>
          <w:rFonts w:ascii="Verdana" w:hAnsi="Verdana" w:cs="Arial"/>
          <w:spacing w:val="-3"/>
          <w:sz w:val="20"/>
          <w:lang w:val="nl-BE"/>
        </w:rPr>
      </w:pPr>
    </w:p>
    <w:bookmarkEnd w:id="1"/>
    <w:p w14:paraId="3ED8BDFA" w14:textId="7FA405AB" w:rsidR="00276D62" w:rsidRDefault="0094276B" w:rsidP="008F6998">
      <w:pPr>
        <w:spacing w:line="276" w:lineRule="auto"/>
        <w:rPr>
          <w:rFonts w:ascii="Verdana" w:hAnsi="Verdana" w:cs="Arial"/>
          <w:spacing w:val="-3"/>
          <w:sz w:val="20"/>
        </w:rPr>
      </w:pPr>
      <w:r>
        <w:rPr>
          <w:rFonts w:ascii="Verdana" w:hAnsi="Verdana"/>
          <w:sz w:val="20"/>
        </w:rPr>
        <w:t>(2) Obligațiile prevăzute la alineatul (1) nu se aplică clădirilor destinate apărării.</w:t>
      </w:r>
    </w:p>
    <w:p w14:paraId="546FA9A4" w14:textId="77777777" w:rsidR="00276D62" w:rsidRDefault="00276D62" w:rsidP="008F6998">
      <w:pPr>
        <w:spacing w:line="276" w:lineRule="auto"/>
        <w:rPr>
          <w:rFonts w:ascii="Verdana" w:hAnsi="Verdana" w:cs="Arial"/>
          <w:spacing w:val="-3"/>
          <w:sz w:val="20"/>
          <w:lang w:val="nl-BE"/>
        </w:rPr>
      </w:pPr>
    </w:p>
    <w:p w14:paraId="57C73023" w14:textId="32076990" w:rsidR="008F6998" w:rsidRPr="000372B6" w:rsidRDefault="00556390" w:rsidP="004F1C4F">
      <w:pPr>
        <w:spacing w:line="276" w:lineRule="auto"/>
        <w:ind w:firstLine="709"/>
        <w:rPr>
          <w:rFonts w:ascii="Verdana" w:hAnsi="Verdana" w:cs="Arial"/>
          <w:spacing w:val="-3"/>
          <w:sz w:val="20"/>
        </w:rPr>
      </w:pPr>
      <w:r>
        <w:rPr>
          <w:rFonts w:ascii="Verdana" w:hAnsi="Verdana"/>
          <w:sz w:val="20"/>
        </w:rPr>
        <w:t>Obligația de a pune la dispoziția publicului caracteristicile fizice ale instalațiilor și clădirilor, sub formă de date deschise, nu se aplică penitenciarelor.”;</w:t>
      </w:r>
    </w:p>
    <w:p w14:paraId="5FE8BED3" w14:textId="77777777" w:rsidR="00AC04D3" w:rsidRDefault="00AC04D3">
      <w:pPr>
        <w:spacing w:line="276" w:lineRule="auto"/>
        <w:rPr>
          <w:rFonts w:ascii="Verdana" w:hAnsi="Verdana" w:cs="Arial"/>
          <w:spacing w:val="-3"/>
          <w:sz w:val="20"/>
          <w:lang w:val="nl-BE"/>
        </w:rPr>
      </w:pPr>
    </w:p>
    <w:p w14:paraId="3936DEE0" w14:textId="128A6840" w:rsidR="00AF7BC9" w:rsidRDefault="00AC04D3">
      <w:pPr>
        <w:spacing w:line="276" w:lineRule="auto"/>
        <w:rPr>
          <w:rFonts w:ascii="Verdana" w:hAnsi="Verdana"/>
          <w:sz w:val="20"/>
        </w:rPr>
      </w:pPr>
      <w:r>
        <w:rPr>
          <w:rFonts w:ascii="Verdana" w:hAnsi="Verdana"/>
          <w:b/>
          <w:sz w:val="20"/>
        </w:rPr>
        <w:t>Articolul 24.</w:t>
      </w:r>
      <w:r>
        <w:rPr>
          <w:rFonts w:ascii="Verdana" w:hAnsi="Verdana"/>
          <w:sz w:val="20"/>
        </w:rPr>
        <w:t xml:space="preserve"> La articolul 12.5.1 alineatul (1) punctul 2 din același decret, introdus prin Decretul din 22 octombrie 2021 și modificat prin Decretele din 25 noiembrie 2022 și din 23 decembrie 2022, se aduc următoarele modificări:</w:t>
      </w:r>
    </w:p>
    <w:p w14:paraId="6BEB7DE3" w14:textId="77777777" w:rsidR="00AF7BC9" w:rsidRDefault="00AF7BC9">
      <w:pPr>
        <w:spacing w:line="276" w:lineRule="auto"/>
        <w:rPr>
          <w:rFonts w:ascii="Verdana" w:hAnsi="Verdana"/>
          <w:sz w:val="20"/>
          <w:lang w:val="nl-BE"/>
        </w:rPr>
      </w:pPr>
    </w:p>
    <w:p w14:paraId="779EDF01" w14:textId="7720347C" w:rsidR="00AC04D3" w:rsidRDefault="00506451">
      <w:pPr>
        <w:spacing w:line="276" w:lineRule="auto"/>
        <w:rPr>
          <w:rFonts w:ascii="Verdana" w:hAnsi="Verdana"/>
          <w:sz w:val="20"/>
        </w:rPr>
      </w:pPr>
      <w:r>
        <w:rPr>
          <w:rFonts w:ascii="Verdana" w:hAnsi="Verdana"/>
          <w:sz w:val="20"/>
        </w:rPr>
        <w:t>1. la punctele 10 și 11, cuvintele „rezidențial și” se introduc între cuvintele „al” și cuvântul „nerezidențial”;</w:t>
      </w:r>
    </w:p>
    <w:p w14:paraId="3E4975CB" w14:textId="77777777" w:rsidR="005777E5" w:rsidRDefault="005777E5">
      <w:pPr>
        <w:spacing w:line="276" w:lineRule="auto"/>
        <w:rPr>
          <w:rFonts w:ascii="Verdana" w:hAnsi="Verdana"/>
          <w:sz w:val="20"/>
          <w:lang w:val="nl-BE"/>
        </w:rPr>
      </w:pPr>
    </w:p>
    <w:p w14:paraId="53C85E6E" w14:textId="217ABEC9" w:rsidR="005777E5" w:rsidRDefault="005777E5">
      <w:pPr>
        <w:spacing w:line="276" w:lineRule="auto"/>
        <w:rPr>
          <w:rFonts w:ascii="Verdana" w:hAnsi="Verdana"/>
          <w:sz w:val="20"/>
        </w:rPr>
      </w:pPr>
      <w:r>
        <w:rPr>
          <w:rFonts w:ascii="Verdana" w:hAnsi="Verdana"/>
          <w:sz w:val="20"/>
        </w:rPr>
        <w:t>2. la punctul 12, cuvintele „rezidențial și” se introduc între cuvintele „un certificat de performanță energetică pentru” și cuvântul „nerezidențial”;</w:t>
      </w:r>
    </w:p>
    <w:p w14:paraId="04ACAB0C" w14:textId="77777777" w:rsidR="00813C42" w:rsidRDefault="00813C42">
      <w:pPr>
        <w:spacing w:line="276" w:lineRule="auto"/>
        <w:rPr>
          <w:rFonts w:ascii="Verdana" w:hAnsi="Verdana"/>
          <w:sz w:val="20"/>
          <w:lang w:val="nl-BE"/>
        </w:rPr>
      </w:pPr>
    </w:p>
    <w:p w14:paraId="50924F9F" w14:textId="2A7D8403" w:rsidR="00813C42" w:rsidRPr="001A58D5" w:rsidRDefault="00813C42">
      <w:pPr>
        <w:spacing w:line="276" w:lineRule="auto"/>
        <w:rPr>
          <w:rFonts w:ascii="Verdana" w:hAnsi="Verdana" w:cs="Arial"/>
          <w:spacing w:val="-3"/>
          <w:sz w:val="20"/>
        </w:rPr>
      </w:pPr>
      <w:r>
        <w:rPr>
          <w:rFonts w:ascii="Verdana" w:hAnsi="Verdana"/>
          <w:sz w:val="20"/>
        </w:rPr>
        <w:t>3. la punctele 13 și 14, cuvintele „rezidențial și” se introduc între cuvântul „al” și cuvântul „nerezidențial”.</w:t>
      </w:r>
    </w:p>
    <w:p w14:paraId="2FA08291" w14:textId="77777777" w:rsidR="00996042" w:rsidRPr="00AF7BC9" w:rsidRDefault="00996042">
      <w:pPr>
        <w:spacing w:line="276" w:lineRule="auto"/>
        <w:rPr>
          <w:rFonts w:ascii="Verdana" w:hAnsi="Verdana" w:cs="Arial"/>
          <w:spacing w:val="-3"/>
          <w:sz w:val="20"/>
          <w:lang w:val="nl-BE"/>
        </w:rPr>
      </w:pPr>
    </w:p>
    <w:p w14:paraId="10448285" w14:textId="62CE089C" w:rsidR="00996042" w:rsidRDefault="00996042">
      <w:pPr>
        <w:spacing w:line="276" w:lineRule="auto"/>
        <w:rPr>
          <w:rFonts w:ascii="Verdana" w:hAnsi="Verdana" w:cs="Arial"/>
          <w:spacing w:val="-3"/>
          <w:sz w:val="20"/>
        </w:rPr>
      </w:pPr>
      <w:r>
        <w:rPr>
          <w:rFonts w:ascii="Verdana" w:hAnsi="Verdana"/>
          <w:b/>
          <w:sz w:val="20"/>
        </w:rPr>
        <w:t>Articolul 25.</w:t>
      </w:r>
      <w:r>
        <w:rPr>
          <w:rFonts w:ascii="Verdana" w:hAnsi="Verdana"/>
          <w:sz w:val="20"/>
        </w:rPr>
        <w:t xml:space="preserve"> La articolul 13.1.2 alineatul (2) din același decret, modificat ultima dată prin Decretul din 30 octombrie 2020, cuvântul „locuite” se introduce între cuvântul „la” și cuvântul „clădiri”.</w:t>
      </w:r>
    </w:p>
    <w:p w14:paraId="2F22FA3D" w14:textId="77777777" w:rsidR="009476D6" w:rsidRDefault="009476D6" w:rsidP="00D35A1A">
      <w:pPr>
        <w:spacing w:line="276" w:lineRule="auto"/>
        <w:rPr>
          <w:rFonts w:ascii="Verdana" w:hAnsi="Verdana" w:cs="Arial"/>
          <w:spacing w:val="-3"/>
          <w:sz w:val="20"/>
          <w:lang w:val="nl-BE"/>
        </w:rPr>
      </w:pPr>
    </w:p>
    <w:p w14:paraId="2C0D37B5" w14:textId="152D2CB4" w:rsidR="009476D6" w:rsidRPr="002D0676" w:rsidRDefault="009476D6" w:rsidP="00D35A1A">
      <w:pPr>
        <w:spacing w:line="276" w:lineRule="auto"/>
        <w:rPr>
          <w:rFonts w:ascii="Verdana" w:hAnsi="Verdana"/>
          <w:sz w:val="20"/>
        </w:rPr>
      </w:pPr>
      <w:r>
        <w:rPr>
          <w:rFonts w:ascii="Verdana" w:hAnsi="Verdana"/>
          <w:b/>
          <w:sz w:val="20"/>
        </w:rPr>
        <w:t>Articolul 26.</w:t>
      </w:r>
      <w:r>
        <w:rPr>
          <w:rFonts w:ascii="Verdana" w:hAnsi="Verdana"/>
          <w:sz w:val="20"/>
        </w:rPr>
        <w:t xml:space="preserve"> La articolul 13.4.10 din același decret, modificat ultima dată prin Decretul din 18 martie 2022, se aduc următoarele modificări:</w:t>
      </w:r>
    </w:p>
    <w:p w14:paraId="121EF26C" w14:textId="77777777" w:rsidR="009476D6" w:rsidRPr="002D0676" w:rsidRDefault="009476D6" w:rsidP="00D35A1A">
      <w:pPr>
        <w:spacing w:line="276" w:lineRule="auto"/>
        <w:rPr>
          <w:rFonts w:ascii="Verdana" w:hAnsi="Verdana"/>
          <w:sz w:val="20"/>
          <w:lang w:val="nl-BE"/>
        </w:rPr>
      </w:pPr>
    </w:p>
    <w:p w14:paraId="4846E0A4" w14:textId="6AFED30B" w:rsidR="009476D6" w:rsidRPr="002D0676" w:rsidRDefault="009476D6" w:rsidP="00D35A1A">
      <w:pPr>
        <w:spacing w:line="276" w:lineRule="auto"/>
        <w:rPr>
          <w:rFonts w:ascii="Verdana" w:hAnsi="Verdana"/>
          <w:sz w:val="20"/>
        </w:rPr>
      </w:pPr>
      <w:r>
        <w:rPr>
          <w:rFonts w:ascii="Verdana" w:hAnsi="Verdana"/>
          <w:sz w:val="20"/>
        </w:rPr>
        <w:t>1. La alineatul (1), punctul 3 se elimină.</w:t>
      </w:r>
    </w:p>
    <w:p w14:paraId="6224D163" w14:textId="77777777" w:rsidR="009476D6" w:rsidRPr="002D0676" w:rsidRDefault="009476D6" w:rsidP="00D35A1A">
      <w:pPr>
        <w:spacing w:line="276" w:lineRule="auto"/>
        <w:rPr>
          <w:rFonts w:ascii="Verdana" w:hAnsi="Verdana"/>
          <w:sz w:val="20"/>
          <w:lang w:val="nl-BE"/>
        </w:rPr>
      </w:pPr>
    </w:p>
    <w:p w14:paraId="3981ACB0" w14:textId="36AF3DB0" w:rsidR="009476D6" w:rsidRPr="002D0676" w:rsidRDefault="009476D6" w:rsidP="00D35A1A">
      <w:pPr>
        <w:spacing w:line="276" w:lineRule="auto"/>
        <w:rPr>
          <w:rFonts w:ascii="Verdana" w:hAnsi="Verdana"/>
          <w:sz w:val="20"/>
        </w:rPr>
      </w:pPr>
      <w:r>
        <w:rPr>
          <w:rFonts w:ascii="Verdana" w:hAnsi="Verdana"/>
          <w:sz w:val="20"/>
        </w:rPr>
        <w:t>2. Se introduce un alineat (1/0) și un alineat (1/0/1), cu următoarea formulare:</w:t>
      </w:r>
    </w:p>
    <w:p w14:paraId="3ECAC117" w14:textId="77777777" w:rsidR="009476D6" w:rsidRPr="002D0676" w:rsidRDefault="009476D6" w:rsidP="00D35A1A">
      <w:pPr>
        <w:spacing w:line="276" w:lineRule="auto"/>
        <w:rPr>
          <w:rFonts w:ascii="Verdana" w:hAnsi="Verdana"/>
          <w:sz w:val="20"/>
          <w:lang w:val="nl-BE"/>
        </w:rPr>
      </w:pPr>
    </w:p>
    <w:p w14:paraId="035E7171" w14:textId="07059C3D" w:rsidR="009476D6" w:rsidRPr="002D0676" w:rsidRDefault="009476D6" w:rsidP="00D35A1A">
      <w:pPr>
        <w:spacing w:line="276" w:lineRule="auto"/>
        <w:rPr>
          <w:rFonts w:ascii="Verdana" w:hAnsi="Verdana"/>
          <w:sz w:val="20"/>
        </w:rPr>
      </w:pPr>
      <w:r>
        <w:rPr>
          <w:rFonts w:ascii="Verdana" w:hAnsi="Verdana"/>
          <w:sz w:val="20"/>
        </w:rPr>
        <w:t>„(1/0) În cazul în care VEKA constată că certificatul de performanță energetică nu este în conformitate cu realitatea sau cu constatările de audit efectuate, VEKA solicită expertului în domeniul energiei să întocmească un nou certificat de performanță energetică care să fie în conformitate cu constatările de audit în termen de 30 de zile calendaristice și să elibereze respectivul nou certificat de performanță energetică proprietarului sau utilizatorului clădirii. În cazul în care clădirea menționată mai sus este închiriată, proprietarul furnizează locatorului și o copie a noului certificat de performanță energetică. Costul întocmirii certificatului de performanță energetică este suportat în întregime de expertul în domeniul energiei.</w:t>
      </w:r>
    </w:p>
    <w:p w14:paraId="5932A69C" w14:textId="77777777" w:rsidR="009476D6" w:rsidRPr="002D0676" w:rsidRDefault="009476D6" w:rsidP="00D35A1A">
      <w:pPr>
        <w:spacing w:line="276" w:lineRule="auto"/>
        <w:rPr>
          <w:rFonts w:ascii="Verdana" w:hAnsi="Verdana"/>
          <w:sz w:val="20"/>
          <w:lang w:val="nl-BE"/>
        </w:rPr>
      </w:pPr>
    </w:p>
    <w:p w14:paraId="2517D91C" w14:textId="3D04A534" w:rsidR="009476D6" w:rsidRPr="002D0676" w:rsidRDefault="009476D6" w:rsidP="00D35A1A">
      <w:pPr>
        <w:spacing w:line="276" w:lineRule="auto"/>
        <w:rPr>
          <w:rFonts w:ascii="Verdana" w:hAnsi="Verdana"/>
          <w:sz w:val="20"/>
        </w:rPr>
      </w:pPr>
      <w:r>
        <w:rPr>
          <w:rFonts w:ascii="Verdana" w:hAnsi="Verdana"/>
          <w:sz w:val="20"/>
        </w:rPr>
        <w:t>(1/0/1) În cazul în care se constată o încălcare a obligației menționate la alineatul (1) punctul 2 sau la alineatul (1/0), VEKA informează expertul în domeniul energiei pentru a se conforma obligațiilor într-un anumit termen. În cazul în care expertul în energie nu respectă termenul menționat anterior, VEKA impune o amendă administrativă de 500 EUR. VEKA stabilește, de asemenea, un nou termen-limită pentru respectarea obligației prevăzute la alineatul (1) punctul 2 sau la alineatul (1/0).</w:t>
      </w:r>
    </w:p>
    <w:p w14:paraId="1EF0D001" w14:textId="77777777" w:rsidR="009476D6" w:rsidRPr="002D0676" w:rsidRDefault="009476D6" w:rsidP="00D35A1A">
      <w:pPr>
        <w:spacing w:line="276" w:lineRule="auto"/>
        <w:rPr>
          <w:rFonts w:ascii="Verdana" w:hAnsi="Verdana"/>
          <w:sz w:val="20"/>
          <w:lang w:val="nl-BE"/>
        </w:rPr>
      </w:pPr>
    </w:p>
    <w:p w14:paraId="0D9BC625" w14:textId="00E04C6B" w:rsidR="009476D6" w:rsidRDefault="009476D6" w:rsidP="00527731">
      <w:pPr>
        <w:spacing w:line="276" w:lineRule="auto"/>
        <w:ind w:firstLine="709"/>
        <w:rPr>
          <w:rFonts w:ascii="Verdana" w:hAnsi="Verdana"/>
          <w:sz w:val="20"/>
        </w:rPr>
      </w:pPr>
      <w:r>
        <w:rPr>
          <w:rFonts w:ascii="Verdana" w:hAnsi="Verdana"/>
          <w:sz w:val="20"/>
        </w:rPr>
        <w:t xml:space="preserve">În cazul în care expertul în domeniul energiei nu respectă termenul prevăzut la primul paragraf, in fine, VEKA impune o amendă administrativă expertului în domeniul energiei sub forma unei penalități cu titlu cominatoriu. </w:t>
      </w:r>
      <w:r>
        <w:rPr>
          <w:rFonts w:ascii="Verdana" w:hAnsi="Verdana"/>
          <w:sz w:val="20"/>
        </w:rPr>
        <w:lastRenderedPageBreak/>
        <w:t>Penalitățile cu titlu cominatoriu menționate anterior sunt de 10 EUR pe zi calendaristică în care se depășește termenul prevăzut la alineatul (1).”;</w:t>
      </w:r>
    </w:p>
    <w:p w14:paraId="472D9226" w14:textId="77777777" w:rsidR="00A24490" w:rsidRDefault="00A24490" w:rsidP="00D35A1A">
      <w:pPr>
        <w:spacing w:line="276" w:lineRule="auto"/>
        <w:rPr>
          <w:rFonts w:ascii="Verdana" w:hAnsi="Verdana"/>
          <w:sz w:val="20"/>
          <w:lang w:val="nl-BE"/>
        </w:rPr>
      </w:pPr>
    </w:p>
    <w:p w14:paraId="236FB380" w14:textId="4216143F" w:rsidR="007E6B77" w:rsidRPr="007E6B77" w:rsidRDefault="00A24490" w:rsidP="00D35A1A">
      <w:pPr>
        <w:spacing w:line="276" w:lineRule="auto"/>
        <w:rPr>
          <w:rFonts w:ascii="Verdana" w:hAnsi="Verdana"/>
          <w:sz w:val="20"/>
        </w:rPr>
      </w:pPr>
      <w:r>
        <w:rPr>
          <w:rFonts w:ascii="Verdana" w:hAnsi="Verdana"/>
          <w:sz w:val="20"/>
        </w:rPr>
        <w:t>3. Se introduce un alineat (3/1/1), care are următoarea formulare:</w:t>
      </w:r>
    </w:p>
    <w:p w14:paraId="0F460620" w14:textId="77777777" w:rsidR="007E6B77" w:rsidRPr="007E6B77" w:rsidRDefault="007E6B77" w:rsidP="00D35A1A">
      <w:pPr>
        <w:spacing w:line="276" w:lineRule="auto"/>
        <w:rPr>
          <w:rFonts w:ascii="Verdana" w:hAnsi="Verdana"/>
          <w:sz w:val="20"/>
          <w:lang w:val="nl-BE"/>
        </w:rPr>
      </w:pPr>
    </w:p>
    <w:p w14:paraId="0C65BE30" w14:textId="2159D33F" w:rsidR="007E6B77" w:rsidRPr="007E6B77" w:rsidRDefault="007E6B77" w:rsidP="00D35A1A">
      <w:pPr>
        <w:spacing w:line="276" w:lineRule="auto"/>
        <w:rPr>
          <w:rFonts w:ascii="Verdana" w:hAnsi="Verdana"/>
          <w:sz w:val="20"/>
        </w:rPr>
      </w:pPr>
      <w:r>
        <w:rPr>
          <w:rFonts w:ascii="Verdana" w:hAnsi="Verdana"/>
          <w:sz w:val="20"/>
        </w:rPr>
        <w:t>„(3/1/1) În cazul în care se constată că proprietarul, titularul unui drept real sau utilizatorul unei clădiri care trebuie să obțină o etichetă de performanță energetică minimă în conformitate cu articolul 11.2.1 alineatul (1) punctul 4 nu deține un certificat de performanță energetică valabil cu eticheta energetică necesară, VEKA impune o amendă administrativă de minimum 500 EUR și maximum 200 000 EUR, cu condiția ca proprietarul sau utilizatorul să fi fost audiați sau citați în mod corespunzător.</w:t>
      </w:r>
    </w:p>
    <w:p w14:paraId="363DF2A2" w14:textId="77777777" w:rsidR="007E6B77" w:rsidRPr="007E6B77" w:rsidRDefault="007E6B77" w:rsidP="00D35A1A">
      <w:pPr>
        <w:spacing w:line="276" w:lineRule="auto"/>
        <w:rPr>
          <w:rFonts w:ascii="Verdana" w:hAnsi="Verdana"/>
          <w:sz w:val="20"/>
          <w:lang w:val="nl-BE"/>
        </w:rPr>
      </w:pPr>
    </w:p>
    <w:p w14:paraId="0191F75D" w14:textId="50A64F28" w:rsidR="007E6B77" w:rsidRPr="007E6B77" w:rsidRDefault="007E6B77" w:rsidP="00CD2B29">
      <w:pPr>
        <w:spacing w:line="276" w:lineRule="auto"/>
        <w:ind w:firstLine="709"/>
        <w:rPr>
          <w:rFonts w:ascii="Verdana" w:hAnsi="Verdana"/>
          <w:sz w:val="20"/>
        </w:rPr>
      </w:pPr>
      <w:r>
        <w:rPr>
          <w:rFonts w:ascii="Verdana" w:hAnsi="Verdana"/>
          <w:sz w:val="20"/>
        </w:rPr>
        <w:t>VEKA stabilește, de asemenea, un nou termen până la care proprietarul sau utilizatorul menționat anterior trebuie să dețină un certificat de performanță energetică valabil cu eticheta energetică necesară.</w:t>
      </w:r>
    </w:p>
    <w:p w14:paraId="57CB5B56" w14:textId="77777777" w:rsidR="007E6B77" w:rsidRPr="007E6B77" w:rsidRDefault="007E6B77" w:rsidP="00CD2B29">
      <w:pPr>
        <w:spacing w:line="276" w:lineRule="auto"/>
        <w:ind w:firstLine="709"/>
        <w:rPr>
          <w:rFonts w:ascii="Verdana" w:hAnsi="Verdana"/>
          <w:sz w:val="20"/>
          <w:lang w:val="nl-BE"/>
        </w:rPr>
      </w:pPr>
    </w:p>
    <w:p w14:paraId="2F7BE70F" w14:textId="6CD1D6A3" w:rsidR="007E6B77" w:rsidRPr="007E6B77" w:rsidRDefault="007E6B77" w:rsidP="00CD2B29">
      <w:pPr>
        <w:spacing w:line="276" w:lineRule="auto"/>
        <w:ind w:firstLine="709"/>
        <w:rPr>
          <w:rFonts w:ascii="Verdana" w:hAnsi="Verdana"/>
          <w:sz w:val="20"/>
        </w:rPr>
      </w:pPr>
      <w:r>
        <w:rPr>
          <w:rFonts w:ascii="Verdana" w:hAnsi="Verdana"/>
          <w:sz w:val="20"/>
        </w:rPr>
        <w:t>În cazul în care persoana fizică sau juridică încă încalcă termenul prevăzut la alineatul (2), VEKA poate impune acesteia o nouă amendă administrativă, astfel cum se prevede la alineatul (1). VEKA stabilește, de asemenea, un nou termen pentru respectarea obligației prevăzute la alineatul (1). Procedura menționată anterior se repetă până la îndeplinirea obligației stabilite în conformitate cu articolul 11.2.1 alineatul (1) punctul 4.</w:t>
      </w:r>
    </w:p>
    <w:p w14:paraId="3F5BF035" w14:textId="77777777" w:rsidR="007E6B77" w:rsidRPr="007E6B77" w:rsidRDefault="007E6B77" w:rsidP="00CD2B29">
      <w:pPr>
        <w:spacing w:line="276" w:lineRule="auto"/>
        <w:ind w:firstLine="709"/>
        <w:rPr>
          <w:rFonts w:ascii="Verdana" w:hAnsi="Verdana"/>
          <w:sz w:val="20"/>
          <w:lang w:val="nl-BE"/>
        </w:rPr>
      </w:pPr>
    </w:p>
    <w:p w14:paraId="24CE26DE" w14:textId="08E5192D" w:rsidR="00A24490" w:rsidRDefault="007E6B77" w:rsidP="00CD2B29">
      <w:pPr>
        <w:spacing w:line="276" w:lineRule="auto"/>
        <w:ind w:firstLine="709"/>
        <w:rPr>
          <w:rFonts w:ascii="Verdana" w:hAnsi="Verdana"/>
          <w:sz w:val="20"/>
        </w:rPr>
      </w:pPr>
      <w:r>
        <w:rPr>
          <w:rFonts w:ascii="Verdana" w:hAnsi="Verdana"/>
          <w:sz w:val="20"/>
        </w:rPr>
        <w:t>Această amendă administrativă nu poate fi cumulată cu sancțiunile menționate la alineatul (2) sau la articolul 13.4.9/1.”.</w:t>
      </w:r>
    </w:p>
    <w:p w14:paraId="5A84F367" w14:textId="77777777" w:rsidR="008851B5" w:rsidRDefault="008851B5" w:rsidP="00D35A1A">
      <w:pPr>
        <w:spacing w:line="276" w:lineRule="auto"/>
        <w:rPr>
          <w:rFonts w:ascii="Verdana" w:hAnsi="Verdana"/>
          <w:sz w:val="20"/>
          <w:lang w:val="nl-BE"/>
        </w:rPr>
      </w:pPr>
    </w:p>
    <w:p w14:paraId="2FF9CEC2" w14:textId="0118BBAD" w:rsidR="008851B5" w:rsidRPr="002D0676" w:rsidRDefault="00BA72FD" w:rsidP="00D35A1A">
      <w:pPr>
        <w:spacing w:line="276" w:lineRule="auto"/>
        <w:rPr>
          <w:rFonts w:ascii="Verdana" w:hAnsi="Verdana" w:cs="Arial"/>
          <w:spacing w:val="-3"/>
          <w:sz w:val="20"/>
        </w:rPr>
      </w:pPr>
      <w:r>
        <w:rPr>
          <w:rFonts w:ascii="Verdana" w:hAnsi="Verdana"/>
          <w:b/>
          <w:sz w:val="20"/>
        </w:rPr>
        <w:t>Articolul 27.</w:t>
      </w:r>
      <w:r>
        <w:rPr>
          <w:rFonts w:ascii="Verdana" w:hAnsi="Verdana"/>
          <w:sz w:val="20"/>
        </w:rPr>
        <w:t xml:space="preserve"> În titlul XIII capitolul IV din același decret, modificat ultima dată prin Decretul din 23 decembrie 2022, în titlul părții V, cuvintele „nerespectarea obligațiilor de gestionare a rețelei” se înlocuiesc cu cuvintele „fraudă în domeniul energiei”.</w:t>
      </w:r>
    </w:p>
    <w:p w14:paraId="3B315A7B" w14:textId="77777777" w:rsidR="006F5815" w:rsidRDefault="006F5815" w:rsidP="00D35A1A">
      <w:pPr>
        <w:spacing w:line="276" w:lineRule="auto"/>
        <w:rPr>
          <w:rFonts w:ascii="Verdana" w:hAnsi="Verdana" w:cs="Arial"/>
          <w:spacing w:val="-3"/>
          <w:sz w:val="20"/>
          <w:lang w:val="nl-BE"/>
        </w:rPr>
      </w:pPr>
    </w:p>
    <w:p w14:paraId="30D53CE7" w14:textId="2CE49DDC" w:rsidR="005A7955" w:rsidRDefault="00C20321" w:rsidP="00D14065">
      <w:pPr>
        <w:spacing w:line="276" w:lineRule="auto"/>
        <w:rPr>
          <w:rFonts w:ascii="Verdana" w:eastAsiaTheme="minorHAnsi" w:hAnsi="Verdana"/>
          <w:sz w:val="20"/>
        </w:rPr>
      </w:pPr>
      <w:r>
        <w:rPr>
          <w:rFonts w:ascii="Verdana" w:hAnsi="Verdana"/>
          <w:b/>
          <w:sz w:val="20"/>
        </w:rPr>
        <w:t>Articolul 28.</w:t>
      </w:r>
      <w:r>
        <w:rPr>
          <w:rFonts w:ascii="Verdana" w:hAnsi="Verdana"/>
          <w:sz w:val="20"/>
        </w:rPr>
        <w:t xml:space="preserve"> În același decret, modificat ultima dată prin Decretul din 23 decembrie 2022, se introduce un articol 13.4.15, care are următoarea formulare:</w:t>
      </w:r>
    </w:p>
    <w:p w14:paraId="7F8E2E19" w14:textId="77777777" w:rsidR="005A7955" w:rsidRPr="00C20321" w:rsidRDefault="005A7955" w:rsidP="00D14065">
      <w:pPr>
        <w:spacing w:line="276" w:lineRule="auto"/>
        <w:rPr>
          <w:rFonts w:ascii="Verdana" w:hAnsi="Verdana"/>
          <w:sz w:val="20"/>
          <w:lang w:val="nl-BE"/>
        </w:rPr>
      </w:pPr>
    </w:p>
    <w:p w14:paraId="0C8B8087" w14:textId="7262A654" w:rsidR="005A7955" w:rsidRPr="009C0733" w:rsidRDefault="005A7955" w:rsidP="00D14065">
      <w:pPr>
        <w:spacing w:line="276" w:lineRule="auto"/>
        <w:rPr>
          <w:rFonts w:ascii="Verdana" w:hAnsi="Verdana"/>
          <w:sz w:val="20"/>
        </w:rPr>
      </w:pPr>
      <w:r>
        <w:rPr>
          <w:rFonts w:ascii="Verdana" w:hAnsi="Verdana"/>
          <w:sz w:val="20"/>
        </w:rPr>
        <w:t>„Articolul 13.4.15. (1) În cazul în care VEKA stabilește că obligația și termenul prevăzut la articolul 7.7.3 alineatul (1) nu au fost respectate, VEKA aplică o amendă administrativă persoanei fizice sau juridice care face obiectul obligației menționate anterior, de 400 EUR pentru fiecare kilowatt maxim de putere care lipsește în momentul în care obligația prevăzută la articolul 7.7.3 alineatul (1) trebuie îndeplinită.</w:t>
      </w:r>
    </w:p>
    <w:p w14:paraId="5ECE6FDE" w14:textId="77777777" w:rsidR="005A7955" w:rsidRPr="009C0733" w:rsidRDefault="005A7955" w:rsidP="00D14065">
      <w:pPr>
        <w:spacing w:line="276" w:lineRule="auto"/>
        <w:rPr>
          <w:rFonts w:ascii="Verdana" w:hAnsi="Verdana"/>
          <w:sz w:val="20"/>
          <w:lang w:val="nl-BE"/>
        </w:rPr>
      </w:pPr>
    </w:p>
    <w:p w14:paraId="30A673A9" w14:textId="585E1C4D" w:rsidR="005A7955" w:rsidRDefault="005A7955" w:rsidP="00D14065">
      <w:pPr>
        <w:spacing w:line="276" w:lineRule="auto"/>
        <w:ind w:firstLine="709"/>
        <w:rPr>
          <w:rFonts w:ascii="Verdana" w:hAnsi="Verdana"/>
          <w:sz w:val="20"/>
          <w:shd w:val="clear" w:color="auto" w:fill="FFFFFF"/>
        </w:rPr>
      </w:pPr>
      <w:r>
        <w:rPr>
          <w:rFonts w:ascii="Verdana" w:hAnsi="Verdana"/>
          <w:sz w:val="20"/>
          <w:shd w:val="clear" w:color="auto" w:fill="FFFFFF"/>
        </w:rPr>
        <w:t xml:space="preserve">În cazul în care </w:t>
      </w:r>
      <w:r>
        <w:rPr>
          <w:rFonts w:ascii="Verdana" w:hAnsi="Verdana"/>
          <w:sz w:val="20"/>
        </w:rPr>
        <w:t>persoana fizică sau juridică menționată la alineatul (1) nu respectă obligația prevăzută la articolul 7.7.3 alineatul (1), în termen de doi ani de la sfârșitul perioadei în care trebuie îndeplinită obligația menționată la articolul 7.7.3 alineatul (1),</w:t>
      </w:r>
      <w:r>
        <w:rPr>
          <w:rFonts w:ascii="Verdana" w:hAnsi="Verdana"/>
          <w:sz w:val="20"/>
          <w:shd w:val="clear" w:color="auto" w:fill="FFFFFF"/>
        </w:rPr>
        <w:t>VEKA impune o nouă amendă administrativă persoanei fizice sau juridice menționate la alineatul (1). VEKA aplică, de asemenea, o nouă perioadă de doi ani în care obligația menționată anterior trebuie respectată în continuare. Procedura menționată anterior se repetă până la îndeplinirea obligației prevăzute la articolul 7.7.3 alineatul (1).</w:t>
      </w:r>
    </w:p>
    <w:p w14:paraId="17C33113" w14:textId="77777777" w:rsidR="005A7955" w:rsidRPr="009A08B1" w:rsidRDefault="005A7955" w:rsidP="00D14065">
      <w:pPr>
        <w:spacing w:line="276" w:lineRule="auto"/>
        <w:rPr>
          <w:rFonts w:ascii="Verdana" w:hAnsi="Verdana"/>
          <w:sz w:val="20"/>
          <w:lang w:val="nl-BE"/>
        </w:rPr>
      </w:pPr>
    </w:p>
    <w:p w14:paraId="143BF19D" w14:textId="479C5DDA" w:rsidR="00996AFD" w:rsidRDefault="00DB0D91" w:rsidP="00D14065">
      <w:pPr>
        <w:spacing w:line="276" w:lineRule="auto"/>
        <w:rPr>
          <w:rFonts w:ascii="Verdana" w:hAnsi="Verdana" w:cs="Arial"/>
          <w:sz w:val="20"/>
          <w:shd w:val="clear" w:color="auto" w:fill="FFFFFF"/>
        </w:rPr>
      </w:pPr>
      <w:r>
        <w:rPr>
          <w:rFonts w:ascii="Verdana" w:hAnsi="Verdana"/>
          <w:sz w:val="20"/>
        </w:rPr>
        <w:lastRenderedPageBreak/>
        <w:t xml:space="preserve">(2) În cazul în care VEKA stabilește că notificările menționate la articolul 7.7.3, alineatul (2) alineatul (3) sau alineatul (4) nu au fost efectuate, </w:t>
      </w:r>
      <w:r>
        <w:rPr>
          <w:rFonts w:ascii="Verdana" w:hAnsi="Verdana"/>
          <w:sz w:val="20"/>
          <w:shd w:val="clear" w:color="auto" w:fill="FFFFFF"/>
        </w:rPr>
        <w:t xml:space="preserve">VEKA notifică </w:t>
      </w:r>
      <w:r>
        <w:rPr>
          <w:rFonts w:ascii="Verdana" w:hAnsi="Verdana"/>
          <w:sz w:val="20"/>
        </w:rPr>
        <w:t>persoana fizică sau juridică care face obiectul obligației de notificare menționate anterior</w:t>
      </w:r>
      <w:r>
        <w:rPr>
          <w:rFonts w:ascii="Verdana" w:hAnsi="Verdana"/>
          <w:sz w:val="20"/>
          <w:shd w:val="clear" w:color="auto" w:fill="FFFFFF"/>
        </w:rPr>
        <w:t xml:space="preserve"> pentru a se conforma obligației de notificare menționate anterior într-o perioadă specificată.</w:t>
      </w:r>
    </w:p>
    <w:p w14:paraId="4EAB72AE" w14:textId="77777777" w:rsidR="00996AFD" w:rsidRDefault="00996AFD" w:rsidP="00D14065">
      <w:pPr>
        <w:spacing w:line="276" w:lineRule="auto"/>
        <w:rPr>
          <w:rFonts w:ascii="Verdana" w:hAnsi="Verdana" w:cs="Arial"/>
          <w:sz w:val="20"/>
          <w:shd w:val="clear" w:color="auto" w:fill="FFFFFF"/>
          <w:lang w:val="nl-BE"/>
        </w:rPr>
      </w:pPr>
    </w:p>
    <w:p w14:paraId="6F85DCD6" w14:textId="466C07B1" w:rsidR="00836034" w:rsidRDefault="00CD14F0" w:rsidP="00D14065">
      <w:pPr>
        <w:spacing w:line="276" w:lineRule="auto"/>
        <w:ind w:firstLine="709"/>
        <w:rPr>
          <w:rFonts w:ascii="Verdana" w:hAnsi="Verdana"/>
          <w:sz w:val="20"/>
        </w:rPr>
      </w:pPr>
      <w:r>
        <w:rPr>
          <w:rFonts w:ascii="Verdana" w:hAnsi="Verdana"/>
          <w:sz w:val="20"/>
          <w:shd w:val="clear" w:color="auto" w:fill="FFFFFF"/>
        </w:rPr>
        <w:t>Prin</w:t>
      </w:r>
      <w:r>
        <w:rPr>
          <w:rFonts w:ascii="Verdana" w:hAnsi="Verdana"/>
          <w:sz w:val="20"/>
        </w:rPr>
        <w:t xml:space="preserve"> de derogare de la articolul 13.4.11 alineatul (1) punctul 3, dacă persoana fizică sau juridică care face obiectul obligației de notificare menționate anterior este încă încălcată la expirarea termenului specificat la alineatul (1),</w:t>
      </w:r>
      <w:r>
        <w:rPr>
          <w:rFonts w:ascii="Verdana" w:hAnsi="Verdana"/>
          <w:sz w:val="20"/>
          <w:shd w:val="clear" w:color="auto" w:fill="FFFFFF"/>
        </w:rPr>
        <w:t>VEKA impune o amendă administrativă sub forma unei penalități cu titlu cominatoriu persoanei fizice sau juridice care face obiectul obligației de notificare menționate anterior. Penalitățile cu titlu cominatoriu menționate anterior sunt de 100 EUR pe zi calendaristică în care se depășește termenul prevăzut la alineatul (1).</w:t>
      </w:r>
    </w:p>
    <w:p w14:paraId="06CADA8F" w14:textId="77777777" w:rsidR="007D6E07" w:rsidRDefault="007D6E07" w:rsidP="00D14065">
      <w:pPr>
        <w:spacing w:line="276" w:lineRule="auto"/>
        <w:rPr>
          <w:rFonts w:ascii="Verdana" w:hAnsi="Verdana"/>
          <w:sz w:val="20"/>
          <w:lang w:val="nl-BE"/>
        </w:rPr>
      </w:pPr>
    </w:p>
    <w:p w14:paraId="30D0135B" w14:textId="6EBFC8F2" w:rsidR="00836034" w:rsidRDefault="00836034" w:rsidP="00D14065">
      <w:pPr>
        <w:spacing w:line="276" w:lineRule="auto"/>
        <w:rPr>
          <w:rFonts w:ascii="Verdana" w:hAnsi="Verdana"/>
          <w:sz w:val="20"/>
        </w:rPr>
      </w:pPr>
      <w:r>
        <w:rPr>
          <w:rFonts w:ascii="Verdana" w:hAnsi="Verdana"/>
          <w:sz w:val="20"/>
        </w:rPr>
        <w:t xml:space="preserve">(3) Alineatele (1) și (2) </w:t>
      </w:r>
      <w:r>
        <w:rPr>
          <w:rFonts w:ascii="Verdana" w:hAnsi="Verdana"/>
          <w:sz w:val="20"/>
          <w:shd w:val="clear" w:color="auto" w:fill="FFFFFF"/>
        </w:rPr>
        <w:t>nu se aplică persoanelor fizice sau juridice care sunt obligate să înceteze operațiunile existente în clădiri.</w:t>
      </w:r>
      <w:r>
        <w:rPr>
          <w:rFonts w:ascii="Verdana" w:hAnsi="Verdana"/>
          <w:sz w:val="20"/>
        </w:rPr>
        <w:t>”.</w:t>
      </w:r>
    </w:p>
    <w:p w14:paraId="4C3B8690" w14:textId="77777777" w:rsidR="00A05071" w:rsidRDefault="00A05071" w:rsidP="00D14065">
      <w:pPr>
        <w:spacing w:line="276" w:lineRule="auto"/>
        <w:rPr>
          <w:rFonts w:ascii="Verdana" w:hAnsi="Verdana"/>
          <w:sz w:val="20"/>
          <w:lang w:val="nl-BE"/>
        </w:rPr>
      </w:pPr>
    </w:p>
    <w:p w14:paraId="5BC07CC0" w14:textId="4E8CCF6B" w:rsidR="00A05071" w:rsidRPr="00FA2D5D" w:rsidRDefault="00A05071" w:rsidP="00D14065">
      <w:pPr>
        <w:spacing w:line="276" w:lineRule="auto"/>
        <w:rPr>
          <w:rFonts w:ascii="Verdana" w:hAnsi="Verdana"/>
          <w:sz w:val="20"/>
        </w:rPr>
      </w:pPr>
      <w:r>
        <w:rPr>
          <w:rFonts w:ascii="Verdana" w:hAnsi="Verdana"/>
          <w:sz w:val="20"/>
        </w:rPr>
        <w:t>(4) Procedura menționată la articolul 13.4.8 se aplică mutatis mutandis.</w:t>
      </w:r>
    </w:p>
    <w:p w14:paraId="4FC94A2D" w14:textId="77777777" w:rsidR="00552AB9" w:rsidRPr="009C0733" w:rsidRDefault="00552AB9" w:rsidP="00D14065">
      <w:pPr>
        <w:spacing w:line="276" w:lineRule="auto"/>
        <w:rPr>
          <w:rFonts w:ascii="Verdana" w:hAnsi="Verdana"/>
          <w:sz w:val="20"/>
          <w:lang w:val="nl-BE"/>
        </w:rPr>
      </w:pPr>
    </w:p>
    <w:p w14:paraId="539FB061" w14:textId="5C6C7917" w:rsidR="00552AB9" w:rsidRDefault="00141568" w:rsidP="00D35A1A">
      <w:pPr>
        <w:spacing w:line="276" w:lineRule="auto"/>
        <w:jc w:val="both"/>
        <w:rPr>
          <w:rFonts w:ascii="Verdana" w:hAnsi="Verdana"/>
          <w:sz w:val="20"/>
        </w:rPr>
      </w:pPr>
      <w:r>
        <w:rPr>
          <w:rFonts w:ascii="Verdana" w:hAnsi="Verdana"/>
          <w:b/>
          <w:sz w:val="20"/>
        </w:rPr>
        <w:t>Articolul 29.</w:t>
      </w:r>
      <w:r>
        <w:rPr>
          <w:rFonts w:ascii="Verdana" w:hAnsi="Verdana"/>
          <w:sz w:val="20"/>
        </w:rPr>
        <w:t xml:space="preserve"> La titlul XIII capitolul IV din același decret, modificat ultima dată prin Decretul din 23 decembrie 2022, se adaugă o parte IX, care are următoarea formulare:</w:t>
      </w:r>
    </w:p>
    <w:p w14:paraId="21C679A5" w14:textId="77777777" w:rsidR="00B6446E" w:rsidRDefault="00B6446E" w:rsidP="00D35A1A">
      <w:pPr>
        <w:spacing w:line="276" w:lineRule="auto"/>
        <w:jc w:val="both"/>
        <w:rPr>
          <w:rFonts w:ascii="Verdana" w:hAnsi="Verdana"/>
          <w:sz w:val="20"/>
          <w:lang w:val="nl-BE"/>
        </w:rPr>
      </w:pPr>
    </w:p>
    <w:p w14:paraId="5D5A6302" w14:textId="046B54EA" w:rsidR="00B6446E" w:rsidRDefault="00B6446E" w:rsidP="00D35A1A">
      <w:pPr>
        <w:spacing w:line="276" w:lineRule="auto"/>
        <w:jc w:val="both"/>
        <w:rPr>
          <w:rFonts w:ascii="Verdana" w:hAnsi="Verdana"/>
          <w:sz w:val="20"/>
        </w:rPr>
      </w:pPr>
      <w:r>
        <w:rPr>
          <w:rFonts w:ascii="Verdana" w:hAnsi="Verdana"/>
          <w:sz w:val="20"/>
        </w:rPr>
        <w:t>„Partea a IX-a. Sancțiuni administrative pentru nerespectarea obligațiilor privind punerea la dispoziția publicului a datelor de către organizațiile publice”.</w:t>
      </w:r>
    </w:p>
    <w:p w14:paraId="75673CDE" w14:textId="77777777" w:rsidR="00872024" w:rsidRDefault="00872024" w:rsidP="00D35A1A">
      <w:pPr>
        <w:spacing w:line="276" w:lineRule="auto"/>
        <w:jc w:val="both"/>
        <w:rPr>
          <w:rFonts w:ascii="Verdana" w:hAnsi="Verdana"/>
          <w:sz w:val="20"/>
          <w:lang w:val="nl-BE"/>
        </w:rPr>
      </w:pPr>
    </w:p>
    <w:p w14:paraId="035FC215" w14:textId="4AAAD71C" w:rsidR="00872024" w:rsidRDefault="00872024" w:rsidP="00BD2EC5">
      <w:pPr>
        <w:spacing w:line="276" w:lineRule="auto"/>
        <w:rPr>
          <w:rFonts w:ascii="Verdana" w:hAnsi="Verdana" w:cs="Arial"/>
          <w:sz w:val="20"/>
        </w:rPr>
      </w:pPr>
      <w:r>
        <w:rPr>
          <w:rFonts w:ascii="Verdana" w:hAnsi="Verdana"/>
          <w:b/>
          <w:sz w:val="20"/>
        </w:rPr>
        <w:t>Articolul 30.</w:t>
      </w:r>
      <w:r>
        <w:rPr>
          <w:rFonts w:ascii="Verdana" w:hAnsi="Verdana"/>
          <w:sz w:val="20"/>
        </w:rPr>
        <w:t xml:space="preserve"> În același decret, în partea IX, astfel cum a fost adăugată la articolul 29, se adaugă un articol 13.4.16, care are următoarea formulare:</w:t>
      </w:r>
    </w:p>
    <w:p w14:paraId="17967789" w14:textId="77777777" w:rsidR="006051A1" w:rsidRDefault="006051A1" w:rsidP="00BD2EC5">
      <w:pPr>
        <w:spacing w:line="276" w:lineRule="auto"/>
        <w:rPr>
          <w:rFonts w:ascii="Verdana" w:hAnsi="Verdana" w:cs="Arial"/>
          <w:sz w:val="20"/>
          <w:lang w:val="nl-BE"/>
        </w:rPr>
      </w:pPr>
    </w:p>
    <w:p w14:paraId="2E6007EE" w14:textId="396FED50" w:rsidR="00BD2EC5" w:rsidRPr="009C0733" w:rsidRDefault="006051A1" w:rsidP="00BD2EC5">
      <w:pPr>
        <w:spacing w:line="276" w:lineRule="auto"/>
        <w:rPr>
          <w:rFonts w:ascii="Verdana" w:hAnsi="Verdana"/>
          <w:sz w:val="20"/>
          <w:shd w:val="clear" w:color="auto" w:fill="FFFFFF"/>
        </w:rPr>
      </w:pPr>
      <w:r>
        <w:rPr>
          <w:rFonts w:ascii="Verdana" w:hAnsi="Verdana"/>
          <w:sz w:val="20"/>
        </w:rPr>
        <w:t xml:space="preserve">„Articolul 13.4.16. </w:t>
      </w:r>
      <w:r>
        <w:rPr>
          <w:rFonts w:ascii="Verdana" w:hAnsi="Verdana"/>
          <w:sz w:val="20"/>
          <w:shd w:val="clear" w:color="auto" w:fill="FFFFFF"/>
        </w:rPr>
        <w:t>Dacă VEKA constată că, contrar</w:t>
      </w:r>
      <w:r>
        <w:rPr>
          <w:rFonts w:ascii="Verdana" w:hAnsi="Verdana"/>
          <w:sz w:val="20"/>
        </w:rPr>
        <w:t> </w:t>
      </w:r>
      <w:r>
        <w:rPr>
          <w:rFonts w:ascii="Verdana" w:hAnsi="Verdana"/>
          <w:sz w:val="20"/>
          <w:shd w:val="clear" w:color="auto" w:fill="FFFFFF"/>
        </w:rPr>
        <w:t>articolului 12.3.2, datele conținute în acestea nu au fost puse la dispoziția publicului sau nu au fost puse cu adevărat la dispoziția publicului, VEKA poate notifica organizația publică pentru a se conforma obligațiilor relevante într-o perioadă specificată.</w:t>
      </w:r>
    </w:p>
    <w:p w14:paraId="3400EFC1" w14:textId="77777777" w:rsidR="00BD2EC5" w:rsidRPr="009C0733" w:rsidRDefault="00BD2EC5" w:rsidP="00BD2EC5">
      <w:pPr>
        <w:spacing w:line="276" w:lineRule="auto"/>
        <w:rPr>
          <w:rFonts w:ascii="Verdana" w:hAnsi="Verdana"/>
          <w:sz w:val="20"/>
          <w:shd w:val="clear" w:color="auto" w:fill="FFFFFF"/>
          <w:lang w:val="nl-BE"/>
        </w:rPr>
      </w:pPr>
    </w:p>
    <w:p w14:paraId="6D92C350" w14:textId="59DE0E34" w:rsidR="00BD2EC5" w:rsidRPr="009C0733" w:rsidRDefault="00C53833" w:rsidP="0047699F">
      <w:pPr>
        <w:spacing w:line="276" w:lineRule="auto"/>
        <w:ind w:firstLine="709"/>
        <w:rPr>
          <w:rFonts w:ascii="Verdana" w:hAnsi="Verdana"/>
          <w:sz w:val="20"/>
          <w:shd w:val="clear" w:color="auto" w:fill="FFFFFF"/>
        </w:rPr>
      </w:pPr>
      <w:r>
        <w:rPr>
          <w:rFonts w:ascii="Verdana" w:hAnsi="Verdana"/>
          <w:sz w:val="20"/>
          <w:shd w:val="clear" w:color="auto" w:fill="FFFFFF"/>
        </w:rPr>
        <w:t>În cazul în care organizația publică nu respectă termenul prevăzut la alineatul (1), VEKA poate impune organizației publice o amendă administrativă de minimum 250 EUR și maximum 20 000 EUR. VEKA poate stabili, de asemenea, un nou termen până la care trebuie îndeplinite obligațiile prevăzute la alineatul (1).</w:t>
      </w:r>
    </w:p>
    <w:p w14:paraId="0724AF74" w14:textId="77777777" w:rsidR="00BD2EC5" w:rsidRPr="009C0733" w:rsidRDefault="00BD2EC5" w:rsidP="0047699F">
      <w:pPr>
        <w:spacing w:line="276" w:lineRule="auto"/>
        <w:ind w:firstLine="709"/>
        <w:rPr>
          <w:rFonts w:ascii="Verdana" w:hAnsi="Verdana"/>
          <w:sz w:val="20"/>
          <w:shd w:val="clear" w:color="auto" w:fill="FFFFFF"/>
          <w:lang w:val="nl-BE"/>
        </w:rPr>
      </w:pPr>
    </w:p>
    <w:p w14:paraId="4ACC0AD5" w14:textId="73A29825" w:rsidR="006051A1" w:rsidRPr="00FA2D5D" w:rsidRDefault="00C53833" w:rsidP="0047699F">
      <w:pPr>
        <w:spacing w:line="276" w:lineRule="auto"/>
        <w:ind w:firstLine="709"/>
        <w:rPr>
          <w:rFonts w:ascii="Verdana" w:hAnsi="Verdana" w:cs="Arial"/>
          <w:sz w:val="20"/>
          <w:shd w:val="clear" w:color="auto" w:fill="FFFFFF"/>
        </w:rPr>
      </w:pPr>
      <w:r>
        <w:rPr>
          <w:rFonts w:ascii="Verdana" w:hAnsi="Verdana"/>
          <w:sz w:val="20"/>
          <w:shd w:val="clear" w:color="auto" w:fill="FFFFFF"/>
        </w:rPr>
        <w:t>În cazul în care organizația publică nu respectă termenul prevăzut la alineatul (2), VEKA poate impune organizației publice o amendă administrativă sub forma unei penalități cu titlu cominatoriu. Penalitățile cu titlu cominatoriu menționate anterior sunt de 25 EUR pe zi calendaristică în care se depășește termenul prevăzut la alineatul (2).”</w:t>
      </w:r>
    </w:p>
    <w:p w14:paraId="28DC23A8" w14:textId="77777777" w:rsidR="00CD14F0" w:rsidRPr="009C0733" w:rsidRDefault="00CD14F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E690B6F" w14:textId="170B24C4" w:rsidR="00E41310" w:rsidRDefault="008D7BA9"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t>Articolul 31.</w:t>
      </w:r>
      <w:r>
        <w:rPr>
          <w:rFonts w:ascii="Verdana" w:hAnsi="Verdana"/>
          <w:sz w:val="20"/>
        </w:rPr>
        <w:t xml:space="preserve"> Articolul 15.3.5/7 din același decret, introdus prin Decretul din 27 noiembrie 2015 și înlocuit de Decretul din 16 noiembrie 2018, se înlocuiește cu următorul text:</w:t>
      </w:r>
    </w:p>
    <w:p w14:paraId="699DD46F" w14:textId="77777777" w:rsidR="00F953C1" w:rsidRDefault="00F953C1"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3B1642C5" w14:textId="37B59EB9" w:rsidR="00E907D8" w:rsidRDefault="00BC47D6"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lastRenderedPageBreak/>
        <w:t>„Articolul 15.3.5/7. Prin derogare de la articolul 4.5.1 alineatul (2) punctul 7, decizia de autorizare a unei linii directe sau a unei conducte acordate în temeiul articolului 4.5.1 alineatul (2) înainte de data intrării în vigoare a prezentului articol expiră la cinci ani de la data intrării în vigoare a prezentului articol, în absența punerii în funcțiune a liniei directe sau a conductei.”</w:t>
      </w:r>
    </w:p>
    <w:p w14:paraId="417E56CE" w14:textId="77777777" w:rsidR="005131AF" w:rsidRDefault="005131A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34DB8239" w14:textId="38A0BB19" w:rsidR="000B5B62" w:rsidRPr="008B14FF"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b/>
          <w:sz w:val="20"/>
        </w:rPr>
        <w:t>Articolul 32.</w:t>
      </w:r>
      <w:r>
        <w:rPr>
          <w:rStyle w:val="artikel"/>
          <w:rFonts w:ascii="Verdana" w:hAnsi="Verdana"/>
          <w:sz w:val="20"/>
        </w:rPr>
        <w:t xml:space="preserve"> În același decret, modificat ultima dată prin Decretul din 23 decembrie 2022, se introduce un articol 15.3.5/24, care are următoarea formulare:</w:t>
      </w:r>
    </w:p>
    <w:p w14:paraId="2C516FB0" w14:textId="77777777" w:rsidR="000B5B62" w:rsidRDefault="000B5B62"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2CBBF3C" w14:textId="37D42BA5" w:rsidR="005131AF" w:rsidRPr="00DB3353"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t xml:space="preserve">„Articolul 15.3.5/24. Utilizatorilor rețelei care solicită o racordare de la operatorul rețelei de distribuție a gazelor naturale pentru o unitate casnică sau rezidențială racordată sau neracordabilă, astfel cum se menționează la articolul 4.1.13, până la 1 ianuarie 2025 cel târziu, li se percepe prețul maxim de 250 EUR, astfel cum se prevede la articolul 4.1.13, în cazul în care utilizatorul </w:t>
      </w:r>
      <w:r>
        <w:rPr>
          <w:rFonts w:ascii="Verdana" w:hAnsi="Verdana"/>
          <w:sz w:val="20"/>
        </w:rPr>
        <w:t>rețelei pune efectiv în funcțiune racordarea în termen de șase luni de la instalarea racordării.”;</w:t>
      </w:r>
    </w:p>
    <w:p w14:paraId="1A3F0C56" w14:textId="77777777" w:rsidR="00FD10DB" w:rsidRPr="00FA2D5D" w:rsidRDefault="00FD10DB"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BD7C5B8" w14:textId="192958CD" w:rsidR="00FD10DB" w:rsidRPr="00FA2D5D" w:rsidRDefault="00FD10DB" w:rsidP="00D35A1A">
      <w:pPr>
        <w:numPr>
          <w:ilvl w:val="12"/>
          <w:numId w:val="0"/>
        </w:numPr>
        <w:tabs>
          <w:tab w:val="left" w:pos="-1440"/>
          <w:tab w:val="left" w:pos="-720"/>
          <w:tab w:val="center" w:pos="4253"/>
          <w:tab w:val="right" w:pos="8222"/>
        </w:tabs>
        <w:spacing w:line="276" w:lineRule="auto"/>
        <w:rPr>
          <w:rFonts w:ascii="Verdana" w:eastAsiaTheme="minorEastAsia" w:hAnsi="Verdana" w:cstheme="minorBidi"/>
          <w:b/>
          <w:sz w:val="20"/>
        </w:rPr>
      </w:pPr>
      <w:r>
        <w:rPr>
          <w:rStyle w:val="artikel"/>
          <w:rFonts w:ascii="Verdana" w:hAnsi="Verdana"/>
          <w:b/>
          <w:sz w:val="20"/>
        </w:rPr>
        <w:t xml:space="preserve">Articolul 33. </w:t>
      </w:r>
      <w:r>
        <w:rPr>
          <w:rFonts w:ascii="Verdana" w:hAnsi="Verdana"/>
          <w:sz w:val="20"/>
        </w:rPr>
        <w:t>Articolul 4.1.8/6 din Decretul privind energia din 8 mai 2009, introdus prin Decretul din 2 aprilie 2021 și modificat prin articolul 4 din prezentul decret, intră în vigoare.</w:t>
      </w:r>
    </w:p>
    <w:p w14:paraId="6F59C2A8" w14:textId="77777777" w:rsidR="00526711" w:rsidRPr="00A43E0D" w:rsidRDefault="00526711" w:rsidP="00526711">
      <w:pPr>
        <w:numPr>
          <w:ilvl w:val="12"/>
          <w:numId w:val="0"/>
        </w:numPr>
        <w:tabs>
          <w:tab w:val="left" w:pos="-1440"/>
          <w:tab w:val="left" w:pos="-720"/>
          <w:tab w:val="center" w:pos="4253"/>
          <w:tab w:val="right" w:pos="8222"/>
        </w:tabs>
        <w:spacing w:line="276" w:lineRule="auto"/>
        <w:rPr>
          <w:rFonts w:ascii="Verdana" w:eastAsiaTheme="minorEastAsia" w:hAnsi="Verdana" w:cstheme="minorBidi"/>
          <w:sz w:val="20"/>
          <w:lang w:val="nl-BE"/>
        </w:rPr>
      </w:pPr>
    </w:p>
    <w:p w14:paraId="69311471" w14:textId="3726DBB9" w:rsidR="00E41310" w:rsidRDefault="00E41310" w:rsidP="002F40B9">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t>Articolul 34.</w:t>
      </w:r>
      <w:r>
        <w:rPr>
          <w:rFonts w:ascii="Verdana" w:hAnsi="Verdana"/>
          <w:sz w:val="20"/>
        </w:rPr>
        <w:t xml:space="preserve"> Articolele 6-9 intră în vigoare la 1 ianuarie 2025.</w:t>
      </w:r>
    </w:p>
    <w:p w14:paraId="53E7E3DA" w14:textId="77777777" w:rsidR="00A81F98" w:rsidRDefault="00A81F98"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lang w:val="nl-BE"/>
        </w:rPr>
      </w:pPr>
    </w:p>
    <w:p w14:paraId="79F70BF7" w14:textId="65AB7857" w:rsidR="00816F9D" w:rsidRPr="006F5815" w:rsidRDefault="006E56EA"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rPr>
      </w:pPr>
      <w:r>
        <w:rPr>
          <w:rFonts w:ascii="Verdana" w:hAnsi="Verdana"/>
          <w:sz w:val="20"/>
        </w:rPr>
        <w:t>Articolul 23 intră în vigoare în prima zi a celei de-a șasea luni care urmează lunii în care prezentul decret a fost publicat în Monitorul Oficial al Belgiei.</w:t>
      </w:r>
    </w:p>
    <w:p w14:paraId="1AEA2C5D"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24B4A22F"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40BEB9F8" w14:textId="798FA85E"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sz w:val="20"/>
        </w:rPr>
        <w:t>Bruxelles, ... (data).</w:t>
      </w:r>
    </w:p>
    <w:p w14:paraId="6FF13136"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2F9E7D2"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83F18DE" w14:textId="77777777"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Ministrul-Președinte al Guvernului Flamand,</w:t>
      </w:r>
    </w:p>
    <w:p w14:paraId="47A9AB4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531BB5B4"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916931B"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22164F0C"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CE349D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69485B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ADA7155" w14:textId="0F7F5E85"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Jan JAMBON</w:t>
      </w:r>
    </w:p>
    <w:p w14:paraId="393A9808"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7E72FB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B1D6967" w14:textId="22A1319A"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Ministrul Flamand al Justiției și Aplicării Legilor, Mediului, Energiei și Turismului,</w:t>
      </w:r>
    </w:p>
    <w:p w14:paraId="52614E90"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7A0FC25A"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99FE0F2"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5856D4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3ABDC33D"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CF7C677"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8858BC2" w14:textId="2A0BB990"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Zuhal DEMIR</w:t>
      </w:r>
    </w:p>
    <w:sectPr w:rsidR="00E41310" w:rsidRPr="00D96122" w:rsidSect="004C4C32">
      <w:headerReference w:type="even" r:id="rId12"/>
      <w:headerReference w:type="default" r:id="rId13"/>
      <w:footerReference w:type="even" r:id="rId14"/>
      <w:footerReference w:type="default" r:id="rId15"/>
      <w:headerReference w:type="first" r:id="rId16"/>
      <w:footerReference w:type="first" r:id="rId17"/>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4EFC" w14:textId="77777777" w:rsidR="004426DC" w:rsidRDefault="004426DC" w:rsidP="00E41310">
      <w:pPr>
        <w:spacing w:line="240" w:lineRule="auto"/>
      </w:pPr>
      <w:r>
        <w:separator/>
      </w:r>
    </w:p>
  </w:endnote>
  <w:endnote w:type="continuationSeparator" w:id="0">
    <w:p w14:paraId="3FC5B081" w14:textId="77777777" w:rsidR="004426DC" w:rsidRDefault="004426DC" w:rsidP="00E41310">
      <w:pPr>
        <w:spacing w:line="240" w:lineRule="auto"/>
      </w:pPr>
      <w:r>
        <w:continuationSeparator/>
      </w:r>
    </w:p>
  </w:endnote>
  <w:endnote w:type="continuationNotice" w:id="1">
    <w:p w14:paraId="119753C8" w14:textId="77777777" w:rsidR="004426DC" w:rsidRDefault="004426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landersArtSans-Regular">
    <w:altName w:val="Calibri"/>
    <w:charset w:val="00"/>
    <w:family w:val="auto"/>
    <w:pitch w:val="variable"/>
    <w:sig w:usb0="00000007" w:usb1="00000000" w:usb2="00000000" w:usb3="00000000" w:csb0="00000093" w:csb1="00000000"/>
  </w:font>
  <w:font w:name="FlandersArtSans-Bold">
    <w:altName w:val="Calibri"/>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FlandersArtSerif-Bold">
    <w:altName w:val="Calibri"/>
    <w:charset w:val="00"/>
    <w:family w:val="auto"/>
    <w:pitch w:val="variable"/>
    <w:sig w:usb0="00000007" w:usb1="00000000" w:usb2="00000000" w:usb3="00000000" w:csb0="00000093" w:csb1="00000000"/>
  </w:font>
  <w:font w:name="FlandersArtSerif-Regular">
    <w:altName w:val="Calibri"/>
    <w:charset w:val="00"/>
    <w:family w:val="auto"/>
    <w:pitch w:val="variable"/>
    <w:sig w:usb0="00000007" w:usb1="00000000" w:usb2="00000000" w:usb3="00000000" w:csb0="00000093" w:csb1="00000000"/>
  </w:font>
  <w:font w:name="FlandersArtSerif-Medium">
    <w:altName w:val="Calibri"/>
    <w:charset w:val="00"/>
    <w:family w:val="auto"/>
    <w:pitch w:val="variable"/>
    <w:sig w:usb0="00000007" w:usb1="00000000" w:usb2="00000000" w:usb3="00000000" w:csb0="00000093"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BE4" w14:textId="77777777" w:rsidR="00B67ABB" w:rsidRDefault="00B6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615279920"/>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3FA9FAA9" w14:textId="77777777" w:rsidR="00E41310" w:rsidRPr="00B67ABB" w:rsidRDefault="00E41310" w:rsidP="00B67ABB">
            <w:pPr>
              <w:pStyle w:val="Footer"/>
              <w:jc w:val="right"/>
              <w:rPr>
                <w:rFonts w:ascii="Verdana" w:hAnsi="Verdana"/>
                <w:sz w:val="18"/>
                <w:szCs w:val="18"/>
              </w:rPr>
            </w:pPr>
            <w:r>
              <w:rPr>
                <w:rFonts w:ascii="Verdana" w:hAnsi="Verdana"/>
                <w:sz w:val="18"/>
              </w:rPr>
              <w:t xml:space="preserve">Pagina </w:t>
            </w:r>
            <w:r w:rsidRPr="00E41310">
              <w:rPr>
                <w:rFonts w:ascii="Verdana" w:hAnsi="Verdana"/>
                <w:sz w:val="18"/>
              </w:rPr>
              <w:fldChar w:fldCharType="begin"/>
            </w:r>
            <w:r w:rsidRPr="00E41310">
              <w:rPr>
                <w:rFonts w:ascii="Verdana" w:hAnsi="Verdana"/>
                <w:sz w:val="18"/>
              </w:rPr>
              <w:instrText>PAGE</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r>
              <w:rPr>
                <w:rFonts w:ascii="Verdana" w:hAnsi="Verdana"/>
                <w:sz w:val="18"/>
              </w:rPr>
              <w:t xml:space="preserve"> din </w:t>
            </w:r>
            <w:r w:rsidRPr="00E41310">
              <w:rPr>
                <w:rFonts w:ascii="Verdana" w:hAnsi="Verdana"/>
                <w:sz w:val="18"/>
              </w:rPr>
              <w:fldChar w:fldCharType="begin"/>
            </w:r>
            <w:r w:rsidRPr="00E41310">
              <w:rPr>
                <w:rFonts w:ascii="Verdana" w:hAnsi="Verdana"/>
                <w:sz w:val="18"/>
              </w:rPr>
              <w:instrText>NUMPAGES</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6363" w14:textId="77777777" w:rsidR="00B67ABB" w:rsidRDefault="00B6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429C" w14:textId="77777777" w:rsidR="004426DC" w:rsidRDefault="004426DC" w:rsidP="00E41310">
      <w:pPr>
        <w:spacing w:line="240" w:lineRule="auto"/>
      </w:pPr>
      <w:r>
        <w:separator/>
      </w:r>
    </w:p>
  </w:footnote>
  <w:footnote w:type="continuationSeparator" w:id="0">
    <w:p w14:paraId="7B4FEB52" w14:textId="77777777" w:rsidR="004426DC" w:rsidRDefault="004426DC" w:rsidP="00E41310">
      <w:pPr>
        <w:spacing w:line="240" w:lineRule="auto"/>
      </w:pPr>
      <w:r>
        <w:continuationSeparator/>
      </w:r>
    </w:p>
  </w:footnote>
  <w:footnote w:type="continuationNotice" w:id="1">
    <w:p w14:paraId="5A62F66F" w14:textId="77777777" w:rsidR="004426DC" w:rsidRDefault="004426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CAA" w14:textId="77777777" w:rsidR="00B67ABB" w:rsidRDefault="00B6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D018" w14:textId="77777777" w:rsidR="00B67ABB" w:rsidRDefault="00B6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530" w14:textId="77777777" w:rsidR="00B67ABB" w:rsidRDefault="00B6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11C42"/>
    <w:multiLevelType w:val="hybridMultilevel"/>
    <w:tmpl w:val="7644B1B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3587B19"/>
    <w:multiLevelType w:val="hybridMultilevel"/>
    <w:tmpl w:val="DE96B42E"/>
    <w:lvl w:ilvl="0" w:tplc="18247DA0">
      <w:numFmt w:val="bullet"/>
      <w:lvlText w:val=""/>
      <w:lvlJc w:val="left"/>
      <w:pPr>
        <w:ind w:left="720" w:hanging="360"/>
      </w:pPr>
      <w:rPr>
        <w:rFonts w:ascii="Symbol" w:eastAsia="Times"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8C67D3"/>
    <w:multiLevelType w:val="multilevel"/>
    <w:tmpl w:val="25E07B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A0561C6"/>
    <w:multiLevelType w:val="hybridMultilevel"/>
    <w:tmpl w:val="BCD25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989084">
    <w:abstractNumId w:val="2"/>
  </w:num>
  <w:num w:numId="2" w16cid:durableId="560554093">
    <w:abstractNumId w:val="3"/>
  </w:num>
  <w:num w:numId="3" w16cid:durableId="1529297318">
    <w:abstractNumId w:val="1"/>
  </w:num>
  <w:num w:numId="4" w16cid:durableId="10033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10"/>
    <w:rsid w:val="000002BD"/>
    <w:rsid w:val="000060EE"/>
    <w:rsid w:val="00006659"/>
    <w:rsid w:val="00006D2A"/>
    <w:rsid w:val="00007A27"/>
    <w:rsid w:val="00007EAA"/>
    <w:rsid w:val="00011485"/>
    <w:rsid w:val="00014C4E"/>
    <w:rsid w:val="00015476"/>
    <w:rsid w:val="000159B3"/>
    <w:rsid w:val="0001625A"/>
    <w:rsid w:val="00020389"/>
    <w:rsid w:val="00021AC6"/>
    <w:rsid w:val="000229FC"/>
    <w:rsid w:val="00023661"/>
    <w:rsid w:val="000250F3"/>
    <w:rsid w:val="00025844"/>
    <w:rsid w:val="00026A13"/>
    <w:rsid w:val="00027D35"/>
    <w:rsid w:val="00034023"/>
    <w:rsid w:val="00036188"/>
    <w:rsid w:val="00036B1D"/>
    <w:rsid w:val="000372B6"/>
    <w:rsid w:val="000453CC"/>
    <w:rsid w:val="00045E60"/>
    <w:rsid w:val="00047A3E"/>
    <w:rsid w:val="00052B1B"/>
    <w:rsid w:val="00053750"/>
    <w:rsid w:val="00055C24"/>
    <w:rsid w:val="000607AC"/>
    <w:rsid w:val="000609E4"/>
    <w:rsid w:val="00061FD0"/>
    <w:rsid w:val="0006252E"/>
    <w:rsid w:val="0006352C"/>
    <w:rsid w:val="00071C02"/>
    <w:rsid w:val="00072408"/>
    <w:rsid w:val="00075167"/>
    <w:rsid w:val="00075C8F"/>
    <w:rsid w:val="000761EF"/>
    <w:rsid w:val="00076DEF"/>
    <w:rsid w:val="00076F65"/>
    <w:rsid w:val="0007713E"/>
    <w:rsid w:val="00077DF1"/>
    <w:rsid w:val="00080D2B"/>
    <w:rsid w:val="000818BB"/>
    <w:rsid w:val="00082ED5"/>
    <w:rsid w:val="00083BAD"/>
    <w:rsid w:val="00083F4F"/>
    <w:rsid w:val="0008434C"/>
    <w:rsid w:val="00084788"/>
    <w:rsid w:val="00085062"/>
    <w:rsid w:val="000854C0"/>
    <w:rsid w:val="00085C46"/>
    <w:rsid w:val="0009127F"/>
    <w:rsid w:val="0009158A"/>
    <w:rsid w:val="0009398D"/>
    <w:rsid w:val="00095E37"/>
    <w:rsid w:val="00097B87"/>
    <w:rsid w:val="000A17EE"/>
    <w:rsid w:val="000A213F"/>
    <w:rsid w:val="000A2150"/>
    <w:rsid w:val="000A25C3"/>
    <w:rsid w:val="000A41F4"/>
    <w:rsid w:val="000A4895"/>
    <w:rsid w:val="000A48FE"/>
    <w:rsid w:val="000A4A8D"/>
    <w:rsid w:val="000A7148"/>
    <w:rsid w:val="000A77D0"/>
    <w:rsid w:val="000B1363"/>
    <w:rsid w:val="000B2EC0"/>
    <w:rsid w:val="000B310E"/>
    <w:rsid w:val="000B4249"/>
    <w:rsid w:val="000B5B62"/>
    <w:rsid w:val="000B5DE7"/>
    <w:rsid w:val="000B7D48"/>
    <w:rsid w:val="000C05FC"/>
    <w:rsid w:val="000C4E5D"/>
    <w:rsid w:val="000C66A2"/>
    <w:rsid w:val="000C78E1"/>
    <w:rsid w:val="000D032C"/>
    <w:rsid w:val="000D08D0"/>
    <w:rsid w:val="000D205F"/>
    <w:rsid w:val="000D2518"/>
    <w:rsid w:val="000D4534"/>
    <w:rsid w:val="000D49D3"/>
    <w:rsid w:val="000D5B64"/>
    <w:rsid w:val="000D5D6D"/>
    <w:rsid w:val="000E1210"/>
    <w:rsid w:val="000E39F1"/>
    <w:rsid w:val="000E3C8E"/>
    <w:rsid w:val="000E6C19"/>
    <w:rsid w:val="000E6FBB"/>
    <w:rsid w:val="000E7E45"/>
    <w:rsid w:val="000F024B"/>
    <w:rsid w:val="000F4710"/>
    <w:rsid w:val="000F61AF"/>
    <w:rsid w:val="00100AAE"/>
    <w:rsid w:val="001034D8"/>
    <w:rsid w:val="001047BA"/>
    <w:rsid w:val="00105547"/>
    <w:rsid w:val="00105A5F"/>
    <w:rsid w:val="00106AC4"/>
    <w:rsid w:val="00111300"/>
    <w:rsid w:val="00123B3B"/>
    <w:rsid w:val="00126DF5"/>
    <w:rsid w:val="00127577"/>
    <w:rsid w:val="001301E6"/>
    <w:rsid w:val="001310EA"/>
    <w:rsid w:val="001317D1"/>
    <w:rsid w:val="001326FC"/>
    <w:rsid w:val="00133255"/>
    <w:rsid w:val="00137BBB"/>
    <w:rsid w:val="001408D0"/>
    <w:rsid w:val="00141568"/>
    <w:rsid w:val="00142CE0"/>
    <w:rsid w:val="00143307"/>
    <w:rsid w:val="00143C7E"/>
    <w:rsid w:val="0014570F"/>
    <w:rsid w:val="00147641"/>
    <w:rsid w:val="001511F2"/>
    <w:rsid w:val="00151B4C"/>
    <w:rsid w:val="00155BBB"/>
    <w:rsid w:val="00156556"/>
    <w:rsid w:val="001576BE"/>
    <w:rsid w:val="001619B4"/>
    <w:rsid w:val="0016318E"/>
    <w:rsid w:val="00163D8C"/>
    <w:rsid w:val="001646A8"/>
    <w:rsid w:val="0017094B"/>
    <w:rsid w:val="00172078"/>
    <w:rsid w:val="00172B65"/>
    <w:rsid w:val="00172D2C"/>
    <w:rsid w:val="00172F4B"/>
    <w:rsid w:val="001735FB"/>
    <w:rsid w:val="00173BA0"/>
    <w:rsid w:val="0018241C"/>
    <w:rsid w:val="00186529"/>
    <w:rsid w:val="00187D22"/>
    <w:rsid w:val="00193D4A"/>
    <w:rsid w:val="00193FAE"/>
    <w:rsid w:val="001952AA"/>
    <w:rsid w:val="00195650"/>
    <w:rsid w:val="001A26C0"/>
    <w:rsid w:val="001A364E"/>
    <w:rsid w:val="001A58D5"/>
    <w:rsid w:val="001A59E9"/>
    <w:rsid w:val="001A7188"/>
    <w:rsid w:val="001A79F6"/>
    <w:rsid w:val="001A7FDB"/>
    <w:rsid w:val="001B00CE"/>
    <w:rsid w:val="001B468E"/>
    <w:rsid w:val="001C0883"/>
    <w:rsid w:val="001C09FA"/>
    <w:rsid w:val="001C0A16"/>
    <w:rsid w:val="001C515D"/>
    <w:rsid w:val="001C53BC"/>
    <w:rsid w:val="001C732F"/>
    <w:rsid w:val="001D0829"/>
    <w:rsid w:val="001D13EF"/>
    <w:rsid w:val="001D39A6"/>
    <w:rsid w:val="001D6861"/>
    <w:rsid w:val="001D7B79"/>
    <w:rsid w:val="001E0286"/>
    <w:rsid w:val="001E70CB"/>
    <w:rsid w:val="001F09A2"/>
    <w:rsid w:val="001F18A9"/>
    <w:rsid w:val="001F336D"/>
    <w:rsid w:val="001F6EA3"/>
    <w:rsid w:val="001F7D6A"/>
    <w:rsid w:val="0020038D"/>
    <w:rsid w:val="00201982"/>
    <w:rsid w:val="00205E16"/>
    <w:rsid w:val="00207492"/>
    <w:rsid w:val="002101F7"/>
    <w:rsid w:val="00211526"/>
    <w:rsid w:val="00212F65"/>
    <w:rsid w:val="00213497"/>
    <w:rsid w:val="00214490"/>
    <w:rsid w:val="00216295"/>
    <w:rsid w:val="00216D55"/>
    <w:rsid w:val="00217C5B"/>
    <w:rsid w:val="002224FE"/>
    <w:rsid w:val="0022425A"/>
    <w:rsid w:val="00224323"/>
    <w:rsid w:val="002266F0"/>
    <w:rsid w:val="00227E96"/>
    <w:rsid w:val="00230E53"/>
    <w:rsid w:val="00230FE2"/>
    <w:rsid w:val="00231E35"/>
    <w:rsid w:val="00231F66"/>
    <w:rsid w:val="00232E35"/>
    <w:rsid w:val="002333E3"/>
    <w:rsid w:val="00233D13"/>
    <w:rsid w:val="00236F85"/>
    <w:rsid w:val="002373EF"/>
    <w:rsid w:val="002377F8"/>
    <w:rsid w:val="002378FB"/>
    <w:rsid w:val="00237B71"/>
    <w:rsid w:val="00237E10"/>
    <w:rsid w:val="00241F58"/>
    <w:rsid w:val="00245ECE"/>
    <w:rsid w:val="00247FB6"/>
    <w:rsid w:val="002507B8"/>
    <w:rsid w:val="002526D9"/>
    <w:rsid w:val="002544C0"/>
    <w:rsid w:val="00255744"/>
    <w:rsid w:val="00255E4E"/>
    <w:rsid w:val="00260778"/>
    <w:rsid w:val="00263602"/>
    <w:rsid w:val="002639A8"/>
    <w:rsid w:val="00265BF1"/>
    <w:rsid w:val="0026728C"/>
    <w:rsid w:val="00270EAF"/>
    <w:rsid w:val="00273638"/>
    <w:rsid w:val="00275259"/>
    <w:rsid w:val="00275651"/>
    <w:rsid w:val="0027699F"/>
    <w:rsid w:val="00276D62"/>
    <w:rsid w:val="0028034D"/>
    <w:rsid w:val="00281646"/>
    <w:rsid w:val="002830DE"/>
    <w:rsid w:val="002849CD"/>
    <w:rsid w:val="002857FF"/>
    <w:rsid w:val="00291796"/>
    <w:rsid w:val="00292A21"/>
    <w:rsid w:val="00292E20"/>
    <w:rsid w:val="0029351B"/>
    <w:rsid w:val="00296C02"/>
    <w:rsid w:val="00296D90"/>
    <w:rsid w:val="002A0D1F"/>
    <w:rsid w:val="002A1B0E"/>
    <w:rsid w:val="002A258A"/>
    <w:rsid w:val="002A3EB7"/>
    <w:rsid w:val="002A43E5"/>
    <w:rsid w:val="002A5AA2"/>
    <w:rsid w:val="002A665B"/>
    <w:rsid w:val="002A6D3A"/>
    <w:rsid w:val="002B2E80"/>
    <w:rsid w:val="002B451B"/>
    <w:rsid w:val="002B5836"/>
    <w:rsid w:val="002B65EF"/>
    <w:rsid w:val="002B68C2"/>
    <w:rsid w:val="002B6DA1"/>
    <w:rsid w:val="002C0679"/>
    <w:rsid w:val="002C0CA4"/>
    <w:rsid w:val="002C329B"/>
    <w:rsid w:val="002C334E"/>
    <w:rsid w:val="002C5932"/>
    <w:rsid w:val="002C6856"/>
    <w:rsid w:val="002C79BB"/>
    <w:rsid w:val="002D0676"/>
    <w:rsid w:val="002D08B2"/>
    <w:rsid w:val="002D1FC3"/>
    <w:rsid w:val="002D28A5"/>
    <w:rsid w:val="002E3926"/>
    <w:rsid w:val="002E7763"/>
    <w:rsid w:val="002F0C8D"/>
    <w:rsid w:val="002F0E2A"/>
    <w:rsid w:val="002F1390"/>
    <w:rsid w:val="002F1471"/>
    <w:rsid w:val="002F15E7"/>
    <w:rsid w:val="002F2BD3"/>
    <w:rsid w:val="002F40B9"/>
    <w:rsid w:val="002F7706"/>
    <w:rsid w:val="003057C2"/>
    <w:rsid w:val="0031070A"/>
    <w:rsid w:val="0031073B"/>
    <w:rsid w:val="003109FD"/>
    <w:rsid w:val="003118D6"/>
    <w:rsid w:val="00313769"/>
    <w:rsid w:val="00317E81"/>
    <w:rsid w:val="00320BB9"/>
    <w:rsid w:val="00321F38"/>
    <w:rsid w:val="0032360A"/>
    <w:rsid w:val="00323890"/>
    <w:rsid w:val="00324108"/>
    <w:rsid w:val="00326519"/>
    <w:rsid w:val="00326C33"/>
    <w:rsid w:val="003273B1"/>
    <w:rsid w:val="00327417"/>
    <w:rsid w:val="00330E5B"/>
    <w:rsid w:val="003314EA"/>
    <w:rsid w:val="003319C4"/>
    <w:rsid w:val="00333A99"/>
    <w:rsid w:val="00334073"/>
    <w:rsid w:val="0033423C"/>
    <w:rsid w:val="0033512B"/>
    <w:rsid w:val="0034511A"/>
    <w:rsid w:val="00345AD8"/>
    <w:rsid w:val="00350485"/>
    <w:rsid w:val="00350985"/>
    <w:rsid w:val="0035365B"/>
    <w:rsid w:val="0035399F"/>
    <w:rsid w:val="00355B90"/>
    <w:rsid w:val="0035762A"/>
    <w:rsid w:val="003579E4"/>
    <w:rsid w:val="00357BF1"/>
    <w:rsid w:val="00360B8D"/>
    <w:rsid w:val="00360DEA"/>
    <w:rsid w:val="0036118B"/>
    <w:rsid w:val="003613B2"/>
    <w:rsid w:val="00362729"/>
    <w:rsid w:val="00363F15"/>
    <w:rsid w:val="00373B1B"/>
    <w:rsid w:val="00374A74"/>
    <w:rsid w:val="00374FF2"/>
    <w:rsid w:val="00375895"/>
    <w:rsid w:val="00376713"/>
    <w:rsid w:val="00376BFD"/>
    <w:rsid w:val="00377F55"/>
    <w:rsid w:val="003816A3"/>
    <w:rsid w:val="00381CE2"/>
    <w:rsid w:val="003824B7"/>
    <w:rsid w:val="003848E7"/>
    <w:rsid w:val="003855D7"/>
    <w:rsid w:val="0038739A"/>
    <w:rsid w:val="003947AC"/>
    <w:rsid w:val="00394E6A"/>
    <w:rsid w:val="0039636A"/>
    <w:rsid w:val="00396670"/>
    <w:rsid w:val="0039775E"/>
    <w:rsid w:val="00397E3D"/>
    <w:rsid w:val="003A1037"/>
    <w:rsid w:val="003A127F"/>
    <w:rsid w:val="003A1EBD"/>
    <w:rsid w:val="003A38F3"/>
    <w:rsid w:val="003A45FF"/>
    <w:rsid w:val="003A5BC8"/>
    <w:rsid w:val="003A638B"/>
    <w:rsid w:val="003B0173"/>
    <w:rsid w:val="003B2C5A"/>
    <w:rsid w:val="003B5D18"/>
    <w:rsid w:val="003C06C8"/>
    <w:rsid w:val="003C438D"/>
    <w:rsid w:val="003D01E3"/>
    <w:rsid w:val="003D074F"/>
    <w:rsid w:val="003D1040"/>
    <w:rsid w:val="003D4268"/>
    <w:rsid w:val="003D5607"/>
    <w:rsid w:val="003D6832"/>
    <w:rsid w:val="003D6860"/>
    <w:rsid w:val="003E15DA"/>
    <w:rsid w:val="003E2A04"/>
    <w:rsid w:val="003E2F73"/>
    <w:rsid w:val="003E374B"/>
    <w:rsid w:val="003E4380"/>
    <w:rsid w:val="003E59C9"/>
    <w:rsid w:val="003E5D6F"/>
    <w:rsid w:val="003E72E0"/>
    <w:rsid w:val="003F14E6"/>
    <w:rsid w:val="003F2381"/>
    <w:rsid w:val="003F572E"/>
    <w:rsid w:val="003F7A72"/>
    <w:rsid w:val="00402D1C"/>
    <w:rsid w:val="00404320"/>
    <w:rsid w:val="004066AF"/>
    <w:rsid w:val="00416600"/>
    <w:rsid w:val="004176FD"/>
    <w:rsid w:val="004202C4"/>
    <w:rsid w:val="0042157B"/>
    <w:rsid w:val="00421842"/>
    <w:rsid w:val="00421950"/>
    <w:rsid w:val="00421A99"/>
    <w:rsid w:val="00422DE6"/>
    <w:rsid w:val="00423904"/>
    <w:rsid w:val="004271E1"/>
    <w:rsid w:val="00431172"/>
    <w:rsid w:val="0043121E"/>
    <w:rsid w:val="00431E06"/>
    <w:rsid w:val="00432638"/>
    <w:rsid w:val="00432D77"/>
    <w:rsid w:val="00433764"/>
    <w:rsid w:val="00433CD4"/>
    <w:rsid w:val="0043532F"/>
    <w:rsid w:val="004354E4"/>
    <w:rsid w:val="00435AAE"/>
    <w:rsid w:val="004378B9"/>
    <w:rsid w:val="004404D4"/>
    <w:rsid w:val="00441547"/>
    <w:rsid w:val="00441DB6"/>
    <w:rsid w:val="004426DC"/>
    <w:rsid w:val="00442C98"/>
    <w:rsid w:val="00444BBA"/>
    <w:rsid w:val="00447ADD"/>
    <w:rsid w:val="00453540"/>
    <w:rsid w:val="004552BC"/>
    <w:rsid w:val="00457A03"/>
    <w:rsid w:val="0046072D"/>
    <w:rsid w:val="004648E5"/>
    <w:rsid w:val="00466E5C"/>
    <w:rsid w:val="00471389"/>
    <w:rsid w:val="00474049"/>
    <w:rsid w:val="00476495"/>
    <w:rsid w:val="0047699F"/>
    <w:rsid w:val="00482A4A"/>
    <w:rsid w:val="00485872"/>
    <w:rsid w:val="00486317"/>
    <w:rsid w:val="004872A6"/>
    <w:rsid w:val="00487A43"/>
    <w:rsid w:val="00491651"/>
    <w:rsid w:val="00491E6C"/>
    <w:rsid w:val="00493191"/>
    <w:rsid w:val="00493267"/>
    <w:rsid w:val="0049449A"/>
    <w:rsid w:val="00494897"/>
    <w:rsid w:val="00494EC6"/>
    <w:rsid w:val="004952FA"/>
    <w:rsid w:val="004969B5"/>
    <w:rsid w:val="004974F3"/>
    <w:rsid w:val="004978E8"/>
    <w:rsid w:val="004A2DA1"/>
    <w:rsid w:val="004A7078"/>
    <w:rsid w:val="004B0B99"/>
    <w:rsid w:val="004B6D47"/>
    <w:rsid w:val="004B745E"/>
    <w:rsid w:val="004C1B0E"/>
    <w:rsid w:val="004C1D37"/>
    <w:rsid w:val="004C44E4"/>
    <w:rsid w:val="004C4C32"/>
    <w:rsid w:val="004C7A80"/>
    <w:rsid w:val="004D13CB"/>
    <w:rsid w:val="004D2B68"/>
    <w:rsid w:val="004D5E5C"/>
    <w:rsid w:val="004E00E7"/>
    <w:rsid w:val="004E2DB0"/>
    <w:rsid w:val="004E2E86"/>
    <w:rsid w:val="004E3047"/>
    <w:rsid w:val="004E585D"/>
    <w:rsid w:val="004E7054"/>
    <w:rsid w:val="004E71A2"/>
    <w:rsid w:val="004F1C4F"/>
    <w:rsid w:val="004F1E8E"/>
    <w:rsid w:val="004F31FE"/>
    <w:rsid w:val="004F3BB5"/>
    <w:rsid w:val="005009A3"/>
    <w:rsid w:val="00501BAB"/>
    <w:rsid w:val="00505039"/>
    <w:rsid w:val="00505FA8"/>
    <w:rsid w:val="00506451"/>
    <w:rsid w:val="00507A1C"/>
    <w:rsid w:val="00507B8B"/>
    <w:rsid w:val="005102CD"/>
    <w:rsid w:val="00511155"/>
    <w:rsid w:val="005112F8"/>
    <w:rsid w:val="00511B92"/>
    <w:rsid w:val="00511C71"/>
    <w:rsid w:val="00512521"/>
    <w:rsid w:val="0051266C"/>
    <w:rsid w:val="005131AF"/>
    <w:rsid w:val="005147FF"/>
    <w:rsid w:val="005149A4"/>
    <w:rsid w:val="005169DA"/>
    <w:rsid w:val="00520949"/>
    <w:rsid w:val="0052099E"/>
    <w:rsid w:val="00522038"/>
    <w:rsid w:val="0052374D"/>
    <w:rsid w:val="00523A1E"/>
    <w:rsid w:val="00523EF1"/>
    <w:rsid w:val="005252B0"/>
    <w:rsid w:val="00526053"/>
    <w:rsid w:val="00526711"/>
    <w:rsid w:val="00526B7C"/>
    <w:rsid w:val="00526ED8"/>
    <w:rsid w:val="00527731"/>
    <w:rsid w:val="00530F5E"/>
    <w:rsid w:val="00533AD7"/>
    <w:rsid w:val="00534690"/>
    <w:rsid w:val="0053737C"/>
    <w:rsid w:val="005422CC"/>
    <w:rsid w:val="00547939"/>
    <w:rsid w:val="00547DC9"/>
    <w:rsid w:val="00552403"/>
    <w:rsid w:val="00552AB9"/>
    <w:rsid w:val="0055428B"/>
    <w:rsid w:val="00555238"/>
    <w:rsid w:val="00555FDE"/>
    <w:rsid w:val="00556189"/>
    <w:rsid w:val="00556390"/>
    <w:rsid w:val="00557305"/>
    <w:rsid w:val="005601E4"/>
    <w:rsid w:val="005606CB"/>
    <w:rsid w:val="005611AD"/>
    <w:rsid w:val="00561B46"/>
    <w:rsid w:val="005636CA"/>
    <w:rsid w:val="00563D89"/>
    <w:rsid w:val="00564D13"/>
    <w:rsid w:val="00565881"/>
    <w:rsid w:val="00567532"/>
    <w:rsid w:val="00567EDC"/>
    <w:rsid w:val="0057056F"/>
    <w:rsid w:val="005706C8"/>
    <w:rsid w:val="005709A4"/>
    <w:rsid w:val="0057203C"/>
    <w:rsid w:val="0057255E"/>
    <w:rsid w:val="00572D48"/>
    <w:rsid w:val="0057308C"/>
    <w:rsid w:val="005748B5"/>
    <w:rsid w:val="00575D33"/>
    <w:rsid w:val="00576ECF"/>
    <w:rsid w:val="005777E5"/>
    <w:rsid w:val="0058054E"/>
    <w:rsid w:val="00581219"/>
    <w:rsid w:val="00584FEC"/>
    <w:rsid w:val="00585D39"/>
    <w:rsid w:val="00586314"/>
    <w:rsid w:val="00586E84"/>
    <w:rsid w:val="00596761"/>
    <w:rsid w:val="00597EEF"/>
    <w:rsid w:val="005A030C"/>
    <w:rsid w:val="005A22BD"/>
    <w:rsid w:val="005A3ADF"/>
    <w:rsid w:val="005A5EB9"/>
    <w:rsid w:val="005A7663"/>
    <w:rsid w:val="005A7879"/>
    <w:rsid w:val="005A7955"/>
    <w:rsid w:val="005A7CAE"/>
    <w:rsid w:val="005B1475"/>
    <w:rsid w:val="005B1B47"/>
    <w:rsid w:val="005B7733"/>
    <w:rsid w:val="005C1703"/>
    <w:rsid w:val="005C1DF6"/>
    <w:rsid w:val="005C28CF"/>
    <w:rsid w:val="005C3801"/>
    <w:rsid w:val="005C400C"/>
    <w:rsid w:val="005C5858"/>
    <w:rsid w:val="005C6356"/>
    <w:rsid w:val="005C6D87"/>
    <w:rsid w:val="005D0A94"/>
    <w:rsid w:val="005D297C"/>
    <w:rsid w:val="005D2DF4"/>
    <w:rsid w:val="005D2FF8"/>
    <w:rsid w:val="005E0111"/>
    <w:rsid w:val="005E0405"/>
    <w:rsid w:val="005E2765"/>
    <w:rsid w:val="005E2D4A"/>
    <w:rsid w:val="005E5433"/>
    <w:rsid w:val="005E6D5F"/>
    <w:rsid w:val="005E7B15"/>
    <w:rsid w:val="005F179F"/>
    <w:rsid w:val="005F7992"/>
    <w:rsid w:val="0060006F"/>
    <w:rsid w:val="0060083E"/>
    <w:rsid w:val="006008C8"/>
    <w:rsid w:val="0060199E"/>
    <w:rsid w:val="00601DB4"/>
    <w:rsid w:val="00602CF3"/>
    <w:rsid w:val="00603C4D"/>
    <w:rsid w:val="006041C0"/>
    <w:rsid w:val="006051A1"/>
    <w:rsid w:val="0060539E"/>
    <w:rsid w:val="00605611"/>
    <w:rsid w:val="00606E5D"/>
    <w:rsid w:val="00607380"/>
    <w:rsid w:val="00610338"/>
    <w:rsid w:val="00610530"/>
    <w:rsid w:val="006118A3"/>
    <w:rsid w:val="006146D7"/>
    <w:rsid w:val="00615644"/>
    <w:rsid w:val="00616B58"/>
    <w:rsid w:val="00616DBD"/>
    <w:rsid w:val="006213A4"/>
    <w:rsid w:val="0062538D"/>
    <w:rsid w:val="00626424"/>
    <w:rsid w:val="00626F6D"/>
    <w:rsid w:val="00626FC9"/>
    <w:rsid w:val="00627615"/>
    <w:rsid w:val="00630FC8"/>
    <w:rsid w:val="00631D6E"/>
    <w:rsid w:val="006324EB"/>
    <w:rsid w:val="00634A37"/>
    <w:rsid w:val="0063696A"/>
    <w:rsid w:val="00640D0A"/>
    <w:rsid w:val="00641C8B"/>
    <w:rsid w:val="00642B0B"/>
    <w:rsid w:val="00643479"/>
    <w:rsid w:val="00643CF9"/>
    <w:rsid w:val="00644036"/>
    <w:rsid w:val="00644079"/>
    <w:rsid w:val="00650425"/>
    <w:rsid w:val="00650B51"/>
    <w:rsid w:val="00651ABB"/>
    <w:rsid w:val="00653270"/>
    <w:rsid w:val="006540DB"/>
    <w:rsid w:val="006603F7"/>
    <w:rsid w:val="00660ECA"/>
    <w:rsid w:val="00661C22"/>
    <w:rsid w:val="006663ED"/>
    <w:rsid w:val="006664A3"/>
    <w:rsid w:val="006676C6"/>
    <w:rsid w:val="006721BF"/>
    <w:rsid w:val="00672B34"/>
    <w:rsid w:val="00674821"/>
    <w:rsid w:val="00674A64"/>
    <w:rsid w:val="00676859"/>
    <w:rsid w:val="0068062B"/>
    <w:rsid w:val="00682939"/>
    <w:rsid w:val="00682B66"/>
    <w:rsid w:val="006851EB"/>
    <w:rsid w:val="0068709A"/>
    <w:rsid w:val="00693524"/>
    <w:rsid w:val="006966C8"/>
    <w:rsid w:val="0069694C"/>
    <w:rsid w:val="00697287"/>
    <w:rsid w:val="006977EB"/>
    <w:rsid w:val="006A05BE"/>
    <w:rsid w:val="006A39BC"/>
    <w:rsid w:val="006A64A9"/>
    <w:rsid w:val="006A6875"/>
    <w:rsid w:val="006A6BF8"/>
    <w:rsid w:val="006B04E3"/>
    <w:rsid w:val="006B3D8E"/>
    <w:rsid w:val="006B7BB3"/>
    <w:rsid w:val="006C396A"/>
    <w:rsid w:val="006C40C5"/>
    <w:rsid w:val="006C50A7"/>
    <w:rsid w:val="006C564D"/>
    <w:rsid w:val="006C67B0"/>
    <w:rsid w:val="006C73B0"/>
    <w:rsid w:val="006D1B37"/>
    <w:rsid w:val="006D1ECB"/>
    <w:rsid w:val="006D3EB5"/>
    <w:rsid w:val="006D4D05"/>
    <w:rsid w:val="006D50D9"/>
    <w:rsid w:val="006D530D"/>
    <w:rsid w:val="006D76D8"/>
    <w:rsid w:val="006E37EB"/>
    <w:rsid w:val="006E4761"/>
    <w:rsid w:val="006E4AE2"/>
    <w:rsid w:val="006E56EA"/>
    <w:rsid w:val="006E6BC9"/>
    <w:rsid w:val="006E6BEF"/>
    <w:rsid w:val="006E79C3"/>
    <w:rsid w:val="006F1D92"/>
    <w:rsid w:val="006F5815"/>
    <w:rsid w:val="006F64D2"/>
    <w:rsid w:val="006F6A4F"/>
    <w:rsid w:val="007009FC"/>
    <w:rsid w:val="0070138D"/>
    <w:rsid w:val="0070270C"/>
    <w:rsid w:val="00702BF5"/>
    <w:rsid w:val="00703793"/>
    <w:rsid w:val="007037BD"/>
    <w:rsid w:val="0070418C"/>
    <w:rsid w:val="0070532E"/>
    <w:rsid w:val="00707656"/>
    <w:rsid w:val="0071349A"/>
    <w:rsid w:val="00714BFB"/>
    <w:rsid w:val="00714F25"/>
    <w:rsid w:val="00715095"/>
    <w:rsid w:val="007163EB"/>
    <w:rsid w:val="00716A6A"/>
    <w:rsid w:val="007217FF"/>
    <w:rsid w:val="007227A6"/>
    <w:rsid w:val="0072352C"/>
    <w:rsid w:val="00726AC8"/>
    <w:rsid w:val="00726BFF"/>
    <w:rsid w:val="0072717D"/>
    <w:rsid w:val="0073223F"/>
    <w:rsid w:val="007350A5"/>
    <w:rsid w:val="00735763"/>
    <w:rsid w:val="00740D7A"/>
    <w:rsid w:val="00747813"/>
    <w:rsid w:val="00750D0D"/>
    <w:rsid w:val="00756693"/>
    <w:rsid w:val="00756B16"/>
    <w:rsid w:val="007571C7"/>
    <w:rsid w:val="0075756D"/>
    <w:rsid w:val="00762F20"/>
    <w:rsid w:val="00766563"/>
    <w:rsid w:val="007671B0"/>
    <w:rsid w:val="007707FD"/>
    <w:rsid w:val="0077137F"/>
    <w:rsid w:val="0077187E"/>
    <w:rsid w:val="0077415E"/>
    <w:rsid w:val="00774547"/>
    <w:rsid w:val="00774A6D"/>
    <w:rsid w:val="00776947"/>
    <w:rsid w:val="007831CC"/>
    <w:rsid w:val="00786163"/>
    <w:rsid w:val="00790681"/>
    <w:rsid w:val="007915DB"/>
    <w:rsid w:val="0079561E"/>
    <w:rsid w:val="00796277"/>
    <w:rsid w:val="0079648F"/>
    <w:rsid w:val="0079710C"/>
    <w:rsid w:val="0079727A"/>
    <w:rsid w:val="00797441"/>
    <w:rsid w:val="007A0A8D"/>
    <w:rsid w:val="007A0F65"/>
    <w:rsid w:val="007A2158"/>
    <w:rsid w:val="007A2FA6"/>
    <w:rsid w:val="007B106C"/>
    <w:rsid w:val="007B1C73"/>
    <w:rsid w:val="007B588E"/>
    <w:rsid w:val="007B5C44"/>
    <w:rsid w:val="007B60A2"/>
    <w:rsid w:val="007B715A"/>
    <w:rsid w:val="007C0F8E"/>
    <w:rsid w:val="007C19CA"/>
    <w:rsid w:val="007C2130"/>
    <w:rsid w:val="007C3FCA"/>
    <w:rsid w:val="007C45E4"/>
    <w:rsid w:val="007D00F6"/>
    <w:rsid w:val="007D2145"/>
    <w:rsid w:val="007D247C"/>
    <w:rsid w:val="007D33BE"/>
    <w:rsid w:val="007D5EAA"/>
    <w:rsid w:val="007D6B9B"/>
    <w:rsid w:val="007D6E07"/>
    <w:rsid w:val="007D710A"/>
    <w:rsid w:val="007D716D"/>
    <w:rsid w:val="007E1ADF"/>
    <w:rsid w:val="007E2D01"/>
    <w:rsid w:val="007E308A"/>
    <w:rsid w:val="007E5B49"/>
    <w:rsid w:val="007E6B4D"/>
    <w:rsid w:val="007E6B77"/>
    <w:rsid w:val="007E75D7"/>
    <w:rsid w:val="007F18F4"/>
    <w:rsid w:val="007F27F9"/>
    <w:rsid w:val="007F2C9F"/>
    <w:rsid w:val="007F3321"/>
    <w:rsid w:val="007F4618"/>
    <w:rsid w:val="007F47F0"/>
    <w:rsid w:val="007F5142"/>
    <w:rsid w:val="007F5D1A"/>
    <w:rsid w:val="007F64C3"/>
    <w:rsid w:val="00803ABD"/>
    <w:rsid w:val="00806FE7"/>
    <w:rsid w:val="00807CEC"/>
    <w:rsid w:val="008105B4"/>
    <w:rsid w:val="008121DA"/>
    <w:rsid w:val="00812EA6"/>
    <w:rsid w:val="00813474"/>
    <w:rsid w:val="00813C42"/>
    <w:rsid w:val="00814503"/>
    <w:rsid w:val="00816F9D"/>
    <w:rsid w:val="008178DE"/>
    <w:rsid w:val="0082079A"/>
    <w:rsid w:val="008213DA"/>
    <w:rsid w:val="00821CB5"/>
    <w:rsid w:val="008247A2"/>
    <w:rsid w:val="00825735"/>
    <w:rsid w:val="00830019"/>
    <w:rsid w:val="0083299D"/>
    <w:rsid w:val="00835940"/>
    <w:rsid w:val="00836034"/>
    <w:rsid w:val="008362C1"/>
    <w:rsid w:val="00836557"/>
    <w:rsid w:val="00837654"/>
    <w:rsid w:val="008401F1"/>
    <w:rsid w:val="00841116"/>
    <w:rsid w:val="00842335"/>
    <w:rsid w:val="00845F9B"/>
    <w:rsid w:val="008472C6"/>
    <w:rsid w:val="008510D5"/>
    <w:rsid w:val="008522A7"/>
    <w:rsid w:val="0085330B"/>
    <w:rsid w:val="00853FE1"/>
    <w:rsid w:val="008555D0"/>
    <w:rsid w:val="00857D79"/>
    <w:rsid w:val="00863B34"/>
    <w:rsid w:val="008650C0"/>
    <w:rsid w:val="008664E5"/>
    <w:rsid w:val="0087092F"/>
    <w:rsid w:val="00872024"/>
    <w:rsid w:val="008759C7"/>
    <w:rsid w:val="00875EFA"/>
    <w:rsid w:val="00876D77"/>
    <w:rsid w:val="008809F8"/>
    <w:rsid w:val="00880AC2"/>
    <w:rsid w:val="00882D7D"/>
    <w:rsid w:val="008830A1"/>
    <w:rsid w:val="008851B5"/>
    <w:rsid w:val="00885F04"/>
    <w:rsid w:val="008872BD"/>
    <w:rsid w:val="00897BB5"/>
    <w:rsid w:val="008A194E"/>
    <w:rsid w:val="008A3300"/>
    <w:rsid w:val="008A4F48"/>
    <w:rsid w:val="008A6A5B"/>
    <w:rsid w:val="008A773F"/>
    <w:rsid w:val="008B0928"/>
    <w:rsid w:val="008B14FF"/>
    <w:rsid w:val="008B2C09"/>
    <w:rsid w:val="008B3D33"/>
    <w:rsid w:val="008B4008"/>
    <w:rsid w:val="008B4EBA"/>
    <w:rsid w:val="008C051B"/>
    <w:rsid w:val="008C0DC5"/>
    <w:rsid w:val="008C3D0D"/>
    <w:rsid w:val="008C3E10"/>
    <w:rsid w:val="008C439C"/>
    <w:rsid w:val="008C74BF"/>
    <w:rsid w:val="008D065B"/>
    <w:rsid w:val="008D0938"/>
    <w:rsid w:val="008D2D0F"/>
    <w:rsid w:val="008D5C03"/>
    <w:rsid w:val="008D6E65"/>
    <w:rsid w:val="008D7BA9"/>
    <w:rsid w:val="008E2788"/>
    <w:rsid w:val="008E2B76"/>
    <w:rsid w:val="008E30C7"/>
    <w:rsid w:val="008E3140"/>
    <w:rsid w:val="008E4AF4"/>
    <w:rsid w:val="008E5D15"/>
    <w:rsid w:val="008E65B6"/>
    <w:rsid w:val="008E7A62"/>
    <w:rsid w:val="008F0080"/>
    <w:rsid w:val="008F2B33"/>
    <w:rsid w:val="008F30B8"/>
    <w:rsid w:val="008F4DA7"/>
    <w:rsid w:val="008F6998"/>
    <w:rsid w:val="008F6D11"/>
    <w:rsid w:val="008F7694"/>
    <w:rsid w:val="00903D79"/>
    <w:rsid w:val="00907577"/>
    <w:rsid w:val="009077A6"/>
    <w:rsid w:val="00907CDE"/>
    <w:rsid w:val="00912B65"/>
    <w:rsid w:val="009137A8"/>
    <w:rsid w:val="00913B8A"/>
    <w:rsid w:val="00913C85"/>
    <w:rsid w:val="00914DE9"/>
    <w:rsid w:val="00916DF8"/>
    <w:rsid w:val="0091728A"/>
    <w:rsid w:val="009177B4"/>
    <w:rsid w:val="009207E4"/>
    <w:rsid w:val="0092092A"/>
    <w:rsid w:val="00920E3C"/>
    <w:rsid w:val="00924C18"/>
    <w:rsid w:val="0092540D"/>
    <w:rsid w:val="00926F72"/>
    <w:rsid w:val="0092774D"/>
    <w:rsid w:val="0093134C"/>
    <w:rsid w:val="00932F19"/>
    <w:rsid w:val="0093387E"/>
    <w:rsid w:val="009341EB"/>
    <w:rsid w:val="00934233"/>
    <w:rsid w:val="009344FE"/>
    <w:rsid w:val="00936767"/>
    <w:rsid w:val="0094276B"/>
    <w:rsid w:val="00943ED7"/>
    <w:rsid w:val="0094455C"/>
    <w:rsid w:val="00947602"/>
    <w:rsid w:val="009476D6"/>
    <w:rsid w:val="00951B45"/>
    <w:rsid w:val="009529BA"/>
    <w:rsid w:val="00955084"/>
    <w:rsid w:val="0096075F"/>
    <w:rsid w:val="009627F6"/>
    <w:rsid w:val="00962C45"/>
    <w:rsid w:val="00965431"/>
    <w:rsid w:val="00965A11"/>
    <w:rsid w:val="009677A6"/>
    <w:rsid w:val="00970109"/>
    <w:rsid w:val="00980298"/>
    <w:rsid w:val="009830C6"/>
    <w:rsid w:val="00983E25"/>
    <w:rsid w:val="009847B8"/>
    <w:rsid w:val="00985CF6"/>
    <w:rsid w:val="00990BD0"/>
    <w:rsid w:val="00990C27"/>
    <w:rsid w:val="00993ADF"/>
    <w:rsid w:val="00996042"/>
    <w:rsid w:val="00996AFD"/>
    <w:rsid w:val="009974EC"/>
    <w:rsid w:val="009A02DF"/>
    <w:rsid w:val="009A08B1"/>
    <w:rsid w:val="009A39B6"/>
    <w:rsid w:val="009A56B1"/>
    <w:rsid w:val="009A6252"/>
    <w:rsid w:val="009A64C0"/>
    <w:rsid w:val="009A7630"/>
    <w:rsid w:val="009A797E"/>
    <w:rsid w:val="009B34C0"/>
    <w:rsid w:val="009B5808"/>
    <w:rsid w:val="009B5D73"/>
    <w:rsid w:val="009B7126"/>
    <w:rsid w:val="009B75CB"/>
    <w:rsid w:val="009C0733"/>
    <w:rsid w:val="009C1500"/>
    <w:rsid w:val="009C662D"/>
    <w:rsid w:val="009D4159"/>
    <w:rsid w:val="009D51E4"/>
    <w:rsid w:val="009D5CE0"/>
    <w:rsid w:val="009D68C0"/>
    <w:rsid w:val="009E0070"/>
    <w:rsid w:val="009E154B"/>
    <w:rsid w:val="009E2372"/>
    <w:rsid w:val="009E655A"/>
    <w:rsid w:val="009F13D1"/>
    <w:rsid w:val="009F17F3"/>
    <w:rsid w:val="009F2954"/>
    <w:rsid w:val="009F5069"/>
    <w:rsid w:val="009F553C"/>
    <w:rsid w:val="009F6241"/>
    <w:rsid w:val="009F768D"/>
    <w:rsid w:val="00A018BD"/>
    <w:rsid w:val="00A0390C"/>
    <w:rsid w:val="00A03E67"/>
    <w:rsid w:val="00A03F79"/>
    <w:rsid w:val="00A04923"/>
    <w:rsid w:val="00A05071"/>
    <w:rsid w:val="00A072CE"/>
    <w:rsid w:val="00A07B4C"/>
    <w:rsid w:val="00A10550"/>
    <w:rsid w:val="00A10A73"/>
    <w:rsid w:val="00A1142B"/>
    <w:rsid w:val="00A11FD8"/>
    <w:rsid w:val="00A1206C"/>
    <w:rsid w:val="00A128AB"/>
    <w:rsid w:val="00A129AB"/>
    <w:rsid w:val="00A138C4"/>
    <w:rsid w:val="00A15B6F"/>
    <w:rsid w:val="00A160BF"/>
    <w:rsid w:val="00A20758"/>
    <w:rsid w:val="00A20E7D"/>
    <w:rsid w:val="00A217F4"/>
    <w:rsid w:val="00A21DB0"/>
    <w:rsid w:val="00A22BF5"/>
    <w:rsid w:val="00A22C8E"/>
    <w:rsid w:val="00A22E95"/>
    <w:rsid w:val="00A24490"/>
    <w:rsid w:val="00A24568"/>
    <w:rsid w:val="00A24C18"/>
    <w:rsid w:val="00A27502"/>
    <w:rsid w:val="00A34E44"/>
    <w:rsid w:val="00A35ED4"/>
    <w:rsid w:val="00A370E8"/>
    <w:rsid w:val="00A37AD1"/>
    <w:rsid w:val="00A40853"/>
    <w:rsid w:val="00A433C9"/>
    <w:rsid w:val="00A434CB"/>
    <w:rsid w:val="00A43E0D"/>
    <w:rsid w:val="00A44833"/>
    <w:rsid w:val="00A4611D"/>
    <w:rsid w:val="00A4664D"/>
    <w:rsid w:val="00A46F81"/>
    <w:rsid w:val="00A4741B"/>
    <w:rsid w:val="00A47A0C"/>
    <w:rsid w:val="00A52D7A"/>
    <w:rsid w:val="00A54703"/>
    <w:rsid w:val="00A54BFE"/>
    <w:rsid w:val="00A5605B"/>
    <w:rsid w:val="00A564A4"/>
    <w:rsid w:val="00A568D1"/>
    <w:rsid w:val="00A6041E"/>
    <w:rsid w:val="00A62958"/>
    <w:rsid w:val="00A63385"/>
    <w:rsid w:val="00A6394C"/>
    <w:rsid w:val="00A64B43"/>
    <w:rsid w:val="00A703EC"/>
    <w:rsid w:val="00A73151"/>
    <w:rsid w:val="00A75CC2"/>
    <w:rsid w:val="00A778BA"/>
    <w:rsid w:val="00A77D7C"/>
    <w:rsid w:val="00A8129B"/>
    <w:rsid w:val="00A81EA0"/>
    <w:rsid w:val="00A81F98"/>
    <w:rsid w:val="00A83ECE"/>
    <w:rsid w:val="00A9252C"/>
    <w:rsid w:val="00A94EAD"/>
    <w:rsid w:val="00A9513C"/>
    <w:rsid w:val="00A96815"/>
    <w:rsid w:val="00A97EDF"/>
    <w:rsid w:val="00AA1928"/>
    <w:rsid w:val="00AA2732"/>
    <w:rsid w:val="00AA2879"/>
    <w:rsid w:val="00AA6F80"/>
    <w:rsid w:val="00AA75B7"/>
    <w:rsid w:val="00AB1926"/>
    <w:rsid w:val="00AB28D4"/>
    <w:rsid w:val="00AB5FA3"/>
    <w:rsid w:val="00AB682A"/>
    <w:rsid w:val="00AC04D3"/>
    <w:rsid w:val="00AC04D6"/>
    <w:rsid w:val="00AC1B9F"/>
    <w:rsid w:val="00AC38E6"/>
    <w:rsid w:val="00AC4C0C"/>
    <w:rsid w:val="00AC4D60"/>
    <w:rsid w:val="00AD1295"/>
    <w:rsid w:val="00AD1D08"/>
    <w:rsid w:val="00AD26FD"/>
    <w:rsid w:val="00AD2E50"/>
    <w:rsid w:val="00AD4E10"/>
    <w:rsid w:val="00AD7A79"/>
    <w:rsid w:val="00AE0B87"/>
    <w:rsid w:val="00AE14B2"/>
    <w:rsid w:val="00AE351E"/>
    <w:rsid w:val="00AE3A8A"/>
    <w:rsid w:val="00AE5402"/>
    <w:rsid w:val="00AE5475"/>
    <w:rsid w:val="00AE7ED0"/>
    <w:rsid w:val="00AE7F0F"/>
    <w:rsid w:val="00AF16AD"/>
    <w:rsid w:val="00AF34CA"/>
    <w:rsid w:val="00AF7BC9"/>
    <w:rsid w:val="00B00254"/>
    <w:rsid w:val="00B01297"/>
    <w:rsid w:val="00B01454"/>
    <w:rsid w:val="00B017DF"/>
    <w:rsid w:val="00B01C88"/>
    <w:rsid w:val="00B059C2"/>
    <w:rsid w:val="00B0615D"/>
    <w:rsid w:val="00B07A30"/>
    <w:rsid w:val="00B10D99"/>
    <w:rsid w:val="00B15ABE"/>
    <w:rsid w:val="00B15D3B"/>
    <w:rsid w:val="00B16928"/>
    <w:rsid w:val="00B2050F"/>
    <w:rsid w:val="00B25A00"/>
    <w:rsid w:val="00B26214"/>
    <w:rsid w:val="00B30C58"/>
    <w:rsid w:val="00B32149"/>
    <w:rsid w:val="00B34158"/>
    <w:rsid w:val="00B40311"/>
    <w:rsid w:val="00B41C8D"/>
    <w:rsid w:val="00B42A50"/>
    <w:rsid w:val="00B433F4"/>
    <w:rsid w:val="00B44D61"/>
    <w:rsid w:val="00B45781"/>
    <w:rsid w:val="00B46299"/>
    <w:rsid w:val="00B4667F"/>
    <w:rsid w:val="00B46A15"/>
    <w:rsid w:val="00B47485"/>
    <w:rsid w:val="00B475B1"/>
    <w:rsid w:val="00B50969"/>
    <w:rsid w:val="00B51596"/>
    <w:rsid w:val="00B516C3"/>
    <w:rsid w:val="00B55DE3"/>
    <w:rsid w:val="00B56275"/>
    <w:rsid w:val="00B56B3F"/>
    <w:rsid w:val="00B57E4E"/>
    <w:rsid w:val="00B61079"/>
    <w:rsid w:val="00B61778"/>
    <w:rsid w:val="00B61BA5"/>
    <w:rsid w:val="00B6372A"/>
    <w:rsid w:val="00B6382D"/>
    <w:rsid w:val="00B6446E"/>
    <w:rsid w:val="00B66892"/>
    <w:rsid w:val="00B67ABB"/>
    <w:rsid w:val="00B70481"/>
    <w:rsid w:val="00B75BF1"/>
    <w:rsid w:val="00B765EA"/>
    <w:rsid w:val="00B802A6"/>
    <w:rsid w:val="00B802FF"/>
    <w:rsid w:val="00B80737"/>
    <w:rsid w:val="00B80F2D"/>
    <w:rsid w:val="00B81265"/>
    <w:rsid w:val="00B81B02"/>
    <w:rsid w:val="00B81DB1"/>
    <w:rsid w:val="00B83E8E"/>
    <w:rsid w:val="00B85303"/>
    <w:rsid w:val="00B85B15"/>
    <w:rsid w:val="00B90120"/>
    <w:rsid w:val="00B9166C"/>
    <w:rsid w:val="00B93CF6"/>
    <w:rsid w:val="00B96037"/>
    <w:rsid w:val="00B96730"/>
    <w:rsid w:val="00B96F23"/>
    <w:rsid w:val="00BA2067"/>
    <w:rsid w:val="00BA56E3"/>
    <w:rsid w:val="00BA5D93"/>
    <w:rsid w:val="00BA5E8C"/>
    <w:rsid w:val="00BA72FD"/>
    <w:rsid w:val="00BB110E"/>
    <w:rsid w:val="00BB1AC8"/>
    <w:rsid w:val="00BB2B27"/>
    <w:rsid w:val="00BB3DCE"/>
    <w:rsid w:val="00BB403E"/>
    <w:rsid w:val="00BC15DB"/>
    <w:rsid w:val="00BC47D6"/>
    <w:rsid w:val="00BC57F8"/>
    <w:rsid w:val="00BC633D"/>
    <w:rsid w:val="00BD01BE"/>
    <w:rsid w:val="00BD2DE9"/>
    <w:rsid w:val="00BD2EC5"/>
    <w:rsid w:val="00BD34ED"/>
    <w:rsid w:val="00BD3583"/>
    <w:rsid w:val="00BD455F"/>
    <w:rsid w:val="00BD5A45"/>
    <w:rsid w:val="00BE3259"/>
    <w:rsid w:val="00BE64B1"/>
    <w:rsid w:val="00BF0827"/>
    <w:rsid w:val="00BF1C82"/>
    <w:rsid w:val="00C07EC9"/>
    <w:rsid w:val="00C07EE3"/>
    <w:rsid w:val="00C10C23"/>
    <w:rsid w:val="00C1152F"/>
    <w:rsid w:val="00C11712"/>
    <w:rsid w:val="00C119E2"/>
    <w:rsid w:val="00C13643"/>
    <w:rsid w:val="00C16E22"/>
    <w:rsid w:val="00C20321"/>
    <w:rsid w:val="00C21BE1"/>
    <w:rsid w:val="00C222C0"/>
    <w:rsid w:val="00C227E8"/>
    <w:rsid w:val="00C22BD0"/>
    <w:rsid w:val="00C22BD8"/>
    <w:rsid w:val="00C25226"/>
    <w:rsid w:val="00C253D7"/>
    <w:rsid w:val="00C25B0E"/>
    <w:rsid w:val="00C25DBA"/>
    <w:rsid w:val="00C268B0"/>
    <w:rsid w:val="00C300BA"/>
    <w:rsid w:val="00C33AA6"/>
    <w:rsid w:val="00C34A4E"/>
    <w:rsid w:val="00C35153"/>
    <w:rsid w:val="00C37BCC"/>
    <w:rsid w:val="00C40406"/>
    <w:rsid w:val="00C4318B"/>
    <w:rsid w:val="00C43957"/>
    <w:rsid w:val="00C43CE4"/>
    <w:rsid w:val="00C46D05"/>
    <w:rsid w:val="00C52FDD"/>
    <w:rsid w:val="00C53833"/>
    <w:rsid w:val="00C53EFA"/>
    <w:rsid w:val="00C540E3"/>
    <w:rsid w:val="00C55BAA"/>
    <w:rsid w:val="00C56AE7"/>
    <w:rsid w:val="00C60214"/>
    <w:rsid w:val="00C60A6C"/>
    <w:rsid w:val="00C60FAE"/>
    <w:rsid w:val="00C6175D"/>
    <w:rsid w:val="00C61807"/>
    <w:rsid w:val="00C61A34"/>
    <w:rsid w:val="00C61AB8"/>
    <w:rsid w:val="00C62BA6"/>
    <w:rsid w:val="00C62E92"/>
    <w:rsid w:val="00C63028"/>
    <w:rsid w:val="00C63221"/>
    <w:rsid w:val="00C63AC7"/>
    <w:rsid w:val="00C63B6E"/>
    <w:rsid w:val="00C6420F"/>
    <w:rsid w:val="00C6584A"/>
    <w:rsid w:val="00C65EAA"/>
    <w:rsid w:val="00C6773C"/>
    <w:rsid w:val="00C67C68"/>
    <w:rsid w:val="00C72424"/>
    <w:rsid w:val="00C74153"/>
    <w:rsid w:val="00C746E1"/>
    <w:rsid w:val="00C7728F"/>
    <w:rsid w:val="00C80148"/>
    <w:rsid w:val="00C80FC3"/>
    <w:rsid w:val="00C81227"/>
    <w:rsid w:val="00C82F13"/>
    <w:rsid w:val="00C87247"/>
    <w:rsid w:val="00C87D06"/>
    <w:rsid w:val="00C91214"/>
    <w:rsid w:val="00C914C2"/>
    <w:rsid w:val="00C96A15"/>
    <w:rsid w:val="00C96D7C"/>
    <w:rsid w:val="00CA0435"/>
    <w:rsid w:val="00CA2F9D"/>
    <w:rsid w:val="00CA5F1A"/>
    <w:rsid w:val="00CA6739"/>
    <w:rsid w:val="00CC0189"/>
    <w:rsid w:val="00CC1C6D"/>
    <w:rsid w:val="00CC21C4"/>
    <w:rsid w:val="00CC2E0F"/>
    <w:rsid w:val="00CC3ADE"/>
    <w:rsid w:val="00CC61B1"/>
    <w:rsid w:val="00CC7274"/>
    <w:rsid w:val="00CD0F05"/>
    <w:rsid w:val="00CD14F0"/>
    <w:rsid w:val="00CD215E"/>
    <w:rsid w:val="00CD2B29"/>
    <w:rsid w:val="00CD2E5A"/>
    <w:rsid w:val="00CD56F4"/>
    <w:rsid w:val="00CD5B81"/>
    <w:rsid w:val="00CD76D7"/>
    <w:rsid w:val="00CD7F0A"/>
    <w:rsid w:val="00CE058A"/>
    <w:rsid w:val="00CE2780"/>
    <w:rsid w:val="00CE2CCD"/>
    <w:rsid w:val="00CE3026"/>
    <w:rsid w:val="00CE306F"/>
    <w:rsid w:val="00CE3443"/>
    <w:rsid w:val="00CE38CC"/>
    <w:rsid w:val="00CE50BB"/>
    <w:rsid w:val="00CE786F"/>
    <w:rsid w:val="00CE7AFB"/>
    <w:rsid w:val="00CF0E68"/>
    <w:rsid w:val="00CF2DF9"/>
    <w:rsid w:val="00CF3CE2"/>
    <w:rsid w:val="00CF51E8"/>
    <w:rsid w:val="00CF7577"/>
    <w:rsid w:val="00CF79EC"/>
    <w:rsid w:val="00D0011A"/>
    <w:rsid w:val="00D00B36"/>
    <w:rsid w:val="00D00E02"/>
    <w:rsid w:val="00D01D71"/>
    <w:rsid w:val="00D0236B"/>
    <w:rsid w:val="00D028D9"/>
    <w:rsid w:val="00D05A0C"/>
    <w:rsid w:val="00D06E63"/>
    <w:rsid w:val="00D07BB9"/>
    <w:rsid w:val="00D137C1"/>
    <w:rsid w:val="00D14065"/>
    <w:rsid w:val="00D14AB4"/>
    <w:rsid w:val="00D15782"/>
    <w:rsid w:val="00D179DA"/>
    <w:rsid w:val="00D20850"/>
    <w:rsid w:val="00D20D38"/>
    <w:rsid w:val="00D2186F"/>
    <w:rsid w:val="00D24AF5"/>
    <w:rsid w:val="00D32D73"/>
    <w:rsid w:val="00D336DE"/>
    <w:rsid w:val="00D33AC4"/>
    <w:rsid w:val="00D344ED"/>
    <w:rsid w:val="00D35A1A"/>
    <w:rsid w:val="00D416EC"/>
    <w:rsid w:val="00D419F8"/>
    <w:rsid w:val="00D43480"/>
    <w:rsid w:val="00D46947"/>
    <w:rsid w:val="00D46BDE"/>
    <w:rsid w:val="00D47EFA"/>
    <w:rsid w:val="00D50377"/>
    <w:rsid w:val="00D536FE"/>
    <w:rsid w:val="00D54AEC"/>
    <w:rsid w:val="00D56739"/>
    <w:rsid w:val="00D571D9"/>
    <w:rsid w:val="00D576BA"/>
    <w:rsid w:val="00D6502B"/>
    <w:rsid w:val="00D67600"/>
    <w:rsid w:val="00D67826"/>
    <w:rsid w:val="00D6784C"/>
    <w:rsid w:val="00D6791A"/>
    <w:rsid w:val="00D703A5"/>
    <w:rsid w:val="00D704B3"/>
    <w:rsid w:val="00D7054D"/>
    <w:rsid w:val="00D7185F"/>
    <w:rsid w:val="00D718CF"/>
    <w:rsid w:val="00D71B54"/>
    <w:rsid w:val="00D72FCD"/>
    <w:rsid w:val="00D744D0"/>
    <w:rsid w:val="00D74998"/>
    <w:rsid w:val="00D75896"/>
    <w:rsid w:val="00D801B2"/>
    <w:rsid w:val="00D83CD8"/>
    <w:rsid w:val="00D851FF"/>
    <w:rsid w:val="00D87F3C"/>
    <w:rsid w:val="00D93A6E"/>
    <w:rsid w:val="00D953D4"/>
    <w:rsid w:val="00D9748F"/>
    <w:rsid w:val="00DA11D9"/>
    <w:rsid w:val="00DA699D"/>
    <w:rsid w:val="00DB019E"/>
    <w:rsid w:val="00DB0D91"/>
    <w:rsid w:val="00DB32B4"/>
    <w:rsid w:val="00DB3353"/>
    <w:rsid w:val="00DB3B17"/>
    <w:rsid w:val="00DB4BD3"/>
    <w:rsid w:val="00DB5CBB"/>
    <w:rsid w:val="00DB655D"/>
    <w:rsid w:val="00DB684F"/>
    <w:rsid w:val="00DB76F0"/>
    <w:rsid w:val="00DB7F77"/>
    <w:rsid w:val="00DC005F"/>
    <w:rsid w:val="00DC1413"/>
    <w:rsid w:val="00DC30D2"/>
    <w:rsid w:val="00DC3D79"/>
    <w:rsid w:val="00DC4047"/>
    <w:rsid w:val="00DC59EA"/>
    <w:rsid w:val="00DC631A"/>
    <w:rsid w:val="00DC663F"/>
    <w:rsid w:val="00DC6C94"/>
    <w:rsid w:val="00DD0B92"/>
    <w:rsid w:val="00DD0DC2"/>
    <w:rsid w:val="00DD1B15"/>
    <w:rsid w:val="00DD2686"/>
    <w:rsid w:val="00DD4A06"/>
    <w:rsid w:val="00DD528A"/>
    <w:rsid w:val="00DD6167"/>
    <w:rsid w:val="00DD66FB"/>
    <w:rsid w:val="00DE0FC2"/>
    <w:rsid w:val="00DE223B"/>
    <w:rsid w:val="00DE2AE8"/>
    <w:rsid w:val="00DE5C54"/>
    <w:rsid w:val="00DE6DBA"/>
    <w:rsid w:val="00DE7E91"/>
    <w:rsid w:val="00DF14E1"/>
    <w:rsid w:val="00DF5145"/>
    <w:rsid w:val="00DF5748"/>
    <w:rsid w:val="00DF664F"/>
    <w:rsid w:val="00DF7BE1"/>
    <w:rsid w:val="00DF7E0E"/>
    <w:rsid w:val="00E00C55"/>
    <w:rsid w:val="00E076EB"/>
    <w:rsid w:val="00E0785C"/>
    <w:rsid w:val="00E10758"/>
    <w:rsid w:val="00E10F35"/>
    <w:rsid w:val="00E11FA4"/>
    <w:rsid w:val="00E1357E"/>
    <w:rsid w:val="00E2084A"/>
    <w:rsid w:val="00E20EDF"/>
    <w:rsid w:val="00E218FC"/>
    <w:rsid w:val="00E225D5"/>
    <w:rsid w:val="00E22715"/>
    <w:rsid w:val="00E239BD"/>
    <w:rsid w:val="00E33EA7"/>
    <w:rsid w:val="00E33F4F"/>
    <w:rsid w:val="00E350A7"/>
    <w:rsid w:val="00E359ED"/>
    <w:rsid w:val="00E407AE"/>
    <w:rsid w:val="00E41310"/>
    <w:rsid w:val="00E41DA3"/>
    <w:rsid w:val="00E4680A"/>
    <w:rsid w:val="00E46B36"/>
    <w:rsid w:val="00E46C45"/>
    <w:rsid w:val="00E5069C"/>
    <w:rsid w:val="00E50717"/>
    <w:rsid w:val="00E51D18"/>
    <w:rsid w:val="00E54B63"/>
    <w:rsid w:val="00E55F42"/>
    <w:rsid w:val="00E572A1"/>
    <w:rsid w:val="00E61602"/>
    <w:rsid w:val="00E6239C"/>
    <w:rsid w:val="00E63E95"/>
    <w:rsid w:val="00E65A06"/>
    <w:rsid w:val="00E65B42"/>
    <w:rsid w:val="00E6712A"/>
    <w:rsid w:val="00E70F9D"/>
    <w:rsid w:val="00E712CE"/>
    <w:rsid w:val="00E72D53"/>
    <w:rsid w:val="00E73455"/>
    <w:rsid w:val="00E754BF"/>
    <w:rsid w:val="00E768EE"/>
    <w:rsid w:val="00E77540"/>
    <w:rsid w:val="00E81453"/>
    <w:rsid w:val="00E82B17"/>
    <w:rsid w:val="00E848E9"/>
    <w:rsid w:val="00E84D10"/>
    <w:rsid w:val="00E8579F"/>
    <w:rsid w:val="00E85F35"/>
    <w:rsid w:val="00E907D8"/>
    <w:rsid w:val="00E90A83"/>
    <w:rsid w:val="00E913FC"/>
    <w:rsid w:val="00E94207"/>
    <w:rsid w:val="00E94513"/>
    <w:rsid w:val="00E9691B"/>
    <w:rsid w:val="00EA162A"/>
    <w:rsid w:val="00EA3B61"/>
    <w:rsid w:val="00EA474D"/>
    <w:rsid w:val="00EA4B6D"/>
    <w:rsid w:val="00EA6AE2"/>
    <w:rsid w:val="00EB46C6"/>
    <w:rsid w:val="00EB4A97"/>
    <w:rsid w:val="00EB5253"/>
    <w:rsid w:val="00EB70F9"/>
    <w:rsid w:val="00EB7640"/>
    <w:rsid w:val="00EB7C71"/>
    <w:rsid w:val="00EC04E1"/>
    <w:rsid w:val="00EC0E9D"/>
    <w:rsid w:val="00EC1046"/>
    <w:rsid w:val="00EC3205"/>
    <w:rsid w:val="00EC336B"/>
    <w:rsid w:val="00EC39F6"/>
    <w:rsid w:val="00EC559D"/>
    <w:rsid w:val="00ED086B"/>
    <w:rsid w:val="00ED29D6"/>
    <w:rsid w:val="00ED31ED"/>
    <w:rsid w:val="00ED3844"/>
    <w:rsid w:val="00ED3B94"/>
    <w:rsid w:val="00ED431D"/>
    <w:rsid w:val="00EE0168"/>
    <w:rsid w:val="00EE08F8"/>
    <w:rsid w:val="00EE11AB"/>
    <w:rsid w:val="00EE1B87"/>
    <w:rsid w:val="00EE1D00"/>
    <w:rsid w:val="00EE52C7"/>
    <w:rsid w:val="00EF0B4B"/>
    <w:rsid w:val="00EF3153"/>
    <w:rsid w:val="00EF40C2"/>
    <w:rsid w:val="00F01D7A"/>
    <w:rsid w:val="00F02830"/>
    <w:rsid w:val="00F0496E"/>
    <w:rsid w:val="00F04D1C"/>
    <w:rsid w:val="00F05548"/>
    <w:rsid w:val="00F05AFC"/>
    <w:rsid w:val="00F160A5"/>
    <w:rsid w:val="00F17742"/>
    <w:rsid w:val="00F2023F"/>
    <w:rsid w:val="00F214C3"/>
    <w:rsid w:val="00F22E89"/>
    <w:rsid w:val="00F30C99"/>
    <w:rsid w:val="00F31795"/>
    <w:rsid w:val="00F32510"/>
    <w:rsid w:val="00F32B50"/>
    <w:rsid w:val="00F33804"/>
    <w:rsid w:val="00F34DDB"/>
    <w:rsid w:val="00F37D0F"/>
    <w:rsid w:val="00F41631"/>
    <w:rsid w:val="00F417F6"/>
    <w:rsid w:val="00F419F7"/>
    <w:rsid w:val="00F4392D"/>
    <w:rsid w:val="00F50482"/>
    <w:rsid w:val="00F51892"/>
    <w:rsid w:val="00F542C5"/>
    <w:rsid w:val="00F56079"/>
    <w:rsid w:val="00F57A40"/>
    <w:rsid w:val="00F602B0"/>
    <w:rsid w:val="00F6059B"/>
    <w:rsid w:val="00F6061D"/>
    <w:rsid w:val="00F614CB"/>
    <w:rsid w:val="00F61A25"/>
    <w:rsid w:val="00F61CA7"/>
    <w:rsid w:val="00F63218"/>
    <w:rsid w:val="00F643CB"/>
    <w:rsid w:val="00F66244"/>
    <w:rsid w:val="00F6679A"/>
    <w:rsid w:val="00F67CD2"/>
    <w:rsid w:val="00F72806"/>
    <w:rsid w:val="00F72E4B"/>
    <w:rsid w:val="00F772D9"/>
    <w:rsid w:val="00F824CD"/>
    <w:rsid w:val="00F84FAB"/>
    <w:rsid w:val="00F8B323"/>
    <w:rsid w:val="00F944DE"/>
    <w:rsid w:val="00F953C1"/>
    <w:rsid w:val="00FA0AEB"/>
    <w:rsid w:val="00FA25EF"/>
    <w:rsid w:val="00FA2D5D"/>
    <w:rsid w:val="00FA2D6A"/>
    <w:rsid w:val="00FA38A2"/>
    <w:rsid w:val="00FA4727"/>
    <w:rsid w:val="00FA62DE"/>
    <w:rsid w:val="00FA7107"/>
    <w:rsid w:val="00FB089C"/>
    <w:rsid w:val="00FB2109"/>
    <w:rsid w:val="00FB242E"/>
    <w:rsid w:val="00FB4167"/>
    <w:rsid w:val="00FB4565"/>
    <w:rsid w:val="00FB60D8"/>
    <w:rsid w:val="00FB6202"/>
    <w:rsid w:val="00FC0837"/>
    <w:rsid w:val="00FC32E0"/>
    <w:rsid w:val="00FC4623"/>
    <w:rsid w:val="00FC4762"/>
    <w:rsid w:val="00FC495B"/>
    <w:rsid w:val="00FC62DA"/>
    <w:rsid w:val="00FC6945"/>
    <w:rsid w:val="00FC7262"/>
    <w:rsid w:val="00FC7A69"/>
    <w:rsid w:val="00FD0332"/>
    <w:rsid w:val="00FD10DB"/>
    <w:rsid w:val="00FD5770"/>
    <w:rsid w:val="00FD7A55"/>
    <w:rsid w:val="00FE0561"/>
    <w:rsid w:val="00FE0D97"/>
    <w:rsid w:val="00FE0FE0"/>
    <w:rsid w:val="00FE1197"/>
    <w:rsid w:val="00FE3261"/>
    <w:rsid w:val="00FE7036"/>
    <w:rsid w:val="00FF03FA"/>
    <w:rsid w:val="00FF2855"/>
    <w:rsid w:val="00FF30CB"/>
    <w:rsid w:val="00FF50EB"/>
    <w:rsid w:val="00FF54B8"/>
    <w:rsid w:val="00FF5B69"/>
    <w:rsid w:val="00FF5D72"/>
    <w:rsid w:val="00FF6DE0"/>
    <w:rsid w:val="00FF7B85"/>
    <w:rsid w:val="0178319E"/>
    <w:rsid w:val="01A29D4E"/>
    <w:rsid w:val="01E04CBB"/>
    <w:rsid w:val="03E22829"/>
    <w:rsid w:val="0503449B"/>
    <w:rsid w:val="074D7463"/>
    <w:rsid w:val="085A66AE"/>
    <w:rsid w:val="08D69A2D"/>
    <w:rsid w:val="09302B12"/>
    <w:rsid w:val="0A339545"/>
    <w:rsid w:val="0B99C12A"/>
    <w:rsid w:val="0C3DD9FF"/>
    <w:rsid w:val="0D1C7FA0"/>
    <w:rsid w:val="0F98AEFB"/>
    <w:rsid w:val="10D95568"/>
    <w:rsid w:val="12526D9D"/>
    <w:rsid w:val="13C8E7E7"/>
    <w:rsid w:val="14CED1F6"/>
    <w:rsid w:val="16BD7A1E"/>
    <w:rsid w:val="17ABFBCB"/>
    <w:rsid w:val="194401D1"/>
    <w:rsid w:val="1B3E01E5"/>
    <w:rsid w:val="1D144F70"/>
    <w:rsid w:val="1D4040CD"/>
    <w:rsid w:val="1F39E8FC"/>
    <w:rsid w:val="1F888454"/>
    <w:rsid w:val="200AF62B"/>
    <w:rsid w:val="2202A0FA"/>
    <w:rsid w:val="23475EF7"/>
    <w:rsid w:val="2405D23B"/>
    <w:rsid w:val="24B2830A"/>
    <w:rsid w:val="26E31352"/>
    <w:rsid w:val="2880BCDF"/>
    <w:rsid w:val="299662C5"/>
    <w:rsid w:val="29A17528"/>
    <w:rsid w:val="2AA952CA"/>
    <w:rsid w:val="2BE2310B"/>
    <w:rsid w:val="307E531B"/>
    <w:rsid w:val="31168A0D"/>
    <w:rsid w:val="32040657"/>
    <w:rsid w:val="3233A7B3"/>
    <w:rsid w:val="333511A9"/>
    <w:rsid w:val="344087FA"/>
    <w:rsid w:val="349202CB"/>
    <w:rsid w:val="35115727"/>
    <w:rsid w:val="371AFDEE"/>
    <w:rsid w:val="39511CE1"/>
    <w:rsid w:val="3B584CF2"/>
    <w:rsid w:val="3D750DA8"/>
    <w:rsid w:val="3F99ECA8"/>
    <w:rsid w:val="40DA2541"/>
    <w:rsid w:val="41FFC41A"/>
    <w:rsid w:val="4262A4A6"/>
    <w:rsid w:val="428BFF03"/>
    <w:rsid w:val="43CDA9F8"/>
    <w:rsid w:val="44A84CFA"/>
    <w:rsid w:val="48049911"/>
    <w:rsid w:val="4D6C299A"/>
    <w:rsid w:val="4EB4E1FC"/>
    <w:rsid w:val="506B47BA"/>
    <w:rsid w:val="50C3383A"/>
    <w:rsid w:val="50F19CA8"/>
    <w:rsid w:val="5110D6D8"/>
    <w:rsid w:val="51ECB560"/>
    <w:rsid w:val="52AB1058"/>
    <w:rsid w:val="52CC21B5"/>
    <w:rsid w:val="53700B7B"/>
    <w:rsid w:val="574B0EC0"/>
    <w:rsid w:val="5A6F93D1"/>
    <w:rsid w:val="5A915DC9"/>
    <w:rsid w:val="5AA2C84B"/>
    <w:rsid w:val="5B72FE04"/>
    <w:rsid w:val="5B93ECF7"/>
    <w:rsid w:val="5C8E61A4"/>
    <w:rsid w:val="5CD929E9"/>
    <w:rsid w:val="5D61A62C"/>
    <w:rsid w:val="5E0B482C"/>
    <w:rsid w:val="5F6730DF"/>
    <w:rsid w:val="611F7115"/>
    <w:rsid w:val="6311EE48"/>
    <w:rsid w:val="648BC827"/>
    <w:rsid w:val="64ADE026"/>
    <w:rsid w:val="653E04FC"/>
    <w:rsid w:val="654E9881"/>
    <w:rsid w:val="65DE150A"/>
    <w:rsid w:val="6A836A90"/>
    <w:rsid w:val="6BD9C057"/>
    <w:rsid w:val="6FE2847D"/>
    <w:rsid w:val="70AEC330"/>
    <w:rsid w:val="70B46C99"/>
    <w:rsid w:val="71233BE6"/>
    <w:rsid w:val="729A9D8E"/>
    <w:rsid w:val="76C22182"/>
    <w:rsid w:val="7F2A9B4A"/>
    <w:rsid w:val="7F945BA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B4DA"/>
  <w15:chartTrackingRefBased/>
  <w15:docId w15:val="{AD4F5C1E-C757-45F8-972B-F445FF6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10"/>
    <w:pPr>
      <w:spacing w:after="0" w:line="270" w:lineRule="exact"/>
    </w:pPr>
    <w:rPr>
      <w:rFonts w:ascii="FlandersArtSans-Regular" w:eastAsia="Times" w:hAnsi="FlandersArtSans-Regular" w:cs="Times New Roman"/>
      <w:szCs w:val="20"/>
      <w:lang w:eastAsia="nl-BE"/>
    </w:rPr>
  </w:style>
  <w:style w:type="paragraph" w:styleId="Heading1">
    <w:name w:val="heading 1"/>
    <w:basedOn w:val="Normal"/>
    <w:next w:val="Normal"/>
    <w:link w:val="Heading1Char"/>
    <w:uiPriority w:val="9"/>
    <w:qFormat/>
    <w:rsid w:val="00E41310"/>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eastAsia="en-US"/>
    </w:rPr>
  </w:style>
  <w:style w:type="paragraph" w:styleId="Heading2">
    <w:name w:val="heading 2"/>
    <w:basedOn w:val="Normal"/>
    <w:next w:val="Normal"/>
    <w:link w:val="Heading2Char"/>
    <w:uiPriority w:val="9"/>
    <w:unhideWhenUsed/>
    <w:qFormat/>
    <w:rsid w:val="00E41310"/>
    <w:pPr>
      <w:keepNext/>
      <w:keepLines/>
      <w:numPr>
        <w:ilvl w:val="1"/>
        <w:numId w:val="1"/>
      </w:numPr>
      <w:spacing w:before="200"/>
      <w:contextualSpacing/>
      <w:outlineLvl w:val="1"/>
    </w:pPr>
    <w:rPr>
      <w:rFonts w:eastAsiaTheme="majorEastAsia" w:cstheme="majorBidi"/>
      <w:bCs/>
      <w:color w:val="000000" w:themeColor="text1"/>
      <w:sz w:val="32"/>
      <w:szCs w:val="26"/>
      <w:u w:val="dotted"/>
      <w:lang w:eastAsia="en-US"/>
    </w:rPr>
  </w:style>
  <w:style w:type="paragraph" w:styleId="Heading3">
    <w:name w:val="heading 3"/>
    <w:basedOn w:val="Normal"/>
    <w:next w:val="Normal"/>
    <w:link w:val="Heading3Char"/>
    <w:uiPriority w:val="9"/>
    <w:unhideWhenUsed/>
    <w:qFormat/>
    <w:rsid w:val="00E41310"/>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eastAsia="en-US"/>
    </w:rPr>
  </w:style>
  <w:style w:type="paragraph" w:styleId="Heading4">
    <w:name w:val="heading 4"/>
    <w:basedOn w:val="Normal"/>
    <w:next w:val="Normal"/>
    <w:link w:val="Heading4Char"/>
    <w:uiPriority w:val="9"/>
    <w:unhideWhenUsed/>
    <w:qFormat/>
    <w:rsid w:val="00E41310"/>
    <w:pPr>
      <w:keepNext/>
      <w:keepLines/>
      <w:numPr>
        <w:ilvl w:val="3"/>
        <w:numId w:val="1"/>
      </w:numPr>
      <w:spacing w:before="200"/>
      <w:contextualSpacing/>
      <w:outlineLvl w:val="3"/>
    </w:pPr>
    <w:rPr>
      <w:rFonts w:ascii="FlandersArtSerif-Bold" w:eastAsiaTheme="majorEastAsia" w:hAnsi="FlandersArtSerif-Bold" w:cstheme="majorBidi"/>
      <w:bCs/>
      <w:iCs/>
      <w:color w:val="000000" w:themeColor="text1"/>
      <w:u w:val="single"/>
      <w:lang w:eastAsia="en-US"/>
    </w:rPr>
  </w:style>
  <w:style w:type="paragraph" w:styleId="Heading5">
    <w:name w:val="heading 5"/>
    <w:basedOn w:val="Normal"/>
    <w:next w:val="Normal"/>
    <w:link w:val="Heading5Char"/>
    <w:uiPriority w:val="9"/>
    <w:unhideWhenUsed/>
    <w:qFormat/>
    <w:rsid w:val="00E41310"/>
    <w:pPr>
      <w:keepNext/>
      <w:keepLines/>
      <w:numPr>
        <w:ilvl w:val="4"/>
        <w:numId w:val="1"/>
      </w:numPr>
      <w:spacing w:before="200"/>
      <w:contextualSpacing/>
      <w:outlineLvl w:val="4"/>
    </w:pPr>
    <w:rPr>
      <w:rFonts w:eastAsiaTheme="majorEastAsia" w:cstheme="majorBidi"/>
      <w:color w:val="171717" w:themeColor="background2" w:themeShade="1A"/>
      <w:lang w:eastAsia="en-US"/>
    </w:rPr>
  </w:style>
  <w:style w:type="paragraph" w:styleId="Heading6">
    <w:name w:val="heading 6"/>
    <w:basedOn w:val="Normal"/>
    <w:next w:val="Normal"/>
    <w:link w:val="Heading6Char"/>
    <w:uiPriority w:val="9"/>
    <w:unhideWhenUsed/>
    <w:qFormat/>
    <w:rsid w:val="00E41310"/>
    <w:pPr>
      <w:keepNext/>
      <w:keepLines/>
      <w:numPr>
        <w:ilvl w:val="5"/>
        <w:numId w:val="1"/>
      </w:numPr>
      <w:spacing w:before="200"/>
      <w:contextualSpacing/>
      <w:outlineLvl w:val="5"/>
    </w:pPr>
    <w:rPr>
      <w:rFonts w:ascii="FlandersArtSerif-Regular" w:eastAsiaTheme="majorEastAsia" w:hAnsi="FlandersArtSerif-Regular" w:cstheme="majorBidi"/>
      <w:iCs/>
      <w:color w:val="171717" w:themeColor="background2" w:themeShade="1A"/>
      <w:lang w:eastAsia="en-US"/>
    </w:rPr>
  </w:style>
  <w:style w:type="paragraph" w:styleId="Heading7">
    <w:name w:val="heading 7"/>
    <w:basedOn w:val="Normal"/>
    <w:next w:val="Normal"/>
    <w:link w:val="Heading7Char"/>
    <w:uiPriority w:val="9"/>
    <w:unhideWhenUsed/>
    <w:qFormat/>
    <w:rsid w:val="00E41310"/>
    <w:pPr>
      <w:keepNext/>
      <w:keepLines/>
      <w:numPr>
        <w:ilvl w:val="6"/>
        <w:numId w:val="1"/>
      </w:numPr>
      <w:spacing w:before="200"/>
      <w:contextualSpacing/>
      <w:outlineLvl w:val="6"/>
    </w:pPr>
    <w:rPr>
      <w:rFonts w:ascii="FlandersArtSerif-Medium" w:eastAsiaTheme="majorEastAsia" w:hAnsi="FlandersArtSerif-Medium" w:cstheme="majorBidi"/>
      <w:iCs/>
      <w:color w:val="9B9DA0"/>
      <w:lang w:eastAsia="en-US"/>
    </w:rPr>
  </w:style>
  <w:style w:type="paragraph" w:styleId="Heading8">
    <w:name w:val="heading 8"/>
    <w:basedOn w:val="Normal"/>
    <w:next w:val="Normal"/>
    <w:link w:val="Heading8Char"/>
    <w:uiPriority w:val="9"/>
    <w:unhideWhenUsed/>
    <w:qFormat/>
    <w:rsid w:val="00E41310"/>
    <w:pPr>
      <w:keepNext/>
      <w:keepLines/>
      <w:numPr>
        <w:ilvl w:val="7"/>
        <w:numId w:val="1"/>
      </w:numPr>
      <w:spacing w:before="200"/>
      <w:contextualSpacing/>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E41310"/>
    <w:pPr>
      <w:keepNext/>
      <w:keepLines/>
      <w:numPr>
        <w:ilvl w:val="8"/>
        <w:numId w:val="1"/>
      </w:numPr>
      <w:spacing w:before="200"/>
      <w:contextualSpacing/>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10"/>
    <w:rPr>
      <w:rFonts w:ascii="FlandersArtSans-Bold" w:eastAsiaTheme="majorEastAsia" w:hAnsi="FlandersArtSans-Bold" w:cstheme="majorBidi"/>
      <w:bCs/>
      <w:caps/>
      <w:color w:val="3C3D3C"/>
      <w:sz w:val="36"/>
      <w:szCs w:val="28"/>
    </w:rPr>
  </w:style>
  <w:style w:type="character" w:customStyle="1" w:styleId="Heading2Char">
    <w:name w:val="Heading 2 Char"/>
    <w:basedOn w:val="DefaultParagraphFont"/>
    <w:link w:val="Heading2"/>
    <w:uiPriority w:val="9"/>
    <w:rsid w:val="00E41310"/>
    <w:rPr>
      <w:rFonts w:ascii="FlandersArtSans-Regular" w:eastAsiaTheme="majorEastAsia" w:hAnsi="FlandersArtSans-Regular" w:cstheme="majorBidi"/>
      <w:bCs/>
      <w:color w:val="000000" w:themeColor="text1"/>
      <w:sz w:val="32"/>
      <w:szCs w:val="26"/>
      <w:u w:val="dotted"/>
    </w:rPr>
  </w:style>
  <w:style w:type="character" w:customStyle="1" w:styleId="Heading3Char">
    <w:name w:val="Heading 3 Char"/>
    <w:basedOn w:val="DefaultParagraphFont"/>
    <w:link w:val="Heading3"/>
    <w:uiPriority w:val="9"/>
    <w:rsid w:val="00E41310"/>
    <w:rPr>
      <w:rFonts w:ascii="FlandersArtSerif-Bold" w:eastAsiaTheme="majorEastAsia" w:hAnsi="FlandersArtSerif-Bold" w:cstheme="majorBidi"/>
      <w:bCs/>
      <w:color w:val="9B9DA0"/>
      <w:sz w:val="24"/>
      <w:szCs w:val="20"/>
    </w:rPr>
  </w:style>
  <w:style w:type="character" w:customStyle="1" w:styleId="Heading4Char">
    <w:name w:val="Heading 4 Char"/>
    <w:basedOn w:val="DefaultParagraphFont"/>
    <w:link w:val="Heading4"/>
    <w:uiPriority w:val="9"/>
    <w:rsid w:val="00E41310"/>
    <w:rPr>
      <w:rFonts w:ascii="FlandersArtSerif-Bold" w:eastAsiaTheme="majorEastAsia" w:hAnsi="FlandersArtSerif-Bold" w:cstheme="majorBidi"/>
      <w:bCs/>
      <w:iCs/>
      <w:color w:val="000000" w:themeColor="text1"/>
      <w:szCs w:val="20"/>
      <w:u w:val="single"/>
    </w:rPr>
  </w:style>
  <w:style w:type="character" w:customStyle="1" w:styleId="Heading5Char">
    <w:name w:val="Heading 5 Char"/>
    <w:basedOn w:val="DefaultParagraphFont"/>
    <w:link w:val="Heading5"/>
    <w:uiPriority w:val="9"/>
    <w:rsid w:val="00E41310"/>
    <w:rPr>
      <w:rFonts w:ascii="FlandersArtSans-Regular" w:eastAsiaTheme="majorEastAsia" w:hAnsi="FlandersArtSans-Regular" w:cstheme="majorBidi"/>
      <w:color w:val="171717" w:themeColor="background2" w:themeShade="1A"/>
      <w:szCs w:val="20"/>
    </w:rPr>
  </w:style>
  <w:style w:type="character" w:customStyle="1" w:styleId="Heading6Char">
    <w:name w:val="Heading 6 Char"/>
    <w:basedOn w:val="DefaultParagraphFont"/>
    <w:link w:val="Heading6"/>
    <w:uiPriority w:val="9"/>
    <w:rsid w:val="00E41310"/>
    <w:rPr>
      <w:rFonts w:ascii="FlandersArtSerif-Regular" w:eastAsiaTheme="majorEastAsia" w:hAnsi="FlandersArtSerif-Regular" w:cstheme="majorBidi"/>
      <w:iCs/>
      <w:color w:val="171717" w:themeColor="background2" w:themeShade="1A"/>
      <w:szCs w:val="20"/>
    </w:rPr>
  </w:style>
  <w:style w:type="character" w:customStyle="1" w:styleId="Heading7Char">
    <w:name w:val="Heading 7 Char"/>
    <w:basedOn w:val="DefaultParagraphFont"/>
    <w:link w:val="Heading7"/>
    <w:uiPriority w:val="9"/>
    <w:rsid w:val="00E41310"/>
    <w:rPr>
      <w:rFonts w:ascii="FlandersArtSerif-Medium" w:eastAsiaTheme="majorEastAsia" w:hAnsi="FlandersArtSerif-Medium" w:cstheme="majorBidi"/>
      <w:iCs/>
      <w:color w:val="9B9DA0"/>
      <w:szCs w:val="20"/>
    </w:rPr>
  </w:style>
  <w:style w:type="character" w:customStyle="1" w:styleId="Heading8Char">
    <w:name w:val="Heading 8 Char"/>
    <w:basedOn w:val="DefaultParagraphFont"/>
    <w:link w:val="Heading8"/>
    <w:uiPriority w:val="9"/>
    <w:rsid w:val="00E413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4131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41310"/>
    <w:pPr>
      <w:tabs>
        <w:tab w:val="center" w:pos="4536"/>
        <w:tab w:val="right" w:pos="9072"/>
      </w:tabs>
      <w:spacing w:line="240" w:lineRule="auto"/>
    </w:pPr>
  </w:style>
  <w:style w:type="character" w:customStyle="1" w:styleId="HeaderChar">
    <w:name w:val="Header Char"/>
    <w:basedOn w:val="DefaultParagraphFont"/>
    <w:link w:val="Header"/>
    <w:uiPriority w:val="99"/>
    <w:rsid w:val="00E41310"/>
    <w:rPr>
      <w:rFonts w:ascii="FlandersArtSans-Regular" w:eastAsia="Times" w:hAnsi="FlandersArtSans-Regular" w:cs="Times New Roman"/>
      <w:szCs w:val="20"/>
      <w:lang w:val="ro-RO" w:eastAsia="nl-BE"/>
    </w:rPr>
  </w:style>
  <w:style w:type="paragraph" w:styleId="Footer">
    <w:name w:val="footer"/>
    <w:basedOn w:val="Normal"/>
    <w:link w:val="FooterChar"/>
    <w:uiPriority w:val="99"/>
    <w:unhideWhenUsed/>
    <w:rsid w:val="00E41310"/>
    <w:pPr>
      <w:tabs>
        <w:tab w:val="center" w:pos="4536"/>
        <w:tab w:val="right" w:pos="9072"/>
      </w:tabs>
      <w:spacing w:line="240" w:lineRule="auto"/>
    </w:pPr>
  </w:style>
  <w:style w:type="character" w:customStyle="1" w:styleId="FooterChar">
    <w:name w:val="Footer Char"/>
    <w:basedOn w:val="DefaultParagraphFont"/>
    <w:link w:val="Footer"/>
    <w:uiPriority w:val="99"/>
    <w:rsid w:val="00E41310"/>
    <w:rPr>
      <w:rFonts w:ascii="FlandersArtSans-Regular" w:eastAsia="Times" w:hAnsi="FlandersArtSans-Regular" w:cs="Times New Roman"/>
      <w:szCs w:val="20"/>
      <w:lang w:val="ro-RO" w:eastAsia="nl-BE"/>
    </w:rPr>
  </w:style>
  <w:style w:type="paragraph" w:styleId="BalloonText">
    <w:name w:val="Balloon Text"/>
    <w:basedOn w:val="Normal"/>
    <w:link w:val="BalloonTextChar"/>
    <w:uiPriority w:val="99"/>
    <w:semiHidden/>
    <w:unhideWhenUsed/>
    <w:rsid w:val="00A27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02"/>
    <w:rPr>
      <w:rFonts w:ascii="Segoe UI" w:eastAsia="Times" w:hAnsi="Segoe UI" w:cs="Segoe UI"/>
      <w:sz w:val="18"/>
      <w:szCs w:val="18"/>
      <w:lang w:val="ro-RO" w:eastAsia="nl-BE"/>
    </w:rPr>
  </w:style>
  <w:style w:type="character" w:styleId="CommentReference">
    <w:name w:val="annotation reference"/>
    <w:basedOn w:val="DefaultParagraphFont"/>
    <w:uiPriority w:val="99"/>
    <w:semiHidden/>
    <w:unhideWhenUsed/>
    <w:rsid w:val="00E73455"/>
    <w:rPr>
      <w:sz w:val="16"/>
      <w:szCs w:val="16"/>
    </w:rPr>
  </w:style>
  <w:style w:type="paragraph" w:styleId="CommentText">
    <w:name w:val="annotation text"/>
    <w:basedOn w:val="Normal"/>
    <w:link w:val="CommentTextChar"/>
    <w:uiPriority w:val="99"/>
    <w:unhideWhenUsed/>
    <w:rsid w:val="00E73455"/>
    <w:pPr>
      <w:spacing w:line="240" w:lineRule="auto"/>
    </w:pPr>
    <w:rPr>
      <w:sz w:val="20"/>
    </w:rPr>
  </w:style>
  <w:style w:type="character" w:customStyle="1" w:styleId="CommentTextChar">
    <w:name w:val="Comment Text Char"/>
    <w:basedOn w:val="DefaultParagraphFont"/>
    <w:link w:val="CommentText"/>
    <w:uiPriority w:val="99"/>
    <w:rsid w:val="00E73455"/>
    <w:rPr>
      <w:rFonts w:ascii="FlandersArtSans-Regular" w:eastAsia="Times" w:hAnsi="FlandersArtSans-Regular" w:cs="Times New Roman"/>
      <w:sz w:val="20"/>
      <w:szCs w:val="20"/>
      <w:lang w:val="ro-RO" w:eastAsia="nl-BE"/>
    </w:rPr>
  </w:style>
  <w:style w:type="paragraph" w:styleId="CommentSubject">
    <w:name w:val="annotation subject"/>
    <w:basedOn w:val="CommentText"/>
    <w:next w:val="CommentText"/>
    <w:link w:val="CommentSubjectChar"/>
    <w:uiPriority w:val="99"/>
    <w:semiHidden/>
    <w:unhideWhenUsed/>
    <w:rsid w:val="00E73455"/>
    <w:rPr>
      <w:b/>
      <w:bCs/>
    </w:rPr>
  </w:style>
  <w:style w:type="character" w:customStyle="1" w:styleId="CommentSubjectChar">
    <w:name w:val="Comment Subject Char"/>
    <w:basedOn w:val="CommentTextChar"/>
    <w:link w:val="CommentSubject"/>
    <w:uiPriority w:val="99"/>
    <w:semiHidden/>
    <w:rsid w:val="00E73455"/>
    <w:rPr>
      <w:rFonts w:ascii="FlandersArtSans-Regular" w:eastAsia="Times" w:hAnsi="FlandersArtSans-Regular" w:cs="Times New Roman"/>
      <w:b/>
      <w:bCs/>
      <w:sz w:val="20"/>
      <w:szCs w:val="20"/>
      <w:lang w:val="ro-RO" w:eastAsia="nl-BE"/>
    </w:rPr>
  </w:style>
  <w:style w:type="character" w:customStyle="1" w:styleId="artikel">
    <w:name w:val="artikel"/>
    <w:basedOn w:val="DefaultParagraphFont"/>
    <w:rsid w:val="00BC47D6"/>
  </w:style>
  <w:style w:type="character" w:customStyle="1" w:styleId="normaltextrun">
    <w:name w:val="normaltextrun"/>
    <w:basedOn w:val="DefaultParagraphFont"/>
    <w:rsid w:val="00442C98"/>
  </w:style>
  <w:style w:type="character" w:styleId="UnresolvedMention">
    <w:name w:val="Unresolved Mention"/>
    <w:basedOn w:val="DefaultParagraphFont"/>
    <w:uiPriority w:val="99"/>
    <w:unhideWhenUsed/>
    <w:rsid w:val="00EE1D00"/>
    <w:rPr>
      <w:color w:val="605E5C"/>
      <w:shd w:val="clear" w:color="auto" w:fill="E1DFDD"/>
    </w:rPr>
  </w:style>
  <w:style w:type="character" w:styleId="Mention">
    <w:name w:val="Mention"/>
    <w:basedOn w:val="DefaultParagraphFont"/>
    <w:uiPriority w:val="99"/>
    <w:unhideWhenUsed/>
    <w:rsid w:val="004066AF"/>
    <w:rPr>
      <w:color w:val="2B579A"/>
      <w:shd w:val="clear" w:color="auto" w:fill="E1DFDD"/>
    </w:rPr>
  </w:style>
  <w:style w:type="paragraph" w:styleId="ListParagraph">
    <w:name w:val="List Paragraph"/>
    <w:basedOn w:val="Normal"/>
    <w:link w:val="ListParagraphChar"/>
    <w:uiPriority w:val="34"/>
    <w:qFormat/>
    <w:rsid w:val="008E2788"/>
    <w:pPr>
      <w:ind w:left="720"/>
      <w:contextualSpacing/>
    </w:pPr>
  </w:style>
  <w:style w:type="character" w:customStyle="1" w:styleId="ListParagraphChar">
    <w:name w:val="List Paragraph Char"/>
    <w:link w:val="ListParagraph"/>
    <w:uiPriority w:val="34"/>
    <w:locked/>
    <w:rsid w:val="004176FD"/>
    <w:rPr>
      <w:rFonts w:ascii="FlandersArtSans-Regular" w:eastAsia="Times" w:hAnsi="FlandersArtSans-Regular" w:cs="Times New Roman"/>
      <w:szCs w:val="20"/>
      <w:lang w:val="ro-RO" w:eastAsia="nl-BE"/>
    </w:rPr>
  </w:style>
  <w:style w:type="character" w:styleId="Hyperlink">
    <w:name w:val="Hyperlink"/>
    <w:basedOn w:val="DefaultParagraphFont"/>
    <w:uiPriority w:val="99"/>
    <w:unhideWhenUsed/>
    <w:rsid w:val="005C28CF"/>
    <w:rPr>
      <w:color w:val="0563C1" w:themeColor="hyperlink"/>
      <w:u w:val="single"/>
    </w:rPr>
  </w:style>
  <w:style w:type="character" w:styleId="FollowedHyperlink">
    <w:name w:val="FollowedHyperlink"/>
    <w:basedOn w:val="DefaultParagraphFont"/>
    <w:uiPriority w:val="99"/>
    <w:semiHidden/>
    <w:unhideWhenUsed/>
    <w:rsid w:val="005C28CF"/>
    <w:rPr>
      <w:color w:val="954F72" w:themeColor="followedHyperlink"/>
      <w:u w:val="single"/>
    </w:rPr>
  </w:style>
  <w:style w:type="paragraph" w:styleId="Revision">
    <w:name w:val="Revision"/>
    <w:hidden/>
    <w:uiPriority w:val="99"/>
    <w:semiHidden/>
    <w:rsid w:val="005C6D87"/>
    <w:pPr>
      <w:spacing w:after="0" w:line="240" w:lineRule="auto"/>
    </w:pPr>
    <w:rPr>
      <w:rFonts w:ascii="FlandersArtSans-Regular" w:eastAsia="Times" w:hAnsi="FlandersArtSans-Regular" w:cs="Times New Roman"/>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6480">
      <w:bodyDiv w:val="1"/>
      <w:marLeft w:val="0"/>
      <w:marRight w:val="0"/>
      <w:marTop w:val="0"/>
      <w:marBottom w:val="0"/>
      <w:divBdr>
        <w:top w:val="none" w:sz="0" w:space="0" w:color="auto"/>
        <w:left w:val="none" w:sz="0" w:space="0" w:color="auto"/>
        <w:bottom w:val="none" w:sz="0" w:space="0" w:color="auto"/>
        <w:right w:val="none" w:sz="0" w:space="0" w:color="auto"/>
      </w:divBdr>
    </w:div>
    <w:div w:id="432364086">
      <w:bodyDiv w:val="1"/>
      <w:marLeft w:val="0"/>
      <w:marRight w:val="0"/>
      <w:marTop w:val="0"/>
      <w:marBottom w:val="0"/>
      <w:divBdr>
        <w:top w:val="none" w:sz="0" w:space="0" w:color="auto"/>
        <w:left w:val="none" w:sz="0" w:space="0" w:color="auto"/>
        <w:bottom w:val="none" w:sz="0" w:space="0" w:color="auto"/>
        <w:right w:val="none" w:sz="0" w:space="0" w:color="auto"/>
      </w:divBdr>
    </w:div>
    <w:div w:id="772483535">
      <w:bodyDiv w:val="1"/>
      <w:marLeft w:val="0"/>
      <w:marRight w:val="0"/>
      <w:marTop w:val="0"/>
      <w:marBottom w:val="0"/>
      <w:divBdr>
        <w:top w:val="none" w:sz="0" w:space="0" w:color="auto"/>
        <w:left w:val="none" w:sz="0" w:space="0" w:color="auto"/>
        <w:bottom w:val="none" w:sz="0" w:space="0" w:color="auto"/>
        <w:right w:val="none" w:sz="0" w:space="0" w:color="auto"/>
      </w:divBdr>
    </w:div>
    <w:div w:id="1230916818">
      <w:bodyDiv w:val="1"/>
      <w:marLeft w:val="0"/>
      <w:marRight w:val="0"/>
      <w:marTop w:val="0"/>
      <w:marBottom w:val="0"/>
      <w:divBdr>
        <w:top w:val="none" w:sz="0" w:space="0" w:color="auto"/>
        <w:left w:val="none" w:sz="0" w:space="0" w:color="auto"/>
        <w:bottom w:val="none" w:sz="0" w:space="0" w:color="auto"/>
        <w:right w:val="none" w:sz="0" w:space="0" w:color="auto"/>
      </w:divBdr>
    </w:div>
    <w:div w:id="1519541535">
      <w:bodyDiv w:val="1"/>
      <w:marLeft w:val="0"/>
      <w:marRight w:val="0"/>
      <w:marTop w:val="0"/>
      <w:marBottom w:val="0"/>
      <w:divBdr>
        <w:top w:val="none" w:sz="0" w:space="0" w:color="auto"/>
        <w:left w:val="none" w:sz="0" w:space="0" w:color="auto"/>
        <w:bottom w:val="none" w:sz="0" w:space="0" w:color="auto"/>
        <w:right w:val="none" w:sz="0" w:space="0" w:color="auto"/>
      </w:divBdr>
    </w:div>
    <w:div w:id="1940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3adbf8e8f4fa6a97a3f6fe56e0301 xmlns="d6162fb5-376c-40b2-bc31-35429b0067c5">
      <Terms xmlns="http://schemas.microsoft.com/office/infopath/2007/PartnerControls"/>
    </hbf3adbf8e8f4fa6a97a3f6fe56e0301>
    <hd42cac413d4489fb0ce1040d262cdb2 xmlns="d6162fb5-376c-40b2-bc31-35429b0067c5">
      <Terms xmlns="http://schemas.microsoft.com/office/infopath/2007/PartnerControls"/>
    </hd42cac413d4489fb0ce1040d262cdb2>
    <ge8f3523ee6d4cb2b95f904ff699c84b xmlns="d6162fb5-376c-40b2-bc31-35429b0067c5">
      <Terms xmlns="http://schemas.microsoft.com/office/infopath/2007/PartnerControls">
        <TermInfo xmlns="http://schemas.microsoft.com/office/infopath/2007/PartnerControls">
          <TermName xmlns="http://schemas.microsoft.com/office/infopath/2007/PartnerControls">Juridische dienst</TermName>
          <TermId xmlns="http://schemas.microsoft.com/office/infopath/2007/PartnerControls">f4a55381-ebe0-4109-96cd-9fe6440060e1</TermId>
        </TermInfo>
      </Terms>
    </ge8f3523ee6d4cb2b95f904ff699c84b>
    <a534f86db2e840b1b485421b904567bc xmlns="d6162fb5-376c-40b2-bc31-35429b0067c5">
      <Terms xmlns="http://schemas.microsoft.com/office/infopath/2007/PartnerControls">
        <TermInfo xmlns="http://schemas.microsoft.com/office/infopath/2007/PartnerControls">
          <TermName xmlns="http://schemas.microsoft.com/office/infopath/2007/PartnerControls">1e principiële goedkeuring</TermName>
          <TermId xmlns="http://schemas.microsoft.com/office/infopath/2007/PartnerControls">3f3240ab-29f8-45fa-a3aa-fb21248050b1</TermId>
        </TermInfo>
      </Terms>
    </a534f86db2e840b1b485421b904567bc>
    <Beschrijving xmlns="d6162fb5-376c-40b2-bc31-35429b0067c5" xsi:nil="true"/>
    <TaxCatchAll xmlns="9a9ec0f0-7796-43d0-ac1f-4c8c46ee0bd1">
      <Value>14</Value>
      <Value>1</Value>
    </TaxCatchAll>
    <Documentdatum xmlns="d6162fb5-376c-40b2-bc31-35429b0067c5">2022-10-06T07:30:32+00:00</Documentdatum>
    <k4f250ad144446d0870b1b27d6c49c47 xmlns="d6162fb5-376c-40b2-bc31-35429b0067c5">
      <Terms xmlns="http://schemas.microsoft.com/office/infopath/2007/PartnerControls"/>
    </k4f250ad144446d0870b1b27d6c49c47>
    <_dlc_DocId xmlns="d6162fb5-376c-40b2-bc31-35429b0067c5">SSUEU32EAHAH-959645931-496</_dlc_DocId>
    <_dlc_DocIdUrl xmlns="d6162fb5-376c-40b2-bc31-35429b0067c5">
      <Url>https://vlaamseoverheid.sharepoint.com/sites/veka-jd/_layouts/15/DocIdRedir.aspx?ID=SSUEU32EAHAH-959645931-496</Url>
      <Description>SSUEU32EAHAH-959645931-496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Vlaamse regelgeving" ma:contentTypeID="0x010100DEE36BDAB788B14698BEDFD50B12B2950100A9490EC95A50EF40BD8B9F204B95D2A2" ma:contentTypeVersion="18" ma:contentTypeDescription="" ma:contentTypeScope="" ma:versionID="ddd2128142d114d3d6b8532cd0ca3a3a">
  <xsd:schema xmlns:xsd="http://www.w3.org/2001/XMLSchema" xmlns:xs="http://www.w3.org/2001/XMLSchema" xmlns:p="http://schemas.microsoft.com/office/2006/metadata/properties" xmlns:ns2="d6162fb5-376c-40b2-bc31-35429b0067c5" xmlns:ns3="9a9ec0f0-7796-43d0-ac1f-4c8c46ee0bd1" xmlns:ns4="0527c743-8181-496b-9e38-090e984ad891" targetNamespace="http://schemas.microsoft.com/office/2006/metadata/properties" ma:root="true" ma:fieldsID="ed7d9c5d1a05c9a8ed62fc2a2b259cb4" ns2:_="" ns3:_="" ns4:_="">
    <xsd:import namespace="d6162fb5-376c-40b2-bc31-35429b0067c5"/>
    <xsd:import namespace="9a9ec0f0-7796-43d0-ac1f-4c8c46ee0bd1"/>
    <xsd:import namespace="0527c743-8181-496b-9e38-090e984ad891"/>
    <xsd:element name="properties">
      <xsd:complexType>
        <xsd:sequence>
          <xsd:element name="documentManagement">
            <xsd:complexType>
              <xsd:all>
                <xsd:element ref="ns2:Beschrijving" minOccurs="0"/>
                <xsd:element ref="ns2:Documentdatum" minOccurs="0"/>
                <xsd:element ref="ns2:_dlc_DocIdPersistId" minOccurs="0"/>
                <xsd:element ref="ns3:TaxCatchAll" minOccurs="0"/>
                <xsd:element ref="ns3:TaxCatchAllLabel" minOccurs="0"/>
                <xsd:element ref="ns2:k4f250ad144446d0870b1b27d6c49c47" minOccurs="0"/>
                <xsd:element ref="ns2:ge8f3523ee6d4cb2b95f904ff699c84b" minOccurs="0"/>
                <xsd:element ref="ns2:hd42cac413d4489fb0ce1040d262cdb2" minOccurs="0"/>
                <xsd:element ref="ns2:a534f86db2e840b1b485421b904567bc"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2:_dlc_DocIdUrl" minOccurs="0"/>
                <xsd:element ref="ns2:hbf3adbf8e8f4fa6a97a3f6fe56e0301"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2fb5-376c-40b2-bc31-35429b0067c5" elementFormDefault="qualified">
    <xsd:import namespace="http://schemas.microsoft.com/office/2006/documentManagement/types"/>
    <xsd:import namespace="http://schemas.microsoft.com/office/infopath/2007/PartnerControls"/>
    <xsd:element name="Beschrijving" ma:index="1" nillable="true" ma:displayName="Beschrijving" ma:description="Optioneel vrij tekstveld met een extra woordje uitleg over je document." ma:internalName="Beschrijving">
      <xsd:simpleType>
        <xsd:restriction base="dms:Note">
          <xsd:maxLength value="255"/>
        </xsd:restriction>
      </xsd:simpleType>
    </xsd:element>
    <xsd:element name="Documentdatum" ma:index="6" nillable="true" ma:displayName="Documentdatum" ma:default="[today]" ma:description="Standaard wordt hier de datum ingevuld waarop je het document hebt opgeladen. Pas die datum zo nodig aan. Deze datum zal in de toekomst niet meer wijzigen in tegenstelling tot het veld &quot;Gewijzigd op&quot;." ma:format="DateOnly" ma:indexed="true" ma:internalName="Documentdatum" ma:readOnly="false">
      <xsd:simpleType>
        <xsd:restriction base="dms:DateTime"/>
      </xsd:simpleType>
    </xsd:element>
    <xsd:element name="_dlc_DocIdPersistId" ma:index="9" nillable="true" ma:displayName="Id blijven behouden" ma:description="Id behouden tijdens toevoegen." ma:hidden="true" ma:internalName="_dlc_DocIdPersistId" ma:readOnly="true">
      <xsd:simpleType>
        <xsd:restriction base="dms:Boolean"/>
      </xsd:simpleType>
    </xsd:element>
    <xsd:element name="k4f250ad144446d0870b1b27d6c49c47" ma:index="13" nillable="true" ma:taxonomy="true" ma:internalName="k4f250ad144446d0870b1b27d6c49c47" ma:taxonomyFieldName="Documentsoort" ma:displayName="Documentsoort" ma:indexed="true" ma:readOnly="false" ma:fieldId="{44f250ad-1444-46d0-870b-1b27d6c49c47}" ma:sspId="49ca8161-7180-459b-a0ef-1a71cf6ffea5" ma:termSetId="b7679fbf-2c84-4831-a1b7-f18cf4b546e0" ma:anchorId="00000000-0000-0000-0000-000000000000" ma:open="false" ma:isKeyword="false">
      <xsd:complexType>
        <xsd:sequence>
          <xsd:element ref="pc:Terms" minOccurs="0" maxOccurs="1"/>
        </xsd:sequence>
      </xsd:complexType>
    </xsd:element>
    <xsd:element name="ge8f3523ee6d4cb2b95f904ff699c84b" ma:index="16" nillable="true" ma:taxonomy="true" ma:internalName="ge8f3523ee6d4cb2b95f904ff699c84b" ma:taxonomyFieldName="Sitethema" ma:displayName="Sitethema" ma:readOnly="false" ma:default="1;#Juridische dienst|f4a55381-ebe0-4109-96cd-9fe6440060e1" ma:fieldId="{0e8f3523-ee6d-4cb2-b95f-904ff699c84b}" ma:taxonomyMulti="true" ma:sspId="49ca8161-7180-459b-a0ef-1a71cf6ffea5" ma:termSetId="c7f1d544-3886-43fa-874c-1cdd2802d06b" ma:anchorId="00000000-0000-0000-0000-000000000000" ma:open="false" ma:isKeyword="false">
      <xsd:complexType>
        <xsd:sequence>
          <xsd:element ref="pc:Terms" minOccurs="0" maxOccurs="1"/>
        </xsd:sequence>
      </xsd:complexType>
    </xsd:element>
    <xsd:element name="hd42cac413d4489fb0ce1040d262cdb2" ma:index="19" nillable="true" ma:taxonomy="true" ma:internalName="hd42cac413d4489fb0ce1040d262cdb2" ma:taxonomyFieldName="Actor" ma:displayName="Actor" ma:indexed="true" ma:default="" ma:fieldId="{1d42cac4-13d4-489f-b0ce-1040d262cdb2}" ma:sspId="49ca8161-7180-459b-a0ef-1a71cf6ffea5" ma:termSetId="7a3d30c3-b949-4cf8-8f6a-5e98860ce7b3" ma:anchorId="00000000-0000-0000-0000-000000000000" ma:open="false" ma:isKeyword="false">
      <xsd:complexType>
        <xsd:sequence>
          <xsd:element ref="pc:Terms" minOccurs="0" maxOccurs="1"/>
        </xsd:sequence>
      </xsd:complexType>
    </xsd:element>
    <xsd:element name="a534f86db2e840b1b485421b904567bc" ma:index="21" nillable="true" ma:taxonomy="true" ma:internalName="a534f86db2e840b1b485421b904567bc" ma:taxonomyFieldName="Fase" ma:displayName="Fase" ma:indexed="true" ma:default="" ma:fieldId="{a534f86d-b2e8-40b1-b485-421b904567bc}" ma:sspId="49ca8161-7180-459b-a0ef-1a71cf6ffea5" ma:termSetId="921270e4-9dba-4d31-8d8d-3b9c61dceb04"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bf3adbf8e8f4fa6a97a3f6fe56e0301" ma:index="30" nillable="true" ma:taxonomy="true" ma:internalName="hbf3adbf8e8f4fa6a97a3f6fe56e0301" ma:taxonomyFieldName="Type_x0020_document" ma:displayName="Type document" ma:indexed="true" ma:default="" ma:fieldId="{1bf3adbf-8e8f-4fa6-a97a-3f6fe56e0301}" ma:sspId="49ca8161-7180-459b-a0ef-1a71cf6ffea5" ma:termSetId="bce3d890-3426-4eec-96e5-ed97493e80b8" ma:anchorId="00000000-0000-0000-0000-000000000000" ma:open="false" ma:isKeyword="false">
      <xsd:complexType>
        <xsd:sequence>
          <xsd:element ref="pc:Terms" minOccurs="0" maxOccurs="1"/>
        </xsd:sequence>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55bdf0-75b9-4fa9-9e8f-f9383a8a5fc8}" ma:internalName="TaxCatchAll" ma:readOnly="false" ma:showField="CatchAllData" ma:web="d6162fb5-376c-40b2-bc31-35429b0067c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55bdf0-75b9-4fa9-9e8f-f9383a8a5fc8}" ma:internalName="TaxCatchAllLabel" ma:readOnly="true" ma:showField="CatchAllDataLabel" ma:web="d6162fb5-376c-40b2-bc31-35429b006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7c743-8181-496b-9e38-090e984ad8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2D26-DF5D-47FE-96C6-40481255970B}">
  <ds:schemaRefs>
    <ds:schemaRef ds:uri="http://schemas.microsoft.com/office/2006/metadata/properties"/>
    <ds:schemaRef ds:uri="http://schemas.microsoft.com/office/infopath/2007/PartnerControls"/>
    <ds:schemaRef ds:uri="d6162fb5-376c-40b2-bc31-35429b0067c5"/>
    <ds:schemaRef ds:uri="9a9ec0f0-7796-43d0-ac1f-4c8c46ee0bd1"/>
  </ds:schemaRefs>
</ds:datastoreItem>
</file>

<file path=customXml/itemProps2.xml><?xml version="1.0" encoding="utf-8"?>
<ds:datastoreItem xmlns:ds="http://schemas.openxmlformats.org/officeDocument/2006/customXml" ds:itemID="{CC59232F-37CC-40EC-BD8E-1B8D0EC6D234}">
  <ds:schemaRefs>
    <ds:schemaRef ds:uri="http://schemas.microsoft.com/sharepoint/v3/contenttype/forms"/>
  </ds:schemaRefs>
</ds:datastoreItem>
</file>

<file path=customXml/itemProps3.xml><?xml version="1.0" encoding="utf-8"?>
<ds:datastoreItem xmlns:ds="http://schemas.openxmlformats.org/officeDocument/2006/customXml" ds:itemID="{2E12EB38-5577-4EA1-86AA-65253765DC0B}">
  <ds:schemaRefs>
    <ds:schemaRef ds:uri="http://schemas.microsoft.com/sharepoint/events"/>
  </ds:schemaRefs>
</ds:datastoreItem>
</file>

<file path=customXml/itemProps4.xml><?xml version="1.0" encoding="utf-8"?>
<ds:datastoreItem xmlns:ds="http://schemas.openxmlformats.org/officeDocument/2006/customXml" ds:itemID="{3DA5D564-7DC9-4637-B52A-807C3C5E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2fb5-376c-40b2-bc31-35429b0067c5"/>
    <ds:schemaRef ds:uri="9a9ec0f0-7796-43d0-ac1f-4c8c46ee0bd1"/>
    <ds:schemaRef ds:uri="0527c743-8181-496b-9e38-090e984ad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4235</Words>
  <Characters>24141</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Wetgevingstechnisch advies (Steketee Björn)</dc:creator>
  <cp:keywords/>
  <dc:description/>
  <cp:lastModifiedBy>Anastasia Stavroulaki</cp:lastModifiedBy>
  <cp:revision>8</cp:revision>
  <dcterms:created xsi:type="dcterms:W3CDTF">2023-03-08T15:23:00Z</dcterms:created>
  <dcterms:modified xsi:type="dcterms:W3CDTF">2023-03-24T15:30:00Z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0x010100DEE36BDAB788B14698BEDFD50B12B2950100A9490EC95A50EF40BD8B9F204B95D2A2</vt:lpwstr>
  </property>
  <property fmtid="{D5CDD505-2E9C-101B-9397-08002B2CF9AE}" pid="3" name="Sitethema">
    <vt:lpwstr>1;#Juridische dienst|f4a55381-ebe0-4109-96cd-9fe6440060e1</vt:lpwstr>
  </property>
  <property fmtid="{D5CDD505-2E9C-101B-9397-08002B2CF9AE}" pid="4" name="_dlc_DocIdItemGuid">
    <vt:lpwstr>45eef839-5ec4-43a8-b095-11282c16cd71</vt:lpwstr>
  </property>
  <property fmtid="{D5CDD505-2E9C-101B-9397-08002B2CF9AE}" pid="5" name="Type document">
    <vt:lpwstr/>
  </property>
  <property fmtid="{D5CDD505-2E9C-101B-9397-08002B2CF9AE}" pid="6" name="Status">
    <vt:lpwstr/>
  </property>
  <property fmtid="{D5CDD505-2E9C-101B-9397-08002B2CF9AE}" pid="7" name="Fase">
    <vt:lpwstr>14;#1e principiële goedkeuring|3f3240ab-29f8-45fa-a3aa-fb21248050b1</vt:lpwstr>
  </property>
  <property fmtid="{D5CDD505-2E9C-101B-9397-08002B2CF9AE}" pid="8" name="Documentsoort">
    <vt:lpwstr/>
  </property>
  <property fmtid="{D5CDD505-2E9C-101B-9397-08002B2CF9AE}" pid="9" name="b6c12786bb1c4d1eb86b2a1eb90890c4">
    <vt:lpwstr/>
  </property>
  <property fmtid="{D5CDD505-2E9C-101B-9397-08002B2CF9AE}" pid="10" name="Actor">
    <vt:lpwstr/>
  </property>
</Properties>
</file>