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 w:rsidRPr="00BA435A">
        <w:rPr>
          <w:b/>
          <w:bCs/>
        </w:rPr>
        <w:t xml:space="preserve">Författningsförslag </w:t>
      </w:r>
    </w:p>
    <w:p w14:paraId="6521A9F7" w14:textId="0CAB213C" w:rsidR="00FC11C4" w:rsidRPr="00FC11C4" w:rsidRDefault="00FC11C4" w:rsidP="009F020D">
      <w:r w:rsidRPr="00FC11C4">
        <w:t>Kemikalieinspektionens föreskrifter (KIFS 2017:7) om kemiska produkter och biotekniska organismer</w:t>
      </w:r>
    </w:p>
    <w:p w14:paraId="7AFDF2AB" w14:textId="7BEF76B0" w:rsidR="009F020D" w:rsidRDefault="009F020D" w:rsidP="009F020D">
      <w:r>
        <w:t xml:space="preserve">4 kap. </w:t>
      </w:r>
    </w:p>
    <w:p w14:paraId="794D3BB0" w14:textId="540B037C" w:rsidR="009F020D" w:rsidRDefault="009F020D" w:rsidP="009F020D">
      <w:r>
        <w:t xml:space="preserve">3 § Bestämmelserna i 7 och 9–14 §§ förordningen (2008:245) ska inte tillämpas på natriumhydroxid och kaliumhydroxid som ämnen eller ingående i blandningar. Bestämmelserna ska heller inte tillämpas på explosiva varor, eldningsoljor eller bränslen avsedda för motordrift.  </w:t>
      </w:r>
    </w:p>
    <w:p w14:paraId="22F7CF4B" w14:textId="77777777" w:rsidR="009F020D" w:rsidRDefault="009F020D" w:rsidP="009F020D">
      <w:r>
        <w:t xml:space="preserve">3 a § Med undantag från 3 § krävs dock tillstånd </w:t>
      </w:r>
    </w:p>
    <w:p w14:paraId="17D82992" w14:textId="1F7CC195" w:rsidR="009F020D" w:rsidRDefault="009F020D" w:rsidP="009F020D">
      <w:r>
        <w:t xml:space="preserve">1. </w:t>
      </w:r>
      <w:r w:rsidR="00A57C1F">
        <w:t>-</w:t>
      </w:r>
    </w:p>
    <w:p w14:paraId="338A2EAE" w14:textId="5ABF77CA" w:rsidR="009F020D" w:rsidRPr="009F020D" w:rsidRDefault="009F020D" w:rsidP="009F020D">
      <w:r>
        <w:t>2.  för sådan hantering som inte är yrkesmässig enligt 7 § 1 förordningen (2008:245) av natriumhydroxid och kaliumhydroxid som ämnen eller ingående i blandningar avsedda för rensning eller rengöring av avlopp. För sådana produkter gäller även bestämmelserna i 9 § 2 förordningen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