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7B694" w14:textId="1523D237" w:rsidR="00681F68" w:rsidRDefault="00681F68">
      <w:pPr>
        <w:pStyle w:val="BodyText"/>
        <w:spacing w:line="20" w:lineRule="exact"/>
        <w:ind w:left="166"/>
        <w:rPr>
          <w:rFonts w:ascii="Times New Roman"/>
          <w:sz w:val="2"/>
        </w:rPr>
      </w:pPr>
    </w:p>
    <w:p w14:paraId="58443490" w14:textId="77777777" w:rsidR="00681F68" w:rsidRDefault="00555CF7" w:rsidP="00287046">
      <w:pPr>
        <w:spacing w:before="1"/>
        <w:ind w:left="1560" w:right="1612"/>
        <w:jc w:val="center"/>
        <w:rPr>
          <w:b/>
          <w:sz w:val="30"/>
        </w:rPr>
      </w:pPr>
      <w:r>
        <w:rPr>
          <w:b/>
          <w:sz w:val="30"/>
        </w:rPr>
        <w:t>I. FORÁLACHA GINEARÁLTA</w:t>
      </w:r>
    </w:p>
    <w:p w14:paraId="4BA164BC" w14:textId="77777777" w:rsidR="00681F68" w:rsidRDefault="00681F68" w:rsidP="00287046">
      <w:pPr>
        <w:pStyle w:val="BodyText"/>
        <w:spacing w:before="9"/>
        <w:ind w:left="1560" w:right="1612"/>
        <w:jc w:val="center"/>
        <w:rPr>
          <w:b/>
          <w:sz w:val="30"/>
        </w:rPr>
      </w:pPr>
    </w:p>
    <w:p w14:paraId="09A253C5" w14:textId="77777777" w:rsidR="00681F68" w:rsidRDefault="00555CF7" w:rsidP="00287046">
      <w:pPr>
        <w:spacing w:line="230" w:lineRule="auto"/>
        <w:ind w:left="1560" w:right="1612"/>
        <w:jc w:val="center"/>
        <w:rPr>
          <w:sz w:val="39"/>
        </w:rPr>
      </w:pPr>
      <w:r>
        <w:rPr>
          <w:sz w:val="39"/>
        </w:rPr>
        <w:t>AN AIRE UM ATHRUITHE DIGITEACH AGUS SEIRBHÍS POIBLÍ</w:t>
      </w:r>
    </w:p>
    <w:p w14:paraId="33746D61" w14:textId="5A66A1B2" w:rsidR="00681F68" w:rsidRDefault="00555CF7">
      <w:pPr>
        <w:spacing w:before="296" w:line="240" w:lineRule="exact"/>
        <w:ind w:left="2604" w:right="1582" w:hanging="1021"/>
        <w:jc w:val="both"/>
        <w:rPr>
          <w:i/>
          <w:sz w:val="20"/>
        </w:rPr>
      </w:pPr>
      <w:r>
        <w:rPr>
          <w:b/>
          <w:sz w:val="24"/>
        </w:rPr>
        <w:t xml:space="preserve">8716  </w:t>
      </w:r>
      <w:r>
        <w:rPr>
          <w:b/>
          <w:sz w:val="24"/>
        </w:rPr>
        <w:tab/>
      </w:r>
      <w:r>
        <w:rPr>
          <w:i/>
          <w:sz w:val="20"/>
        </w:rPr>
        <w:t>Foraithne Ríoga 444/2024 an 30 Aibreán lena rialaítear na ceanglais maidir lena mheas mar úsáideoir a bhfuil ábharthacht speisialta ag baint le seirbhísí ardáin comhroinnte físeán i gcur chun feidhme Airteagal 94 den Dlí Ginearálta 13/2022 an 7 Iúil 2022 maidir le Cumarsáid Chlosamhairc.</w:t>
      </w:r>
    </w:p>
    <w:p w14:paraId="149500A7" w14:textId="77777777" w:rsidR="00681F68" w:rsidRDefault="00681F68">
      <w:pPr>
        <w:pStyle w:val="BodyText"/>
        <w:spacing w:before="78"/>
        <w:rPr>
          <w:i/>
        </w:rPr>
      </w:pPr>
    </w:p>
    <w:p w14:paraId="3346B50D" w14:textId="77777777" w:rsidR="00681F68" w:rsidRDefault="00555CF7">
      <w:pPr>
        <w:pStyle w:val="Heading2"/>
      </w:pPr>
      <w:r>
        <w:t>I</w:t>
      </w:r>
    </w:p>
    <w:p w14:paraId="3A9C77E8" w14:textId="77777777" w:rsidR="00681F68" w:rsidRDefault="00555CF7">
      <w:pPr>
        <w:pStyle w:val="BodyText"/>
        <w:spacing w:before="180" w:line="249" w:lineRule="auto"/>
        <w:ind w:left="1584" w:right="1581" w:firstLine="340"/>
        <w:jc w:val="both"/>
      </w:pPr>
      <w:r>
        <w:t>Mar thoradh ar ghlacadh Dhlí Ginearálta 13/2022 an 7 Iúil 2022 maidir le Cumarsáid Chlosamhairc, rinneadh Treoir (AE) 2018/1808 ó Pharlaimint na hEorpa agus ón gComhairle 14 Samhain 2018 lena leasaítear Treoir 2010/13/AE maidir le comhordú forálacha áirithe a leagtar síos le dlí, le rialachán nó le gníomhaíocht riaracháin sna Ballstáit i dtaobh seirbhísí meán closamhairc a sholáthar a thrasuí i ndlí na Spáinne.</w:t>
      </w:r>
    </w:p>
    <w:p w14:paraId="1FB0E45D" w14:textId="77777777" w:rsidR="00681F68" w:rsidRDefault="00555CF7">
      <w:pPr>
        <w:pStyle w:val="BodyText"/>
        <w:spacing w:before="5" w:line="249" w:lineRule="auto"/>
        <w:ind w:left="1584" w:right="1581" w:firstLine="340"/>
        <w:jc w:val="both"/>
      </w:pPr>
      <w:r>
        <w:t>Ar bhonn na Treorach thuasluaite, cruthaíodh Dlí 13/2022 7 Iúil agus é mar aidhm leis creat dlíthiúil nuashonraithe a ghlacadh i gcomhréir leis an éabhlóid atá tagtha ar an margadh closamhairc le blianta beaga anuas agus lenar féidir cothromaíocht a bhaint amach idir rochtain ar ábhar, cosaint úsáideoirí agus iomaíocht idir na soláthraithe éagsúla sa mhargadh, agus na gníomhaithe uile atá san iomaíocht don lucht féachana céanna san áireamh i gcothrom iomaíochta.</w:t>
      </w:r>
    </w:p>
    <w:p w14:paraId="60357888" w14:textId="77777777" w:rsidR="00681F68" w:rsidRDefault="00681F68">
      <w:pPr>
        <w:pStyle w:val="BodyText"/>
        <w:spacing w:before="58"/>
      </w:pPr>
    </w:p>
    <w:p w14:paraId="7E5DF4CF" w14:textId="77777777" w:rsidR="00681F68" w:rsidRDefault="00555CF7">
      <w:pPr>
        <w:pStyle w:val="Heading2"/>
        <w:spacing w:before="1"/>
      </w:pPr>
      <w:r>
        <w:t>II</w:t>
      </w:r>
    </w:p>
    <w:p w14:paraId="7585AF9E" w14:textId="77777777" w:rsidR="00681F68" w:rsidRDefault="00555CF7">
      <w:pPr>
        <w:pStyle w:val="BodyText"/>
        <w:spacing w:before="180" w:line="249" w:lineRule="auto"/>
        <w:ind w:left="1584" w:right="1581" w:firstLine="340"/>
        <w:jc w:val="both"/>
      </w:pPr>
      <w:r>
        <w:t>Mar thoradh ar bhaint amach an chuspóra sin, áiríodh soláthraithe na seirbhíse ardáin comhroinnte físeán laistigh de raon feidhme na Treorach, i bhfianaise na tábhachta méadaithe atá faighte acu le linn inneachar closamhairc agus cumarsáid tráchtála closamhairc a léiriú agus a scaipeadh. Is seirbhísí meán nó seirbhísí meán sóisialta iad na seirbhísí sin atá nasctha leis na seirbhísí sin leis an bhfeidhmiúlacht riachtanach, is féidir físeáin a roinnt, ós rud é is bealach suntasach anois iad chun faisnéis a roinnt, siamsaíocht agus oideachas a chur ar fáil, go háirithe trí rochtain a fháil ar chláir agus ar fhíseáin arna nginiúint ag úsáideoirí.</w:t>
      </w:r>
    </w:p>
    <w:p w14:paraId="24AF3B82" w14:textId="77777777" w:rsidR="00681F68" w:rsidRDefault="00555CF7">
      <w:pPr>
        <w:pStyle w:val="BodyText"/>
        <w:spacing w:before="6" w:line="249" w:lineRule="auto"/>
        <w:ind w:left="1584" w:right="1582" w:firstLine="340"/>
        <w:jc w:val="both"/>
      </w:pPr>
      <w:r>
        <w:t>I dtaca leis sin, áirítear in Airteagal 2(13) agus 2(17) le Dlí 13/2022 an 7 Iúil 2022, i gcomhréir le forálacha Threoir (AE) 2018/1808 ó Pharlaimint na hEorpa agus ón gComhairle an 14 Samhain 2018 (c) sainmhíniú ar an tseirbhís ardáin comhroinnte físeán agus ar a soláthraí, faoi seach. Mar an gcéanna, tiomnaíonn sé teideal V do rialáil sholáthraithe na seirbhíse ardáin comhroinnte físeán trí shraith oibleagáidí a bhunú a bhfuil sé d’aidhm acu cosaint a n-úsáideoirí i gcoitinne agus, go háirithe, mionaoisigh, a áirithiú i gcoinne ábhair chlosamhairc áirithe agus cumarsáide tráchtála closamhairc.</w:t>
      </w:r>
    </w:p>
    <w:p w14:paraId="718AAE7C" w14:textId="1B46A6C6" w:rsidR="00681F68" w:rsidRDefault="00555CF7">
      <w:pPr>
        <w:pStyle w:val="BodyText"/>
        <w:spacing w:before="8" w:line="249" w:lineRule="auto"/>
        <w:ind w:left="1584" w:right="1581" w:firstLine="340"/>
        <w:jc w:val="both"/>
      </w:pPr>
      <w:r>
        <w:t>Go háirithe, le hAirteagal 88 de Dhlí 13/2022 an 7 Iúil 2022, forchuirtear ar sholáthraithe na seirbhíse ardáin comhroinnte físeán an oibleagáid bearta a ghlacadh chun mionaoisigh a chosaint ar chláir, ar fhíseáin arna nginiúint ag úsáideoirí agus ar chumarsáid tráchtála closamhairc a d’fhéadfadh dochar a dhéanamh dá bhforbairt fhisiciúil, mheabhrach nó mhorálta. Ar an taobh eile, ní mór do na soláthraithe sin bearta a ghlacadh arb é is aidhm dóibh an pobal i gcoitinne a chosaint ar chláir, ar fhíseáin arna nginiúint ag úsáideoirí agus ar theachtaireachtaí tráchtála closamhairc nach gcomhlíonann Airteagail 4(2) agus 4(4) de Dhlí 13/2022 an 7 Iúil 2022. Tá na bearta cosanta dá dtagraítear thuas leagtha amach in Airteagal 89, in Airteagal 90 agus in Airteagal 91.</w:t>
      </w:r>
    </w:p>
    <w:p w14:paraId="793499DA" w14:textId="77777777" w:rsidR="00681F68" w:rsidRDefault="00555CF7">
      <w:pPr>
        <w:pStyle w:val="BodyText"/>
        <w:spacing w:before="1" w:line="249" w:lineRule="auto"/>
        <w:ind w:left="1584" w:right="1581" w:firstLine="340"/>
        <w:jc w:val="both"/>
      </w:pPr>
      <w:r>
        <w:t xml:space="preserve">Beidh feidhm ag na hoibleagáidí thuasluaite freisin maidir le seirbhísí meán nó meán sóisialta a mhéid is féidir iad a chumhdach leis an sainmhíniú ar ‘sheirbhís ardáin </w:t>
      </w:r>
      <w:r>
        <w:lastRenderedPageBreak/>
        <w:t>comhroinnte físeán’. Ar cheann de na príomhábhair chlosamhairc a chuireann na seirbhísí sin ar fáil tá físeáin arna nginiúint ag úsáideoirí agus arna n-uaslódáil chuig an ardán ag na húsáideoirí sin nó ag aon úsáideoirí eile. Laistigh de thacar úsáideoirí na seirbhísí sin, seasann catagóir áirithe amach den chuid is mó, dá ngairtear ‘’fhísblagálaí’, tionchairí nó ‘cruthaitheoirí ábhar’, a bhfuil ábharthacht ar leith acu sa mhargadh closamhairc ó thaobh tomhaltais agus fógraíochta de, go háirithe i measc an lucht féachana is óige.</w:t>
      </w:r>
    </w:p>
    <w:p w14:paraId="71FF3A40" w14:textId="77777777" w:rsidR="00681F68" w:rsidRDefault="00555CF7">
      <w:pPr>
        <w:pStyle w:val="BodyText"/>
        <w:spacing w:before="8" w:line="249" w:lineRule="auto"/>
        <w:ind w:left="1584" w:right="1582" w:firstLine="340"/>
        <w:jc w:val="both"/>
      </w:pPr>
      <w:r>
        <w:t>Dá bhrí sin, chun teacht chun cinn agus comhdhlúthú na ngníomhairí nua sin a bhaint amach, tá gá le creat dlíthiúil lena léirítear dul chun cinn an mhargaidh, agus lenar féidir cothromaíocht a bhaint amach san éiceachóras closamhairc ina bhfuil a ghníomhairí uile faoi réir rialacha comhchosúla. Ós rud é go ndéanann ‘tionchairí’ a ngníomhaíocht in iomaíocht le gníomhaithe eile sa mhargadh closamhairc agus fógraíochta, agus go bhfuil saintréithe áirithe acu atá cosúil le soláthraithe seirbhísí meán closamhairc, is iomchuí, dá bhrí sin, tacar oibleagáidí atá inchomparáide leis na hoibleagáidí atá ar sholáthraithe seirbhísí meán closamhairc a chur i bhfeidhm maidir leo.</w:t>
      </w:r>
    </w:p>
    <w:p w14:paraId="676AA567" w14:textId="77777777" w:rsidR="00681F68" w:rsidRDefault="00555CF7">
      <w:pPr>
        <w:pStyle w:val="BodyText"/>
        <w:spacing w:before="6" w:line="249" w:lineRule="auto"/>
        <w:ind w:left="1584" w:right="1582" w:firstLine="340"/>
        <w:jc w:val="both"/>
      </w:pPr>
      <w:r>
        <w:t>Leis an dul chun cinn maidir le cothromú idir na ‘tionchairí’ agus na soláthraithe seirbhíse meán closamhairc eile, freagraítear don ghá atá ann a áirithiú go n-urramófar bunphrionsabail na cumarsáide closamhairc, agus go n-áiritheofar cosaint an phobail i gcoitinne, agus mionaoiseach go háirithe, ar ábhar closamhairc díobhálach agus ar chumarsáid tráchtála.</w:t>
      </w:r>
    </w:p>
    <w:p w14:paraId="01585FE0" w14:textId="77777777" w:rsidR="00681F68" w:rsidRDefault="00681F68">
      <w:pPr>
        <w:pStyle w:val="BodyText"/>
        <w:spacing w:before="58"/>
      </w:pPr>
    </w:p>
    <w:p w14:paraId="3662C6BA" w14:textId="77777777" w:rsidR="00681F68" w:rsidRDefault="00555CF7">
      <w:pPr>
        <w:pStyle w:val="Heading2"/>
      </w:pPr>
      <w:r>
        <w:t>III</w:t>
      </w:r>
    </w:p>
    <w:p w14:paraId="066EA9D0" w14:textId="77777777" w:rsidR="00681F68" w:rsidRDefault="00555CF7">
      <w:pPr>
        <w:pStyle w:val="BodyText"/>
        <w:spacing w:before="180" w:line="249" w:lineRule="auto"/>
        <w:ind w:left="1584" w:right="1581" w:firstLine="340"/>
        <w:jc w:val="both"/>
      </w:pPr>
      <w:r>
        <w:t>Maidir leis na ‘tioncharóirí’, níor áiríodh go sainráite i dTreoir (AE) 2018/1808 ó Pharlaimint na hEorpa agus ón gComhairle an 14 Samhain 2018 iad ina raon feidhme, rud a d’fhág na Ballstáit saor chun iad a rialáil. I ndáil leis sin, ní dhéanann sé ach tagairt in aithris 3 don mhéid sin ‘féadfaidh cainéil nó aon seirbhísí closamhairc eile faoi fhreagracht eagarthóireachta soláthraí a bheith ina seirbhísí meán closamhairc iontu féin, fiú má thairgtear iad ar ardán comhroinnte físeán arb é is príomhthréith dó easpa freagrachta eagarthóireachta’. Maidir le Grúpa na Rialálaithe Eorpacha um Sheirbhísí Meán Closamhairc (ERGA), d’eisigh sé roinnt tuarascálacha maidir leis an bhféidearthacht stádas soláthraithe seirbhísí meán closamhairc a shannadh do ‘vlogálaithe’ agus na critéir atá le leanúint chun a ngníomhaíocht a rialáil.</w:t>
      </w:r>
    </w:p>
    <w:p w14:paraId="5E754024" w14:textId="77777777" w:rsidR="00681F68" w:rsidRDefault="00555CF7">
      <w:pPr>
        <w:pStyle w:val="BodyText"/>
        <w:spacing w:before="10" w:line="249" w:lineRule="auto"/>
        <w:ind w:left="1584" w:right="1581" w:firstLine="340"/>
        <w:jc w:val="both"/>
      </w:pPr>
      <w:r>
        <w:t>I ndáil leis sin, tá a gcóras dlí féin maidir le ‘tionchairí’ bunaithe ag roinnt Ballstát ina gcóras dlí náisiúnta faoi seach. Cé gur imigh na rialacháin éagsúla, den chuid is mó, ón bprionsabal ‘tionchair’ a mheas mar sholáthraí seirbhíse meán closamhairc, níl siad aonchineálach i ndáil leis na critéir shonracha dá mbreithniú agus na hoibleagáidí is infheidhme maidir leo.</w:t>
      </w:r>
    </w:p>
    <w:p w14:paraId="532A8C07" w14:textId="495612EE" w:rsidR="00681F68" w:rsidRDefault="00555CF7">
      <w:pPr>
        <w:pStyle w:val="BodyText"/>
        <w:spacing w:before="5" w:line="249" w:lineRule="auto"/>
        <w:ind w:left="1584" w:right="1581" w:firstLine="340"/>
        <w:jc w:val="both"/>
      </w:pPr>
      <w:r>
        <w:t>Agus iad feasach ar thionchar méadaitheach na n-ábhar seo ar mhargadh closamhairc agus fógraíochta na Spáinne, na hEorpa agus idirnáisiúnta i gcoitinne, roghnaigh reachtas na Spáinne freisin rialáil a dhéanamh, taobh amuigh d’fhorálacha sainordaitheacha Threoir (AE) 2018/1808 ó Pharlaimint na hEorpa agus ón gComhairle an. 14 Samhain 2018, ról na ‘tioncharóirí’ in Airteagal 94 de Dhlí 13/2022 an 7 Iúil 2022, dá dtagraíonn sé mar ‘úsáideoirí atá ábhartha go háirithe a úsáideann seirbhísí ardáin comhroinnte físeáin’.</w:t>
      </w:r>
    </w:p>
    <w:p w14:paraId="2C5D1541" w14:textId="7C4343A4" w:rsidR="00681F68" w:rsidRDefault="00555CF7" w:rsidP="00287046">
      <w:pPr>
        <w:pStyle w:val="BodyText"/>
        <w:spacing w:before="6" w:line="249" w:lineRule="auto"/>
        <w:ind w:left="1584" w:right="1582" w:firstLine="340"/>
        <w:jc w:val="both"/>
        <w:sectPr w:rsidR="00681F68" w:rsidSect="00287046">
          <w:headerReference w:type="even" r:id="rId7"/>
          <w:headerReference w:type="default" r:id="rId8"/>
          <w:footerReference w:type="even" r:id="rId9"/>
          <w:footerReference w:type="default" r:id="rId10"/>
          <w:pgSz w:w="11910" w:h="16840"/>
          <w:pgMar w:top="1400" w:right="400" w:bottom="993" w:left="400" w:header="611" w:footer="0" w:gutter="0"/>
          <w:pgNumType w:start="49802"/>
          <w:cols w:space="720"/>
        </w:sectPr>
      </w:pPr>
      <w:r>
        <w:t>Tá samhail na Spáinne bunaithe ar chomhshamhlú úsáideoirí a bhfuil ábharthacht ar leith ag baint leo mar chineál áirithe soláthraithe seirbhíse meán closamhairc. Mar sin féin, i bhfianaise chineál na seirbhíse agus a gnéithe nua agus nuálacha, níl siad comhshamhlaithe go hiomlán le soláthraithe seirbhíse meán closamhairc eile, ná níl a n-oibleagáidí uile infheidhme maidir leo.</w:t>
      </w:r>
    </w:p>
    <w:p w14:paraId="0A0521AD" w14:textId="77777777" w:rsidR="00681F68" w:rsidRDefault="00681F68">
      <w:pPr>
        <w:pStyle w:val="BodyText"/>
        <w:spacing w:before="4"/>
        <w:rPr>
          <w:sz w:val="13"/>
        </w:rPr>
      </w:pPr>
    </w:p>
    <w:p w14:paraId="01E9B322" w14:textId="55298A8C" w:rsidR="00681F68" w:rsidRDefault="00681F68">
      <w:pPr>
        <w:pStyle w:val="BodyText"/>
        <w:spacing w:line="20" w:lineRule="exact"/>
        <w:ind w:left="166"/>
        <w:rPr>
          <w:sz w:val="2"/>
        </w:rPr>
      </w:pPr>
    </w:p>
    <w:p w14:paraId="56844D01" w14:textId="77777777" w:rsidR="00681F68" w:rsidRDefault="00681F68">
      <w:pPr>
        <w:pStyle w:val="BodyText"/>
        <w:spacing w:before="1" w:line="249" w:lineRule="auto"/>
        <w:ind w:left="1584" w:right="1582"/>
        <w:jc w:val="both"/>
      </w:pPr>
    </w:p>
    <w:p w14:paraId="2C8B02F2" w14:textId="77777777" w:rsidR="00681F68" w:rsidRDefault="00555CF7">
      <w:pPr>
        <w:pStyle w:val="BodyText"/>
        <w:spacing w:before="1" w:line="249" w:lineRule="auto"/>
        <w:ind w:left="1584" w:right="1582" w:firstLine="340"/>
        <w:jc w:val="both"/>
      </w:pPr>
      <w:r>
        <w:t>Dá bhrí sin, meastar le hAirteagal 94(1) de Dhlí 13/2022 an 7 Iúil 2022 gur soláthraithe seirbhísí meán closamhairc iad úsáideoirí atá ábhartha go speisialta chun urraim a thabhairt do phrionsabail ghinearálta sholáthar na seirbhíse ardáin comhroinnte físeán atá in Airteagal 86 den dlí thuasluaite agus comhlíonadh na n-oibleagáidí maidir le mionaoisigh, agus cumarsáid tráchtála closamhairc a chosaint, a leagtar amach in Airteagal 99(1) agus 99(4), agus i ranna 1 agus 2 de Chaibidil IV de Theideal VI, faoi seach, den dlí thuasluaite.</w:t>
      </w:r>
    </w:p>
    <w:p w14:paraId="6BFCC0BF" w14:textId="77777777" w:rsidR="00681F68" w:rsidRDefault="00555CF7">
      <w:pPr>
        <w:pStyle w:val="BodyText"/>
        <w:spacing w:before="6" w:line="249" w:lineRule="auto"/>
        <w:ind w:left="1584" w:right="1582" w:firstLine="340"/>
        <w:jc w:val="both"/>
      </w:pPr>
      <w:r>
        <w:t>Maidir le hAirteagal 94(3) de Dhlí 13/2022 an 7 Iúil 2022, tá liosta ann de na hábhair a eisiatar ó chomhlíonadh na n-oibleagáidí a leagtar amach in Airteagal 94(1), agus bunaítear le hAirteagal 94(4) an oibleagáid atá ar úsáideoirí a bhfuil ábharthacht ar leith ag baint leo clárú i gClár an Stáit dá bhforáiltear in Airteagal 39 den dlí thuasluaite.</w:t>
      </w:r>
    </w:p>
    <w:p w14:paraId="5A7B607D" w14:textId="77777777" w:rsidR="00681F68" w:rsidRDefault="00555CF7">
      <w:pPr>
        <w:pStyle w:val="BodyText"/>
        <w:spacing w:before="3" w:line="249" w:lineRule="auto"/>
        <w:ind w:left="1584" w:right="1582" w:firstLine="340"/>
        <w:jc w:val="both"/>
      </w:pPr>
      <w:r>
        <w:t>Ar an taobh eile, le hAirteagal 94(2) de Dhlí 13/2022 an 7 Iúil 2022, bunaítear na ceanglais maidir le cathain a mheastar úsáideoirí seirbhísí ardáin comhroinnte físeán a bheith ina ‘úsáideoirí a bhfuil ábharthacht ar leith ag baint leo’. Rinneadh na ceanglais sin a leagan síos agus na moltaí atá i dtuarascálacha ERGA á gcur san áireamh, ós rud é go gcomhlíonann siad na critéir lena gceadaítear iad a chomhshamhlú le soláthraithe seirbhíse meán closamhairc.</w:t>
      </w:r>
    </w:p>
    <w:p w14:paraId="4A31740D" w14:textId="77777777" w:rsidR="00681F68" w:rsidRDefault="00555CF7">
      <w:pPr>
        <w:pStyle w:val="BodyText"/>
        <w:spacing w:before="5" w:line="249" w:lineRule="auto"/>
        <w:ind w:left="1584" w:right="1582" w:firstLine="340"/>
        <w:jc w:val="both"/>
      </w:pPr>
      <w:r>
        <w:t xml:space="preserve">Maidir leis na ceanglais sin, tagraíonn pointe (a) don ‘ioncam suntasach’ nach mór d’úsáideoirí a bhfuil ábharthacht ar leith ag baint leis a thuilleamh i bhfeidhmiú a ngníomhaíochtaí i seirbhísí ardáin comhroinnte físeán. déileálann pointe (c) le húsáideoirí an lucht féachana a bhfuil ábharthacht ar leith ag baint leo, de bhua a ngníomhaíochtaí sna seirbhísí sin. </w:t>
      </w:r>
    </w:p>
    <w:p w14:paraId="663DEBFD" w14:textId="77777777" w:rsidR="00681F68" w:rsidRDefault="00555CF7">
      <w:pPr>
        <w:pStyle w:val="BodyText"/>
        <w:spacing w:before="4" w:line="249" w:lineRule="auto"/>
        <w:ind w:left="1584" w:right="1582" w:firstLine="340"/>
        <w:jc w:val="both"/>
      </w:pPr>
      <w:r>
        <w:t>Níl na ceanglais a leagtar síos in Airteagal 94(2)(a) agus (c) leagtha síos san fhoráil sin. I ndáil leis sin, tagraíonn an seachtú foráil deiridh de Dhlí 13/2022 an 7 Iúil 2022 do na forálacha is gá chun Airteagal 94 a fhorbairt agus a chur i bhfeidhm. Go deimhin, tá teacht i bhfeidhm an airteagail seo faoi réir ghlacadh na rialachán lena sonraítear na ceanglais sin, i gcomhréir leis an gceathrú mír den naoú foráil deiridh de Dhlí 13/2022 an 7 Iúil 2022.</w:t>
      </w:r>
    </w:p>
    <w:p w14:paraId="70933DDF" w14:textId="77777777" w:rsidR="00681F68" w:rsidRDefault="00555CF7">
      <w:pPr>
        <w:pStyle w:val="BodyText"/>
        <w:spacing w:before="5" w:line="249" w:lineRule="auto"/>
        <w:ind w:left="1584" w:right="1582" w:firstLine="340"/>
        <w:jc w:val="both"/>
      </w:pPr>
      <w:r>
        <w:t>Dá bhrí sin, i gcomhréir leis an seachtú foráil deiridh de Dhlí 13/2022 an 7 Iúil 2022, tarraingítear suas an Fhoraithne Ríoga sin agus é mar aidhm leis na ceanglais a leagtar síos in Airteagal 94(2)(a) agus (c) a shonrú, a mbeidh teacht i bhfeidhm Airteagal 94 i gceist lena glacadh.</w:t>
      </w:r>
    </w:p>
    <w:p w14:paraId="5BB9829B" w14:textId="77777777" w:rsidR="00681F68" w:rsidRDefault="00681F68">
      <w:pPr>
        <w:pStyle w:val="BodyText"/>
        <w:spacing w:before="57"/>
      </w:pPr>
    </w:p>
    <w:p w14:paraId="76D4520A" w14:textId="77777777" w:rsidR="00681F68" w:rsidRDefault="00555CF7">
      <w:pPr>
        <w:pStyle w:val="Heading2"/>
      </w:pPr>
      <w:r>
        <w:t>IV</w:t>
      </w:r>
    </w:p>
    <w:p w14:paraId="4A5C52C0" w14:textId="77777777" w:rsidR="00681F68" w:rsidRDefault="00555CF7">
      <w:pPr>
        <w:pStyle w:val="BodyText"/>
        <w:spacing w:before="180" w:line="249" w:lineRule="auto"/>
        <w:ind w:left="1584" w:right="1582" w:firstLine="339"/>
        <w:jc w:val="both"/>
      </w:pPr>
      <w:r>
        <w:t>Maidir leis an struchtúr, tá ceithre airteagal struchtúrtha in dhá chaibidil san Fhoraithne Ríoga, foráil bhreise agus trí fhoráil deiridh.</w:t>
      </w:r>
    </w:p>
    <w:p w14:paraId="52DF792C" w14:textId="77777777" w:rsidR="00681F68" w:rsidRDefault="00555CF7">
      <w:pPr>
        <w:pStyle w:val="BodyText"/>
        <w:spacing w:before="2" w:line="249" w:lineRule="auto"/>
        <w:ind w:left="1584" w:right="1582" w:firstLine="340"/>
        <w:jc w:val="both"/>
      </w:pPr>
      <w:r>
        <w:t>I gCaibidil I tá ábhar agus raon feidhme na Foraithne Ríoga. Sonraítear i gCaibidil II na ceanglais shuntasacha ioncaim agus éisteachta a leagtar síos i bpointí (a) agus (c), faoi seach, d’Airteagal 94(2) de Dhlí 13/2022 an 7 Iúil 2022.</w:t>
      </w:r>
    </w:p>
    <w:p w14:paraId="62387CA0" w14:textId="77777777" w:rsidR="00681F68" w:rsidRDefault="00555CF7">
      <w:pPr>
        <w:pStyle w:val="BodyText"/>
        <w:spacing w:before="2" w:line="249" w:lineRule="auto"/>
        <w:ind w:left="1584" w:right="1581" w:firstLine="340"/>
        <w:jc w:val="both"/>
      </w:pPr>
      <w:r>
        <w:t>Ina theannta sin, agus i gcomhréir le forálacha Airteagal 129 de Dhlí 39/2015 an 1 Deireadh Fómhair 2015, tarraingíodh suas an Fhoraithne Ríoga sin i gcomhréir le prionsabail an riachtanais, na héifeachtachta, na comhréireachta, na deimhneachta dlíthiúla, na trédhearcachta agus na héifeachtúlachta.</w:t>
      </w:r>
    </w:p>
    <w:p w14:paraId="2C11F8B1" w14:textId="3DCF6A67" w:rsidR="00681F68" w:rsidRDefault="00555CF7">
      <w:pPr>
        <w:pStyle w:val="BodyText"/>
        <w:spacing w:before="3" w:line="249" w:lineRule="auto"/>
        <w:ind w:left="1584" w:right="1580" w:firstLine="340"/>
        <w:jc w:val="both"/>
      </w:pPr>
      <w:r>
        <w:t>Ar an gcéad dul síos, comhlíontar prionsabail an riachtanais agus na héifeachtachta, a mhéid a fhéachann an tionscnamh rialála le cothromaíocht an mhargaidh chlosamhairc a áirithiú trí chatagóir shonrach úsáideoirí seirbhísí comhroinnte físeán a shainiú trí ardán nach mór dó oibleagáidí bunriachtanacha a chomhlíonadh chun an pobal i gcoitinne, agus mionaoisigh go háirithe, a chosaint ar ábhar closamhairc agus ar chumarsáid tráchtála closamhairc atá díobhálach nó toirmiscthe le Dlí 13/2022 an 7 Iúil 2022. Ar an gcaoi chéanna, is é an rialachán tríd an bhForaithne Ríoga an ionstraim iomchuí chun rialáil chuimsitheach agus chomhsheasmhach na gceanglas a áirithiú.</w:t>
      </w:r>
    </w:p>
    <w:p w14:paraId="2E46D771" w14:textId="77777777" w:rsidR="00681F68" w:rsidRPr="00D52094" w:rsidRDefault="00681F68">
      <w:pPr>
        <w:spacing w:line="249" w:lineRule="auto"/>
        <w:jc w:val="both"/>
      </w:pPr>
    </w:p>
    <w:p w14:paraId="4839AE4B" w14:textId="77777777" w:rsidR="00681F68" w:rsidRDefault="00555CF7">
      <w:pPr>
        <w:pStyle w:val="BodyText"/>
        <w:spacing w:before="1" w:line="249" w:lineRule="auto"/>
        <w:ind w:left="1584" w:right="1581" w:firstLine="340"/>
        <w:jc w:val="both"/>
      </w:pPr>
      <w:r>
        <w:t xml:space="preserve">Maidir le prionsabal na deimhneachta dlíthiúla, tá an Fhoraithne Ríoga comhsheasmhach leis an gcuid eile den dlíchóras náisiúnta trí chreat rialála cobhsaí, intuartha, comhtháite agus soiléir a bhunú, in éineacht le Dlí 13/2022 an 7 Iúil 2022, i </w:t>
      </w:r>
      <w:r>
        <w:lastRenderedPageBreak/>
        <w:t>ndáil lena mheas mar úsáideoir a bhfuil ábharthacht ar leith ag baint leis, chomh maith leis na hoibleagáidí a bhaineann leis an gcoinníoll sin a bheith faoi réir raon feidhme an rialacháin.</w:t>
      </w:r>
    </w:p>
    <w:p w14:paraId="67E0400C" w14:textId="77777777" w:rsidR="00681F68" w:rsidRDefault="00555CF7">
      <w:pPr>
        <w:pStyle w:val="BodyText"/>
        <w:spacing w:before="4" w:line="249" w:lineRule="auto"/>
        <w:ind w:left="1584" w:right="1581" w:firstLine="340"/>
        <w:jc w:val="both"/>
      </w:pPr>
      <w:r>
        <w:t>Maidir le prionsabal na comhréireachta, tá sna rialacháin na rialacha is gá chun na cuspóirí lena dtugtar údar lena ghlacadh a bhaint amach, ós rud é go bhfuil sé teoranta go docht do rialáil a dhéanamh ar na ceanglais lena gceanglaítear forbairt rialála, mar cheanglas dlíthiúil. Bhí réadú na gceanglas sin á dtreorú i gcónaí ag an staidéar mionchruinn ar na sonraí a d’fhoilsigh sainláithreáin ghréasáin ar fhigiúirí ioncaim agus lucht féachana na ‘tioncharóirí’ is cáiliúla atá ag feidhmiú sa Spáinn, sa mhargadh closamhairc agus fógraíochta araon, is féidir iad a chur i gcomparáid le soláthraithe seirbhíse meán closamhairc eile.</w:t>
      </w:r>
    </w:p>
    <w:p w14:paraId="2105ED2B" w14:textId="77777777" w:rsidR="00681F68" w:rsidRDefault="00555CF7">
      <w:pPr>
        <w:pStyle w:val="BodyText"/>
        <w:spacing w:before="7" w:line="249" w:lineRule="auto"/>
        <w:ind w:left="1584" w:right="1581" w:firstLine="340"/>
        <w:jc w:val="both"/>
      </w:pPr>
      <w:r>
        <w:t>Maidir le prionsabal na trédhearcachta, sainítear go soiléir agus go beacht sa mheabhrán míniúcháin na cuspóirí a shaothraítear leis an tionscnamh rialála seo agus an t-údar atá leis. Le cinneadh ó Chomhairle na nAirí an 5 Nollaig 2023, comhaontaíodh gur cheart an dréacht-Foraithne Ríoga seo a phróiseáil go práinneach mar gheall ar imthosca urghnácha dá bhforáiltear in Airteagal 27(1)(b) de Dhlí 50/1997 an 27 Samhain 1997. ar an Rialtas. Dá bhrí sin, tugadh neamhaird ar an nós imeachta comhairliúcháin phoiblí dá bhforáiltear in Airteagal 26(2) agus 27(2)(b) de Dhlí 50/1997 an 27 Samhain 1997.</w:t>
      </w:r>
    </w:p>
    <w:p w14:paraId="7B68582B" w14:textId="77777777" w:rsidR="00681F68" w:rsidRDefault="00555CF7">
      <w:pPr>
        <w:pStyle w:val="BodyText"/>
        <w:spacing w:before="7" w:line="249" w:lineRule="auto"/>
        <w:ind w:left="1584" w:right="1581" w:firstLine="340"/>
        <w:jc w:val="both"/>
      </w:pPr>
      <w:r>
        <w:t>Tionóladh éisteacht phoiblí don earnáil chlosamhairc agus do na pobail uathrialacha, i gcomhréir le forálacha Airteagail 26(6) agus 27(2)(b) de Dhlí 50/1997 an 27 Samhain 1997, chun a chur ar a gcumas eolas a bheith acu ar ábhar an dréacht-rialacháin, a n-ionchur a thabhairt, agus, ar deireadh, an Foraithne Ríoga reatha a fheabhsú. Ina theannta sin, fuarthas tuarascáil ón gCoimisiún Náisiúnta um Margaí agus Iomaíocht, ó Ghníomhaireacht na Spáinne um Chosaint Sonraí agus ó Chomhairle na dTomhaltóirí agus na nÚsáideoirí.</w:t>
      </w:r>
    </w:p>
    <w:p w14:paraId="6D0B69BF" w14:textId="77777777" w:rsidR="00681F68" w:rsidRDefault="00555CF7">
      <w:pPr>
        <w:pStyle w:val="BodyText"/>
        <w:spacing w:before="5" w:line="249" w:lineRule="auto"/>
        <w:ind w:left="1584" w:right="1582" w:firstLine="340"/>
        <w:jc w:val="both"/>
      </w:pPr>
      <w:r>
        <w:t>Cé gur fágadh an nós imeachta comhairliúcháin phoiblí ar lár mar gheall ar an bpróiseáil phráinneach, bhíothas in ann daoine ar díríodh orthu sa rialachán a bheith rannpháirteach i ndréachtú an nós imeachta um éisteacht phoiblí.</w:t>
      </w:r>
    </w:p>
    <w:p w14:paraId="69E4B59A" w14:textId="77777777" w:rsidR="00681F68" w:rsidRDefault="00555CF7">
      <w:pPr>
        <w:pStyle w:val="BodyText"/>
        <w:spacing w:before="3" w:line="249" w:lineRule="auto"/>
        <w:ind w:left="1584" w:right="1581" w:firstLine="340"/>
        <w:jc w:val="both"/>
      </w:pPr>
      <w:r>
        <w:t>Maidir le prionsabal na héifeachtúlachta, ní chruthaíonn an Fhoraithne Ríoga seo aon ualach riaracháin nua dóibh siúd a ndéanann an rialachán difear dóibh. Cé go bhfuil an oibleagáid maidir le clárú i gClárlann an Stáit dá bhforáiltear in Airteagal 39(2)(g) de Dhlí 13/2022 an 7 Iúil 2022 i gceist le comhlíonadh na gceanglas maidir le hioncam suntasach agus éisteacht, tá an t-ualach riaracháin seo á mhachnamh agus á measúnú go cuí cheana féin. sa Tuarascáil ar Anailís Tionchair Rialála a fhreagraíonn d’Foraithne Ríoga 1138/2023 an 19 Nollaig 2023 lena rialaítear Clár Stáit na soláthraithe seirbhísí meán closamhairc, soláthraithe seirbhísí ardáin comhroinnte físeán agus soláthraithe seirbhísí comhiomlánaithe seirbhísí meán closamhairc, agus an nós imeachta maidir le cumarsáid a dhéanamh roimh ré maidir le gníomhaíocht a thionscnamh.</w:t>
      </w:r>
    </w:p>
    <w:p w14:paraId="0617C079" w14:textId="06211280" w:rsidR="00681F68" w:rsidRDefault="00555CF7">
      <w:pPr>
        <w:pStyle w:val="BodyText"/>
        <w:spacing w:before="9" w:line="249" w:lineRule="auto"/>
        <w:ind w:left="1584" w:right="1581" w:firstLine="340"/>
        <w:jc w:val="both"/>
      </w:pPr>
      <w:r>
        <w:t>Le linn an nós imeachta chun an Fhoraithne Ríoga seo a tharraingt suas, iarradh tuarascáil ar na ranna aireachta ar measadh go ndearna an rialachán difear dá gcumhachtaí, chomh maith le tuairim éigeantach na Comhairle Stáit, i gcomhréir le forálacha Airteagail 26(5), 26(7) agus 26(9) de Dhlí 50/1997 an 27 Samhain 1997.</w:t>
      </w:r>
    </w:p>
    <w:p w14:paraId="583F882B" w14:textId="77777777" w:rsidR="00681F68" w:rsidRDefault="00555CF7">
      <w:pPr>
        <w:pStyle w:val="BodyText"/>
        <w:spacing w:before="4" w:line="249" w:lineRule="auto"/>
        <w:ind w:left="1584" w:right="1582" w:firstLine="340"/>
        <w:jc w:val="both"/>
      </w:pPr>
      <w:r>
        <w:t>Tá an Fhoraithne Ríoga sin faoi réir an nós imeachta dá bhforáiltear i dTreoir (AE) 2015/1535 ó Pharlaimint na hEorpa agus ón gComhairle 9 Meán Fómhair 2015 lena leagtar síos nós imeachta maidir le soláthar faisnéise i réimse na rialachán teicniúil agus na rialacha maidir le seirbhísí na Sochaí Faisnéise, chomh maith le forálacha Fhoraithne Ríoga 1337/1999 31 Iúil 1999 lena rialaítear soláthar faisnéise i réimse na gcaighdeán agus na rialachán teicniúil agus rialacha maidir le seirbhísí na Sochaí Faisnéise.</w:t>
      </w:r>
    </w:p>
    <w:p w14:paraId="7B359D60" w14:textId="17210F4A" w:rsidR="00681F68" w:rsidRPr="00D52094" w:rsidRDefault="00681F68">
      <w:pPr>
        <w:pStyle w:val="BodyText"/>
        <w:spacing w:line="20" w:lineRule="exact"/>
        <w:ind w:left="166"/>
        <w:rPr>
          <w:sz w:val="2"/>
        </w:rPr>
      </w:pPr>
    </w:p>
    <w:p w14:paraId="73B76E32" w14:textId="77777777" w:rsidR="00681F68" w:rsidRDefault="00555CF7">
      <w:pPr>
        <w:pStyle w:val="BodyText"/>
        <w:spacing w:before="1" w:line="249" w:lineRule="auto"/>
        <w:ind w:left="1584" w:right="1582" w:firstLine="340"/>
        <w:jc w:val="both"/>
      </w:pPr>
      <w:r>
        <w:t>Eisítear an Foraithne Ríoga seo faoi fhorálacha Airteagal 149(1)(21), a thugann dlínse eisiach don Stát i gcúrsaí teileachumarsáide, agus an t-údarú maidir le forbairt rialála Dhlí 13/2022 an 7 Iúil 2022.</w:t>
      </w:r>
    </w:p>
    <w:p w14:paraId="5F0B5EC9" w14:textId="77777777" w:rsidR="00681F68" w:rsidRDefault="00555CF7">
      <w:pPr>
        <w:pStyle w:val="BodyText"/>
        <w:spacing w:before="3" w:line="249" w:lineRule="auto"/>
        <w:ind w:left="1584" w:right="1582" w:firstLine="340"/>
        <w:jc w:val="both"/>
      </w:pPr>
      <w:r>
        <w:t>Dá bhua sin, ar thogra ón Aire um Chlaochlú Digiteach agus Seirbhíse Poiblí,</w:t>
      </w:r>
      <w:r>
        <w:cr/>
      </w:r>
      <w:r>
        <w:br/>
        <w:t>i gcomhaontú leis an gComhairle Stáit, agus tar éis do Chomhairle na nAirí a phlé ag a cruinniú an 30 Aibreán 2024,</w:t>
      </w:r>
    </w:p>
    <w:p w14:paraId="52403124" w14:textId="77777777" w:rsidR="00681F68" w:rsidRDefault="00681F68">
      <w:pPr>
        <w:pStyle w:val="BodyText"/>
        <w:spacing w:before="56"/>
      </w:pPr>
    </w:p>
    <w:p w14:paraId="03AA100B" w14:textId="77777777" w:rsidR="00681F68" w:rsidRDefault="00555CF7" w:rsidP="00287046">
      <w:pPr>
        <w:ind w:left="1560" w:right="1612"/>
        <w:jc w:val="center"/>
        <w:rPr>
          <w:sz w:val="20"/>
        </w:rPr>
      </w:pPr>
      <w:r>
        <w:rPr>
          <w:sz w:val="20"/>
        </w:rPr>
        <w:t>FORAITHNÍTEAR AN MÉID SEO A LEANAS:</w:t>
      </w:r>
    </w:p>
    <w:p w14:paraId="2E3620EE" w14:textId="77777777" w:rsidR="00681F68" w:rsidRDefault="00681F68" w:rsidP="00287046">
      <w:pPr>
        <w:pStyle w:val="BodyText"/>
        <w:spacing w:before="63"/>
        <w:ind w:left="1560" w:right="1612"/>
      </w:pPr>
    </w:p>
    <w:p w14:paraId="6D9A275F" w14:textId="77777777" w:rsidR="00681F68" w:rsidRDefault="00555CF7" w:rsidP="00287046">
      <w:pPr>
        <w:ind w:left="1560" w:right="1612"/>
        <w:jc w:val="center"/>
        <w:rPr>
          <w:sz w:val="20"/>
        </w:rPr>
      </w:pPr>
      <w:r>
        <w:rPr>
          <w:sz w:val="20"/>
        </w:rPr>
        <w:t>CAIBIDIL I</w:t>
      </w:r>
    </w:p>
    <w:p w14:paraId="4DE54A57" w14:textId="77777777" w:rsidR="00681F68" w:rsidRDefault="00555CF7" w:rsidP="00287046">
      <w:pPr>
        <w:pStyle w:val="Heading1"/>
        <w:spacing w:before="180"/>
        <w:ind w:left="1560" w:right="1612"/>
        <w:jc w:val="center"/>
      </w:pPr>
      <w:r>
        <w:t>Forálacha Ginearálta</w:t>
      </w:r>
    </w:p>
    <w:p w14:paraId="7061DBEC" w14:textId="77777777" w:rsidR="00681F68" w:rsidRDefault="00681F68">
      <w:pPr>
        <w:pStyle w:val="BodyText"/>
        <w:spacing w:before="7"/>
        <w:rPr>
          <w:b/>
        </w:rPr>
      </w:pPr>
    </w:p>
    <w:p w14:paraId="753ED149" w14:textId="77777777" w:rsidR="00681F68" w:rsidRDefault="00555CF7">
      <w:pPr>
        <w:tabs>
          <w:tab w:val="left" w:pos="2740"/>
        </w:tabs>
        <w:ind w:left="1584"/>
        <w:rPr>
          <w:i/>
          <w:sz w:val="20"/>
        </w:rPr>
      </w:pPr>
      <w:r>
        <w:rPr>
          <w:sz w:val="20"/>
        </w:rPr>
        <w:t>Airteagal 1.</w:t>
      </w:r>
      <w:r>
        <w:rPr>
          <w:sz w:val="20"/>
        </w:rPr>
        <w:tab/>
      </w:r>
      <w:r>
        <w:rPr>
          <w:i/>
          <w:sz w:val="20"/>
        </w:rPr>
        <w:t>Cuspóir.</w:t>
      </w:r>
    </w:p>
    <w:p w14:paraId="05EFD4BC" w14:textId="77777777" w:rsidR="00681F68" w:rsidRDefault="00555CF7">
      <w:pPr>
        <w:pStyle w:val="BodyText"/>
        <w:spacing w:before="180" w:line="249" w:lineRule="auto"/>
        <w:ind w:left="1584" w:right="1582" w:firstLine="340"/>
        <w:jc w:val="both"/>
      </w:pPr>
      <w:r>
        <w:t>Tá sé beartaithe leis an bhForaithne Ríoga seo na ceanglais a leagtar amach i bpointí (a) agus (c) d’Airteagal 94(2) de Dhlí Ginearálta 13/2022 an 7 Iúil 2022 maidir le Cumarsáid Chlosamhairc a shonrú, a mhéid a bhaineann le meas mar úsáideoir a bhfuil ábharthacht speisialta ag baint leis agus a úsáideann seirbhísí ardáin comhroinnte físeán.</w:t>
      </w:r>
    </w:p>
    <w:p w14:paraId="5CC0E379" w14:textId="77777777" w:rsidR="00681F68" w:rsidRDefault="00681F68">
      <w:pPr>
        <w:pStyle w:val="BodyText"/>
      </w:pPr>
    </w:p>
    <w:p w14:paraId="6EE3751E" w14:textId="77777777" w:rsidR="00681F68" w:rsidRDefault="00555CF7">
      <w:pPr>
        <w:tabs>
          <w:tab w:val="left" w:pos="2740"/>
        </w:tabs>
        <w:ind w:left="1584"/>
        <w:rPr>
          <w:i/>
          <w:sz w:val="20"/>
        </w:rPr>
      </w:pPr>
      <w:r>
        <w:rPr>
          <w:sz w:val="20"/>
        </w:rPr>
        <w:t>Airteagal. 2</w:t>
      </w:r>
      <w:r>
        <w:rPr>
          <w:sz w:val="20"/>
        </w:rPr>
        <w:tab/>
      </w:r>
      <w:r>
        <w:rPr>
          <w:i/>
          <w:sz w:val="20"/>
        </w:rPr>
        <w:t>Raon feidhme.</w:t>
      </w:r>
    </w:p>
    <w:p w14:paraId="2710E9C6" w14:textId="77777777" w:rsidR="00681F68" w:rsidRDefault="00555CF7">
      <w:pPr>
        <w:pStyle w:val="ListParagraph"/>
        <w:numPr>
          <w:ilvl w:val="0"/>
          <w:numId w:val="3"/>
        </w:numPr>
        <w:tabs>
          <w:tab w:val="left" w:pos="2290"/>
        </w:tabs>
        <w:spacing w:before="181" w:line="249" w:lineRule="auto"/>
        <w:ind w:firstLine="340"/>
        <w:jc w:val="both"/>
        <w:rPr>
          <w:sz w:val="20"/>
        </w:rPr>
      </w:pPr>
      <w:r>
        <w:rPr>
          <w:sz w:val="20"/>
        </w:rPr>
        <w:t>Bainfidh an Foraithne Ríoga seo le húsáideoirí, cibé acu is daoine nádúrtha nó dlítheanacha iad, seirbhísí ardáin comhroinnte físeán a chomhlíonann na ceanglais atá leagtha amach in Airteagal 94(2) de Dhlí 13/2022 an 7 Iúil 2022 ag an am céanna. Sonraítear na ceanglais a leagtar síos i bpointe (a) agus i bpointe (c) den fhoráil sin in Airteagal 3 agus in Airteagal 4 de Chaibidil II, faoi seach.</w:t>
      </w:r>
    </w:p>
    <w:p w14:paraId="4EE51DBB" w14:textId="77777777" w:rsidR="00681F68" w:rsidRDefault="00555CF7">
      <w:pPr>
        <w:pStyle w:val="ListParagraph"/>
        <w:numPr>
          <w:ilvl w:val="0"/>
          <w:numId w:val="3"/>
        </w:numPr>
        <w:tabs>
          <w:tab w:val="left" w:pos="2290"/>
        </w:tabs>
        <w:spacing w:line="249" w:lineRule="auto"/>
        <w:ind w:firstLine="340"/>
        <w:jc w:val="both"/>
        <w:rPr>
          <w:sz w:val="20"/>
        </w:rPr>
      </w:pPr>
      <w:r>
        <w:rPr>
          <w:sz w:val="20"/>
        </w:rPr>
        <w:t>I gcomhréir le forálacha Airteagal 94(3) de Dhlí 13/2022 an 7 Iúil 2022, ní bheidh feidhm ag an bhForaithne Ríoga sin maidir leis na hábhair a liostaítear san fhoráil sin faoi na téarmaí a bhunaítear inti.</w:t>
      </w:r>
    </w:p>
    <w:p w14:paraId="46B26FBE" w14:textId="77777777" w:rsidR="00681F68" w:rsidRDefault="00555CF7">
      <w:pPr>
        <w:pStyle w:val="BodyText"/>
        <w:spacing w:before="2" w:line="249" w:lineRule="auto"/>
        <w:ind w:left="1584" w:right="1581" w:firstLine="340"/>
        <w:jc w:val="both"/>
      </w:pPr>
      <w:r>
        <w:t>Mar an gcéanna, ní bheidh feidhm aige maidir le soláthraithe seirbhíse meán closamhairc atá cláraithe sa chéad chuid den Chlár Stáit de sholáthraithe seirbhíse meán closamhairc, soláthraithe seirbhísí ardáin comhroinnte físeán agus soláthraithe seirbhísí comhiomlánaithe seirbhísí meán closamhairc; i gcomhréir le forálacha Airteagal 9(1) d’Fhoraithne Ríoga 1138/2023 an 19 Nollaig 2023maidir le cláir, inneachar closamhairc agus/nó sleachta astu a chuirtear ar fáil don phobal sna seirbhísí ardáin comhroinnte físeán.</w:t>
      </w:r>
    </w:p>
    <w:p w14:paraId="46759993" w14:textId="77777777" w:rsidR="00681F68" w:rsidRDefault="00681F68">
      <w:pPr>
        <w:pStyle w:val="BodyText"/>
        <w:spacing w:before="60"/>
      </w:pPr>
    </w:p>
    <w:p w14:paraId="2891762B" w14:textId="77777777" w:rsidR="00681F68" w:rsidRDefault="00555CF7" w:rsidP="00287046">
      <w:pPr>
        <w:ind w:left="1560" w:right="1471"/>
        <w:jc w:val="center"/>
        <w:rPr>
          <w:sz w:val="20"/>
        </w:rPr>
      </w:pPr>
      <w:r>
        <w:rPr>
          <w:sz w:val="20"/>
        </w:rPr>
        <w:t>CAIBIDIL II</w:t>
      </w:r>
    </w:p>
    <w:p w14:paraId="6F6F1A52" w14:textId="77777777" w:rsidR="00681F68" w:rsidRDefault="00555CF7" w:rsidP="00287046">
      <w:pPr>
        <w:pStyle w:val="Heading1"/>
        <w:spacing w:before="180"/>
        <w:ind w:left="1560" w:right="1471"/>
        <w:jc w:val="center"/>
      </w:pPr>
      <w:r>
        <w:t>Riachtanais shuntasacha ioncaim agus lucht féachana</w:t>
      </w:r>
    </w:p>
    <w:p w14:paraId="1451BFAA" w14:textId="77777777" w:rsidR="00681F68" w:rsidRDefault="00681F68">
      <w:pPr>
        <w:pStyle w:val="BodyText"/>
        <w:spacing w:before="7"/>
        <w:rPr>
          <w:b/>
        </w:rPr>
      </w:pPr>
    </w:p>
    <w:p w14:paraId="1F32AA9C" w14:textId="77777777" w:rsidR="00681F68" w:rsidRDefault="00555CF7">
      <w:pPr>
        <w:tabs>
          <w:tab w:val="left" w:pos="2684"/>
        </w:tabs>
        <w:ind w:left="1584"/>
        <w:rPr>
          <w:i/>
          <w:sz w:val="20"/>
        </w:rPr>
      </w:pPr>
      <w:r>
        <w:rPr>
          <w:sz w:val="20"/>
        </w:rPr>
        <w:t>Airteagal. 3</w:t>
      </w:r>
      <w:r>
        <w:rPr>
          <w:sz w:val="20"/>
        </w:rPr>
        <w:tab/>
      </w:r>
      <w:r>
        <w:rPr>
          <w:i/>
          <w:sz w:val="20"/>
        </w:rPr>
        <w:t>Ioncam suntasach.</w:t>
      </w:r>
    </w:p>
    <w:p w14:paraId="75C7F1F1" w14:textId="5931CA35" w:rsidR="00681F68" w:rsidRDefault="00555CF7">
      <w:pPr>
        <w:pStyle w:val="ListParagraph"/>
        <w:numPr>
          <w:ilvl w:val="0"/>
          <w:numId w:val="2"/>
        </w:numPr>
        <w:tabs>
          <w:tab w:val="left" w:pos="2290"/>
        </w:tabs>
        <w:spacing w:before="180" w:line="249" w:lineRule="auto"/>
        <w:ind w:firstLine="340"/>
        <w:jc w:val="both"/>
        <w:rPr>
          <w:sz w:val="20"/>
        </w:rPr>
      </w:pPr>
      <w:r>
        <w:rPr>
          <w:sz w:val="20"/>
        </w:rPr>
        <w:t>I gcomhréir le forálacha Airteagal 94(2)(a) de Dhlí 13/2022 an 7 Iúil 2022, meastar ioncam suntasach a bheith ina ioncam comhlán arna thuilleamh sa bhliain féilire roimhe sin, cothrom le nó níos mó ná EUR 300 000, díorthaithe go heisiach. ó ghníomhaíocht na n-úsáideoirí i ngach seirbhís ardáin comhroinnte físeán a fhostaíonn siad.</w:t>
      </w:r>
    </w:p>
    <w:p w14:paraId="1299B180" w14:textId="77777777" w:rsidR="00681F68" w:rsidRDefault="00555CF7">
      <w:pPr>
        <w:pStyle w:val="ListParagraph"/>
        <w:numPr>
          <w:ilvl w:val="0"/>
          <w:numId w:val="2"/>
        </w:numPr>
        <w:tabs>
          <w:tab w:val="left" w:pos="2290"/>
        </w:tabs>
        <w:spacing w:line="249" w:lineRule="auto"/>
        <w:ind w:right="1582" w:firstLine="340"/>
        <w:jc w:val="both"/>
        <w:rPr>
          <w:sz w:val="20"/>
        </w:rPr>
      </w:pPr>
      <w:r>
        <w:rPr>
          <w:sz w:val="20"/>
        </w:rPr>
        <w:t>Is mar seo a leanas a bheidh an t-ioncam atá incháilithe chun ioncam suntasach a chinneadh:</w:t>
      </w:r>
    </w:p>
    <w:p w14:paraId="60937687" w14:textId="004808EC" w:rsidR="00681F68" w:rsidRDefault="00555CF7" w:rsidP="00287046">
      <w:pPr>
        <w:pStyle w:val="ListParagraph"/>
        <w:numPr>
          <w:ilvl w:val="1"/>
          <w:numId w:val="2"/>
        </w:numPr>
        <w:tabs>
          <w:tab w:val="left" w:pos="2301"/>
        </w:tabs>
        <w:spacing w:before="1" w:line="249" w:lineRule="auto"/>
        <w:ind w:right="1583" w:firstLine="340"/>
        <w:jc w:val="both"/>
      </w:pPr>
      <w:r>
        <w:t>Ioncam a fuarthas ó luach saothair airgeadaíochta agus comhchineáil araon, chun cumarsáid tráchtála closamhairc a mhargú, a dhíol nó a eagrú, ar cumarsáid í a ghabhann leis an inneachar closamhairc nó a chuirtear isteach ann agus atá freagrach as úsáideoirí seirbhísí ardáin comhroinnte físeán.</w:t>
      </w:r>
    </w:p>
    <w:p w14:paraId="143715A7" w14:textId="77777777" w:rsidR="00681F68" w:rsidRDefault="00555CF7">
      <w:pPr>
        <w:pStyle w:val="ListParagraph"/>
        <w:numPr>
          <w:ilvl w:val="1"/>
          <w:numId w:val="2"/>
        </w:numPr>
        <w:tabs>
          <w:tab w:val="left" w:pos="2301"/>
        </w:tabs>
        <w:spacing w:before="1" w:line="249" w:lineRule="auto"/>
        <w:ind w:right="1582" w:firstLine="340"/>
        <w:jc w:val="both"/>
        <w:rPr>
          <w:sz w:val="20"/>
        </w:rPr>
      </w:pPr>
      <w:r>
        <w:rPr>
          <w:sz w:val="20"/>
        </w:rPr>
        <w:t>Ioncam a fhaigheann úsáideoirí ó sholáthraithe seirbhísí ardáin comhroinnte físeán mar thoradh ar a ngníomhaíocht sna seirbhísí sin.</w:t>
      </w:r>
    </w:p>
    <w:p w14:paraId="20465DC5" w14:textId="77777777" w:rsidR="00681F68" w:rsidRDefault="00555CF7">
      <w:pPr>
        <w:pStyle w:val="ListParagraph"/>
        <w:numPr>
          <w:ilvl w:val="1"/>
          <w:numId w:val="2"/>
        </w:numPr>
        <w:tabs>
          <w:tab w:val="left" w:pos="2289"/>
        </w:tabs>
        <w:spacing w:before="3" w:line="249" w:lineRule="auto"/>
        <w:ind w:firstLine="340"/>
        <w:jc w:val="both"/>
        <w:rPr>
          <w:sz w:val="20"/>
        </w:rPr>
      </w:pPr>
      <w:r>
        <w:rPr>
          <w:sz w:val="20"/>
        </w:rPr>
        <w:t>Ioncam a fuarthas ó ghníomhaíocht úsáideoirí ó tháillí agus íocaíochtaí a d’íoc a lucht féachana as seirbhísí ardáin comhroinnte físeán.</w:t>
      </w:r>
    </w:p>
    <w:p w14:paraId="46880796" w14:textId="77777777" w:rsidR="00681F68" w:rsidRDefault="00555CF7">
      <w:pPr>
        <w:pStyle w:val="ListParagraph"/>
        <w:numPr>
          <w:ilvl w:val="1"/>
          <w:numId w:val="2"/>
        </w:numPr>
        <w:tabs>
          <w:tab w:val="left" w:pos="2301"/>
        </w:tabs>
        <w:spacing w:before="2" w:line="249" w:lineRule="auto"/>
        <w:ind w:firstLine="340"/>
        <w:jc w:val="both"/>
        <w:rPr>
          <w:sz w:val="20"/>
        </w:rPr>
      </w:pPr>
      <w:r>
        <w:rPr>
          <w:sz w:val="20"/>
        </w:rPr>
        <w:t>Ioncam ó shochair airgeadais arna ndeonú ag riaracháin phoiblí agus ag eintitis phoiblí, beag beann ar a n-ainm agus ar a gcineál, a bhaineann le gníomhaíocht úsáideoirí ar sheirbhísí ardáin comhroinnte físeán.</w:t>
      </w:r>
    </w:p>
    <w:p w14:paraId="6B97E818" w14:textId="77777777" w:rsidR="00681F68" w:rsidRDefault="00555CF7">
      <w:pPr>
        <w:pStyle w:val="ListParagraph"/>
        <w:numPr>
          <w:ilvl w:val="1"/>
          <w:numId w:val="2"/>
        </w:numPr>
        <w:tabs>
          <w:tab w:val="left" w:pos="2301"/>
        </w:tabs>
        <w:spacing w:before="3" w:line="249" w:lineRule="auto"/>
        <w:ind w:firstLine="340"/>
        <w:jc w:val="both"/>
        <w:rPr>
          <w:sz w:val="20"/>
        </w:rPr>
      </w:pPr>
      <w:r>
        <w:rPr>
          <w:sz w:val="20"/>
        </w:rPr>
        <w:t>Ioncam eile a fhaightear ó ghníomhaíocht úsáideoirí ar sheirbhísí ardáin comhroinnte físeán nach bhforáiltear dóibh sna pointí roimhe seo den mhír seo.</w:t>
      </w:r>
    </w:p>
    <w:p w14:paraId="3DAFE26C" w14:textId="77777777" w:rsidR="00681F68" w:rsidRDefault="00681F68">
      <w:pPr>
        <w:pStyle w:val="BodyText"/>
      </w:pPr>
    </w:p>
    <w:p w14:paraId="1F8E0CE6" w14:textId="77777777" w:rsidR="00681F68" w:rsidRDefault="00555CF7">
      <w:pPr>
        <w:ind w:left="1584"/>
        <w:rPr>
          <w:i/>
          <w:sz w:val="20"/>
        </w:rPr>
      </w:pPr>
      <w:r>
        <w:rPr>
          <w:sz w:val="20"/>
        </w:rPr>
        <w:t xml:space="preserve">Airteagal. 4  </w:t>
      </w:r>
      <w:r>
        <w:rPr>
          <w:i/>
          <w:sz w:val="20"/>
        </w:rPr>
        <w:t>Lucht féachana suntasach.</w:t>
      </w:r>
    </w:p>
    <w:p w14:paraId="279187DB" w14:textId="77777777" w:rsidR="00681F68" w:rsidRDefault="00555CF7">
      <w:pPr>
        <w:pStyle w:val="ListParagraph"/>
        <w:numPr>
          <w:ilvl w:val="0"/>
          <w:numId w:val="1"/>
        </w:numPr>
        <w:tabs>
          <w:tab w:val="left" w:pos="2290"/>
        </w:tabs>
        <w:spacing w:before="180" w:line="249" w:lineRule="auto"/>
        <w:ind w:right="1582" w:firstLine="340"/>
        <w:jc w:val="both"/>
        <w:rPr>
          <w:sz w:val="20"/>
        </w:rPr>
      </w:pPr>
      <w:r>
        <w:rPr>
          <w:sz w:val="20"/>
        </w:rPr>
        <w:lastRenderedPageBreak/>
        <w:t>I gcomhréir le forálacha Airteagal 94(2)(c) de Dhlí 13/2022 an 7 Iúil 2022, measfar seirbhís ar freagracht úsáideora í a bheith beartaithe do chuid shuntasach den phobal i gcoitinne agus d’fhéadfadh tionchar soiléir a bheith aici uirthi nuair a chomhlíonann sí, go carnach, na ceanglais seo a leanas:</w:t>
      </w:r>
    </w:p>
    <w:p w14:paraId="1515AE29" w14:textId="77777777" w:rsidR="00681F68" w:rsidRDefault="00555CF7">
      <w:pPr>
        <w:pStyle w:val="ListParagraph"/>
        <w:numPr>
          <w:ilvl w:val="1"/>
          <w:numId w:val="1"/>
        </w:numPr>
        <w:tabs>
          <w:tab w:val="left" w:pos="2301"/>
        </w:tabs>
        <w:spacing w:before="173" w:line="249" w:lineRule="auto"/>
        <w:ind w:firstLine="340"/>
        <w:jc w:val="both"/>
        <w:rPr>
          <w:sz w:val="20"/>
        </w:rPr>
      </w:pPr>
      <w:r>
        <w:rPr>
          <w:sz w:val="20"/>
        </w:rPr>
        <w:t>Go sroicheann an tseirbhís, tráth éigin sa bhliain féilire roimhe sin, líon leantóirí atá cothrom le nó níos mó ná 1 000 000 ar sheirbhís aonair ardáin comhroinnte físeán; nó roinnt leantóirí atá cothrom le 2 000 000 nó níos mó ná sin, san iomlán, agus gach seirbhís ardáin comhroinnte físeán ar a ndéanann an t-úsáideoir a ghníomhaíocht á cur san áireamh.</w:t>
      </w:r>
    </w:p>
    <w:p w14:paraId="7BC706F3" w14:textId="77777777" w:rsidR="00681F68" w:rsidRDefault="00555CF7">
      <w:pPr>
        <w:pStyle w:val="ListParagraph"/>
        <w:numPr>
          <w:ilvl w:val="1"/>
          <w:numId w:val="1"/>
        </w:numPr>
        <w:tabs>
          <w:tab w:val="left" w:pos="2301"/>
        </w:tabs>
        <w:spacing w:line="249" w:lineRule="auto"/>
        <w:ind w:right="1583" w:firstLine="340"/>
        <w:jc w:val="both"/>
        <w:rPr>
          <w:sz w:val="20"/>
        </w:rPr>
      </w:pPr>
      <w:r>
        <w:rPr>
          <w:sz w:val="20"/>
        </w:rPr>
        <w:t>Go ndearnadh, i ngach seirbhís ardáin comhroinnte físeán ar a ndéanann an t-úsáideoir a ghníomhaíocht, roinnt físeán de 24 fhíseán nó níos mó a fhoilsiú nó a chomhroinnt sa bhliain féilire roimhe sin, gan beann ar a bhfad.</w:t>
      </w:r>
    </w:p>
    <w:p w14:paraId="1D6290FD" w14:textId="77777777" w:rsidR="00681F68" w:rsidRDefault="00681F68">
      <w:pPr>
        <w:pStyle w:val="BodyText"/>
      </w:pPr>
    </w:p>
    <w:p w14:paraId="6961055C" w14:textId="77777777" w:rsidR="00681F68" w:rsidRDefault="00555CF7">
      <w:pPr>
        <w:spacing w:line="249" w:lineRule="auto"/>
        <w:ind w:left="1924" w:right="1582" w:hanging="340"/>
        <w:jc w:val="both"/>
        <w:rPr>
          <w:i/>
          <w:sz w:val="20"/>
        </w:rPr>
      </w:pPr>
      <w:r>
        <w:rPr>
          <w:sz w:val="20"/>
        </w:rPr>
        <w:t xml:space="preserve">Foráil bhreise aonair. </w:t>
      </w:r>
      <w:r>
        <w:rPr>
          <w:i/>
          <w:sz w:val="20"/>
        </w:rPr>
        <w:t>Clárú úsáideoirí a bhfuil ábharthacht ar leith ag baint leo sa Chlár Stáit de sholáthraithe seirbhíse meán closamhairc, soláthraithe seirbhísí ardáin comhroinnte físeán agus soláthraithe seirbhísí comhiomlánaithe seirbhíse meán closamhairc.</w:t>
      </w:r>
    </w:p>
    <w:p w14:paraId="4A179741" w14:textId="77777777" w:rsidR="00681F68" w:rsidRDefault="00555CF7">
      <w:pPr>
        <w:pStyle w:val="BodyText"/>
        <w:spacing w:before="174" w:line="249" w:lineRule="auto"/>
        <w:ind w:left="1584" w:right="1581" w:firstLine="340"/>
        <w:jc w:val="both"/>
      </w:pPr>
      <w:r>
        <w:t>I gcomhréir le mír 2 den Chéad Fhoráil Idirthréimhseach d’Foraithne Ríoga 1138/2023 an 19 Nollaig 2023, beidh dhá mhí ag úsáideoirí seirbhísí ardáin comhroinnte físeán a chomhlíonann na ceanglais a leagtar síos in Airteagal 3 agus in Airteagal 4 ó theacht i bhfeidhm an Airteagail seo. Foraithne Ríoga chun an t-iarratas ar iontráil i gClár an Stáit dá bhforáiltear in Airteagal 39 de Dhlí 13/2022 an 7 Iúil 2022 a chur isteach.</w:t>
      </w:r>
    </w:p>
    <w:p w14:paraId="0612639F" w14:textId="77777777" w:rsidR="00681F68" w:rsidRDefault="00681F68">
      <w:pPr>
        <w:pStyle w:val="BodyText"/>
        <w:spacing w:before="1"/>
      </w:pPr>
    </w:p>
    <w:p w14:paraId="0A84776C" w14:textId="77777777" w:rsidR="00681F68" w:rsidRDefault="00555CF7">
      <w:pPr>
        <w:tabs>
          <w:tab w:val="left" w:pos="4018"/>
        </w:tabs>
        <w:ind w:left="1584"/>
        <w:rPr>
          <w:i/>
          <w:sz w:val="20"/>
        </w:rPr>
      </w:pPr>
      <w:r>
        <w:rPr>
          <w:sz w:val="20"/>
        </w:rPr>
        <w:t>An chéad fhoráil chríochnaitheach.</w:t>
      </w:r>
      <w:r>
        <w:rPr>
          <w:sz w:val="20"/>
        </w:rPr>
        <w:tab/>
      </w:r>
      <w:r>
        <w:rPr>
          <w:i/>
          <w:sz w:val="20"/>
        </w:rPr>
        <w:t>Sannadh cumhachtaí</w:t>
      </w:r>
    </w:p>
    <w:p w14:paraId="16E6279A" w14:textId="66273675" w:rsidR="00681F68" w:rsidRDefault="00555CF7">
      <w:pPr>
        <w:pStyle w:val="BodyText"/>
        <w:spacing w:before="181" w:line="249" w:lineRule="auto"/>
        <w:ind w:left="1584" w:right="1582" w:firstLine="340"/>
        <w:jc w:val="both"/>
      </w:pPr>
      <w:r>
        <w:t>Eisítear an Fhoraithne Ríoga seo ar bhonn inniúlacht eisiach an Stáit i réimse na teileachumarsáide a thugtar dó le hAirteagal 149(1)(21) de Bhunreacht na Spáinne.</w:t>
      </w:r>
    </w:p>
    <w:p w14:paraId="168A0FB9" w14:textId="77777777" w:rsidR="00681F68" w:rsidRDefault="00555CF7">
      <w:pPr>
        <w:tabs>
          <w:tab w:val="left" w:pos="4107"/>
        </w:tabs>
        <w:spacing w:before="229"/>
        <w:ind w:left="1584"/>
        <w:rPr>
          <w:i/>
          <w:sz w:val="20"/>
        </w:rPr>
      </w:pPr>
      <w:r>
        <w:rPr>
          <w:sz w:val="20"/>
        </w:rPr>
        <w:t>An dara foráil dheiridh.</w:t>
      </w:r>
      <w:r>
        <w:rPr>
          <w:sz w:val="20"/>
        </w:rPr>
        <w:tab/>
      </w:r>
      <w:r>
        <w:rPr>
          <w:i/>
          <w:sz w:val="20"/>
        </w:rPr>
        <w:t>Cumhachtaí forbartha.</w:t>
      </w:r>
    </w:p>
    <w:p w14:paraId="4989D857" w14:textId="77777777" w:rsidR="00681F68" w:rsidRDefault="00555CF7">
      <w:pPr>
        <w:pStyle w:val="BodyText"/>
        <w:spacing w:before="180" w:line="249" w:lineRule="auto"/>
        <w:ind w:left="1584" w:right="1582" w:firstLine="340"/>
        <w:jc w:val="both"/>
      </w:pPr>
      <w:r>
        <w:t>Féadfaidh an duine atá freagrach as an Aireacht um Chlaochlú Digiteach agus Seirbhíse Poiblí na forálacha a eisiúint maidir le forbairt, cur i bhfeidhm agus forghníomhú na Foraithne Ríoga seo.</w:t>
      </w:r>
    </w:p>
    <w:p w14:paraId="6E421BBE" w14:textId="77777777" w:rsidR="00681F68" w:rsidRPr="00D52094" w:rsidRDefault="00681F68">
      <w:pPr>
        <w:spacing w:line="249" w:lineRule="auto"/>
        <w:jc w:val="both"/>
      </w:pPr>
    </w:p>
    <w:p w14:paraId="4EB0E38E" w14:textId="77777777" w:rsidR="00681F68" w:rsidRDefault="00681F68">
      <w:pPr>
        <w:pStyle w:val="BodyText"/>
        <w:spacing w:before="221"/>
      </w:pPr>
    </w:p>
    <w:p w14:paraId="7316B0EC" w14:textId="77777777" w:rsidR="00681F68" w:rsidRDefault="00555CF7">
      <w:pPr>
        <w:tabs>
          <w:tab w:val="left" w:pos="3962"/>
        </w:tabs>
        <w:spacing w:before="1"/>
        <w:ind w:left="1584"/>
        <w:rPr>
          <w:i/>
          <w:sz w:val="20"/>
        </w:rPr>
      </w:pPr>
      <w:r>
        <w:rPr>
          <w:sz w:val="20"/>
        </w:rPr>
        <w:t>An tríú foráil chríochnaitheach.</w:t>
      </w:r>
      <w:r>
        <w:rPr>
          <w:sz w:val="20"/>
        </w:rPr>
        <w:tab/>
      </w:r>
      <w:r>
        <w:rPr>
          <w:i/>
          <w:sz w:val="20"/>
        </w:rPr>
        <w:t>Teacht i bhfeidhm.</w:t>
      </w:r>
    </w:p>
    <w:p w14:paraId="488E54FB" w14:textId="77777777" w:rsidR="00681F68" w:rsidRDefault="00555CF7">
      <w:pPr>
        <w:pStyle w:val="BodyText"/>
        <w:spacing w:before="180"/>
        <w:ind w:left="1924"/>
      </w:pPr>
      <w:r>
        <w:t>Tiocfaidh an Fhoraithne Ríoga seo i bhfeidhm an lá tar éis lá a fhoilsithe in ‘Iris Oifigiúil an Stáit’.</w:t>
      </w:r>
    </w:p>
    <w:p w14:paraId="175EF5C8" w14:textId="77777777" w:rsidR="00681F68" w:rsidRDefault="00681F68">
      <w:pPr>
        <w:pStyle w:val="BodyText"/>
        <w:spacing w:before="10"/>
        <w:ind w:left="1584"/>
      </w:pPr>
    </w:p>
    <w:p w14:paraId="3107AFE8" w14:textId="77777777" w:rsidR="00681F68" w:rsidRDefault="00555CF7">
      <w:pPr>
        <w:pStyle w:val="BodyText"/>
        <w:spacing w:before="180"/>
        <w:ind w:left="1924"/>
      </w:pPr>
      <w:r>
        <w:t>I Maidrid, 30 Aibreán 2024.</w:t>
      </w:r>
    </w:p>
    <w:p w14:paraId="0EF41E3E" w14:textId="77777777" w:rsidR="00681F68" w:rsidRDefault="00555CF7">
      <w:pPr>
        <w:pStyle w:val="Heading2"/>
        <w:spacing w:before="180"/>
        <w:ind w:left="0" w:right="1582"/>
        <w:jc w:val="right"/>
      </w:pPr>
      <w:r>
        <w:t>FELIPE R.</w:t>
      </w:r>
    </w:p>
    <w:p w14:paraId="4638E486" w14:textId="77777777" w:rsidR="00681F68" w:rsidRDefault="00681F68" w:rsidP="00287046">
      <w:pPr>
        <w:pStyle w:val="BodyText"/>
        <w:spacing w:before="109"/>
        <w:ind w:left="1560" w:right="1612"/>
        <w:rPr>
          <w:sz w:val="16"/>
        </w:rPr>
      </w:pPr>
    </w:p>
    <w:p w14:paraId="0FA3C4C5" w14:textId="77777777" w:rsidR="00681F68" w:rsidRDefault="00555CF7" w:rsidP="00287046">
      <w:pPr>
        <w:spacing w:line="249" w:lineRule="auto"/>
        <w:ind w:left="1560" w:right="1612"/>
        <w:jc w:val="center"/>
        <w:rPr>
          <w:sz w:val="16"/>
        </w:rPr>
      </w:pPr>
      <w:r>
        <w:rPr>
          <w:sz w:val="16"/>
        </w:rPr>
        <w:t>An tAire um Chlaochlú Digiteach agus Seirbhísí Poiblí,</w:t>
      </w:r>
    </w:p>
    <w:p w14:paraId="18C0761C" w14:textId="77777777" w:rsidR="00681F68" w:rsidRDefault="00555CF7" w:rsidP="00287046">
      <w:pPr>
        <w:spacing w:before="58"/>
        <w:ind w:left="1560" w:right="1612"/>
        <w:jc w:val="center"/>
        <w:rPr>
          <w:sz w:val="16"/>
        </w:rPr>
      </w:pPr>
      <w:r>
        <w:rPr>
          <w:sz w:val="16"/>
        </w:rPr>
        <w:t>JOSÉ LUIS ESCRIVÁ BELMONTE</w:t>
      </w:r>
    </w:p>
    <w:p w14:paraId="2A7FE105" w14:textId="77777777" w:rsidR="00681F68" w:rsidRDefault="00681F68">
      <w:pPr>
        <w:pStyle w:val="BodyText"/>
      </w:pPr>
    </w:p>
    <w:p w14:paraId="06E85649" w14:textId="77777777" w:rsidR="00681F68" w:rsidRDefault="00681F68">
      <w:pPr>
        <w:pStyle w:val="BodyText"/>
      </w:pPr>
    </w:p>
    <w:p w14:paraId="1A42DD5A" w14:textId="77777777" w:rsidR="00681F68" w:rsidRDefault="00681F68">
      <w:pPr>
        <w:pStyle w:val="BodyText"/>
      </w:pPr>
    </w:p>
    <w:p w14:paraId="12328D54" w14:textId="77777777" w:rsidR="00681F68" w:rsidRDefault="00681F68">
      <w:pPr>
        <w:pStyle w:val="BodyText"/>
      </w:pPr>
    </w:p>
    <w:p w14:paraId="38649BDE" w14:textId="77777777" w:rsidR="00681F68" w:rsidRDefault="00681F68">
      <w:pPr>
        <w:pStyle w:val="BodyText"/>
      </w:pPr>
    </w:p>
    <w:p w14:paraId="4958D122" w14:textId="77777777" w:rsidR="00681F68" w:rsidRPr="00555CF7" w:rsidRDefault="00681F68">
      <w:pPr>
        <w:pStyle w:val="BodyText"/>
      </w:pPr>
    </w:p>
    <w:p w14:paraId="28237A84" w14:textId="77777777" w:rsidR="00287046" w:rsidRPr="00555CF7" w:rsidRDefault="00287046">
      <w:pPr>
        <w:pStyle w:val="BodyText"/>
      </w:pPr>
    </w:p>
    <w:p w14:paraId="2EC8359F" w14:textId="77777777" w:rsidR="00681F68" w:rsidRPr="00555CF7" w:rsidRDefault="00681F68">
      <w:pPr>
        <w:pStyle w:val="BodyText"/>
      </w:pPr>
    </w:p>
    <w:p w14:paraId="59FA3500" w14:textId="77777777" w:rsidR="00287046" w:rsidRPr="00555CF7" w:rsidRDefault="00287046">
      <w:pPr>
        <w:pStyle w:val="BodyText"/>
      </w:pPr>
    </w:p>
    <w:p w14:paraId="51BDD44D" w14:textId="77777777" w:rsidR="00681F68" w:rsidRDefault="00681F68">
      <w:pPr>
        <w:pStyle w:val="BodyText"/>
      </w:pPr>
    </w:p>
    <w:p w14:paraId="7A866902" w14:textId="7432C0D4" w:rsidR="00681F68" w:rsidRDefault="00E150A9" w:rsidP="00287046">
      <w:pPr>
        <w:shd w:val="clear" w:color="auto" w:fill="1F497D" w:themeFill="text2"/>
        <w:tabs>
          <w:tab w:val="left" w:pos="3358"/>
          <w:tab w:val="left" w:pos="8011"/>
        </w:tabs>
        <w:spacing w:before="69"/>
        <w:ind w:left="315"/>
      </w:pPr>
      <w:hyperlink r:id="rId11">
        <w:r w:rsidR="00555CF7">
          <w:rPr>
            <w:b/>
            <w:color w:val="FFFFFF"/>
            <w:sz w:val="16"/>
          </w:rPr>
          <w:t>https://www.boe.es</w:t>
        </w:r>
      </w:hyperlink>
      <w:r w:rsidR="00555CF7">
        <w:rPr>
          <w:b/>
          <w:color w:val="FFFFFF"/>
          <w:sz w:val="16"/>
        </w:rPr>
        <w:tab/>
      </w:r>
      <w:r w:rsidR="00555CF7">
        <w:rPr>
          <w:b/>
          <w:color w:val="FFFFFF"/>
          <w:sz w:val="20"/>
        </w:rPr>
        <w:t xml:space="preserve">IRIS STÁIT OIFIGIÚIL </w:t>
      </w:r>
      <w:r w:rsidR="00555CF7">
        <w:rPr>
          <w:b/>
          <w:color w:val="FFFFFF"/>
          <w:sz w:val="16"/>
        </w:rPr>
        <w:t>DL: M-1/1958 — ISSN: 0212-033X</w:t>
      </w:r>
    </w:p>
    <w:sectPr w:rsidR="00681F68" w:rsidSect="00287046">
      <w:headerReference w:type="even" r:id="rId12"/>
      <w:headerReference w:type="default" r:id="rId13"/>
      <w:pgSz w:w="11910" w:h="16840"/>
      <w:pgMar w:top="1400" w:right="400" w:bottom="426" w:left="400" w:header="61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BF383" w14:textId="77777777" w:rsidR="00E150A9" w:rsidRDefault="00E150A9">
      <w:r>
        <w:separator/>
      </w:r>
    </w:p>
  </w:endnote>
  <w:endnote w:type="continuationSeparator" w:id="0">
    <w:p w14:paraId="789305E0" w14:textId="77777777" w:rsidR="00E150A9" w:rsidRDefault="00E15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2E577" w14:textId="3755AC04" w:rsidR="00287046" w:rsidRDefault="00287046">
    <w:pPr>
      <w:pStyle w:val="Footer"/>
    </w:pPr>
    <w:r>
      <w:rPr>
        <w:noProof/>
      </w:rPr>
      <mc:AlternateContent>
        <mc:Choice Requires="wps">
          <w:drawing>
            <wp:anchor distT="0" distB="0" distL="0" distR="0" simplePos="0" relativeHeight="487434240" behindDoc="0" locked="0" layoutInCell="1" allowOverlap="1" wp14:anchorId="6CB4E3E7" wp14:editId="61C7455E">
              <wp:simplePos x="0" y="0"/>
              <wp:positionH relativeFrom="page">
                <wp:posOffset>6927850</wp:posOffset>
              </wp:positionH>
              <wp:positionV relativeFrom="paragraph">
                <wp:posOffset>-1841500</wp:posOffset>
              </wp:positionV>
              <wp:extent cx="231775" cy="133032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14:paraId="0D8F9067" w14:textId="77777777" w:rsidR="00287046" w:rsidRDefault="00287046" w:rsidP="00287046">
                          <w:pPr>
                            <w:spacing w:before="15"/>
                            <w:ind w:left="20"/>
                            <w:rPr>
                              <w:sz w:val="14"/>
                            </w:rPr>
                          </w:pPr>
                          <w:r>
                            <w:rPr>
                              <w:sz w:val="14"/>
                            </w:rPr>
                            <w:t>cve: BOE-A-2024-8716</w:t>
                          </w:r>
                        </w:p>
                        <w:p w14:paraId="57A385ED" w14:textId="77777777" w:rsidR="00287046" w:rsidRDefault="00287046" w:rsidP="00287046">
                          <w:pPr>
                            <w:spacing w:before="7"/>
                            <w:ind w:left="20"/>
                            <w:rPr>
                              <w:sz w:val="14"/>
                            </w:rPr>
                          </w:pPr>
                          <w:r>
                            <w:rPr>
                              <w:sz w:val="14"/>
                            </w:rPr>
                            <w:t xml:space="preserve">Infhíoraithe ag </w:t>
                          </w:r>
                          <w:hyperlink r:id="rId1">
                            <w:r>
                              <w:rPr>
                                <w:sz w:val="14"/>
                              </w:rPr>
                              <w:t>https://www.boe.es</w:t>
                            </w:r>
                          </w:hyperlink>
                        </w:p>
                      </w:txbxContent>
                    </wps:txbx>
                    <wps:bodyPr vert="vert270" wrap="square" lIns="0" tIns="0" rIns="0" bIns="0" rtlCol="0">
                      <a:noAutofit/>
                    </wps:bodyPr>
                  </wps:wsp>
                </a:graphicData>
              </a:graphic>
            </wp:anchor>
          </w:drawing>
        </mc:Choice>
        <mc:Fallback>
          <w:pict>
            <v:shapetype w14:anchorId="6CB4E3E7" id="_x0000_t202" coordsize="21600,21600" o:spt="202" path="m,l,21600r21600,l21600,xe">
              <v:stroke joinstyle="miter"/>
              <v:path gradientshapeok="t" o:connecttype="rect"/>
            </v:shapetype>
            <v:shape id="Textbox 14" o:spid="_x0000_s1026" type="#_x0000_t202" style="position:absolute;margin-left:545.5pt;margin-top:-145pt;width:18.25pt;height:104.75pt;z-index:487434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" filled="f" stroked="f">
              <v:textbox style="layout-flow:vertical;mso-layout-flow-alt:bottom-to-top" inset="0,0,0,0">
                <w:txbxContent>
                  <w:p w14:paraId="0D8F9067" w14:textId="77777777" w:rsidR="00287046" w:rsidRDefault="00287046" w:rsidP="00287046">
                    <w:pPr>
                      <w:spacing w:before="15"/>
                      <w:ind w:left="20"/>
                      <w:rPr>
                        <w:sz w:val="14"/>
                      </w:rPr>
                    </w:pPr>
                    <w:r>
                      <w:rPr>
                        <w:sz w:val="14"/>
                      </w:rPr>
                      <w:t>cve: BOE-A-2024-8716</w:t>
                    </w:r>
                  </w:p>
                  <w:p w14:paraId="57A385ED" w14:textId="77777777" w:rsidR="00287046" w:rsidRDefault="00287046" w:rsidP="00287046">
                    <w:pPr>
                      <w:spacing w:before="7"/>
                      <w:ind w:left="20"/>
                      <w:rPr>
                        <w:sz w:val="14"/>
                      </w:rPr>
                    </w:pPr>
                    <w:r>
                      <w:rPr>
                        <w:sz w:val="14"/>
                      </w:rPr>
                      <w:t xml:space="preserve">Infhíoraithe ag </w:t>
                    </w:r>
                    <w:hyperlink r:id="rId2">
                      <w:r>
                        <w:rPr>
                          <w:sz w:val="14"/>
                        </w:rPr>
                        <w:t>https://www.boe.es</w:t>
                      </w:r>
                    </w:hyperlink>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11C75" w14:textId="73CB6AD5" w:rsidR="00287046" w:rsidRDefault="00287046">
    <w:pPr>
      <w:pStyle w:val="Footer"/>
    </w:pPr>
    <w:r>
      <w:rPr>
        <w:noProof/>
      </w:rPr>
      <mc:AlternateContent>
        <mc:Choice Requires="wps">
          <w:drawing>
            <wp:anchor distT="0" distB="0" distL="0" distR="0" simplePos="0" relativeHeight="251638272" behindDoc="0" locked="0" layoutInCell="1" allowOverlap="1" wp14:anchorId="309702CB" wp14:editId="1EFD7376">
              <wp:simplePos x="0" y="0"/>
              <wp:positionH relativeFrom="page">
                <wp:posOffset>7105650</wp:posOffset>
              </wp:positionH>
              <wp:positionV relativeFrom="paragraph">
                <wp:posOffset>-1813560</wp:posOffset>
              </wp:positionV>
              <wp:extent cx="231775" cy="1330325"/>
              <wp:effectExtent l="0" t="0" r="0" b="0"/>
              <wp:wrapNone/>
              <wp:docPr id="443807189"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14:paraId="4183B3E8" w14:textId="77777777" w:rsidR="00287046" w:rsidRDefault="00287046" w:rsidP="00287046">
                          <w:pPr>
                            <w:spacing w:before="15"/>
                            <w:ind w:left="20"/>
                            <w:rPr>
                              <w:sz w:val="14"/>
                            </w:rPr>
                          </w:pPr>
                          <w:r>
                            <w:rPr>
                              <w:sz w:val="14"/>
                            </w:rPr>
                            <w:t>cve: BOE-A-2024-8716</w:t>
                          </w:r>
                        </w:p>
                        <w:p w14:paraId="7499966E" w14:textId="77777777" w:rsidR="00287046" w:rsidRDefault="00287046" w:rsidP="00287046">
                          <w:pPr>
                            <w:spacing w:before="7"/>
                            <w:ind w:left="20"/>
                            <w:rPr>
                              <w:sz w:val="14"/>
                            </w:rPr>
                          </w:pPr>
                          <w:r>
                            <w:rPr>
                              <w:sz w:val="14"/>
                            </w:rPr>
                            <w:t xml:space="preserve">Infhíoraithe ag </w:t>
                          </w:r>
                          <w:hyperlink r:id="rId1">
                            <w:r>
                              <w:rPr>
                                <w:sz w:val="14"/>
                              </w:rPr>
                              <w:t>https://www.boe.es</w:t>
                            </w:r>
                          </w:hyperlink>
                        </w:p>
                      </w:txbxContent>
                    </wps:txbx>
                    <wps:bodyPr vert="vert270" wrap="square" lIns="0" tIns="0" rIns="0" bIns="0" rtlCol="0">
                      <a:noAutofit/>
                    </wps:bodyPr>
                  </wps:wsp>
                </a:graphicData>
              </a:graphic>
            </wp:anchor>
          </w:drawing>
        </mc:Choice>
        <mc:Fallback>
          <w:pict>
            <v:shapetype w14:anchorId="309702CB" id="_x0000_t202" coordsize="21600,21600" o:spt="202" path="m,l,21600r21600,l21600,xe">
              <v:stroke joinstyle="miter"/>
              <v:path gradientshapeok="t" o:connecttype="rect"/>
            </v:shapetype>
            <v:shape id="_x0000_s1027" type="#_x0000_t202" style="position:absolute;margin-left:559.5pt;margin-top:-142.8pt;width:18.25pt;height:104.75pt;z-index:251638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" filled="f" stroked="f">
              <v:textbox style="layout-flow:vertical;mso-layout-flow-alt:bottom-to-top" inset="0,0,0,0">
                <w:txbxContent>
                  <w:p w14:paraId="4183B3E8" w14:textId="77777777" w:rsidR="00287046" w:rsidRDefault="00287046" w:rsidP="00287046">
                    <w:pPr>
                      <w:spacing w:before="15"/>
                      <w:ind w:left="20"/>
                      <w:rPr>
                        <w:sz w:val="14"/>
                      </w:rPr>
                    </w:pPr>
                    <w:r>
                      <w:rPr>
                        <w:sz w:val="14"/>
                      </w:rPr>
                      <w:t>cve: BOE-A-2024-8716</w:t>
                    </w:r>
                  </w:p>
                  <w:p w14:paraId="7499966E" w14:textId="77777777" w:rsidR="00287046" w:rsidRDefault="00287046" w:rsidP="00287046">
                    <w:pPr>
                      <w:spacing w:before="7"/>
                      <w:ind w:left="20"/>
                      <w:rPr>
                        <w:sz w:val="14"/>
                      </w:rPr>
                    </w:pPr>
                    <w:r>
                      <w:rPr>
                        <w:sz w:val="14"/>
                      </w:rPr>
                      <w:t xml:space="preserve">Infhíoraithe ag </w:t>
                    </w:r>
                    <w:hyperlink r:id="rId2">
                      <w:r>
                        <w:rPr>
                          <w:sz w:val="14"/>
                        </w:rPr>
                        <w:t>https://www.boe.es</w:t>
                      </w:r>
                    </w:hyperlink>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E3F8A" w14:textId="77777777" w:rsidR="00E150A9" w:rsidRDefault="00E150A9">
      <w:r>
        <w:separator/>
      </w:r>
    </w:p>
  </w:footnote>
  <w:footnote w:type="continuationSeparator" w:id="0">
    <w:p w14:paraId="5FD1A72D" w14:textId="77777777" w:rsidR="00E150A9" w:rsidRDefault="00E15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0037D" w14:textId="390C88A3" w:rsidR="00287046" w:rsidRDefault="00287046" w:rsidP="00287046">
    <w:pPr>
      <w:spacing w:before="7"/>
      <w:jc w:val="center"/>
      <w:rPr>
        <w:b/>
        <w:sz w:val="40"/>
      </w:rPr>
    </w:pPr>
    <w:r>
      <w:rPr>
        <w:b/>
        <w:color w:val="004479"/>
        <w:sz w:val="40"/>
      </w:rPr>
      <w:t>IRIS OIFIGIÚIL AN STÁIT</w:t>
    </w:r>
  </w:p>
  <w:p w14:paraId="227450CB" w14:textId="77777777" w:rsidR="00287046" w:rsidRPr="00555CF7" w:rsidRDefault="00287046" w:rsidP="00287046">
    <w:pPr>
      <w:tabs>
        <w:tab w:val="center" w:pos="5670"/>
        <w:tab w:val="center" w:pos="9356"/>
      </w:tabs>
      <w:spacing w:before="13"/>
      <w:ind w:left="142"/>
      <w:rPr>
        <w:b/>
        <w:color w:val="004479"/>
        <w:sz w:val="20"/>
        <w:lang w:val="en-US"/>
      </w:rPr>
    </w:pPr>
  </w:p>
  <w:p w14:paraId="7E9F59A6" w14:textId="77777777" w:rsidR="00287046" w:rsidRPr="00555CF7" w:rsidRDefault="00287046" w:rsidP="00287046">
    <w:pPr>
      <w:tabs>
        <w:tab w:val="center" w:pos="5670"/>
        <w:tab w:val="center" w:pos="9356"/>
      </w:tabs>
      <w:spacing w:before="13"/>
      <w:ind w:left="142"/>
      <w:rPr>
        <w:b/>
        <w:color w:val="004479"/>
        <w:sz w:val="20"/>
        <w:lang w:val="en-US"/>
      </w:rPr>
    </w:pPr>
  </w:p>
  <w:p w14:paraId="5C44759E" w14:textId="634C3BCF" w:rsidR="00287046" w:rsidRDefault="00287046" w:rsidP="00287046">
    <w:pPr>
      <w:pBdr>
        <w:top w:val="single" w:sz="18" w:space="1" w:color="1F497D" w:themeColor="text2"/>
        <w:bottom w:val="single" w:sz="18" w:space="1" w:color="1F497D" w:themeColor="text2"/>
      </w:pBdr>
      <w:tabs>
        <w:tab w:val="center" w:pos="5670"/>
        <w:tab w:val="center" w:pos="9356"/>
      </w:tabs>
      <w:spacing w:before="13"/>
      <w:ind w:left="142"/>
      <w:rPr>
        <w:b/>
        <w:sz w:val="20"/>
      </w:rPr>
    </w:pPr>
    <w:r>
      <w:rPr>
        <w:b/>
        <w:color w:val="004479"/>
        <w:sz w:val="20"/>
      </w:rPr>
      <w:t>Uimh. 106</w:t>
    </w:r>
    <w:r>
      <w:rPr>
        <w:b/>
        <w:sz w:val="20"/>
      </w:rPr>
      <w:tab/>
    </w:r>
    <w:r>
      <w:rPr>
        <w:b/>
        <w:color w:val="004479"/>
        <w:sz w:val="20"/>
      </w:rPr>
      <w:t>Dé Céadaoin 1 Bealtaine 2024</w:t>
    </w:r>
    <w:r>
      <w:rPr>
        <w:b/>
        <w:color w:val="004479"/>
        <w:sz w:val="20"/>
      </w:rPr>
      <w:tab/>
      <w:t xml:space="preserve">Roinn I. Leathanach </w:t>
    </w:r>
    <w:r>
      <w:rPr>
        <w:b/>
        <w:color w:val="004479"/>
        <w:sz w:val="20"/>
      </w:rPr>
      <w:fldChar w:fldCharType="begin"/>
    </w:r>
    <w:r>
      <w:rPr>
        <w:b/>
        <w:color w:val="004479"/>
        <w:sz w:val="20"/>
      </w:rPr>
      <w:instrText xml:space="preserve"> PAGE </w:instrText>
    </w:r>
    <w:r>
      <w:rPr>
        <w:b/>
        <w:color w:val="004479"/>
        <w:sz w:val="20"/>
      </w:rPr>
      <w:fldChar w:fldCharType="separate"/>
    </w:r>
    <w:r>
      <w:rPr>
        <w:b/>
        <w:color w:val="004479"/>
        <w:sz w:val="20"/>
      </w:rPr>
      <w:t>49802</w:t>
    </w:r>
    <w:r>
      <w:rPr>
        <w:b/>
        <w:color w:val="004479"/>
        <w:sz w:val="20"/>
      </w:rPr>
      <w:fldChar w:fldCharType="end"/>
    </w:r>
  </w:p>
  <w:p w14:paraId="6A62D4C8" w14:textId="496120E3" w:rsidR="00287046" w:rsidRPr="00287046" w:rsidRDefault="00287046" w:rsidP="00287046">
    <w:pPr>
      <w:spacing w:before="240"/>
      <w:ind w:right="17"/>
      <w:jc w:val="center"/>
      <w:rPr>
        <w:b/>
        <w:sz w:val="20"/>
      </w:rPr>
    </w:pPr>
  </w:p>
  <w:p w14:paraId="64AEE332" w14:textId="7DB4D0A3" w:rsidR="00681F68" w:rsidRDefault="00555CF7">
    <w:pPr>
      <w:pStyle w:val="BodyText"/>
      <w:spacing w:line="14" w:lineRule="auto"/>
    </w:pPr>
    <w:r>
      <w:rPr>
        <w:noProof/>
      </w:rPr>
      <w:drawing>
        <wp:anchor distT="0" distB="0" distL="0" distR="0" simplePos="0" relativeHeight="251622912" behindDoc="1" locked="0" layoutInCell="1" allowOverlap="1" wp14:anchorId="209C322C" wp14:editId="457044D4">
          <wp:simplePos x="0" y="0"/>
          <wp:positionH relativeFrom="page">
            <wp:posOffset>6822508</wp:posOffset>
          </wp:positionH>
          <wp:positionV relativeFrom="page">
            <wp:posOffset>387743</wp:posOffset>
          </wp:positionV>
          <wp:extent cx="376405" cy="400329"/>
          <wp:effectExtent l="0" t="0" r="0" b="0"/>
          <wp:wrapNone/>
          <wp:docPr id="17611218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76405" cy="400329"/>
                  </a:xfrm>
                  <a:prstGeom prst="rect">
                    <a:avLst/>
                  </a:prstGeom>
                </pic:spPr>
              </pic:pic>
            </a:graphicData>
          </a:graphic>
        </wp:anchor>
      </w:drawing>
    </w:r>
    <w:r>
      <w:rPr>
        <w:noProof/>
      </w:rPr>
      <w:drawing>
        <wp:anchor distT="0" distB="0" distL="0" distR="0" simplePos="0" relativeHeight="251628032" behindDoc="1" locked="0" layoutInCell="1" allowOverlap="1" wp14:anchorId="0A9041DC" wp14:editId="5B3B3BBC">
          <wp:simplePos x="0" y="0"/>
          <wp:positionH relativeFrom="page">
            <wp:posOffset>360000</wp:posOffset>
          </wp:positionH>
          <wp:positionV relativeFrom="page">
            <wp:posOffset>445712</wp:posOffset>
          </wp:positionV>
          <wp:extent cx="756000" cy="315637"/>
          <wp:effectExtent l="0" t="0" r="0" b="0"/>
          <wp:wrapNone/>
          <wp:docPr id="1517141220"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756000" cy="31563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25DD" w14:textId="77777777" w:rsidR="00287046" w:rsidRDefault="00287046" w:rsidP="00287046">
    <w:pPr>
      <w:spacing w:before="7"/>
      <w:jc w:val="center"/>
      <w:rPr>
        <w:b/>
        <w:sz w:val="40"/>
      </w:rPr>
    </w:pPr>
    <w:r>
      <w:rPr>
        <w:b/>
        <w:color w:val="004479"/>
        <w:sz w:val="40"/>
      </w:rPr>
      <w:t>IRIS OIFIGIÚIL AN STÁIT</w:t>
    </w:r>
  </w:p>
  <w:p w14:paraId="2DB8472F" w14:textId="77777777" w:rsidR="00287046" w:rsidRPr="00287046" w:rsidRDefault="00287046" w:rsidP="00287046">
    <w:pPr>
      <w:tabs>
        <w:tab w:val="center" w:pos="5670"/>
        <w:tab w:val="center" w:pos="9356"/>
      </w:tabs>
      <w:spacing w:before="13"/>
      <w:ind w:left="142"/>
      <w:rPr>
        <w:b/>
        <w:color w:val="004479"/>
        <w:sz w:val="20"/>
      </w:rPr>
    </w:pPr>
  </w:p>
  <w:p w14:paraId="118F9CE2" w14:textId="77777777" w:rsidR="00287046" w:rsidRPr="00287046" w:rsidRDefault="00287046" w:rsidP="00287046">
    <w:pPr>
      <w:tabs>
        <w:tab w:val="center" w:pos="5670"/>
        <w:tab w:val="center" w:pos="9356"/>
      </w:tabs>
      <w:spacing w:before="13"/>
      <w:ind w:left="142"/>
      <w:rPr>
        <w:b/>
        <w:color w:val="004479"/>
        <w:sz w:val="20"/>
      </w:rPr>
    </w:pPr>
  </w:p>
  <w:p w14:paraId="4D825687" w14:textId="77777777" w:rsidR="00287046" w:rsidRDefault="00287046" w:rsidP="00287046">
    <w:pPr>
      <w:pBdr>
        <w:top w:val="single" w:sz="18" w:space="1" w:color="1F497D" w:themeColor="text2"/>
        <w:bottom w:val="single" w:sz="18" w:space="1" w:color="1F497D" w:themeColor="text2"/>
      </w:pBdr>
      <w:tabs>
        <w:tab w:val="center" w:pos="5670"/>
        <w:tab w:val="center" w:pos="9356"/>
      </w:tabs>
      <w:spacing w:before="13"/>
      <w:ind w:left="142"/>
      <w:rPr>
        <w:b/>
        <w:sz w:val="20"/>
      </w:rPr>
    </w:pPr>
    <w:r>
      <w:rPr>
        <w:b/>
        <w:color w:val="004479"/>
        <w:sz w:val="20"/>
      </w:rPr>
      <w:t>Uimh. 106</w:t>
    </w:r>
    <w:r>
      <w:rPr>
        <w:b/>
        <w:sz w:val="20"/>
      </w:rPr>
      <w:tab/>
    </w:r>
    <w:r>
      <w:rPr>
        <w:b/>
        <w:color w:val="004479"/>
        <w:sz w:val="20"/>
      </w:rPr>
      <w:t>Dé Céadaoin 1 Bealtaine 2024</w:t>
    </w:r>
    <w:r>
      <w:rPr>
        <w:b/>
        <w:color w:val="004479"/>
        <w:sz w:val="20"/>
      </w:rPr>
      <w:tab/>
      <w:t xml:space="preserve">Roinn I. Leathanach </w:t>
    </w:r>
    <w:r>
      <w:rPr>
        <w:b/>
        <w:color w:val="004479"/>
        <w:sz w:val="20"/>
      </w:rPr>
      <w:fldChar w:fldCharType="begin"/>
    </w:r>
    <w:r>
      <w:rPr>
        <w:b/>
        <w:color w:val="004479"/>
        <w:sz w:val="20"/>
      </w:rPr>
      <w:instrText xml:space="preserve"> PAGE </w:instrText>
    </w:r>
    <w:r>
      <w:rPr>
        <w:b/>
        <w:color w:val="004479"/>
        <w:sz w:val="20"/>
      </w:rPr>
      <w:fldChar w:fldCharType="separate"/>
    </w:r>
    <w:r>
      <w:rPr>
        <w:b/>
        <w:color w:val="004479"/>
        <w:sz w:val="20"/>
      </w:rPr>
      <w:t>49802</w:t>
    </w:r>
    <w:r>
      <w:rPr>
        <w:b/>
        <w:color w:val="004479"/>
        <w:sz w:val="20"/>
      </w:rPr>
      <w:fldChar w:fldCharType="end"/>
    </w:r>
  </w:p>
  <w:p w14:paraId="1C3E5D60" w14:textId="77777777" w:rsidR="00287046" w:rsidRPr="00287046" w:rsidRDefault="00287046" w:rsidP="00287046">
    <w:pPr>
      <w:spacing w:before="240"/>
      <w:ind w:right="17"/>
      <w:jc w:val="center"/>
      <w:rPr>
        <w:b/>
        <w:sz w:val="20"/>
      </w:rPr>
    </w:pPr>
  </w:p>
  <w:p w14:paraId="1F90E7AC" w14:textId="77777777" w:rsidR="00287046" w:rsidRDefault="00287046" w:rsidP="00287046">
    <w:pPr>
      <w:pStyle w:val="BodyText"/>
      <w:spacing w:line="14" w:lineRule="auto"/>
    </w:pPr>
    <w:r>
      <w:rPr>
        <w:noProof/>
      </w:rPr>
      <w:drawing>
        <wp:anchor distT="0" distB="0" distL="0" distR="0" simplePos="0" relativeHeight="251652608" behindDoc="1" locked="0" layoutInCell="1" allowOverlap="1" wp14:anchorId="15146304" wp14:editId="0803D5F2">
          <wp:simplePos x="0" y="0"/>
          <wp:positionH relativeFrom="page">
            <wp:posOffset>6822508</wp:posOffset>
          </wp:positionH>
          <wp:positionV relativeFrom="page">
            <wp:posOffset>387743</wp:posOffset>
          </wp:positionV>
          <wp:extent cx="376405" cy="400329"/>
          <wp:effectExtent l="0" t="0" r="0" b="0"/>
          <wp:wrapNone/>
          <wp:docPr id="360266936" name="Image 1" descr="Εικόνα που περιέχει κείμενο, στέμμα, ζωγραφιά, clipart&#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4364189" name="Image 1" descr="Εικόνα που περιέχει κείμενο, στέμμα, ζωγραφιά, clipart&#10;&#10;Περιγραφή που δημιουργήθηκε αυτόματα"/>
                  <pic:cNvPicPr/>
                </pic:nvPicPr>
                <pic:blipFill>
                  <a:blip r:embed="rId1" cstate="print"/>
                  <a:stretch>
                    <a:fillRect/>
                  </a:stretch>
                </pic:blipFill>
                <pic:spPr>
                  <a:xfrm>
                    <a:off x="0" y="0"/>
                    <a:ext cx="376405" cy="400329"/>
                  </a:xfrm>
                  <a:prstGeom prst="rect">
                    <a:avLst/>
                  </a:prstGeom>
                </pic:spPr>
              </pic:pic>
            </a:graphicData>
          </a:graphic>
        </wp:anchor>
      </w:drawing>
    </w:r>
    <w:r>
      <w:rPr>
        <w:noProof/>
      </w:rPr>
      <w:drawing>
        <wp:anchor distT="0" distB="0" distL="0" distR="0" simplePos="0" relativeHeight="251657728" behindDoc="1" locked="0" layoutInCell="1" allowOverlap="1" wp14:anchorId="5FC4AEDD" wp14:editId="1633492F">
          <wp:simplePos x="0" y="0"/>
          <wp:positionH relativeFrom="page">
            <wp:posOffset>360000</wp:posOffset>
          </wp:positionH>
          <wp:positionV relativeFrom="page">
            <wp:posOffset>445712</wp:posOffset>
          </wp:positionV>
          <wp:extent cx="756000" cy="315637"/>
          <wp:effectExtent l="0" t="0" r="0" b="0"/>
          <wp:wrapNone/>
          <wp:docPr id="818824298" name="Image 2" descr="Εικόνα που περιέχει κείμενο, γραμματοσειρά, γραφικά, λογότυπο&#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686274" name="Image 2" descr="Εικόνα που περιέχει κείμενο, γραμματοσειρά, γραφικά, λογότυπο&#10;&#10;Περιγραφή που δημιουργήθηκε αυτόματα"/>
                  <pic:cNvPicPr/>
                </pic:nvPicPr>
                <pic:blipFill>
                  <a:blip r:embed="rId2" cstate="print"/>
                  <a:stretch>
                    <a:fillRect/>
                  </a:stretch>
                </pic:blipFill>
                <pic:spPr>
                  <a:xfrm>
                    <a:off x="0" y="0"/>
                    <a:ext cx="756000" cy="31563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80DC2" w14:textId="77777777" w:rsidR="00287046" w:rsidRDefault="00287046" w:rsidP="00287046">
    <w:pPr>
      <w:spacing w:before="7"/>
      <w:jc w:val="center"/>
      <w:rPr>
        <w:b/>
        <w:sz w:val="40"/>
      </w:rPr>
    </w:pPr>
    <w:r>
      <w:rPr>
        <w:b/>
        <w:color w:val="004479"/>
        <w:sz w:val="40"/>
      </w:rPr>
      <w:t>IRIS OIFIGIÚIL AN STÁIT</w:t>
    </w:r>
  </w:p>
  <w:p w14:paraId="35E4B161" w14:textId="77777777" w:rsidR="00287046" w:rsidRPr="00287046" w:rsidRDefault="00287046" w:rsidP="00287046">
    <w:pPr>
      <w:tabs>
        <w:tab w:val="center" w:pos="5670"/>
        <w:tab w:val="center" w:pos="9356"/>
      </w:tabs>
      <w:spacing w:before="13"/>
      <w:ind w:left="142"/>
      <w:rPr>
        <w:b/>
        <w:color w:val="004479"/>
        <w:sz w:val="20"/>
      </w:rPr>
    </w:pPr>
  </w:p>
  <w:p w14:paraId="2175B147" w14:textId="77777777" w:rsidR="00287046" w:rsidRPr="00287046" w:rsidRDefault="00287046" w:rsidP="00287046">
    <w:pPr>
      <w:tabs>
        <w:tab w:val="center" w:pos="5670"/>
        <w:tab w:val="center" w:pos="9356"/>
      </w:tabs>
      <w:spacing w:before="13"/>
      <w:ind w:left="142"/>
      <w:rPr>
        <w:b/>
        <w:color w:val="004479"/>
        <w:sz w:val="20"/>
      </w:rPr>
    </w:pPr>
  </w:p>
  <w:p w14:paraId="3B1EBEDE" w14:textId="77777777" w:rsidR="00287046" w:rsidRDefault="00287046" w:rsidP="00287046">
    <w:pPr>
      <w:pBdr>
        <w:top w:val="single" w:sz="18" w:space="1" w:color="1F497D" w:themeColor="text2"/>
        <w:bottom w:val="single" w:sz="18" w:space="1" w:color="1F497D" w:themeColor="text2"/>
      </w:pBdr>
      <w:tabs>
        <w:tab w:val="center" w:pos="5670"/>
        <w:tab w:val="center" w:pos="9356"/>
      </w:tabs>
      <w:spacing w:before="13"/>
      <w:ind w:left="142"/>
      <w:rPr>
        <w:b/>
        <w:sz w:val="20"/>
      </w:rPr>
    </w:pPr>
    <w:r>
      <w:rPr>
        <w:b/>
        <w:color w:val="004479"/>
        <w:sz w:val="20"/>
      </w:rPr>
      <w:t>Uimh. 106</w:t>
    </w:r>
    <w:r>
      <w:rPr>
        <w:b/>
        <w:sz w:val="20"/>
      </w:rPr>
      <w:tab/>
    </w:r>
    <w:r>
      <w:rPr>
        <w:b/>
        <w:color w:val="004479"/>
        <w:sz w:val="20"/>
      </w:rPr>
      <w:t>Dé Céadaoin 1 Bealtaine 2024</w:t>
    </w:r>
    <w:r>
      <w:rPr>
        <w:b/>
        <w:color w:val="004479"/>
        <w:sz w:val="20"/>
      </w:rPr>
      <w:tab/>
      <w:t xml:space="preserve">Roinn I. Leathanach </w:t>
    </w:r>
    <w:r>
      <w:rPr>
        <w:b/>
        <w:color w:val="004479"/>
        <w:sz w:val="20"/>
      </w:rPr>
      <w:fldChar w:fldCharType="begin"/>
    </w:r>
    <w:r>
      <w:rPr>
        <w:b/>
        <w:color w:val="004479"/>
        <w:sz w:val="20"/>
      </w:rPr>
      <w:instrText xml:space="preserve"> PAGE </w:instrText>
    </w:r>
    <w:r>
      <w:rPr>
        <w:b/>
        <w:color w:val="004479"/>
        <w:sz w:val="20"/>
      </w:rPr>
      <w:fldChar w:fldCharType="separate"/>
    </w:r>
    <w:r>
      <w:rPr>
        <w:b/>
        <w:color w:val="004479"/>
        <w:sz w:val="20"/>
      </w:rPr>
      <w:t>49802</w:t>
    </w:r>
    <w:r>
      <w:rPr>
        <w:b/>
        <w:color w:val="004479"/>
        <w:sz w:val="20"/>
      </w:rPr>
      <w:fldChar w:fldCharType="end"/>
    </w:r>
  </w:p>
  <w:p w14:paraId="258D2ED4" w14:textId="77777777" w:rsidR="00287046" w:rsidRPr="00287046" w:rsidRDefault="00287046" w:rsidP="00287046">
    <w:pPr>
      <w:spacing w:before="240"/>
      <w:ind w:right="17"/>
      <w:jc w:val="center"/>
      <w:rPr>
        <w:b/>
        <w:sz w:val="20"/>
      </w:rPr>
    </w:pPr>
  </w:p>
  <w:p w14:paraId="344A4F3C" w14:textId="77777777" w:rsidR="00287046" w:rsidRDefault="00287046" w:rsidP="00287046">
    <w:pPr>
      <w:pStyle w:val="BodyText"/>
      <w:spacing w:line="14" w:lineRule="auto"/>
    </w:pPr>
    <w:r>
      <w:rPr>
        <w:noProof/>
      </w:rPr>
      <w:drawing>
        <wp:anchor distT="0" distB="0" distL="0" distR="0" simplePos="0" relativeHeight="251687424" behindDoc="1" locked="0" layoutInCell="1" allowOverlap="1" wp14:anchorId="21CE90EF" wp14:editId="6E61BDC4">
          <wp:simplePos x="0" y="0"/>
          <wp:positionH relativeFrom="page">
            <wp:posOffset>6822508</wp:posOffset>
          </wp:positionH>
          <wp:positionV relativeFrom="page">
            <wp:posOffset>387743</wp:posOffset>
          </wp:positionV>
          <wp:extent cx="376405" cy="400329"/>
          <wp:effectExtent l="0" t="0" r="0" b="0"/>
          <wp:wrapNone/>
          <wp:docPr id="1520129814" name="Image 1" descr="Εικόνα που περιέχει κείμενο, στέμμα, ζωγραφιά, clipart&#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2278509" name="Image 1" descr="Εικόνα που περιέχει κείμενο, στέμμα, ζωγραφιά, clipart&#10;&#10;Περιγραφή που δημιουργήθηκε αυτόματα"/>
                  <pic:cNvPicPr/>
                </pic:nvPicPr>
                <pic:blipFill>
                  <a:blip r:embed="rId1" cstate="print"/>
                  <a:stretch>
                    <a:fillRect/>
                  </a:stretch>
                </pic:blipFill>
                <pic:spPr>
                  <a:xfrm>
                    <a:off x="0" y="0"/>
                    <a:ext cx="376405" cy="400329"/>
                  </a:xfrm>
                  <a:prstGeom prst="rect">
                    <a:avLst/>
                  </a:prstGeom>
                </pic:spPr>
              </pic:pic>
            </a:graphicData>
          </a:graphic>
        </wp:anchor>
      </w:drawing>
    </w:r>
    <w:r>
      <w:rPr>
        <w:noProof/>
      </w:rPr>
      <w:drawing>
        <wp:anchor distT="0" distB="0" distL="0" distR="0" simplePos="0" relativeHeight="251694592" behindDoc="1" locked="0" layoutInCell="1" allowOverlap="1" wp14:anchorId="2B117CAC" wp14:editId="36B9F60D">
          <wp:simplePos x="0" y="0"/>
          <wp:positionH relativeFrom="page">
            <wp:posOffset>360000</wp:posOffset>
          </wp:positionH>
          <wp:positionV relativeFrom="page">
            <wp:posOffset>445712</wp:posOffset>
          </wp:positionV>
          <wp:extent cx="756000" cy="315637"/>
          <wp:effectExtent l="0" t="0" r="0" b="0"/>
          <wp:wrapNone/>
          <wp:docPr id="837978639" name="Image 2" descr="Εικόνα που περιέχει κείμενο, γραμματοσειρά, γραφικά, λογότυπο&#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74329290" name="Image 2" descr="Εικόνα που περιέχει κείμενο, γραμματοσειρά, γραφικά, λογότυπο&#10;&#10;Περιγραφή που δημιουργήθηκε αυτόματα"/>
                  <pic:cNvPicPr/>
                </pic:nvPicPr>
                <pic:blipFill>
                  <a:blip r:embed="rId2" cstate="print"/>
                  <a:stretch>
                    <a:fillRect/>
                  </a:stretch>
                </pic:blipFill>
                <pic:spPr>
                  <a:xfrm>
                    <a:off x="0" y="0"/>
                    <a:ext cx="756000" cy="315637"/>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E75DD" w14:textId="77777777" w:rsidR="00287046" w:rsidRDefault="00287046" w:rsidP="00287046">
    <w:pPr>
      <w:spacing w:before="7"/>
      <w:jc w:val="center"/>
      <w:rPr>
        <w:b/>
        <w:sz w:val="40"/>
      </w:rPr>
    </w:pPr>
    <w:r>
      <w:rPr>
        <w:b/>
        <w:color w:val="004479"/>
        <w:sz w:val="40"/>
      </w:rPr>
      <w:t>IRIS OIFIGIÚIL AN STÁIT</w:t>
    </w:r>
  </w:p>
  <w:p w14:paraId="2DEC74EE" w14:textId="77777777" w:rsidR="00287046" w:rsidRPr="00287046" w:rsidRDefault="00287046" w:rsidP="00287046">
    <w:pPr>
      <w:tabs>
        <w:tab w:val="center" w:pos="5670"/>
        <w:tab w:val="center" w:pos="9356"/>
      </w:tabs>
      <w:spacing w:before="13"/>
      <w:ind w:left="142"/>
      <w:rPr>
        <w:b/>
        <w:color w:val="004479"/>
        <w:sz w:val="20"/>
      </w:rPr>
    </w:pPr>
  </w:p>
  <w:p w14:paraId="634E998A" w14:textId="77777777" w:rsidR="00287046" w:rsidRPr="00287046" w:rsidRDefault="00287046" w:rsidP="00287046">
    <w:pPr>
      <w:tabs>
        <w:tab w:val="center" w:pos="5670"/>
        <w:tab w:val="center" w:pos="9356"/>
      </w:tabs>
      <w:spacing w:before="13"/>
      <w:ind w:left="142"/>
      <w:rPr>
        <w:b/>
        <w:color w:val="004479"/>
        <w:sz w:val="20"/>
      </w:rPr>
    </w:pPr>
  </w:p>
  <w:p w14:paraId="59651D1F" w14:textId="77777777" w:rsidR="00287046" w:rsidRDefault="00287046" w:rsidP="00287046">
    <w:pPr>
      <w:pBdr>
        <w:top w:val="single" w:sz="18" w:space="1" w:color="1F497D" w:themeColor="text2"/>
        <w:bottom w:val="single" w:sz="18" w:space="1" w:color="1F497D" w:themeColor="text2"/>
      </w:pBdr>
      <w:tabs>
        <w:tab w:val="center" w:pos="5670"/>
        <w:tab w:val="center" w:pos="9356"/>
      </w:tabs>
      <w:spacing w:before="13"/>
      <w:ind w:left="142"/>
      <w:rPr>
        <w:b/>
        <w:sz w:val="20"/>
      </w:rPr>
    </w:pPr>
    <w:r>
      <w:rPr>
        <w:b/>
        <w:color w:val="004479"/>
        <w:sz w:val="20"/>
      </w:rPr>
      <w:t>Uimh. 106</w:t>
    </w:r>
    <w:r>
      <w:rPr>
        <w:b/>
        <w:sz w:val="20"/>
      </w:rPr>
      <w:tab/>
    </w:r>
    <w:r>
      <w:rPr>
        <w:b/>
        <w:color w:val="004479"/>
        <w:sz w:val="20"/>
      </w:rPr>
      <w:t>Dé Céadaoin 1 Bealtaine 2024</w:t>
    </w:r>
    <w:r>
      <w:rPr>
        <w:b/>
        <w:color w:val="004479"/>
        <w:sz w:val="20"/>
      </w:rPr>
      <w:tab/>
      <w:t xml:space="preserve">Roinn I. Leathanach </w:t>
    </w:r>
    <w:r>
      <w:rPr>
        <w:b/>
        <w:color w:val="004479"/>
        <w:sz w:val="20"/>
      </w:rPr>
      <w:fldChar w:fldCharType="begin"/>
    </w:r>
    <w:r>
      <w:rPr>
        <w:b/>
        <w:color w:val="004479"/>
        <w:sz w:val="20"/>
      </w:rPr>
      <w:instrText xml:space="preserve"> PAGE </w:instrText>
    </w:r>
    <w:r>
      <w:rPr>
        <w:b/>
        <w:color w:val="004479"/>
        <w:sz w:val="20"/>
      </w:rPr>
      <w:fldChar w:fldCharType="separate"/>
    </w:r>
    <w:r>
      <w:rPr>
        <w:b/>
        <w:color w:val="004479"/>
        <w:sz w:val="20"/>
      </w:rPr>
      <w:t>49802</w:t>
    </w:r>
    <w:r>
      <w:rPr>
        <w:b/>
        <w:color w:val="004479"/>
        <w:sz w:val="20"/>
      </w:rPr>
      <w:fldChar w:fldCharType="end"/>
    </w:r>
  </w:p>
  <w:p w14:paraId="171B0DDF" w14:textId="77777777" w:rsidR="00287046" w:rsidRPr="00287046" w:rsidRDefault="00287046" w:rsidP="00287046">
    <w:pPr>
      <w:spacing w:before="240"/>
      <w:ind w:right="17"/>
      <w:jc w:val="center"/>
      <w:rPr>
        <w:b/>
        <w:sz w:val="20"/>
      </w:rPr>
    </w:pPr>
  </w:p>
  <w:p w14:paraId="03EFF52A" w14:textId="77777777" w:rsidR="00287046" w:rsidRDefault="00287046" w:rsidP="00287046">
    <w:pPr>
      <w:pStyle w:val="BodyText"/>
      <w:spacing w:line="14" w:lineRule="auto"/>
    </w:pPr>
    <w:r>
      <w:rPr>
        <w:noProof/>
      </w:rPr>
      <w:drawing>
        <wp:anchor distT="0" distB="0" distL="0" distR="0" simplePos="0" relativeHeight="251673088" behindDoc="1" locked="0" layoutInCell="1" allowOverlap="1" wp14:anchorId="279CF4DF" wp14:editId="56CBBEAD">
          <wp:simplePos x="0" y="0"/>
          <wp:positionH relativeFrom="page">
            <wp:posOffset>6822508</wp:posOffset>
          </wp:positionH>
          <wp:positionV relativeFrom="page">
            <wp:posOffset>387743</wp:posOffset>
          </wp:positionV>
          <wp:extent cx="376405" cy="400329"/>
          <wp:effectExtent l="0" t="0" r="0" b="0"/>
          <wp:wrapNone/>
          <wp:docPr id="1471376625" name="Image 1" descr="Εικόνα που περιέχει κείμενο, στέμμα, ζωγραφιά, clipart&#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0550449" name="Image 1" descr="Εικόνα που περιέχει κείμενο, στέμμα, ζωγραφιά, clipart&#10;&#10;Περιγραφή που δημιουργήθηκε αυτόματα"/>
                  <pic:cNvPicPr/>
                </pic:nvPicPr>
                <pic:blipFill>
                  <a:blip r:embed="rId1" cstate="print"/>
                  <a:stretch>
                    <a:fillRect/>
                  </a:stretch>
                </pic:blipFill>
                <pic:spPr>
                  <a:xfrm>
                    <a:off x="0" y="0"/>
                    <a:ext cx="376405" cy="400329"/>
                  </a:xfrm>
                  <a:prstGeom prst="rect">
                    <a:avLst/>
                  </a:prstGeom>
                </pic:spPr>
              </pic:pic>
            </a:graphicData>
          </a:graphic>
        </wp:anchor>
      </w:drawing>
    </w:r>
    <w:r>
      <w:rPr>
        <w:noProof/>
      </w:rPr>
      <w:drawing>
        <wp:anchor distT="0" distB="0" distL="0" distR="0" simplePos="0" relativeHeight="251680256" behindDoc="1" locked="0" layoutInCell="1" allowOverlap="1" wp14:anchorId="5C492956" wp14:editId="615EE0C4">
          <wp:simplePos x="0" y="0"/>
          <wp:positionH relativeFrom="page">
            <wp:posOffset>360000</wp:posOffset>
          </wp:positionH>
          <wp:positionV relativeFrom="page">
            <wp:posOffset>445712</wp:posOffset>
          </wp:positionV>
          <wp:extent cx="756000" cy="315637"/>
          <wp:effectExtent l="0" t="0" r="0" b="0"/>
          <wp:wrapNone/>
          <wp:docPr id="1294531949" name="Image 2" descr="Εικόνα που περιέχει κείμενο, γραμματοσειρά, γραφικά, λογότυπο&#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9365485" name="Image 2" descr="Εικόνα που περιέχει κείμενο, γραμματοσειρά, γραφικά, λογότυπο&#10;&#10;Περιγραφή που δημιουργήθηκε αυτόματα"/>
                  <pic:cNvPicPr/>
                </pic:nvPicPr>
                <pic:blipFill>
                  <a:blip r:embed="rId2" cstate="print"/>
                  <a:stretch>
                    <a:fillRect/>
                  </a:stretch>
                </pic:blipFill>
                <pic:spPr>
                  <a:xfrm>
                    <a:off x="0" y="0"/>
                    <a:ext cx="756000" cy="31563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80F3B"/>
    <w:multiLevelType w:val="hybridMultilevel"/>
    <w:tmpl w:val="EFDEB5E6"/>
    <w:lvl w:ilvl="0" w:tplc="E3302B1C">
      <w:start w:val="1"/>
      <w:numFmt w:val="decimal"/>
      <w:lvlText w:val="%1."/>
      <w:lvlJc w:val="left"/>
      <w:pPr>
        <w:ind w:left="1584" w:hanging="367"/>
        <w:jc w:val="left"/>
      </w:pPr>
      <w:rPr>
        <w:rFonts w:ascii="Arial" w:eastAsia="Arial" w:hAnsi="Arial" w:cs="Arial" w:hint="default"/>
        <w:b w:val="0"/>
        <w:bCs w:val="0"/>
        <w:i w:val="0"/>
        <w:iCs w:val="0"/>
        <w:spacing w:val="0"/>
        <w:w w:val="100"/>
        <w:sz w:val="20"/>
        <w:szCs w:val="20"/>
        <w:lang w:val="es-ES" w:eastAsia="en-US" w:bidi="ar-SA"/>
      </w:rPr>
    </w:lvl>
    <w:lvl w:ilvl="1" w:tplc="3C887B42">
      <w:numFmt w:val="bullet"/>
      <w:lvlText w:val="•"/>
      <w:lvlJc w:val="left"/>
      <w:pPr>
        <w:ind w:left="2532" w:hanging="367"/>
      </w:pPr>
      <w:rPr>
        <w:rFonts w:hint="default"/>
        <w:lang w:val="es-ES" w:eastAsia="en-US" w:bidi="ar-SA"/>
      </w:rPr>
    </w:lvl>
    <w:lvl w:ilvl="2" w:tplc="39BA250A">
      <w:numFmt w:val="bullet"/>
      <w:lvlText w:val="•"/>
      <w:lvlJc w:val="left"/>
      <w:pPr>
        <w:ind w:left="3485" w:hanging="367"/>
      </w:pPr>
      <w:rPr>
        <w:rFonts w:hint="default"/>
        <w:lang w:val="es-ES" w:eastAsia="en-US" w:bidi="ar-SA"/>
      </w:rPr>
    </w:lvl>
    <w:lvl w:ilvl="3" w:tplc="5CB4D01C">
      <w:numFmt w:val="bullet"/>
      <w:lvlText w:val="•"/>
      <w:lvlJc w:val="left"/>
      <w:pPr>
        <w:ind w:left="4437" w:hanging="367"/>
      </w:pPr>
      <w:rPr>
        <w:rFonts w:hint="default"/>
        <w:lang w:val="es-ES" w:eastAsia="en-US" w:bidi="ar-SA"/>
      </w:rPr>
    </w:lvl>
    <w:lvl w:ilvl="4" w:tplc="58701CDA">
      <w:numFmt w:val="bullet"/>
      <w:lvlText w:val="•"/>
      <w:lvlJc w:val="left"/>
      <w:pPr>
        <w:ind w:left="5390" w:hanging="367"/>
      </w:pPr>
      <w:rPr>
        <w:rFonts w:hint="default"/>
        <w:lang w:val="es-ES" w:eastAsia="en-US" w:bidi="ar-SA"/>
      </w:rPr>
    </w:lvl>
    <w:lvl w:ilvl="5" w:tplc="1EF622FE">
      <w:numFmt w:val="bullet"/>
      <w:lvlText w:val="•"/>
      <w:lvlJc w:val="left"/>
      <w:pPr>
        <w:ind w:left="6342" w:hanging="367"/>
      </w:pPr>
      <w:rPr>
        <w:rFonts w:hint="default"/>
        <w:lang w:val="es-ES" w:eastAsia="en-US" w:bidi="ar-SA"/>
      </w:rPr>
    </w:lvl>
    <w:lvl w:ilvl="6" w:tplc="D654CC82">
      <w:numFmt w:val="bullet"/>
      <w:lvlText w:val="•"/>
      <w:lvlJc w:val="left"/>
      <w:pPr>
        <w:ind w:left="7295" w:hanging="367"/>
      </w:pPr>
      <w:rPr>
        <w:rFonts w:hint="default"/>
        <w:lang w:val="es-ES" w:eastAsia="en-US" w:bidi="ar-SA"/>
      </w:rPr>
    </w:lvl>
    <w:lvl w:ilvl="7" w:tplc="4C70C794">
      <w:numFmt w:val="bullet"/>
      <w:lvlText w:val="•"/>
      <w:lvlJc w:val="left"/>
      <w:pPr>
        <w:ind w:left="8247" w:hanging="367"/>
      </w:pPr>
      <w:rPr>
        <w:rFonts w:hint="default"/>
        <w:lang w:val="es-ES" w:eastAsia="en-US" w:bidi="ar-SA"/>
      </w:rPr>
    </w:lvl>
    <w:lvl w:ilvl="8" w:tplc="2E5494FA">
      <w:numFmt w:val="bullet"/>
      <w:lvlText w:val="•"/>
      <w:lvlJc w:val="left"/>
      <w:pPr>
        <w:ind w:left="9200" w:hanging="367"/>
      </w:pPr>
      <w:rPr>
        <w:rFonts w:hint="default"/>
        <w:lang w:val="es-ES" w:eastAsia="en-US" w:bidi="ar-SA"/>
      </w:rPr>
    </w:lvl>
  </w:abstractNum>
  <w:abstractNum w:abstractNumId="1" w15:restartNumberingAfterBreak="0">
    <w:nsid w:val="1D9F1A03"/>
    <w:multiLevelType w:val="hybridMultilevel"/>
    <w:tmpl w:val="3E56EC46"/>
    <w:lvl w:ilvl="0" w:tplc="D35E48DE">
      <w:start w:val="1"/>
      <w:numFmt w:val="decimal"/>
      <w:lvlText w:val="%1."/>
      <w:lvlJc w:val="left"/>
      <w:pPr>
        <w:ind w:left="1584" w:hanging="367"/>
        <w:jc w:val="left"/>
      </w:pPr>
      <w:rPr>
        <w:rFonts w:ascii="Arial" w:eastAsia="Arial" w:hAnsi="Arial" w:cs="Arial" w:hint="default"/>
        <w:b w:val="0"/>
        <w:bCs w:val="0"/>
        <w:i w:val="0"/>
        <w:iCs w:val="0"/>
        <w:spacing w:val="0"/>
        <w:w w:val="100"/>
        <w:sz w:val="20"/>
        <w:szCs w:val="20"/>
        <w:lang w:val="es-ES" w:eastAsia="en-US" w:bidi="ar-SA"/>
      </w:rPr>
    </w:lvl>
    <w:lvl w:ilvl="1" w:tplc="EB1631DE">
      <w:start w:val="1"/>
      <w:numFmt w:val="lowerLetter"/>
      <w:lvlText w:val="%2)"/>
      <w:lvlJc w:val="left"/>
      <w:pPr>
        <w:ind w:left="1584" w:hanging="378"/>
        <w:jc w:val="left"/>
      </w:pPr>
      <w:rPr>
        <w:rFonts w:ascii="Arial" w:eastAsia="Arial" w:hAnsi="Arial" w:cs="Arial" w:hint="default"/>
        <w:b w:val="0"/>
        <w:bCs w:val="0"/>
        <w:i w:val="0"/>
        <w:iCs w:val="0"/>
        <w:spacing w:val="0"/>
        <w:w w:val="100"/>
        <w:sz w:val="20"/>
        <w:szCs w:val="20"/>
        <w:lang w:val="es-ES" w:eastAsia="en-US" w:bidi="ar-SA"/>
      </w:rPr>
    </w:lvl>
    <w:lvl w:ilvl="2" w:tplc="7BECAC3A">
      <w:numFmt w:val="bullet"/>
      <w:lvlText w:val="•"/>
      <w:lvlJc w:val="left"/>
      <w:pPr>
        <w:ind w:left="3485" w:hanging="378"/>
      </w:pPr>
      <w:rPr>
        <w:rFonts w:hint="default"/>
        <w:lang w:val="es-ES" w:eastAsia="en-US" w:bidi="ar-SA"/>
      </w:rPr>
    </w:lvl>
    <w:lvl w:ilvl="3" w:tplc="D9B6BC30">
      <w:numFmt w:val="bullet"/>
      <w:lvlText w:val="•"/>
      <w:lvlJc w:val="left"/>
      <w:pPr>
        <w:ind w:left="4437" w:hanging="378"/>
      </w:pPr>
      <w:rPr>
        <w:rFonts w:hint="default"/>
        <w:lang w:val="es-ES" w:eastAsia="en-US" w:bidi="ar-SA"/>
      </w:rPr>
    </w:lvl>
    <w:lvl w:ilvl="4" w:tplc="FAD8DDEC">
      <w:numFmt w:val="bullet"/>
      <w:lvlText w:val="•"/>
      <w:lvlJc w:val="left"/>
      <w:pPr>
        <w:ind w:left="5390" w:hanging="378"/>
      </w:pPr>
      <w:rPr>
        <w:rFonts w:hint="default"/>
        <w:lang w:val="es-ES" w:eastAsia="en-US" w:bidi="ar-SA"/>
      </w:rPr>
    </w:lvl>
    <w:lvl w:ilvl="5" w:tplc="6484AAB8">
      <w:numFmt w:val="bullet"/>
      <w:lvlText w:val="•"/>
      <w:lvlJc w:val="left"/>
      <w:pPr>
        <w:ind w:left="6342" w:hanging="378"/>
      </w:pPr>
      <w:rPr>
        <w:rFonts w:hint="default"/>
        <w:lang w:val="es-ES" w:eastAsia="en-US" w:bidi="ar-SA"/>
      </w:rPr>
    </w:lvl>
    <w:lvl w:ilvl="6" w:tplc="C5165E96">
      <w:numFmt w:val="bullet"/>
      <w:lvlText w:val="•"/>
      <w:lvlJc w:val="left"/>
      <w:pPr>
        <w:ind w:left="7295" w:hanging="378"/>
      </w:pPr>
      <w:rPr>
        <w:rFonts w:hint="default"/>
        <w:lang w:val="es-ES" w:eastAsia="en-US" w:bidi="ar-SA"/>
      </w:rPr>
    </w:lvl>
    <w:lvl w:ilvl="7" w:tplc="0AF2607A">
      <w:numFmt w:val="bullet"/>
      <w:lvlText w:val="•"/>
      <w:lvlJc w:val="left"/>
      <w:pPr>
        <w:ind w:left="8247" w:hanging="378"/>
      </w:pPr>
      <w:rPr>
        <w:rFonts w:hint="default"/>
        <w:lang w:val="es-ES" w:eastAsia="en-US" w:bidi="ar-SA"/>
      </w:rPr>
    </w:lvl>
    <w:lvl w:ilvl="8" w:tplc="88DAAA10">
      <w:numFmt w:val="bullet"/>
      <w:lvlText w:val="•"/>
      <w:lvlJc w:val="left"/>
      <w:pPr>
        <w:ind w:left="9200" w:hanging="378"/>
      </w:pPr>
      <w:rPr>
        <w:rFonts w:hint="default"/>
        <w:lang w:val="es-ES" w:eastAsia="en-US" w:bidi="ar-SA"/>
      </w:rPr>
    </w:lvl>
  </w:abstractNum>
  <w:abstractNum w:abstractNumId="2" w15:restartNumberingAfterBreak="0">
    <w:nsid w:val="2471420E"/>
    <w:multiLevelType w:val="hybridMultilevel"/>
    <w:tmpl w:val="99C0074C"/>
    <w:lvl w:ilvl="0" w:tplc="5210AB28">
      <w:start w:val="1"/>
      <w:numFmt w:val="decimal"/>
      <w:lvlText w:val="%1."/>
      <w:lvlJc w:val="left"/>
      <w:pPr>
        <w:ind w:left="1584" w:hanging="367"/>
        <w:jc w:val="left"/>
      </w:pPr>
      <w:rPr>
        <w:rFonts w:ascii="Arial" w:eastAsia="Arial" w:hAnsi="Arial" w:cs="Arial" w:hint="default"/>
        <w:b w:val="0"/>
        <w:bCs w:val="0"/>
        <w:i w:val="0"/>
        <w:iCs w:val="0"/>
        <w:spacing w:val="0"/>
        <w:w w:val="100"/>
        <w:sz w:val="20"/>
        <w:szCs w:val="20"/>
        <w:lang w:val="es-ES" w:eastAsia="en-US" w:bidi="ar-SA"/>
      </w:rPr>
    </w:lvl>
    <w:lvl w:ilvl="1" w:tplc="98DA8752">
      <w:start w:val="1"/>
      <w:numFmt w:val="lowerLetter"/>
      <w:lvlText w:val="%2)"/>
      <w:lvlJc w:val="left"/>
      <w:pPr>
        <w:ind w:left="1584" w:hanging="378"/>
        <w:jc w:val="left"/>
      </w:pPr>
      <w:rPr>
        <w:rFonts w:ascii="Arial" w:eastAsia="Arial" w:hAnsi="Arial" w:cs="Arial" w:hint="default"/>
        <w:b w:val="0"/>
        <w:bCs w:val="0"/>
        <w:i w:val="0"/>
        <w:iCs w:val="0"/>
        <w:spacing w:val="0"/>
        <w:w w:val="100"/>
        <w:sz w:val="20"/>
        <w:szCs w:val="20"/>
        <w:lang w:val="es-ES" w:eastAsia="en-US" w:bidi="ar-SA"/>
      </w:rPr>
    </w:lvl>
    <w:lvl w:ilvl="2" w:tplc="C9BCE498">
      <w:numFmt w:val="bullet"/>
      <w:lvlText w:val="•"/>
      <w:lvlJc w:val="left"/>
      <w:pPr>
        <w:ind w:left="3485" w:hanging="378"/>
      </w:pPr>
      <w:rPr>
        <w:rFonts w:hint="default"/>
        <w:lang w:val="es-ES" w:eastAsia="en-US" w:bidi="ar-SA"/>
      </w:rPr>
    </w:lvl>
    <w:lvl w:ilvl="3" w:tplc="4F24A138">
      <w:numFmt w:val="bullet"/>
      <w:lvlText w:val="•"/>
      <w:lvlJc w:val="left"/>
      <w:pPr>
        <w:ind w:left="4437" w:hanging="378"/>
      </w:pPr>
      <w:rPr>
        <w:rFonts w:hint="default"/>
        <w:lang w:val="es-ES" w:eastAsia="en-US" w:bidi="ar-SA"/>
      </w:rPr>
    </w:lvl>
    <w:lvl w:ilvl="4" w:tplc="6B1A50FC">
      <w:numFmt w:val="bullet"/>
      <w:lvlText w:val="•"/>
      <w:lvlJc w:val="left"/>
      <w:pPr>
        <w:ind w:left="5390" w:hanging="378"/>
      </w:pPr>
      <w:rPr>
        <w:rFonts w:hint="default"/>
        <w:lang w:val="es-ES" w:eastAsia="en-US" w:bidi="ar-SA"/>
      </w:rPr>
    </w:lvl>
    <w:lvl w:ilvl="5" w:tplc="236405F0">
      <w:numFmt w:val="bullet"/>
      <w:lvlText w:val="•"/>
      <w:lvlJc w:val="left"/>
      <w:pPr>
        <w:ind w:left="6342" w:hanging="378"/>
      </w:pPr>
      <w:rPr>
        <w:rFonts w:hint="default"/>
        <w:lang w:val="es-ES" w:eastAsia="en-US" w:bidi="ar-SA"/>
      </w:rPr>
    </w:lvl>
    <w:lvl w:ilvl="6" w:tplc="0D04B878">
      <w:numFmt w:val="bullet"/>
      <w:lvlText w:val="•"/>
      <w:lvlJc w:val="left"/>
      <w:pPr>
        <w:ind w:left="7295" w:hanging="378"/>
      </w:pPr>
      <w:rPr>
        <w:rFonts w:hint="default"/>
        <w:lang w:val="es-ES" w:eastAsia="en-US" w:bidi="ar-SA"/>
      </w:rPr>
    </w:lvl>
    <w:lvl w:ilvl="7" w:tplc="6298B7D0">
      <w:numFmt w:val="bullet"/>
      <w:lvlText w:val="•"/>
      <w:lvlJc w:val="left"/>
      <w:pPr>
        <w:ind w:left="8247" w:hanging="378"/>
      </w:pPr>
      <w:rPr>
        <w:rFonts w:hint="default"/>
        <w:lang w:val="es-ES" w:eastAsia="en-US" w:bidi="ar-SA"/>
      </w:rPr>
    </w:lvl>
    <w:lvl w:ilvl="8" w:tplc="236061D2">
      <w:numFmt w:val="bullet"/>
      <w:lvlText w:val="•"/>
      <w:lvlJc w:val="left"/>
      <w:pPr>
        <w:ind w:left="9200" w:hanging="378"/>
      </w:pPr>
      <w:rPr>
        <w:rFonts w:hint="default"/>
        <w:lang w:val="es-E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F68"/>
    <w:rsid w:val="00014532"/>
    <w:rsid w:val="000516BB"/>
    <w:rsid w:val="00287046"/>
    <w:rsid w:val="00555CF7"/>
    <w:rsid w:val="00681F68"/>
    <w:rsid w:val="00D52094"/>
    <w:rsid w:val="00E150A9"/>
    <w:rsid w:val="00E326FE"/>
    <w:rsid w:val="00EA4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FD538"/>
  <w15:docId w15:val="{5F51CB53-CBB1-4528-AD22-1933F0CA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ga-I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3"/>
      <w:ind w:left="20"/>
      <w:outlineLvl w:val="0"/>
    </w:pPr>
    <w:rPr>
      <w:b/>
      <w:bCs/>
      <w:sz w:val="20"/>
      <w:szCs w:val="20"/>
    </w:rPr>
  </w:style>
  <w:style w:type="paragraph" w:styleId="Heading2">
    <w:name w:val="heading 2"/>
    <w:basedOn w:val="Normal"/>
    <w:uiPriority w:val="9"/>
    <w:unhideWhenUsed/>
    <w:qFormat/>
    <w:pPr>
      <w:ind w:left="2563" w:right="2563"/>
      <w:jc w:val="center"/>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4"/>
      <w:ind w:left="1584" w:right="1581" w:firstLine="340"/>
      <w:jc w:val="both"/>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287046"/>
    <w:pPr>
      <w:tabs>
        <w:tab w:val="center" w:pos="4680"/>
        <w:tab w:val="right" w:pos="9360"/>
      </w:tabs>
    </w:pPr>
  </w:style>
  <w:style w:type="character" w:customStyle="1" w:styleId="FooterChar">
    <w:name w:val="Footer Char"/>
    <w:basedOn w:val="DefaultParagraphFont"/>
    <w:link w:val="Footer"/>
    <w:uiPriority w:val="99"/>
    <w:rsid w:val="00287046"/>
    <w:rPr>
      <w:rFonts w:ascii="Arial" w:eastAsia="Arial" w:hAnsi="Arial" w:cs="Arial"/>
      <w:lang w:val="ga-IE"/>
    </w:rPr>
  </w:style>
  <w:style w:type="paragraph" w:styleId="Header">
    <w:name w:val="header"/>
    <w:basedOn w:val="Normal"/>
    <w:link w:val="HeaderChar"/>
    <w:uiPriority w:val="99"/>
    <w:unhideWhenUsed/>
    <w:rsid w:val="00287046"/>
    <w:pPr>
      <w:tabs>
        <w:tab w:val="center" w:pos="4680"/>
        <w:tab w:val="right" w:pos="9360"/>
      </w:tabs>
    </w:pPr>
  </w:style>
  <w:style w:type="character" w:customStyle="1" w:styleId="HeaderChar">
    <w:name w:val="Header Char"/>
    <w:basedOn w:val="DefaultParagraphFont"/>
    <w:link w:val="Header"/>
    <w:uiPriority w:val="99"/>
    <w:rsid w:val="00287046"/>
    <w:rPr>
      <w:rFonts w:ascii="Arial" w:eastAsia="Arial" w:hAnsi="Arial" w:cs="Arial"/>
      <w:lang w:val="ga-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e.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oe.es/" TargetMode="External"/><Relationship Id="rId1" Type="http://schemas.openxmlformats.org/officeDocument/2006/relationships/hyperlink" Target="http://www.boe.e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boe.es/" TargetMode="External"/><Relationship Id="rId1" Type="http://schemas.openxmlformats.org/officeDocument/2006/relationships/hyperlink" Target="http://www.boe.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3267</Words>
  <Characters>17713</Characters>
  <Application>Microsoft Office Word</Application>
  <DocSecurity>0</DocSecurity>
  <Lines>340</Lines>
  <Paragraphs>88</Paragraphs>
  <ScaleCrop>false</ScaleCrop>
  <Company/>
  <LinksUpToDate>false</LinksUpToDate>
  <CharactersWithSpaces>20892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Disposición 8716 del BOE núm. 106 de 2024</dc:title>
  <dc:subject>BOE-A-2024-8716</dc:subject>
  <dc:creator>MINISTERIO PARA LA TRANSFORMACIÓN DIGITAL Y DE LA FUNCIÓN PÚBLICA</dc:creator>
  <cp:keywords>DECRETO 444/2024 de 30/04/2024;MINISTERIO PARA LA TRANSFORMACIÓN DIGITAL Y DE LA FUNCIÓN PÚBLICA;BOE-A-2024-8716;BOE 106 de 2024;8716;01/05/2024;Class='Internal'</cp:keywords>
  <cp:lastModifiedBy>Ragnhild Efraimsson</cp:lastModifiedBy>
  <cp:revision>2</cp:revision>
  <dcterms:created xsi:type="dcterms:W3CDTF">2024-06-11T06:44:00Z</dcterms:created>
  <dcterms:modified xsi:type="dcterms:W3CDTF">2024-06-11T06:44:00Z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2024-04-30T00:00:00Z</vt:filetime>
  </property>
  <property fmtid="{D5CDD505-2E9C-101B-9397-08002B2CF9AE}" pid="3" name="Creator">
    <vt:lpwstr>eBOE</vt:lpwstr>
  </property>
  <property fmtid="{D5CDD505-2E9C-101B-9397-08002B2CF9AE}" pid="4" name="LastSaved">
    <vt:filetime>2024-05-13T00:00:00Z</vt:filetime>
  </property>
  <property fmtid="{D5CDD505-2E9C-101B-9397-08002B2CF9AE}" pid="5" name="Producer">
    <vt:lpwstr>Antenna House PDF Output Library 6.6.1477 (Linux64)</vt:lpwstr>
  </property>
</Properties>
</file>