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6980" w14:textId="77777777" w:rsidR="004B23F0" w:rsidRDefault="00406471">
      <w:pPr>
        <w:spacing w:before="80"/>
        <w:ind w:left="180"/>
        <w:rPr>
          <w:rFonts w:ascii="Arial"/>
          <w:sz w:val="14"/>
        </w:rPr>
      </w:pPr>
      <w:r>
        <w:rPr>
          <w:rFonts w:ascii="Arial"/>
          <w:sz w:val="14"/>
        </w:rPr>
        <w:t>14. Mai 2024, Nr.</w:t>
      </w:r>
      <w:r>
        <w:rPr>
          <w:rFonts w:ascii="Arial"/>
          <w:sz w:val="14"/>
        </w:rPr>
        <w:t> </w:t>
      </w:r>
      <w:r>
        <w:rPr>
          <w:rFonts w:ascii="Arial"/>
          <w:sz w:val="14"/>
        </w:rPr>
        <w:t>92</w:t>
      </w:r>
    </w:p>
    <w:p w14:paraId="477937FB" w14:textId="77777777" w:rsidR="004B23F0" w:rsidRDefault="004B23F0">
      <w:pPr>
        <w:pStyle w:val="BodyText"/>
        <w:rPr>
          <w:rFonts w:ascii="Arial"/>
          <w:sz w:val="14"/>
        </w:rPr>
      </w:pPr>
    </w:p>
    <w:p w14:paraId="1C6CFD88" w14:textId="3C60AD02" w:rsidR="004B23F0" w:rsidRDefault="007D5C55">
      <w:pPr>
        <w:pStyle w:val="BodyText"/>
        <w:rPr>
          <w:rFonts w:ascii="Arial"/>
          <w:sz w:val="14"/>
        </w:rPr>
      </w:pPr>
      <w:r>
        <w:rPr>
          <w:b/>
          <w:noProof/>
          <w:sz w:val="72"/>
        </w:rPr>
        <w:drawing>
          <wp:anchor distT="0" distB="0" distL="114300" distR="114300" simplePos="0" relativeHeight="251658240" behindDoc="1" locked="0" layoutInCell="1" allowOverlap="1" wp14:anchorId="213A4293" wp14:editId="038B4E2E">
            <wp:simplePos x="0" y="0"/>
            <wp:positionH relativeFrom="column">
              <wp:posOffset>4679950</wp:posOffset>
            </wp:positionH>
            <wp:positionV relativeFrom="paragraph">
              <wp:posOffset>55245</wp:posOffset>
            </wp:positionV>
            <wp:extent cx="1009650" cy="723900"/>
            <wp:effectExtent l="0" t="0" r="0" b="0"/>
            <wp:wrapNone/>
            <wp:docPr id="1301835542" name="Εικόνα 1" descr="Εικόνα που περιέχει σκίτσο/σχέδιο, τέχνη με γραμμές, λευκό, ζωγραφι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35542" name="Εικόνα 1" descr="Εικόνα που περιέχει σκίτσο/σχέδιο, τέχνη με γραμμές, λευκό, ζωγραφιά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6FCFC" w14:textId="2658EBF4" w:rsidR="004B23F0" w:rsidRPr="007D5C55" w:rsidRDefault="007D5C55" w:rsidP="007D5C55">
      <w:pPr>
        <w:pStyle w:val="BodyText"/>
        <w:ind w:right="2680"/>
        <w:jc w:val="center"/>
        <w:rPr>
          <w:b/>
          <w:bCs/>
          <w:sz w:val="72"/>
          <w:szCs w:val="144"/>
        </w:rPr>
      </w:pPr>
      <w:proofErr w:type="spellStart"/>
      <w:r>
        <w:rPr>
          <w:b/>
          <w:sz w:val="72"/>
        </w:rPr>
        <w:t>Latvijas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Vēstnesis</w:t>
      </w:r>
      <w:proofErr w:type="spellEnd"/>
      <w:r>
        <w:rPr>
          <w:b/>
          <w:sz w:val="72"/>
        </w:rPr>
        <w:t xml:space="preserve"> (Amtsblatt)</w:t>
      </w:r>
    </w:p>
    <w:p w14:paraId="6A641A53" w14:textId="77777777" w:rsidR="004B23F0" w:rsidRDefault="004B23F0">
      <w:pPr>
        <w:pStyle w:val="BodyText"/>
        <w:rPr>
          <w:rFonts w:ascii="Arial"/>
          <w:sz w:val="14"/>
        </w:rPr>
      </w:pPr>
    </w:p>
    <w:p w14:paraId="1D52C6A2" w14:textId="77777777" w:rsidR="004B23F0" w:rsidRDefault="004B23F0" w:rsidP="007D5C55">
      <w:pPr>
        <w:pStyle w:val="BodyText"/>
        <w:pBdr>
          <w:top w:val="thickThinSmallGap" w:sz="24" w:space="1" w:color="auto"/>
        </w:pBdr>
        <w:rPr>
          <w:rFonts w:ascii="Arial"/>
          <w:sz w:val="14"/>
        </w:rPr>
      </w:pPr>
    </w:p>
    <w:p w14:paraId="325FA3DE" w14:textId="77777777" w:rsidR="004B23F0" w:rsidRDefault="00406471">
      <w:pPr>
        <w:tabs>
          <w:tab w:val="left" w:pos="8743"/>
        </w:tabs>
        <w:ind w:left="181"/>
        <w:rPr>
          <w:rFonts w:ascii="Arial" w:hAnsi="Arial"/>
          <w:b/>
          <w:sz w:val="14"/>
        </w:rPr>
      </w:pPr>
      <w:r>
        <w:rPr>
          <w:rFonts w:ascii="Arial" w:hAnsi="Arial"/>
          <w:b/>
          <w:color w:val="221F1F"/>
          <w:sz w:val="14"/>
        </w:rPr>
        <w:t xml:space="preserve">AMTSBLATT DER REPUBLIK LETTLAND </w:t>
      </w:r>
      <w:r>
        <w:rPr>
          <w:rFonts w:ascii="Arial" w:hAnsi="Arial"/>
          <w:b/>
          <w:sz w:val="14"/>
        </w:rPr>
        <w:t>OP 2024/92.2</w:t>
      </w:r>
    </w:p>
    <w:p w14:paraId="1A1E59FC" w14:textId="77777777" w:rsidR="004B23F0" w:rsidRDefault="004B23F0">
      <w:pPr>
        <w:pStyle w:val="BodyText"/>
        <w:rPr>
          <w:rFonts w:ascii="Arial"/>
          <w:b/>
        </w:rPr>
      </w:pPr>
    </w:p>
    <w:p w14:paraId="4E86C675" w14:textId="77777777" w:rsidR="004B23F0" w:rsidRDefault="004B23F0">
      <w:pPr>
        <w:pStyle w:val="BodyText"/>
        <w:rPr>
          <w:rFonts w:ascii="Arial"/>
          <w:b/>
        </w:rPr>
      </w:pPr>
    </w:p>
    <w:p w14:paraId="23785B36" w14:textId="77777777" w:rsidR="004B23F0" w:rsidRDefault="004B23F0">
      <w:pPr>
        <w:pStyle w:val="BodyText"/>
        <w:spacing w:before="10"/>
        <w:rPr>
          <w:rFonts w:ascii="Arial"/>
          <w:b/>
        </w:rPr>
      </w:pPr>
    </w:p>
    <w:p w14:paraId="5B4FDEE3" w14:textId="77777777" w:rsidR="004B23F0" w:rsidRDefault="00406471">
      <w:pPr>
        <w:pStyle w:val="BodyText"/>
        <w:spacing w:line="278" w:lineRule="auto"/>
        <w:ind w:left="6986" w:right="186" w:firstLine="305"/>
        <w:jc w:val="right"/>
      </w:pPr>
      <w:r>
        <w:t>Das folgende Gesetz wurde vom Parlament (Saeima) verabschiedet und vom Präsidenten verkündet:</w:t>
      </w:r>
    </w:p>
    <w:p w14:paraId="3D0CFAB8" w14:textId="77777777" w:rsidR="004B23F0" w:rsidRDefault="004B23F0">
      <w:pPr>
        <w:pStyle w:val="BodyText"/>
        <w:spacing w:before="109"/>
      </w:pPr>
    </w:p>
    <w:p w14:paraId="35FB4B0C" w14:textId="77777777" w:rsidR="004B23F0" w:rsidRDefault="00406471">
      <w:pPr>
        <w:pStyle w:val="Title"/>
      </w:pPr>
      <w:r>
        <w:t>Änderungen des Gesetzes „Über die Verfahren für das Inkrafttreten und die Anwendung des Strafrechts“</w:t>
      </w:r>
    </w:p>
    <w:p w14:paraId="047ADBE9" w14:textId="77777777" w:rsidR="004B23F0" w:rsidRDefault="004B23F0">
      <w:pPr>
        <w:pStyle w:val="BodyText"/>
        <w:spacing w:before="162"/>
        <w:rPr>
          <w:b/>
          <w:sz w:val="28"/>
        </w:rPr>
      </w:pPr>
    </w:p>
    <w:p w14:paraId="7853373C" w14:textId="77777777" w:rsidR="004B23F0" w:rsidRDefault="00406471">
      <w:pPr>
        <w:pStyle w:val="BodyText"/>
        <w:spacing w:line="278" w:lineRule="auto"/>
        <w:ind w:left="190" w:firstLine="566"/>
      </w:pPr>
      <w:r>
        <w:t>Änderung des Anhangs 2 des Gesetzes „Über die Verfahren für</w:t>
      </w:r>
      <w:r>
        <w:t xml:space="preserve"> das Inkrafttreten und die Anwendung des Strafrechts“ (Reporter über die Saeima der Republik Lettland und Ministerkabinett, 1998, Nr. 23; 1999, Nr. 7, 23; 2000, Nr. 14; 2002, Nr. 12, 23; 2003, Nr. 2; 2007, Nr. 6, 12;</w:t>
      </w:r>
    </w:p>
    <w:p w14:paraId="2B7ADE7A" w14:textId="77777777" w:rsidR="004B23F0" w:rsidRDefault="00406471">
      <w:pPr>
        <w:pStyle w:val="BodyText"/>
        <w:spacing w:before="2"/>
        <w:ind w:left="190"/>
      </w:pPr>
      <w:r>
        <w:t xml:space="preserve">2008, Nr. 13; 2009, Nr. 14;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Vē</w:t>
      </w:r>
      <w:r>
        <w:t>stnesis</w:t>
      </w:r>
      <w:proofErr w:type="spellEnd"/>
      <w:r>
        <w:t>, 2009, Nr. 193; 2010, Nr. 178; 2011, Nr. 167, 199; 2012, Nr. 121; 2013,</w:t>
      </w:r>
    </w:p>
    <w:p w14:paraId="23B5B488" w14:textId="77777777" w:rsidR="004B23F0" w:rsidRDefault="00406471">
      <w:pPr>
        <w:pStyle w:val="BodyText"/>
        <w:spacing w:before="38"/>
        <w:ind w:left="190"/>
      </w:pPr>
      <w:r>
        <w:t>Nr. 38, 92; 2014, Nr. 123; 2015, Nr. 104, 227; 2016, Nr. 31, 71; 2017, Nr. 36, 124, 194; 2018, Nr. 244; 2019, Nr. 200A;</w:t>
      </w:r>
    </w:p>
    <w:p w14:paraId="0CDB8074" w14:textId="77777777" w:rsidR="004B23F0" w:rsidRDefault="00406471">
      <w:pPr>
        <w:pStyle w:val="BodyText"/>
        <w:spacing w:before="37"/>
        <w:ind w:left="190"/>
      </w:pPr>
      <w:r>
        <w:t>Nr. 236A; 2020, 119.C, Nr. 178 bis 184; 2021, Nr. 92A; 2</w:t>
      </w:r>
      <w:r>
        <w:t>022, Nr. 76 und 110) wie folgt:</w:t>
      </w:r>
    </w:p>
    <w:p w14:paraId="5BDB9AB6" w14:textId="77777777" w:rsidR="004B23F0" w:rsidRDefault="004B23F0">
      <w:pPr>
        <w:pStyle w:val="BodyText"/>
      </w:pPr>
    </w:p>
    <w:p w14:paraId="12CB1747" w14:textId="77777777" w:rsidR="004B23F0" w:rsidRDefault="004B23F0">
      <w:pPr>
        <w:pStyle w:val="BodyText"/>
        <w:spacing w:before="51"/>
      </w:pPr>
    </w:p>
    <w:p w14:paraId="1448CC7F" w14:textId="77777777" w:rsidR="004B23F0" w:rsidRDefault="00406471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left="940" w:hanging="183"/>
        <w:rPr>
          <w:sz w:val="19"/>
        </w:rPr>
      </w:pPr>
      <w:r>
        <w:rPr>
          <w:sz w:val="19"/>
        </w:rPr>
        <w:t>Den Übergangsbestimmungen des Gesetzes werden folgende Absätze 9 und 10 hinzugefügt:</w:t>
      </w:r>
    </w:p>
    <w:p w14:paraId="47D9E579" w14:textId="77777777" w:rsidR="004B23F0" w:rsidRDefault="00406471">
      <w:pPr>
        <w:pStyle w:val="BodyText"/>
        <w:spacing w:before="137" w:line="280" w:lineRule="auto"/>
        <w:ind w:left="190" w:right="109" w:firstLine="566"/>
      </w:pPr>
      <w:r>
        <w:t xml:space="preserve">„(9) Die Neufassung von Artikel 6 Absatz 3 des Kapitels II Anhang 2 dieses Gesetzes, </w:t>
      </w:r>
      <w:proofErr w:type="gramStart"/>
      <w:r>
        <w:t>in der Ausnahmen</w:t>
      </w:r>
      <w:proofErr w:type="gramEnd"/>
      <w:r>
        <w:t xml:space="preserve"> für die Anwendung bei veterinärmedi</w:t>
      </w:r>
      <w:r>
        <w:t>zinischen Prozeduren festgelegt werden, tritt am 1. Dezember 2025 in Kraft.</w:t>
      </w:r>
    </w:p>
    <w:p w14:paraId="0D453BC9" w14:textId="77777777" w:rsidR="004B23F0" w:rsidRDefault="00406471">
      <w:pPr>
        <w:pStyle w:val="BodyText"/>
        <w:spacing w:before="101"/>
        <w:ind w:left="757"/>
      </w:pPr>
      <w:r>
        <w:t>10. Artikel 13 Absatz 59</w:t>
      </w:r>
      <w:r>
        <w:rPr>
          <w:sz w:val="12"/>
        </w:rPr>
        <w:t>1</w:t>
      </w:r>
      <w:r>
        <w:t>) des Kapitels III Anhang 2 dieses Gesetzes tritt am 1. Dezember 2025 in Kraft.“</w:t>
      </w:r>
    </w:p>
    <w:p w14:paraId="341345EB" w14:textId="77777777" w:rsidR="004B23F0" w:rsidRDefault="004B23F0">
      <w:pPr>
        <w:pStyle w:val="BodyText"/>
      </w:pPr>
    </w:p>
    <w:p w14:paraId="626E0F2D" w14:textId="77777777" w:rsidR="004B23F0" w:rsidRDefault="004B23F0">
      <w:pPr>
        <w:pStyle w:val="BodyText"/>
        <w:spacing w:before="51"/>
      </w:pPr>
    </w:p>
    <w:p w14:paraId="33492424" w14:textId="77777777" w:rsidR="004B23F0" w:rsidRDefault="00406471">
      <w:pPr>
        <w:pStyle w:val="ListParagraph"/>
        <w:numPr>
          <w:ilvl w:val="0"/>
          <w:numId w:val="1"/>
        </w:numPr>
        <w:tabs>
          <w:tab w:val="left" w:pos="940"/>
        </w:tabs>
        <w:ind w:left="940" w:hanging="183"/>
        <w:rPr>
          <w:sz w:val="19"/>
        </w:rPr>
      </w:pPr>
      <w:r>
        <w:rPr>
          <w:sz w:val="19"/>
        </w:rPr>
        <w:t>Anhang 2:</w:t>
      </w:r>
    </w:p>
    <w:p w14:paraId="17FC370C" w14:textId="77777777" w:rsidR="004B23F0" w:rsidRDefault="00406471">
      <w:pPr>
        <w:pStyle w:val="BodyText"/>
        <w:spacing w:before="138"/>
        <w:ind w:left="757"/>
      </w:pPr>
      <w:r>
        <w:t>Absatz 4</w:t>
      </w:r>
      <w:r>
        <w:rPr>
          <w:sz w:val="12"/>
        </w:rPr>
        <w:t>1</w:t>
      </w:r>
      <w:r>
        <w:t xml:space="preserve"> wird wie folgt zu Kapitel I hinzugefügt:</w:t>
      </w:r>
    </w:p>
    <w:p w14:paraId="41D88327" w14:textId="77777777" w:rsidR="004B23F0" w:rsidRDefault="00406471">
      <w:pPr>
        <w:pStyle w:val="BodyText"/>
        <w:spacing w:before="137" w:line="278" w:lineRule="auto"/>
        <w:ind w:left="190" w:right="164" w:firstLine="566"/>
      </w:pPr>
      <w:r>
        <w:t>„4.</w:t>
      </w:r>
      <w:r>
        <w:rPr>
          <w:sz w:val="12"/>
        </w:rPr>
        <w:t xml:space="preserve">1 </w:t>
      </w:r>
      <w:r>
        <w:t>“Entspricht die chemische Zusammensetzung eines Stoffes in Liste III den Stoffen der Liste II, so gelten die Anforderungen der Liste II nicht für diesen Stoff.“</w:t>
      </w:r>
    </w:p>
    <w:p w14:paraId="2A2C470F" w14:textId="77777777" w:rsidR="004B23F0" w:rsidRDefault="00406471">
      <w:pPr>
        <w:pStyle w:val="BodyText"/>
        <w:spacing w:before="102" w:line="388" w:lineRule="auto"/>
        <w:ind w:left="757" w:right="5570"/>
      </w:pPr>
      <w:r>
        <w:t>Kapitel II Absatz 5 erhält folgenden Wortlaut: „</w:t>
      </w:r>
      <w:r>
        <w:t>(5) „Synthetische Opioid-Analgetika:</w:t>
      </w:r>
    </w:p>
    <w:p w14:paraId="275416A1" w14:textId="77777777" w:rsidR="004B23F0" w:rsidRDefault="004B23F0">
      <w:pPr>
        <w:rPr>
          <w:sz w:val="19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86"/>
        <w:gridCol w:w="1746"/>
        <w:gridCol w:w="3127"/>
        <w:gridCol w:w="1016"/>
        <w:gridCol w:w="1019"/>
      </w:tblGrid>
      <w:tr w:rsidR="007D5C55" w14:paraId="74BDA337" w14:textId="77777777" w:rsidTr="00DB5B8F">
        <w:trPr>
          <w:trHeight w:val="1708"/>
        </w:trPr>
        <w:tc>
          <w:tcPr>
            <w:tcW w:w="576" w:type="dxa"/>
          </w:tcPr>
          <w:p w14:paraId="3CC20E87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7BB42A21" w14:textId="77777777" w:rsidR="007D5C55" w:rsidRDefault="007D5C55" w:rsidP="00DB5B8F">
            <w:pPr>
              <w:pStyle w:val="TableParagraph"/>
              <w:spacing w:before="182"/>
              <w:ind w:left="0"/>
              <w:jc w:val="left"/>
              <w:rPr>
                <w:sz w:val="19"/>
              </w:rPr>
            </w:pPr>
          </w:p>
          <w:p w14:paraId="49C13311" w14:textId="77777777" w:rsidR="007D5C55" w:rsidRDefault="007D5C55" w:rsidP="00DB5B8F">
            <w:pPr>
              <w:pStyle w:val="TableParagraph"/>
              <w:spacing w:before="0"/>
              <w:ind w:left="163"/>
              <w:jc w:val="left"/>
              <w:rPr>
                <w:sz w:val="19"/>
              </w:rPr>
            </w:pPr>
            <w:r>
              <w:rPr>
                <w:sz w:val="19"/>
              </w:rPr>
              <w:t>Nr.</w:t>
            </w:r>
          </w:p>
          <w:p w14:paraId="13D0EF6A" w14:textId="77777777" w:rsidR="007D5C55" w:rsidRDefault="007D5C55" w:rsidP="00DB5B8F">
            <w:pPr>
              <w:pStyle w:val="TableParagraph"/>
              <w:spacing w:before="1"/>
              <w:ind w:left="125"/>
              <w:jc w:val="left"/>
              <w:rPr>
                <w:sz w:val="19"/>
              </w:rPr>
            </w:pPr>
          </w:p>
        </w:tc>
        <w:tc>
          <w:tcPr>
            <w:tcW w:w="2186" w:type="dxa"/>
          </w:tcPr>
          <w:p w14:paraId="517D7FFC" w14:textId="77777777" w:rsidR="007D5C55" w:rsidRDefault="007D5C55" w:rsidP="00DB5B8F">
            <w:pPr>
              <w:pStyle w:val="TableParagraph"/>
              <w:ind w:left="0"/>
              <w:jc w:val="left"/>
              <w:rPr>
                <w:sz w:val="19"/>
              </w:rPr>
            </w:pPr>
          </w:p>
          <w:p w14:paraId="56A3D584" w14:textId="77777777" w:rsidR="007D5C55" w:rsidRDefault="007D5C55" w:rsidP="00DB5B8F">
            <w:pPr>
              <w:pStyle w:val="TableParagraph"/>
              <w:spacing w:before="0"/>
              <w:ind w:left="7"/>
              <w:rPr>
                <w:sz w:val="19"/>
              </w:rPr>
            </w:pPr>
            <w:r>
              <w:rPr>
                <w:sz w:val="19"/>
              </w:rPr>
              <w:t>Internationaler Freiname (INN)/gebräuchlicher Name des Stoffes</w:t>
            </w:r>
          </w:p>
          <w:p w14:paraId="6643032A" w14:textId="77777777" w:rsidR="007D5C55" w:rsidRDefault="007D5C55" w:rsidP="00DB5B8F">
            <w:pPr>
              <w:pStyle w:val="TableParagraph"/>
              <w:spacing w:before="1"/>
              <w:ind w:left="7" w:right="1"/>
              <w:rPr>
                <w:sz w:val="19"/>
              </w:rPr>
            </w:pPr>
          </w:p>
          <w:p w14:paraId="33DD56C6" w14:textId="77777777" w:rsidR="007D5C55" w:rsidRDefault="007D5C55" w:rsidP="00DB5B8F">
            <w:pPr>
              <w:pStyle w:val="TableParagraph"/>
              <w:spacing w:before="1"/>
              <w:ind w:left="7" w:right="1"/>
              <w:rPr>
                <w:sz w:val="19"/>
              </w:rPr>
            </w:pPr>
          </w:p>
        </w:tc>
        <w:tc>
          <w:tcPr>
            <w:tcW w:w="1746" w:type="dxa"/>
          </w:tcPr>
          <w:p w14:paraId="4D56AEB7" w14:textId="77777777" w:rsidR="007D5C55" w:rsidRDefault="007D5C55" w:rsidP="00DB5B8F">
            <w:pPr>
              <w:pStyle w:val="TableParagraph"/>
              <w:spacing w:before="184"/>
              <w:ind w:left="50" w:right="36"/>
              <w:rPr>
                <w:sz w:val="19"/>
              </w:rPr>
            </w:pPr>
            <w:r>
              <w:rPr>
                <w:sz w:val="19"/>
              </w:rPr>
              <w:t>Registernummer für chemische Stoffe</w:t>
            </w:r>
          </w:p>
          <w:p w14:paraId="11797295" w14:textId="77777777" w:rsidR="007D5C55" w:rsidRDefault="007D5C55" w:rsidP="00DB5B8F">
            <w:pPr>
              <w:pStyle w:val="TableParagraph"/>
              <w:spacing w:before="0"/>
              <w:ind w:left="50" w:right="41"/>
              <w:rPr>
                <w:i/>
                <w:sz w:val="19"/>
              </w:rPr>
            </w:pPr>
            <w:r>
              <w:rPr>
                <w:i/>
                <w:sz w:val="19"/>
              </w:rPr>
              <w:t>Chemical Abstracts Service</w:t>
            </w:r>
          </w:p>
          <w:p w14:paraId="7B2D7845" w14:textId="77777777" w:rsidR="007D5C55" w:rsidRDefault="007D5C55" w:rsidP="00DB5B8F">
            <w:pPr>
              <w:pStyle w:val="TableParagraph"/>
              <w:spacing w:before="0"/>
              <w:ind w:left="50" w:right="37"/>
              <w:rPr>
                <w:sz w:val="19"/>
              </w:rPr>
            </w:pPr>
            <w:r>
              <w:rPr>
                <w:sz w:val="19"/>
              </w:rPr>
              <w:t>(im Folgenden:</w:t>
            </w:r>
          </w:p>
          <w:p w14:paraId="1A6BED79" w14:textId="77777777" w:rsidR="007D5C55" w:rsidRDefault="007D5C55" w:rsidP="00DB5B8F">
            <w:pPr>
              <w:pStyle w:val="TableParagraph"/>
              <w:spacing w:before="0"/>
              <w:ind w:left="65" w:right="15"/>
              <w:rPr>
                <w:sz w:val="19"/>
              </w:rPr>
            </w:pPr>
            <w:r>
              <w:rPr>
                <w:i/>
                <w:sz w:val="19"/>
              </w:rPr>
              <w:t>CAS</w:t>
            </w:r>
            <w:r>
              <w:rPr>
                <w:sz w:val="19"/>
              </w:rPr>
              <w:t>-Nr.)</w:t>
            </w:r>
          </w:p>
        </w:tc>
        <w:tc>
          <w:tcPr>
            <w:tcW w:w="3127" w:type="dxa"/>
          </w:tcPr>
          <w:p w14:paraId="3981FEEB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4B1D4D8B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3E34B4F9" w14:textId="77777777" w:rsidR="007D5C55" w:rsidRDefault="007D5C55" w:rsidP="00DB5B8F">
            <w:pPr>
              <w:pStyle w:val="TableParagraph"/>
              <w:spacing w:before="72"/>
              <w:ind w:left="0"/>
              <w:jc w:val="left"/>
              <w:rPr>
                <w:sz w:val="19"/>
              </w:rPr>
            </w:pPr>
          </w:p>
          <w:p w14:paraId="070F8861" w14:textId="77777777" w:rsidR="007D5C55" w:rsidRDefault="007D5C55" w:rsidP="00DB5B8F">
            <w:pPr>
              <w:pStyle w:val="TableParagraph"/>
              <w:spacing w:before="0"/>
              <w:ind w:left="427"/>
              <w:jc w:val="left"/>
              <w:rPr>
                <w:sz w:val="19"/>
              </w:rPr>
            </w:pPr>
            <w:r>
              <w:rPr>
                <w:sz w:val="19"/>
              </w:rPr>
              <w:t>Chemische Bezeichnung des Stoffes</w:t>
            </w:r>
          </w:p>
        </w:tc>
        <w:tc>
          <w:tcPr>
            <w:tcW w:w="1016" w:type="dxa"/>
          </w:tcPr>
          <w:p w14:paraId="79EFB57F" w14:textId="77777777" w:rsidR="007D5C55" w:rsidRDefault="007D5C55" w:rsidP="00DB5B8F">
            <w:pPr>
              <w:pStyle w:val="TableParagraph"/>
              <w:ind w:left="104" w:right="87" w:firstLine="1"/>
              <w:rPr>
                <w:sz w:val="19"/>
              </w:rPr>
            </w:pPr>
            <w:r>
              <w:rPr>
                <w:sz w:val="19"/>
              </w:rPr>
              <w:t>Grenzwert für niedrige Mengen</w:t>
            </w:r>
          </w:p>
        </w:tc>
        <w:tc>
          <w:tcPr>
            <w:tcW w:w="1019" w:type="dxa"/>
          </w:tcPr>
          <w:p w14:paraId="7C12B52E" w14:textId="77777777" w:rsidR="007D5C55" w:rsidRDefault="007D5C55" w:rsidP="00DB5B8F">
            <w:pPr>
              <w:pStyle w:val="TableParagraph"/>
              <w:ind w:left="108" w:right="86" w:firstLine="1"/>
              <w:rPr>
                <w:sz w:val="19"/>
              </w:rPr>
            </w:pPr>
            <w:r>
              <w:rPr>
                <w:sz w:val="19"/>
              </w:rPr>
              <w:t>Grenzwert für hohe Mengen</w:t>
            </w:r>
          </w:p>
        </w:tc>
      </w:tr>
      <w:tr w:rsidR="007D5C55" w14:paraId="063F1B53" w14:textId="77777777" w:rsidTr="00DB5B8F">
        <w:trPr>
          <w:trHeight w:val="597"/>
        </w:trPr>
        <w:tc>
          <w:tcPr>
            <w:tcW w:w="576" w:type="dxa"/>
          </w:tcPr>
          <w:p w14:paraId="2A2B5869" w14:textId="77777777" w:rsidR="007D5C55" w:rsidRDefault="007D5C55" w:rsidP="00DB5B8F">
            <w:pPr>
              <w:pStyle w:val="TableParagraph"/>
              <w:spacing w:before="73"/>
              <w:ind w:left="11"/>
              <w:rPr>
                <w:sz w:val="19"/>
              </w:rPr>
            </w:pPr>
            <w:r>
              <w:rPr>
                <w:sz w:val="19"/>
              </w:rPr>
              <w:t>1)</w:t>
            </w:r>
          </w:p>
        </w:tc>
        <w:tc>
          <w:tcPr>
            <w:tcW w:w="2186" w:type="dxa"/>
          </w:tcPr>
          <w:p w14:paraId="5BEB8F7B" w14:textId="77777777" w:rsidR="007D5C55" w:rsidRDefault="007D5C55" w:rsidP="00DB5B8F">
            <w:pPr>
              <w:pStyle w:val="TableParagraph"/>
              <w:spacing w:before="73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Alpha-</w:t>
            </w:r>
            <w:proofErr w:type="spellStart"/>
            <w:r>
              <w:rPr>
                <w:sz w:val="19"/>
              </w:rPr>
              <w:t>Acetylmethadol</w:t>
            </w:r>
            <w:proofErr w:type="spellEnd"/>
            <w:r>
              <w:rPr>
                <w:sz w:val="19"/>
              </w:rPr>
              <w:t> (INN)</w:t>
            </w:r>
          </w:p>
        </w:tc>
        <w:tc>
          <w:tcPr>
            <w:tcW w:w="1746" w:type="dxa"/>
          </w:tcPr>
          <w:p w14:paraId="76EC4BA1" w14:textId="77777777" w:rsidR="007D5C55" w:rsidRDefault="007D5C55" w:rsidP="00DB5B8F">
            <w:pPr>
              <w:pStyle w:val="TableParagraph"/>
              <w:spacing w:before="73"/>
              <w:ind w:left="50" w:right="38"/>
              <w:rPr>
                <w:sz w:val="19"/>
              </w:rPr>
            </w:pPr>
            <w:r>
              <w:rPr>
                <w:sz w:val="19"/>
              </w:rPr>
              <w:t>1553-31-7</w:t>
            </w:r>
          </w:p>
        </w:tc>
        <w:tc>
          <w:tcPr>
            <w:tcW w:w="3127" w:type="dxa"/>
          </w:tcPr>
          <w:p w14:paraId="621E598B" w14:textId="77777777" w:rsidR="007D5C55" w:rsidRDefault="007D5C55" w:rsidP="00DB5B8F">
            <w:pPr>
              <w:pStyle w:val="TableParagraph"/>
              <w:spacing w:before="73"/>
              <w:ind w:right="483"/>
              <w:jc w:val="left"/>
              <w:rPr>
                <w:sz w:val="19"/>
              </w:rPr>
            </w:pPr>
            <w:r>
              <w:rPr>
                <w:sz w:val="19"/>
              </w:rPr>
              <w:t>[(3R*,6R</w:t>
            </w:r>
            <w:proofErr w:type="gramStart"/>
            <w:r>
              <w:rPr>
                <w:sz w:val="19"/>
              </w:rPr>
              <w:t>*)-</w:t>
            </w:r>
            <w:proofErr w:type="gramEnd"/>
            <w:r>
              <w:rPr>
                <w:sz w:val="19"/>
              </w:rPr>
              <w:t>6-Dimethylamino-4,4-di(</w:t>
            </w:r>
            <w:proofErr w:type="spellStart"/>
            <w:r>
              <w:rPr>
                <w:sz w:val="19"/>
              </w:rPr>
              <w:t>phenyl</w:t>
            </w:r>
            <w:proofErr w:type="spellEnd"/>
            <w:r>
              <w:rPr>
                <w:sz w:val="19"/>
              </w:rPr>
              <w:t>)heptan-3-yl]</w:t>
            </w:r>
            <w:proofErr w:type="spellStart"/>
            <w:r>
              <w:rPr>
                <w:sz w:val="19"/>
              </w:rPr>
              <w:t>aAcetat</w:t>
            </w:r>
            <w:proofErr w:type="spellEnd"/>
          </w:p>
        </w:tc>
        <w:tc>
          <w:tcPr>
            <w:tcW w:w="1016" w:type="dxa"/>
          </w:tcPr>
          <w:p w14:paraId="415E25A7" w14:textId="77777777" w:rsidR="007D5C55" w:rsidRDefault="007D5C55" w:rsidP="00DB5B8F">
            <w:pPr>
              <w:pStyle w:val="TableParagraph"/>
              <w:spacing w:before="73"/>
              <w:ind w:left="19" w:right="1"/>
              <w:rPr>
                <w:sz w:val="19"/>
              </w:rPr>
            </w:pPr>
            <w:r>
              <w:rPr>
                <w:sz w:val="19"/>
              </w:rPr>
              <w:t>0,1 g</w:t>
            </w:r>
          </w:p>
        </w:tc>
        <w:tc>
          <w:tcPr>
            <w:tcW w:w="1019" w:type="dxa"/>
          </w:tcPr>
          <w:p w14:paraId="53D750AF" w14:textId="77777777" w:rsidR="007D5C55" w:rsidRDefault="007D5C55" w:rsidP="00DB5B8F">
            <w:pPr>
              <w:pStyle w:val="TableParagraph"/>
              <w:spacing w:before="73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7D5C55" w14:paraId="5D6ED77B" w14:textId="77777777" w:rsidTr="00DB5B8F">
        <w:trPr>
          <w:trHeight w:val="595"/>
        </w:trPr>
        <w:tc>
          <w:tcPr>
            <w:tcW w:w="576" w:type="dxa"/>
          </w:tcPr>
          <w:p w14:paraId="3E07F926" w14:textId="77777777" w:rsidR="007D5C55" w:rsidRDefault="007D5C55" w:rsidP="00DB5B8F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2)</w:t>
            </w:r>
          </w:p>
        </w:tc>
        <w:tc>
          <w:tcPr>
            <w:tcW w:w="2186" w:type="dxa"/>
          </w:tcPr>
          <w:p w14:paraId="52EDF0E8" w14:textId="77777777" w:rsidR="007D5C55" w:rsidRDefault="007D5C55" w:rsidP="00DB5B8F">
            <w:pPr>
              <w:pStyle w:val="TableParagraph"/>
              <w:ind w:left="74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Bromadol</w:t>
            </w:r>
            <w:proofErr w:type="spellEnd"/>
            <w:r>
              <w:rPr>
                <w:sz w:val="19"/>
              </w:rPr>
              <w:t>, BDPC</w:t>
            </w:r>
          </w:p>
        </w:tc>
        <w:tc>
          <w:tcPr>
            <w:tcW w:w="1746" w:type="dxa"/>
          </w:tcPr>
          <w:p w14:paraId="0D3FE6C6" w14:textId="77777777" w:rsidR="007D5C55" w:rsidRDefault="007D5C55" w:rsidP="00DB5B8F">
            <w:pPr>
              <w:pStyle w:val="TableParagraph"/>
              <w:ind w:left="50" w:right="38"/>
              <w:rPr>
                <w:sz w:val="19"/>
              </w:rPr>
            </w:pPr>
            <w:r>
              <w:rPr>
                <w:sz w:val="19"/>
              </w:rPr>
              <w:t>77239-98-6</w:t>
            </w:r>
          </w:p>
        </w:tc>
        <w:tc>
          <w:tcPr>
            <w:tcW w:w="3127" w:type="dxa"/>
          </w:tcPr>
          <w:p w14:paraId="67850262" w14:textId="77777777" w:rsidR="007D5C55" w:rsidRDefault="007D5C55" w:rsidP="00DB5B8F">
            <w:pPr>
              <w:pStyle w:val="TableParagraph"/>
              <w:ind w:right="226"/>
              <w:jc w:val="left"/>
              <w:rPr>
                <w:sz w:val="19"/>
              </w:rPr>
            </w:pPr>
            <w:r>
              <w:rPr>
                <w:sz w:val="19"/>
              </w:rPr>
              <w:t>4-(4-</w:t>
            </w:r>
            <w:proofErr w:type="gramStart"/>
            <w:r>
              <w:rPr>
                <w:sz w:val="19"/>
              </w:rPr>
              <w:t>bromophenyl)-</w:t>
            </w:r>
            <w:proofErr w:type="gramEnd"/>
            <w:r>
              <w:rPr>
                <w:sz w:val="19"/>
              </w:rPr>
              <w:t>4-(</w:t>
            </w:r>
            <w:proofErr w:type="spellStart"/>
            <w:r>
              <w:rPr>
                <w:sz w:val="19"/>
              </w:rPr>
              <w:t>Dimethylamino</w:t>
            </w:r>
            <w:proofErr w:type="spellEnd"/>
            <w:r>
              <w:rPr>
                <w:sz w:val="19"/>
              </w:rPr>
              <w:t>)-1-(2-phenylethyl) Cyclohexanol</w:t>
            </w:r>
          </w:p>
        </w:tc>
        <w:tc>
          <w:tcPr>
            <w:tcW w:w="1016" w:type="dxa"/>
          </w:tcPr>
          <w:p w14:paraId="74B95C3D" w14:textId="77777777" w:rsidR="007D5C55" w:rsidRDefault="007D5C55" w:rsidP="00DB5B8F">
            <w:pPr>
              <w:pStyle w:val="TableParagraph"/>
              <w:ind w:left="19" w:right="1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19" w:type="dxa"/>
          </w:tcPr>
          <w:p w14:paraId="06148CEB" w14:textId="77777777" w:rsidR="007D5C55" w:rsidRDefault="007D5C55" w:rsidP="00DB5B8F">
            <w:pPr>
              <w:pStyle w:val="TableParagraph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7D5C55" w14:paraId="0D963AAC" w14:textId="77777777" w:rsidTr="00DB5B8F">
        <w:trPr>
          <w:trHeight w:val="818"/>
        </w:trPr>
        <w:tc>
          <w:tcPr>
            <w:tcW w:w="576" w:type="dxa"/>
          </w:tcPr>
          <w:p w14:paraId="004D67CC" w14:textId="77777777" w:rsidR="007D5C55" w:rsidRDefault="007D5C55" w:rsidP="00DB5B8F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3)</w:t>
            </w:r>
          </w:p>
        </w:tc>
        <w:tc>
          <w:tcPr>
            <w:tcW w:w="2186" w:type="dxa"/>
          </w:tcPr>
          <w:p w14:paraId="3493B5FB" w14:textId="77777777" w:rsidR="007D5C55" w:rsidRDefault="007D5C55" w:rsidP="00DB5B8F">
            <w:pPr>
              <w:pStyle w:val="TableParagraph"/>
              <w:ind w:left="74"/>
              <w:jc w:val="left"/>
              <w:rPr>
                <w:spacing w:val="-2"/>
                <w:sz w:val="19"/>
              </w:rPr>
            </w:pPr>
            <w:proofErr w:type="spellStart"/>
            <w:r>
              <w:rPr>
                <w:sz w:val="19"/>
              </w:rPr>
              <w:t>Brorphin</w:t>
            </w:r>
            <w:proofErr w:type="spellEnd"/>
          </w:p>
          <w:p w14:paraId="21B932DB" w14:textId="77777777" w:rsidR="007D5C55" w:rsidRPr="007D5C55" w:rsidRDefault="007D5C55" w:rsidP="00DB5B8F"/>
          <w:p w14:paraId="71B79010" w14:textId="77777777" w:rsidR="007D5C55" w:rsidRPr="007D5C55" w:rsidRDefault="007D5C55" w:rsidP="00DB5B8F"/>
        </w:tc>
        <w:tc>
          <w:tcPr>
            <w:tcW w:w="1746" w:type="dxa"/>
          </w:tcPr>
          <w:p w14:paraId="2A1EB903" w14:textId="77777777" w:rsidR="007D5C55" w:rsidRDefault="007D5C55" w:rsidP="00DB5B8F">
            <w:pPr>
              <w:pStyle w:val="TableParagraph"/>
              <w:ind w:left="50" w:right="38"/>
              <w:rPr>
                <w:sz w:val="19"/>
              </w:rPr>
            </w:pPr>
            <w:r>
              <w:rPr>
                <w:sz w:val="19"/>
              </w:rPr>
              <w:t>2244737-98-0</w:t>
            </w:r>
          </w:p>
        </w:tc>
        <w:tc>
          <w:tcPr>
            <w:tcW w:w="3127" w:type="dxa"/>
          </w:tcPr>
          <w:p w14:paraId="77AC8406" w14:textId="77777777" w:rsidR="007D5C55" w:rsidRDefault="007D5C55" w:rsidP="00DB5B8F">
            <w:pPr>
              <w:pStyle w:val="TableParagraph"/>
              <w:ind w:right="538"/>
              <w:jc w:val="left"/>
              <w:rPr>
                <w:sz w:val="19"/>
              </w:rPr>
            </w:pPr>
            <w:r>
              <w:rPr>
                <w:sz w:val="19"/>
              </w:rPr>
              <w:t>1-{1-[1-(4-</w:t>
            </w:r>
            <w:proofErr w:type="gramStart"/>
            <w:r>
              <w:rPr>
                <w:sz w:val="19"/>
              </w:rPr>
              <w:t>Bromphenyl)</w:t>
            </w:r>
            <w:proofErr w:type="spellStart"/>
            <w:r>
              <w:rPr>
                <w:sz w:val="19"/>
              </w:rPr>
              <w:t>ethyl</w:t>
            </w:r>
            <w:proofErr w:type="spellEnd"/>
            <w:proofErr w:type="gramEnd"/>
            <w:r>
              <w:rPr>
                <w:sz w:val="19"/>
              </w:rPr>
              <w:t>]</w:t>
            </w:r>
            <w:r>
              <w:rPr>
                <w:sz w:val="19"/>
              </w:rPr>
              <w:br/>
              <w:t>piperidin-4-yl}-1,3-dihydro-2H-benzymidazol-2-on</w:t>
            </w:r>
          </w:p>
        </w:tc>
        <w:tc>
          <w:tcPr>
            <w:tcW w:w="1016" w:type="dxa"/>
          </w:tcPr>
          <w:p w14:paraId="3051D583" w14:textId="77777777" w:rsidR="007D5C55" w:rsidRDefault="007D5C55" w:rsidP="00DB5B8F">
            <w:pPr>
              <w:pStyle w:val="TableParagraph"/>
              <w:ind w:left="19"/>
              <w:rPr>
                <w:sz w:val="19"/>
              </w:rPr>
            </w:pPr>
            <w:r>
              <w:rPr>
                <w:sz w:val="19"/>
              </w:rPr>
              <w:t>0,01 g</w:t>
            </w:r>
          </w:p>
        </w:tc>
        <w:tc>
          <w:tcPr>
            <w:tcW w:w="1019" w:type="dxa"/>
          </w:tcPr>
          <w:p w14:paraId="4E78DBD4" w14:textId="77777777" w:rsidR="007D5C55" w:rsidRDefault="007D5C55" w:rsidP="00DB5B8F">
            <w:pPr>
              <w:pStyle w:val="TableParagraph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52155646" w14:textId="77777777">
        <w:trPr>
          <w:trHeight w:val="594"/>
        </w:trPr>
        <w:tc>
          <w:tcPr>
            <w:tcW w:w="576" w:type="dxa"/>
          </w:tcPr>
          <w:p w14:paraId="7ABDA69D" w14:textId="77777777" w:rsidR="004B23F0" w:rsidRDefault="00406471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4)</w:t>
            </w:r>
          </w:p>
        </w:tc>
        <w:tc>
          <w:tcPr>
            <w:tcW w:w="2186" w:type="dxa"/>
          </w:tcPr>
          <w:p w14:paraId="58ADE1C0" w14:textId="77777777" w:rsidR="004B23F0" w:rsidRDefault="00406471">
            <w:pPr>
              <w:pStyle w:val="TableParagraph"/>
              <w:ind w:left="74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Faxeladol</w:t>
            </w:r>
            <w:proofErr w:type="spellEnd"/>
          </w:p>
        </w:tc>
        <w:tc>
          <w:tcPr>
            <w:tcW w:w="1746" w:type="dxa"/>
          </w:tcPr>
          <w:p w14:paraId="21BA6163" w14:textId="77777777" w:rsidR="004B23F0" w:rsidRDefault="00406471">
            <w:pPr>
              <w:pStyle w:val="TableParagraph"/>
              <w:ind w:left="50" w:right="38"/>
              <w:rPr>
                <w:sz w:val="19"/>
              </w:rPr>
            </w:pPr>
            <w:r>
              <w:rPr>
                <w:sz w:val="19"/>
              </w:rPr>
              <w:t>433265-65-7</w:t>
            </w:r>
          </w:p>
        </w:tc>
        <w:tc>
          <w:tcPr>
            <w:tcW w:w="3127" w:type="dxa"/>
          </w:tcPr>
          <w:p w14:paraId="0636D641" w14:textId="77777777" w:rsidR="004B23F0" w:rsidRDefault="00406471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3-[2-[(</w:t>
            </w:r>
            <w:proofErr w:type="spellStart"/>
            <w:r>
              <w:rPr>
                <w:sz w:val="19"/>
              </w:rPr>
              <w:t>Dimethylamino</w:t>
            </w:r>
            <w:proofErr w:type="spellEnd"/>
            <w:r>
              <w:rPr>
                <w:sz w:val="19"/>
              </w:rPr>
              <w:t>)</w:t>
            </w:r>
            <w:proofErr w:type="spellStart"/>
            <w:proofErr w:type="gramStart"/>
            <w:r>
              <w:rPr>
                <w:sz w:val="19"/>
              </w:rPr>
              <w:t>methyl</w:t>
            </w:r>
            <w:proofErr w:type="spellEnd"/>
            <w:r>
              <w:rPr>
                <w:sz w:val="19"/>
              </w:rPr>
              <w:t>]</w:t>
            </w:r>
            <w:proofErr w:type="spellStart"/>
            <w:r>
              <w:rPr>
                <w:sz w:val="19"/>
              </w:rPr>
              <w:t>cyclohexyl</w:t>
            </w:r>
            <w:proofErr w:type="spellEnd"/>
            <w:proofErr w:type="gramEnd"/>
            <w:r>
              <w:rPr>
                <w:sz w:val="19"/>
              </w:rPr>
              <w:t>]Phenol</w:t>
            </w:r>
          </w:p>
          <w:p w14:paraId="00C63370" w14:textId="77777777" w:rsidR="004B23F0" w:rsidRDefault="004B23F0">
            <w:pPr>
              <w:pStyle w:val="TableParagraph"/>
              <w:spacing w:before="0"/>
              <w:jc w:val="left"/>
              <w:rPr>
                <w:sz w:val="19"/>
              </w:rPr>
            </w:pPr>
          </w:p>
        </w:tc>
        <w:tc>
          <w:tcPr>
            <w:tcW w:w="1016" w:type="dxa"/>
          </w:tcPr>
          <w:p w14:paraId="4EB00F87" w14:textId="77777777" w:rsidR="004B23F0" w:rsidRDefault="00406471">
            <w:pPr>
              <w:pStyle w:val="TableParagraph"/>
              <w:ind w:left="19" w:right="1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19" w:type="dxa"/>
          </w:tcPr>
          <w:p w14:paraId="53507E97" w14:textId="77777777" w:rsidR="004B23F0" w:rsidRDefault="00406471">
            <w:pPr>
              <w:pStyle w:val="TableParagraph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5F8E5DC0" w14:textId="77777777">
        <w:trPr>
          <w:trHeight w:val="594"/>
        </w:trPr>
        <w:tc>
          <w:tcPr>
            <w:tcW w:w="576" w:type="dxa"/>
          </w:tcPr>
          <w:p w14:paraId="179B9918" w14:textId="77777777" w:rsidR="004B23F0" w:rsidRDefault="00406471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5)</w:t>
            </w:r>
          </w:p>
        </w:tc>
        <w:tc>
          <w:tcPr>
            <w:tcW w:w="2186" w:type="dxa"/>
          </w:tcPr>
          <w:p w14:paraId="474CE324" w14:textId="77777777" w:rsidR="004B23F0" w:rsidRDefault="00406471">
            <w:pPr>
              <w:pStyle w:val="TableParagraph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 xml:space="preserve">MPPP, </w:t>
            </w:r>
            <w:proofErr w:type="spellStart"/>
            <w:r>
              <w:rPr>
                <w:sz w:val="19"/>
              </w:rPr>
              <w:t>Desmethylprodin</w:t>
            </w:r>
            <w:proofErr w:type="spellEnd"/>
          </w:p>
        </w:tc>
        <w:tc>
          <w:tcPr>
            <w:tcW w:w="1746" w:type="dxa"/>
          </w:tcPr>
          <w:p w14:paraId="6BB2C979" w14:textId="77777777" w:rsidR="004B23F0" w:rsidRDefault="00406471">
            <w:pPr>
              <w:pStyle w:val="TableParagraph"/>
              <w:ind w:left="50" w:right="38"/>
              <w:rPr>
                <w:sz w:val="19"/>
              </w:rPr>
            </w:pPr>
            <w:r>
              <w:rPr>
                <w:sz w:val="19"/>
              </w:rPr>
              <w:t>13147-09-6</w:t>
            </w:r>
          </w:p>
        </w:tc>
        <w:tc>
          <w:tcPr>
            <w:tcW w:w="3127" w:type="dxa"/>
          </w:tcPr>
          <w:p w14:paraId="44E8084A" w14:textId="77777777" w:rsidR="004B23F0" w:rsidRDefault="00406471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4-Phenyl-1-methylpiperidin-4-ylpropanoat</w:t>
            </w:r>
          </w:p>
        </w:tc>
        <w:tc>
          <w:tcPr>
            <w:tcW w:w="1016" w:type="dxa"/>
          </w:tcPr>
          <w:p w14:paraId="1492D6ED" w14:textId="77777777" w:rsidR="004B23F0" w:rsidRDefault="00406471">
            <w:pPr>
              <w:pStyle w:val="TableParagraph"/>
              <w:ind w:left="19" w:right="1"/>
              <w:rPr>
                <w:sz w:val="19"/>
              </w:rPr>
            </w:pPr>
            <w:r>
              <w:rPr>
                <w:sz w:val="19"/>
              </w:rPr>
              <w:t>0,1 g</w:t>
            </w:r>
          </w:p>
        </w:tc>
        <w:tc>
          <w:tcPr>
            <w:tcW w:w="1019" w:type="dxa"/>
          </w:tcPr>
          <w:p w14:paraId="604C05FB" w14:textId="77777777" w:rsidR="004B23F0" w:rsidRDefault="00406471">
            <w:pPr>
              <w:pStyle w:val="TableParagraph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203B8AD7" w14:textId="77777777">
        <w:trPr>
          <w:trHeight w:val="594"/>
        </w:trPr>
        <w:tc>
          <w:tcPr>
            <w:tcW w:w="576" w:type="dxa"/>
          </w:tcPr>
          <w:p w14:paraId="73AF7A58" w14:textId="77777777" w:rsidR="004B23F0" w:rsidRDefault="00406471">
            <w:pPr>
              <w:pStyle w:val="TableParagraph"/>
              <w:spacing w:before="73"/>
              <w:ind w:left="11"/>
              <w:rPr>
                <w:sz w:val="19"/>
              </w:rPr>
            </w:pPr>
            <w:r>
              <w:rPr>
                <w:sz w:val="19"/>
              </w:rPr>
              <w:t>6)</w:t>
            </w:r>
          </w:p>
        </w:tc>
        <w:tc>
          <w:tcPr>
            <w:tcW w:w="2186" w:type="dxa"/>
          </w:tcPr>
          <w:p w14:paraId="2DF57BE1" w14:textId="77777777" w:rsidR="004B23F0" w:rsidRDefault="00406471">
            <w:pPr>
              <w:pStyle w:val="TableParagraph"/>
              <w:spacing w:before="73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PEPAP</w:t>
            </w:r>
          </w:p>
        </w:tc>
        <w:tc>
          <w:tcPr>
            <w:tcW w:w="1746" w:type="dxa"/>
          </w:tcPr>
          <w:p w14:paraId="3D9E2E98" w14:textId="77777777" w:rsidR="004B23F0" w:rsidRDefault="00406471">
            <w:pPr>
              <w:pStyle w:val="TableParagraph"/>
              <w:spacing w:before="73"/>
              <w:ind w:left="50" w:right="38"/>
              <w:rPr>
                <w:sz w:val="19"/>
              </w:rPr>
            </w:pPr>
            <w:r>
              <w:rPr>
                <w:sz w:val="19"/>
              </w:rPr>
              <w:t>64-52-8</w:t>
            </w:r>
          </w:p>
        </w:tc>
        <w:tc>
          <w:tcPr>
            <w:tcW w:w="3127" w:type="dxa"/>
          </w:tcPr>
          <w:p w14:paraId="786E5E79" w14:textId="77777777" w:rsidR="004B23F0" w:rsidRDefault="00406471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4-Phenyl-1-(2-</w:t>
            </w:r>
            <w:proofErr w:type="gramStart"/>
            <w:r>
              <w:rPr>
                <w:sz w:val="19"/>
              </w:rPr>
              <w:t>phenylethyl)piperidin</w:t>
            </w:r>
            <w:proofErr w:type="gramEnd"/>
            <w:r>
              <w:rPr>
                <w:sz w:val="19"/>
              </w:rPr>
              <w:t>-4-yl Acetat</w:t>
            </w:r>
          </w:p>
        </w:tc>
        <w:tc>
          <w:tcPr>
            <w:tcW w:w="1016" w:type="dxa"/>
          </w:tcPr>
          <w:p w14:paraId="3D2B3F51" w14:textId="77777777" w:rsidR="004B23F0" w:rsidRDefault="00406471">
            <w:pPr>
              <w:pStyle w:val="TableParagraph"/>
              <w:spacing w:before="73"/>
              <w:ind w:left="19" w:right="1"/>
              <w:rPr>
                <w:sz w:val="19"/>
              </w:rPr>
            </w:pPr>
            <w:r>
              <w:rPr>
                <w:sz w:val="19"/>
              </w:rPr>
              <w:t>0,1 g</w:t>
            </w:r>
          </w:p>
        </w:tc>
        <w:tc>
          <w:tcPr>
            <w:tcW w:w="1019" w:type="dxa"/>
          </w:tcPr>
          <w:p w14:paraId="3F28EDE7" w14:textId="77777777" w:rsidR="004B23F0" w:rsidRDefault="00406471">
            <w:pPr>
              <w:pStyle w:val="TableParagraph"/>
              <w:spacing w:before="73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29A88E65" w14:textId="77777777">
        <w:trPr>
          <w:trHeight w:val="820"/>
        </w:trPr>
        <w:tc>
          <w:tcPr>
            <w:tcW w:w="576" w:type="dxa"/>
          </w:tcPr>
          <w:p w14:paraId="274A1E5E" w14:textId="77777777" w:rsidR="004B23F0" w:rsidRDefault="00406471">
            <w:pPr>
              <w:pStyle w:val="TableParagraph"/>
              <w:spacing w:before="73"/>
              <w:ind w:left="11"/>
              <w:rPr>
                <w:sz w:val="19"/>
              </w:rPr>
            </w:pPr>
            <w:r>
              <w:rPr>
                <w:sz w:val="19"/>
              </w:rPr>
              <w:t>7)</w:t>
            </w:r>
          </w:p>
        </w:tc>
        <w:tc>
          <w:tcPr>
            <w:tcW w:w="2186" w:type="dxa"/>
          </w:tcPr>
          <w:p w14:paraId="617BC1D4" w14:textId="77777777" w:rsidR="004B23F0" w:rsidRDefault="00406471">
            <w:pPr>
              <w:pStyle w:val="TableParagraph"/>
              <w:spacing w:before="73"/>
              <w:ind w:left="74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Viminol</w:t>
            </w:r>
            <w:proofErr w:type="spellEnd"/>
          </w:p>
        </w:tc>
        <w:tc>
          <w:tcPr>
            <w:tcW w:w="1746" w:type="dxa"/>
          </w:tcPr>
          <w:p w14:paraId="63C7DF5E" w14:textId="77777777" w:rsidR="004B23F0" w:rsidRDefault="00406471">
            <w:pPr>
              <w:pStyle w:val="TableParagraph"/>
              <w:spacing w:before="73"/>
              <w:ind w:left="50" w:right="38"/>
              <w:rPr>
                <w:sz w:val="19"/>
              </w:rPr>
            </w:pPr>
            <w:r>
              <w:rPr>
                <w:sz w:val="19"/>
              </w:rPr>
              <w:t>21363-18-8</w:t>
            </w:r>
          </w:p>
        </w:tc>
        <w:tc>
          <w:tcPr>
            <w:tcW w:w="3127" w:type="dxa"/>
          </w:tcPr>
          <w:p w14:paraId="05D114EF" w14:textId="77777777" w:rsidR="004B23F0" w:rsidRDefault="00406471">
            <w:pPr>
              <w:pStyle w:val="TableParagraph"/>
              <w:spacing w:before="73"/>
              <w:ind w:right="65"/>
              <w:jc w:val="left"/>
              <w:rPr>
                <w:sz w:val="19"/>
              </w:rPr>
            </w:pPr>
            <w:r>
              <w:rPr>
                <w:sz w:val="19"/>
              </w:rPr>
              <w:t>α-[[bis(1-</w:t>
            </w:r>
            <w:proofErr w:type="gramStart"/>
            <w:r>
              <w:rPr>
                <w:sz w:val="19"/>
              </w:rPr>
              <w:t>Methylpropyl)amino</w:t>
            </w:r>
            <w:proofErr w:type="gramEnd"/>
            <w:r>
              <w:rPr>
                <w:sz w:val="19"/>
              </w:rPr>
              <w:t>]methyl]-1-[(2-chlorophenyl)methyl]-1H-pyrrol-2-Methanol</w:t>
            </w:r>
          </w:p>
        </w:tc>
        <w:tc>
          <w:tcPr>
            <w:tcW w:w="1016" w:type="dxa"/>
          </w:tcPr>
          <w:p w14:paraId="411CCAFF" w14:textId="77777777" w:rsidR="004B23F0" w:rsidRDefault="00406471">
            <w:pPr>
              <w:pStyle w:val="TableParagraph"/>
              <w:spacing w:before="73"/>
              <w:ind w:left="19" w:right="1"/>
              <w:rPr>
                <w:sz w:val="19"/>
              </w:rPr>
            </w:pPr>
            <w:r>
              <w:rPr>
                <w:sz w:val="19"/>
              </w:rPr>
              <w:t>0,1 g</w:t>
            </w:r>
          </w:p>
        </w:tc>
        <w:tc>
          <w:tcPr>
            <w:tcW w:w="1019" w:type="dxa"/>
          </w:tcPr>
          <w:p w14:paraId="08A47EFE" w14:textId="77777777" w:rsidR="004B23F0" w:rsidRDefault="00406471">
            <w:pPr>
              <w:pStyle w:val="TableParagraph"/>
              <w:spacing w:before="73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15119B64" w14:textId="77777777">
        <w:trPr>
          <w:trHeight w:val="595"/>
        </w:trPr>
        <w:tc>
          <w:tcPr>
            <w:tcW w:w="576" w:type="dxa"/>
          </w:tcPr>
          <w:p w14:paraId="426B9467" w14:textId="77777777" w:rsidR="004B23F0" w:rsidRDefault="00406471">
            <w:pPr>
              <w:pStyle w:val="TableParagraph"/>
              <w:spacing w:before="72"/>
              <w:ind w:left="11"/>
              <w:rPr>
                <w:sz w:val="19"/>
              </w:rPr>
            </w:pPr>
            <w:r>
              <w:rPr>
                <w:sz w:val="19"/>
              </w:rPr>
              <w:t>8)</w:t>
            </w:r>
          </w:p>
        </w:tc>
        <w:tc>
          <w:tcPr>
            <w:tcW w:w="2186" w:type="dxa"/>
          </w:tcPr>
          <w:p w14:paraId="342919D9" w14:textId="77777777" w:rsidR="004B23F0" w:rsidRDefault="00406471">
            <w:pPr>
              <w:pStyle w:val="TableParagraph"/>
              <w:spacing w:before="72"/>
              <w:ind w:left="74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Thiobromadol</w:t>
            </w:r>
            <w:proofErr w:type="spellEnd"/>
          </w:p>
        </w:tc>
        <w:tc>
          <w:tcPr>
            <w:tcW w:w="1746" w:type="dxa"/>
          </w:tcPr>
          <w:p w14:paraId="27D158EC" w14:textId="77777777" w:rsidR="004B23F0" w:rsidRDefault="00406471">
            <w:pPr>
              <w:pStyle w:val="TableParagraph"/>
              <w:spacing w:before="72"/>
              <w:ind w:left="50" w:right="38"/>
              <w:rPr>
                <w:sz w:val="19"/>
              </w:rPr>
            </w:pPr>
            <w:r>
              <w:rPr>
                <w:sz w:val="19"/>
              </w:rPr>
              <w:t>616898-54-5</w:t>
            </w:r>
          </w:p>
        </w:tc>
        <w:tc>
          <w:tcPr>
            <w:tcW w:w="3127" w:type="dxa"/>
          </w:tcPr>
          <w:p w14:paraId="254D2D54" w14:textId="77777777" w:rsidR="004B23F0" w:rsidRDefault="00406471">
            <w:pPr>
              <w:pStyle w:val="TableParagraph"/>
              <w:spacing w:before="72"/>
              <w:ind w:right="226"/>
              <w:jc w:val="left"/>
              <w:rPr>
                <w:sz w:val="19"/>
              </w:rPr>
            </w:pPr>
            <w:r>
              <w:rPr>
                <w:sz w:val="19"/>
              </w:rPr>
              <w:t>4-(4-</w:t>
            </w:r>
            <w:proofErr w:type="gramStart"/>
            <w:r>
              <w:rPr>
                <w:sz w:val="19"/>
              </w:rPr>
              <w:t>bromophenyl)-</w:t>
            </w:r>
            <w:proofErr w:type="gramEnd"/>
            <w:r>
              <w:rPr>
                <w:sz w:val="19"/>
              </w:rPr>
              <w:t>4-(</w:t>
            </w:r>
            <w:proofErr w:type="spellStart"/>
            <w:r>
              <w:rPr>
                <w:sz w:val="19"/>
              </w:rPr>
              <w:t>Dimethylamino</w:t>
            </w:r>
            <w:proofErr w:type="spellEnd"/>
            <w:r>
              <w:rPr>
                <w:sz w:val="19"/>
              </w:rPr>
              <w:t>)-1-[1-(2-thienyl)</w:t>
            </w:r>
            <w:proofErr w:type="spellStart"/>
            <w:r>
              <w:rPr>
                <w:sz w:val="19"/>
              </w:rPr>
              <w:t>ethyl</w:t>
            </w:r>
            <w:proofErr w:type="spellEnd"/>
            <w:r>
              <w:rPr>
                <w:sz w:val="19"/>
              </w:rPr>
              <w:t>] Cyclohexanol</w:t>
            </w:r>
          </w:p>
        </w:tc>
        <w:tc>
          <w:tcPr>
            <w:tcW w:w="1016" w:type="dxa"/>
          </w:tcPr>
          <w:p w14:paraId="1CD0AFF5" w14:textId="77777777" w:rsidR="004B23F0" w:rsidRDefault="00406471">
            <w:pPr>
              <w:pStyle w:val="TableParagraph"/>
              <w:spacing w:before="72"/>
              <w:ind w:left="19" w:right="1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19" w:type="dxa"/>
          </w:tcPr>
          <w:p w14:paraId="0CFB0593" w14:textId="77777777" w:rsidR="004B23F0" w:rsidRDefault="00406471">
            <w:pPr>
              <w:pStyle w:val="TableParagraph"/>
              <w:spacing w:before="72"/>
              <w:ind w:left="24" w:right="3"/>
              <w:rPr>
                <w:sz w:val="19"/>
              </w:rPr>
            </w:pPr>
            <w:r>
              <w:rPr>
                <w:sz w:val="19"/>
              </w:rPr>
              <w:t>1 g</w:t>
            </w:r>
            <w:r>
              <w:rPr>
                <w:sz w:val="19"/>
              </w:rPr>
              <w:br/>
              <w:t>”</w:t>
            </w:r>
          </w:p>
        </w:tc>
      </w:tr>
    </w:tbl>
    <w:p w14:paraId="5F830DA3" w14:textId="77777777" w:rsidR="004B23F0" w:rsidRDefault="004B23F0">
      <w:pPr>
        <w:pStyle w:val="BodyText"/>
      </w:pPr>
    </w:p>
    <w:p w14:paraId="41AF1CE7" w14:textId="77777777" w:rsidR="004B23F0" w:rsidRDefault="004B23F0">
      <w:pPr>
        <w:pStyle w:val="BodyText"/>
        <w:spacing w:before="106"/>
      </w:pPr>
    </w:p>
    <w:p w14:paraId="75F498F7" w14:textId="77777777" w:rsidR="004B23F0" w:rsidRDefault="00406471">
      <w:pPr>
        <w:pStyle w:val="BodyText"/>
        <w:ind w:left="757"/>
      </w:pPr>
      <w:r>
        <w:t>Kapitel II Absatz 6 Absatz 3 wird wie folgt geändert:</w:t>
      </w:r>
    </w:p>
    <w:p w14:paraId="439D2DC5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6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58"/>
        <w:gridCol w:w="1770"/>
        <w:gridCol w:w="2952"/>
        <w:gridCol w:w="1033"/>
        <w:gridCol w:w="1029"/>
      </w:tblGrid>
      <w:tr w:rsidR="004B23F0" w14:paraId="168D2CF9" w14:textId="77777777">
        <w:trPr>
          <w:trHeight w:val="9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CA16" w14:textId="77777777" w:rsidR="004B23F0" w:rsidRDefault="00406471">
            <w:pPr>
              <w:pStyle w:val="TableParagraph"/>
              <w:spacing w:before="0" w:line="215" w:lineRule="exact"/>
              <w:ind w:left="144"/>
              <w:jc w:val="left"/>
              <w:rPr>
                <w:sz w:val="19"/>
              </w:rPr>
            </w:pPr>
            <w:r>
              <w:rPr>
                <w:sz w:val="19"/>
              </w:rPr>
              <w:t>“</w:t>
            </w:r>
            <w:r>
              <w:rPr>
                <w:sz w:val="19"/>
              </w:rPr>
              <w:br/>
              <w:t>3)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A0EE" w14:textId="77777777" w:rsidR="004B23F0" w:rsidRDefault="00406471">
            <w:pPr>
              <w:pStyle w:val="TableParagraph"/>
              <w:spacing w:before="0"/>
              <w:ind w:left="29" w:right="800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Etorphin</w:t>
            </w:r>
            <w:proofErr w:type="spellEnd"/>
            <w:r>
              <w:rPr>
                <w:sz w:val="19"/>
              </w:rPr>
              <w:t xml:space="preserve"> (ausgen. für veterinärmedizinische Verfahren)</w:t>
            </w:r>
          </w:p>
          <w:p w14:paraId="0644BCE1" w14:textId="77777777" w:rsidR="004B23F0" w:rsidRDefault="004B23F0">
            <w:pPr>
              <w:pStyle w:val="TableParagraph"/>
              <w:spacing w:before="0"/>
              <w:ind w:left="29"/>
              <w:jc w:val="left"/>
              <w:rPr>
                <w:sz w:val="19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C54E" w14:textId="77777777" w:rsidR="004B23F0" w:rsidRDefault="00406471">
            <w:pPr>
              <w:pStyle w:val="TableParagraph"/>
              <w:spacing w:before="0" w:line="215" w:lineRule="exact"/>
              <w:ind w:left="404"/>
              <w:jc w:val="left"/>
              <w:rPr>
                <w:sz w:val="19"/>
              </w:rPr>
            </w:pPr>
            <w:r>
              <w:rPr>
                <w:sz w:val="19"/>
              </w:rPr>
              <w:t>14521-96-1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F257" w14:textId="77777777" w:rsidR="004B23F0" w:rsidRDefault="00406471">
            <w:pPr>
              <w:pStyle w:val="TableParagraph"/>
              <w:spacing w:before="0"/>
              <w:ind w:left="33" w:right="142"/>
              <w:jc w:val="left"/>
              <w:rPr>
                <w:sz w:val="19"/>
              </w:rPr>
            </w:pPr>
            <w:r>
              <w:rPr>
                <w:sz w:val="19"/>
              </w:rPr>
              <w:t>(5alpha,7</w:t>
            </w:r>
            <w:proofErr w:type="gramStart"/>
            <w:r>
              <w:rPr>
                <w:sz w:val="19"/>
              </w:rPr>
              <w:t>alpha)-</w:t>
            </w:r>
            <w:proofErr w:type="gramEnd"/>
            <w:r>
              <w:rPr>
                <w:sz w:val="19"/>
              </w:rPr>
              <w:t>7-(2-hydroxypentan-2-yl)-6-methoxy-17-methyl-4,5-epoxy-6,14-etenomorfinan-3-ol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C581" w14:textId="77777777" w:rsidR="004B23F0" w:rsidRDefault="00406471">
            <w:pPr>
              <w:pStyle w:val="TableParagraph"/>
              <w:spacing w:before="0" w:line="215" w:lineRule="exact"/>
              <w:ind w:left="34"/>
              <w:jc w:val="left"/>
              <w:rPr>
                <w:sz w:val="19"/>
              </w:rPr>
            </w:pPr>
            <w:r>
              <w:rPr>
                <w:sz w:val="19"/>
              </w:rPr>
              <w:t>0,1 g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ADCB" w14:textId="77777777" w:rsidR="004B23F0" w:rsidRDefault="00406471">
            <w:pPr>
              <w:pStyle w:val="TableParagraph"/>
              <w:spacing w:before="0" w:line="215" w:lineRule="exact"/>
              <w:ind w:left="33"/>
              <w:jc w:val="left"/>
              <w:rPr>
                <w:sz w:val="19"/>
              </w:rPr>
            </w:pPr>
            <w:r>
              <w:rPr>
                <w:sz w:val="19"/>
              </w:rPr>
              <w:t>1 g</w:t>
            </w:r>
            <w:r>
              <w:rPr>
                <w:sz w:val="19"/>
              </w:rPr>
              <w:br/>
              <w:t>”</w:t>
            </w:r>
          </w:p>
        </w:tc>
      </w:tr>
    </w:tbl>
    <w:p w14:paraId="41031955" w14:textId="77777777" w:rsidR="004B23F0" w:rsidRDefault="004B23F0">
      <w:pPr>
        <w:pStyle w:val="BodyText"/>
      </w:pPr>
    </w:p>
    <w:p w14:paraId="2EEFB9A8" w14:textId="77777777" w:rsidR="004B23F0" w:rsidRDefault="004B23F0">
      <w:pPr>
        <w:pStyle w:val="BodyText"/>
        <w:spacing w:before="102"/>
      </w:pPr>
    </w:p>
    <w:p w14:paraId="3DB22B76" w14:textId="77777777" w:rsidR="004B23F0" w:rsidRDefault="00406471">
      <w:pPr>
        <w:pStyle w:val="BodyText"/>
        <w:ind w:left="757"/>
      </w:pPr>
      <w:r>
        <w:t>Kapitel II Absatz 8 Absatz 1 wird wie folgt geändert:</w:t>
      </w:r>
    </w:p>
    <w:p w14:paraId="773A2801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6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937"/>
        <w:gridCol w:w="1034"/>
        <w:gridCol w:w="1030"/>
      </w:tblGrid>
      <w:tr w:rsidR="004B23F0" w14:paraId="5E618DBB" w14:textId="77777777">
        <w:trPr>
          <w:trHeight w:val="270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9BE9" w14:textId="77777777" w:rsidR="004B23F0" w:rsidRDefault="00406471">
            <w:pPr>
              <w:pStyle w:val="TableParagraph"/>
              <w:spacing w:before="0" w:line="215" w:lineRule="exact"/>
              <w:ind w:left="168"/>
              <w:jc w:val="left"/>
              <w:rPr>
                <w:sz w:val="19"/>
              </w:rPr>
            </w:pPr>
            <w:r>
              <w:rPr>
                <w:sz w:val="19"/>
              </w:rPr>
              <w:t>“</w:t>
            </w:r>
            <w:r>
              <w:rPr>
                <w:sz w:val="19"/>
              </w:rPr>
              <w:br/>
              <w:t>1)</w:t>
            </w:r>
          </w:p>
        </w:tc>
        <w:tc>
          <w:tcPr>
            <w:tcW w:w="6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02B3" w14:textId="77777777" w:rsidR="004B23F0" w:rsidRDefault="00406471">
            <w:pPr>
              <w:pStyle w:val="TableParagraph"/>
              <w:spacing w:before="0" w:line="215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Derivate von </w:t>
            </w:r>
            <w:proofErr w:type="spellStart"/>
            <w:r>
              <w:rPr>
                <w:b/>
                <w:sz w:val="19"/>
              </w:rPr>
              <w:t>Indol</w:t>
            </w:r>
            <w:proofErr w:type="spellEnd"/>
            <w:r>
              <w:rPr>
                <w:b/>
                <w:sz w:val="19"/>
              </w:rPr>
              <w:t xml:space="preserve">-, </w:t>
            </w:r>
            <w:proofErr w:type="spellStart"/>
            <w:r>
              <w:rPr>
                <w:b/>
                <w:sz w:val="19"/>
              </w:rPr>
              <w:t>Azaindol</w:t>
            </w:r>
            <w:proofErr w:type="spellEnd"/>
            <w:r>
              <w:rPr>
                <w:b/>
                <w:sz w:val="19"/>
              </w:rPr>
              <w:t>- und Indazol-3-carbonyl</w:t>
            </w:r>
          </w:p>
          <w:p w14:paraId="5CBB6AB0" w14:textId="77777777" w:rsidR="004B23F0" w:rsidRDefault="00406471">
            <w:pPr>
              <w:pStyle w:val="TableParagraph"/>
              <w:spacing w:before="0"/>
              <w:ind w:left="31" w:right="63"/>
              <w:jc w:val="left"/>
              <w:rPr>
                <w:sz w:val="19"/>
              </w:rPr>
            </w:pPr>
            <w:r>
              <w:rPr>
                <w:sz w:val="19"/>
              </w:rPr>
              <w:t xml:space="preserve">Derivate von Indol-3-Carbonyl, Azaidol-3-Carbonyl und Indazol-3-carbonyl, die am Stickstoffatom von </w:t>
            </w:r>
            <w:proofErr w:type="spellStart"/>
            <w:r>
              <w:rPr>
                <w:sz w:val="19"/>
              </w:rPr>
              <w:t>Indol</w:t>
            </w:r>
            <w:proofErr w:type="spellEnd"/>
            <w:r>
              <w:rPr>
                <w:sz w:val="19"/>
              </w:rPr>
              <w:t xml:space="preserve"> oder </w:t>
            </w:r>
            <w:proofErr w:type="spellStart"/>
            <w:r>
              <w:rPr>
                <w:sz w:val="19"/>
              </w:rPr>
              <w:t>Indazol</w:t>
            </w:r>
            <w:proofErr w:type="spellEnd"/>
            <w:r>
              <w:rPr>
                <w:sz w:val="19"/>
              </w:rPr>
              <w:t xml:space="preserve"> in Position 1 mit einer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unsubstituierten</w:t>
            </w:r>
            <w:proofErr w:type="spellEnd"/>
            <w:r>
              <w:rPr>
                <w:sz w:val="19"/>
              </w:rPr>
              <w:t xml:space="preserve"> oder substituierten Alkylgruppe und in Position 3 an der Carbonylgruppe substituiert oder nicht substituiert werden mit:</w:t>
            </w:r>
          </w:p>
          <w:p w14:paraId="1CF8BDBA" w14:textId="77777777" w:rsidR="004B23F0" w:rsidRDefault="00406471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0" w:line="222" w:lineRule="exact"/>
              <w:ind w:left="236" w:hanging="205"/>
              <w:rPr>
                <w:sz w:val="19"/>
              </w:rPr>
            </w:pPr>
            <w:r>
              <w:rPr>
                <w:sz w:val="19"/>
              </w:rPr>
              <w:t xml:space="preserve">einer </w:t>
            </w:r>
            <w:proofErr w:type="spellStart"/>
            <w:r>
              <w:rPr>
                <w:sz w:val="19"/>
              </w:rPr>
              <w:t>unsubstituierten</w:t>
            </w:r>
            <w:proofErr w:type="spellEnd"/>
            <w:r>
              <w:rPr>
                <w:sz w:val="19"/>
              </w:rPr>
              <w:t xml:space="preserve"> oder substituierten Alkylgruppe oder </w:t>
            </w:r>
            <w:proofErr w:type="spellStart"/>
            <w:r>
              <w:rPr>
                <w:sz w:val="19"/>
              </w:rPr>
              <w:t>Cycloalkylgruppe</w:t>
            </w:r>
            <w:proofErr w:type="spellEnd"/>
            <w:r>
              <w:rPr>
                <w:sz w:val="19"/>
              </w:rPr>
              <w:t>,</w:t>
            </w:r>
          </w:p>
          <w:p w14:paraId="0D934F9B" w14:textId="77777777" w:rsidR="004B23F0" w:rsidRDefault="00406471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"/>
              <w:ind w:left="246" w:hanging="215"/>
              <w:rPr>
                <w:sz w:val="19"/>
              </w:rPr>
            </w:pPr>
            <w:r>
              <w:rPr>
                <w:sz w:val="19"/>
              </w:rPr>
              <w:t xml:space="preserve">einem </w:t>
            </w:r>
            <w:proofErr w:type="spellStart"/>
            <w:r>
              <w:rPr>
                <w:sz w:val="19"/>
              </w:rPr>
              <w:t>unsubstituierten</w:t>
            </w:r>
            <w:proofErr w:type="spellEnd"/>
            <w:r>
              <w:rPr>
                <w:sz w:val="19"/>
              </w:rPr>
              <w:t xml:space="preserve"> oder substituierten aromatischen oder heteroaromatischen Zyklus;</w:t>
            </w:r>
          </w:p>
          <w:p w14:paraId="6761A846" w14:textId="77777777" w:rsidR="004B23F0" w:rsidRDefault="0040647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0"/>
              <w:ind w:left="226" w:hanging="195"/>
              <w:rPr>
                <w:sz w:val="19"/>
              </w:rPr>
            </w:pPr>
            <w:r>
              <w:rPr>
                <w:sz w:val="19"/>
              </w:rPr>
              <w:t xml:space="preserve">einer </w:t>
            </w:r>
            <w:proofErr w:type="spellStart"/>
            <w:r>
              <w:rPr>
                <w:sz w:val="19"/>
              </w:rPr>
              <w:t>unsubstituierten</w:t>
            </w:r>
            <w:proofErr w:type="spellEnd"/>
            <w:r>
              <w:rPr>
                <w:sz w:val="19"/>
              </w:rPr>
              <w:t xml:space="preserve"> oder substituierten Alkoxygruppe, einer </w:t>
            </w:r>
            <w:proofErr w:type="spellStart"/>
            <w:r>
              <w:rPr>
                <w:sz w:val="19"/>
              </w:rPr>
              <w:t>Aryloxylgruppe</w:t>
            </w:r>
            <w:proofErr w:type="spellEnd"/>
            <w:r>
              <w:rPr>
                <w:sz w:val="19"/>
              </w:rPr>
              <w:t xml:space="preserve">, einer </w:t>
            </w:r>
            <w:proofErr w:type="spellStart"/>
            <w:r>
              <w:rPr>
                <w:sz w:val="19"/>
              </w:rPr>
              <w:t>Heter</w:t>
            </w:r>
            <w:r>
              <w:rPr>
                <w:sz w:val="19"/>
              </w:rPr>
              <w:t>iloxygruppe</w:t>
            </w:r>
            <w:proofErr w:type="spellEnd"/>
            <w:r>
              <w:rPr>
                <w:sz w:val="19"/>
              </w:rPr>
              <w:t>;</w:t>
            </w:r>
          </w:p>
          <w:p w14:paraId="288183C3" w14:textId="77777777" w:rsidR="004B23F0" w:rsidRDefault="00406471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"/>
              <w:ind w:left="31" w:right="380" w:firstLine="0"/>
              <w:rPr>
                <w:sz w:val="19"/>
              </w:rPr>
            </w:pPr>
            <w:r>
              <w:rPr>
                <w:sz w:val="19"/>
              </w:rPr>
              <w:t xml:space="preserve">einer substituierten Aminogruppe und </w:t>
            </w:r>
            <w:proofErr w:type="spellStart"/>
            <w:r>
              <w:rPr>
                <w:sz w:val="19"/>
              </w:rPr>
              <w:t>Indol</w:t>
            </w:r>
            <w:proofErr w:type="spellEnd"/>
            <w:r>
              <w:rPr>
                <w:sz w:val="19"/>
              </w:rPr>
              <w:t xml:space="preserve">- oder </w:t>
            </w:r>
            <w:proofErr w:type="spellStart"/>
            <w:r>
              <w:rPr>
                <w:sz w:val="19"/>
              </w:rPr>
              <w:t>Azaidol</w:t>
            </w:r>
            <w:proofErr w:type="spellEnd"/>
            <w:r>
              <w:rPr>
                <w:sz w:val="19"/>
              </w:rPr>
              <w:t>-Zyklus in Position 2, substituiert oder nicht substituiert durch eine Alkylgruppe,</w:t>
            </w:r>
          </w:p>
          <w:p w14:paraId="0BA88CC3" w14:textId="77777777" w:rsidR="004B23F0" w:rsidRDefault="00406471">
            <w:pPr>
              <w:pStyle w:val="TableParagraph"/>
              <w:spacing w:before="0"/>
              <w:ind w:left="31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 xml:space="preserve">und eine der oben genannten Verbindungen, die zusätzlich im </w:t>
            </w:r>
            <w:proofErr w:type="spellStart"/>
            <w:r>
              <w:rPr>
                <w:sz w:val="19"/>
              </w:rPr>
              <w:t>Indol</w:t>
            </w:r>
            <w:proofErr w:type="spellEnd"/>
            <w:r>
              <w:rPr>
                <w:sz w:val="19"/>
              </w:rPr>
              <w:t xml:space="preserve">-, </w:t>
            </w:r>
            <w:proofErr w:type="spellStart"/>
            <w:r>
              <w:rPr>
                <w:sz w:val="19"/>
              </w:rPr>
              <w:t>Azaindol</w:t>
            </w:r>
            <w:proofErr w:type="spellEnd"/>
            <w:r>
              <w:rPr>
                <w:sz w:val="19"/>
              </w:rPr>
              <w:t xml:space="preserve">- oder </w:t>
            </w:r>
            <w:proofErr w:type="spellStart"/>
            <w:r>
              <w:rPr>
                <w:sz w:val="19"/>
              </w:rPr>
              <w:t>Indazol</w:t>
            </w:r>
            <w:proofErr w:type="spellEnd"/>
            <w:r>
              <w:rPr>
                <w:sz w:val="19"/>
              </w:rPr>
              <w:t>-Zyklus subst</w:t>
            </w:r>
            <w:r>
              <w:rPr>
                <w:sz w:val="19"/>
              </w:rPr>
              <w:t xml:space="preserve">ituiert werden, einschließlich des </w:t>
            </w:r>
            <w:proofErr w:type="spellStart"/>
            <w:r>
              <w:rPr>
                <w:sz w:val="19"/>
              </w:rPr>
              <w:t>Zyklens</w:t>
            </w:r>
            <w:proofErr w:type="spellEnd"/>
            <w:r>
              <w:rPr>
                <w:sz w:val="19"/>
              </w:rPr>
              <w:t>, in dem das Substitut einen zusätzlichen Zyklus bildet.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BBCD" w14:textId="77777777" w:rsidR="004B23F0" w:rsidRDefault="00406471">
            <w:pPr>
              <w:pStyle w:val="TableParagraph"/>
              <w:spacing w:before="0" w:line="215" w:lineRule="exact"/>
              <w:ind w:left="31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0,003 g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92B2" w14:textId="77777777" w:rsidR="004B23F0" w:rsidRDefault="00406471">
            <w:pPr>
              <w:pStyle w:val="TableParagraph"/>
              <w:spacing w:before="0" w:line="215" w:lineRule="exact"/>
              <w:ind w:left="29"/>
              <w:jc w:val="left"/>
              <w:rPr>
                <w:sz w:val="19"/>
              </w:rPr>
            </w:pPr>
            <w:r>
              <w:rPr>
                <w:sz w:val="19"/>
              </w:rPr>
              <w:t>1 g</w:t>
            </w:r>
            <w:r>
              <w:rPr>
                <w:sz w:val="19"/>
              </w:rPr>
              <w:br/>
              <w:t>”</w:t>
            </w:r>
          </w:p>
        </w:tc>
      </w:tr>
    </w:tbl>
    <w:p w14:paraId="5F871B52" w14:textId="77777777" w:rsidR="004B23F0" w:rsidRDefault="004B23F0">
      <w:pPr>
        <w:pStyle w:val="BodyText"/>
      </w:pPr>
    </w:p>
    <w:p w14:paraId="5D2FF134" w14:textId="77777777" w:rsidR="004B23F0" w:rsidRDefault="004B23F0">
      <w:pPr>
        <w:pStyle w:val="BodyText"/>
        <w:spacing w:before="99"/>
      </w:pPr>
    </w:p>
    <w:p w14:paraId="13453E9F" w14:textId="77777777" w:rsidR="004B23F0" w:rsidRDefault="00406471">
      <w:pPr>
        <w:pStyle w:val="BodyText"/>
        <w:ind w:left="757"/>
        <w:jc w:val="both"/>
      </w:pPr>
      <w:r>
        <w:t>Kapitel II Abschnitt 8 Absatz 2 Buchstabe d wird wie folgt geändert:</w:t>
      </w:r>
    </w:p>
    <w:p w14:paraId="62800E5C" w14:textId="77777777" w:rsidR="004B23F0" w:rsidRDefault="00406471">
      <w:pPr>
        <w:pStyle w:val="BodyText"/>
        <w:spacing w:before="169" w:line="280" w:lineRule="auto"/>
        <w:ind w:left="190" w:right="198" w:firstLine="566"/>
        <w:jc w:val="both"/>
      </w:pPr>
      <w:r>
        <w:t xml:space="preserve">„d) durch die Substituierung eines oder mehrerer Wasserstoffatome in der Acetylgruppe durch ein Substitutionsmittel oder durch Einbeziehung eines Kohlenstoffatoms in einen Zyklus, der substituiert werden kann, einschließlich der Bildung von komplementären </w:t>
      </w:r>
      <w:r>
        <w:t>Zyklen oder durch Substituierung der Acetylgruppe durch eine Estergruppe, die substituiert werden kann“.</w:t>
      </w:r>
    </w:p>
    <w:p w14:paraId="65B3CCE4" w14:textId="77777777" w:rsidR="004B23F0" w:rsidRDefault="00406471">
      <w:pPr>
        <w:pStyle w:val="BodyText"/>
        <w:spacing w:before="127"/>
        <w:ind w:left="757"/>
        <w:jc w:val="both"/>
      </w:pPr>
      <w:r>
        <w:t>§ 8 Abs. 4, 8 Abs. 5, 8 Abs. 6, 8 Abs. 7 und 8 Kapitel II sind wie folgt einzuschließen:</w:t>
      </w:r>
    </w:p>
    <w:p w14:paraId="3DC82F21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002"/>
        <w:gridCol w:w="1041"/>
        <w:gridCol w:w="1044"/>
      </w:tblGrid>
      <w:tr w:rsidR="007D5C55" w14:paraId="71F8164E" w14:textId="77777777" w:rsidTr="00DB5B8F">
        <w:trPr>
          <w:trHeight w:val="1488"/>
        </w:trPr>
        <w:tc>
          <w:tcPr>
            <w:tcW w:w="588" w:type="dxa"/>
          </w:tcPr>
          <w:p w14:paraId="0B13FE72" w14:textId="77777777" w:rsidR="007D5C55" w:rsidRDefault="007D5C55" w:rsidP="00DB5B8F">
            <w:pPr>
              <w:pStyle w:val="TableParagraph"/>
              <w:ind w:left="168"/>
              <w:jc w:val="left"/>
              <w:rPr>
                <w:sz w:val="19"/>
              </w:rPr>
            </w:pPr>
            <w:r>
              <w:rPr>
                <w:sz w:val="19"/>
              </w:rPr>
              <w:t>“</w:t>
            </w:r>
            <w:r>
              <w:rPr>
                <w:sz w:val="19"/>
              </w:rPr>
              <w:br/>
              <w:t>4)</w:t>
            </w:r>
          </w:p>
        </w:tc>
        <w:tc>
          <w:tcPr>
            <w:tcW w:w="7002" w:type="dxa"/>
          </w:tcPr>
          <w:p w14:paraId="19151B68" w14:textId="77777777" w:rsidR="007D5C55" w:rsidRDefault="007D5C55" w:rsidP="00DB5B8F">
            <w:pPr>
              <w:pStyle w:val="TableParagraph"/>
              <w:ind w:left="7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4-Cinnamylpiperazin-1-Carbaldehyde</w:t>
            </w:r>
          </w:p>
          <w:p w14:paraId="59C91CE7" w14:textId="77777777" w:rsidR="007D5C55" w:rsidRDefault="007D5C55" w:rsidP="00DB5B8F">
            <w:pPr>
              <w:pStyle w:val="TableParagraph"/>
              <w:spacing w:before="1"/>
              <w:ind w:left="77" w:right="433"/>
              <w:jc w:val="left"/>
              <w:rPr>
                <w:sz w:val="19"/>
              </w:rPr>
            </w:pPr>
            <w:r>
              <w:rPr>
                <w:sz w:val="19"/>
              </w:rPr>
              <w:t>4-Cinnamylpiperazin-1-Carbaldehyd und jegliche Verbindung aus 4-Cinnamylpiperazin-1-Carbaldehyd:</w:t>
            </w:r>
          </w:p>
          <w:p w14:paraId="1366A5A2" w14:textId="77777777" w:rsidR="007D5C55" w:rsidRDefault="007D5C55" w:rsidP="00DB5B8F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1"/>
              <w:ind w:left="282" w:hanging="205"/>
              <w:rPr>
                <w:sz w:val="19"/>
              </w:rPr>
            </w:pPr>
            <w:r>
              <w:rPr>
                <w:sz w:val="19"/>
              </w:rPr>
              <w:t>durch Substituierung eines oder mehrerer Wasserstoffatome im Benzolzyklus;</w:t>
            </w:r>
          </w:p>
          <w:p w14:paraId="63ECF7EA" w14:textId="77777777" w:rsidR="007D5C55" w:rsidRDefault="007D5C55" w:rsidP="00DB5B8F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0"/>
              <w:ind w:left="77" w:right="205" w:firstLine="0"/>
              <w:rPr>
                <w:sz w:val="19"/>
              </w:rPr>
            </w:pPr>
            <w:r>
              <w:rPr>
                <w:sz w:val="19"/>
              </w:rPr>
              <w:t xml:space="preserve">durch Substituierung eines oder mehrerer Wasserstoffatome im </w:t>
            </w:r>
            <w:proofErr w:type="spellStart"/>
            <w:r>
              <w:rPr>
                <w:sz w:val="19"/>
              </w:rPr>
              <w:t>Piperazin</w:t>
            </w:r>
            <w:proofErr w:type="spellEnd"/>
            <w:r>
              <w:rPr>
                <w:sz w:val="19"/>
              </w:rPr>
              <w:t>-Zyklus durch eine substituierte oder nicht substituierte Alkylgruppe;</w:t>
            </w:r>
          </w:p>
        </w:tc>
        <w:tc>
          <w:tcPr>
            <w:tcW w:w="1041" w:type="dxa"/>
          </w:tcPr>
          <w:p w14:paraId="14EFB177" w14:textId="77777777" w:rsidR="007D5C55" w:rsidRDefault="007D5C55" w:rsidP="00DB5B8F">
            <w:pPr>
              <w:pStyle w:val="TableParagraph"/>
              <w:ind w:left="223"/>
              <w:jc w:val="left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44" w:type="dxa"/>
          </w:tcPr>
          <w:p w14:paraId="4A77D375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</w:tbl>
    <w:p w14:paraId="560DE9F8" w14:textId="77777777" w:rsidR="004B23F0" w:rsidRDefault="004B23F0">
      <w:pPr>
        <w:pStyle w:val="BodyText"/>
        <w:rPr>
          <w:sz w:val="20"/>
        </w:rPr>
      </w:pPr>
    </w:p>
    <w:p w14:paraId="6ED5A8C8" w14:textId="77777777" w:rsidR="004B23F0" w:rsidRDefault="004B23F0">
      <w:pPr>
        <w:pStyle w:val="BodyText"/>
        <w:spacing w:before="164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002"/>
        <w:gridCol w:w="1041"/>
        <w:gridCol w:w="1044"/>
      </w:tblGrid>
      <w:tr w:rsidR="004B23F0" w14:paraId="51E41832" w14:textId="77777777">
        <w:trPr>
          <w:trHeight w:val="594"/>
        </w:trPr>
        <w:tc>
          <w:tcPr>
            <w:tcW w:w="588" w:type="dxa"/>
          </w:tcPr>
          <w:p w14:paraId="15B8EAC2" w14:textId="77777777" w:rsidR="004B23F0" w:rsidRDefault="004B23F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2" w:type="dxa"/>
          </w:tcPr>
          <w:p w14:paraId="7212CFBE" w14:textId="77777777" w:rsidR="004B23F0" w:rsidRDefault="00406471">
            <w:pPr>
              <w:pStyle w:val="TableParagraph"/>
              <w:ind w:left="77"/>
              <w:jc w:val="left"/>
              <w:rPr>
                <w:sz w:val="19"/>
              </w:rPr>
            </w:pPr>
            <w:r>
              <w:rPr>
                <w:sz w:val="19"/>
              </w:rPr>
              <w:t>c) durch Substituierung des Wasserstoffatoms in der Carbonylgruppe durch eine nicht substituierte oder substituierte Alkylgruppe.</w:t>
            </w:r>
          </w:p>
        </w:tc>
        <w:tc>
          <w:tcPr>
            <w:tcW w:w="1041" w:type="dxa"/>
          </w:tcPr>
          <w:p w14:paraId="56B89FDD" w14:textId="77777777" w:rsidR="004B23F0" w:rsidRDefault="004B23F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03D9B43C" w14:textId="77777777" w:rsidR="004B23F0" w:rsidRDefault="004B23F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4B23F0" w14:paraId="7C8A97B5" w14:textId="77777777">
        <w:trPr>
          <w:trHeight w:val="1485"/>
        </w:trPr>
        <w:tc>
          <w:tcPr>
            <w:tcW w:w="588" w:type="dxa"/>
          </w:tcPr>
          <w:p w14:paraId="36810B0F" w14:textId="77777777" w:rsidR="004B23F0" w:rsidRDefault="0040647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5)</w:t>
            </w:r>
          </w:p>
        </w:tc>
        <w:tc>
          <w:tcPr>
            <w:tcW w:w="7002" w:type="dxa"/>
          </w:tcPr>
          <w:p w14:paraId="0F921093" w14:textId="77777777" w:rsidR="004B23F0" w:rsidRDefault="00406471">
            <w:pPr>
              <w:pStyle w:val="TableParagraph"/>
              <w:ind w:left="7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N-[1-(2-</w:t>
            </w:r>
            <w:proofErr w:type="gramStart"/>
            <w:r>
              <w:rPr>
                <w:b/>
                <w:sz w:val="19"/>
              </w:rPr>
              <w:t>Phenylethyl)-</w:t>
            </w:r>
            <w:proofErr w:type="gramEnd"/>
            <w:r>
              <w:rPr>
                <w:b/>
                <w:sz w:val="19"/>
              </w:rPr>
              <w:t>2-piperidiliden] Benzolsulfonamide</w:t>
            </w:r>
          </w:p>
          <w:p w14:paraId="71928DDF" w14:textId="77777777" w:rsidR="004B23F0" w:rsidRDefault="00406471">
            <w:pPr>
              <w:pStyle w:val="TableParagraph"/>
              <w:spacing w:before="0"/>
              <w:ind w:left="77"/>
              <w:jc w:val="left"/>
              <w:rPr>
                <w:sz w:val="19"/>
              </w:rPr>
            </w:pPr>
            <w:r>
              <w:rPr>
                <w:sz w:val="19"/>
              </w:rPr>
              <w:t>N-[1-(2-</w:t>
            </w:r>
            <w:proofErr w:type="gramStart"/>
            <w:r>
              <w:rPr>
                <w:sz w:val="19"/>
              </w:rPr>
              <w:t>Phenylethyl)-</w:t>
            </w:r>
            <w:proofErr w:type="gramEnd"/>
            <w:r>
              <w:rPr>
                <w:sz w:val="19"/>
              </w:rPr>
              <w:t>2-piperidiliden] Benzolsulfonamid und jegliche Verbindung aus N-[1-(2-Phenylethyl)-2-piperidiliden] Benzolsulfonamid:</w:t>
            </w:r>
          </w:p>
          <w:p w14:paraId="1E59A63D" w14:textId="77777777" w:rsidR="004B23F0" w:rsidRDefault="00406471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1"/>
              <w:ind w:left="282" w:hanging="205"/>
              <w:rPr>
                <w:sz w:val="19"/>
              </w:rPr>
            </w:pPr>
            <w:r>
              <w:rPr>
                <w:sz w:val="19"/>
              </w:rPr>
              <w:t>durch die Substituierung eines oder mehrerer Wasserstoffatome in einem oder beiden Benzolzyklen;</w:t>
            </w:r>
          </w:p>
          <w:p w14:paraId="704B404F" w14:textId="77777777" w:rsidR="004B23F0" w:rsidRDefault="00406471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ind w:left="77" w:right="80" w:firstLine="0"/>
              <w:rPr>
                <w:sz w:val="19"/>
              </w:rPr>
            </w:pPr>
            <w:r>
              <w:rPr>
                <w:sz w:val="19"/>
              </w:rPr>
              <w:t>durch Substituierung</w:t>
            </w:r>
            <w:r>
              <w:rPr>
                <w:sz w:val="19"/>
              </w:rPr>
              <w:t xml:space="preserve"> eines oder mehrerer Wasserstoffatome im </w:t>
            </w:r>
            <w:proofErr w:type="spellStart"/>
            <w:r>
              <w:rPr>
                <w:sz w:val="19"/>
              </w:rPr>
              <w:t>Piperidinzyklus</w:t>
            </w:r>
            <w:proofErr w:type="spellEnd"/>
            <w:r>
              <w:rPr>
                <w:sz w:val="19"/>
              </w:rPr>
              <w:t xml:space="preserve"> durch substituierte oder </w:t>
            </w:r>
            <w:proofErr w:type="spellStart"/>
            <w:r>
              <w:rPr>
                <w:sz w:val="19"/>
              </w:rPr>
              <w:t>unsubstituierte</w:t>
            </w:r>
            <w:proofErr w:type="spellEnd"/>
            <w:r>
              <w:rPr>
                <w:sz w:val="19"/>
              </w:rPr>
              <w:t xml:space="preserve"> Alkylgruppen.</w:t>
            </w:r>
          </w:p>
        </w:tc>
        <w:tc>
          <w:tcPr>
            <w:tcW w:w="1041" w:type="dxa"/>
          </w:tcPr>
          <w:p w14:paraId="11EF01DA" w14:textId="77777777" w:rsidR="004B23F0" w:rsidRDefault="00406471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44" w:type="dxa"/>
          </w:tcPr>
          <w:p w14:paraId="1926B215" w14:textId="77777777" w:rsidR="004B23F0" w:rsidRDefault="00406471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1082E153" w14:textId="77777777">
        <w:trPr>
          <w:trHeight w:val="3048"/>
        </w:trPr>
        <w:tc>
          <w:tcPr>
            <w:tcW w:w="588" w:type="dxa"/>
          </w:tcPr>
          <w:p w14:paraId="6BEAF0EA" w14:textId="77777777" w:rsidR="004B23F0" w:rsidRDefault="00406471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6)</w:t>
            </w:r>
          </w:p>
        </w:tc>
        <w:tc>
          <w:tcPr>
            <w:tcW w:w="7002" w:type="dxa"/>
          </w:tcPr>
          <w:p w14:paraId="2F292C15" w14:textId="77777777" w:rsidR="004B23F0" w:rsidRDefault="00406471">
            <w:pPr>
              <w:pStyle w:val="TableParagraph"/>
              <w:spacing w:before="73"/>
              <w:ind w:left="77" w:right="4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N-(2-Aminocyclohexyl) Benzamide und N-(2-</w:t>
            </w:r>
            <w:proofErr w:type="gramStart"/>
            <w:r>
              <w:rPr>
                <w:b/>
                <w:sz w:val="19"/>
              </w:rPr>
              <w:t>Aminocyclohexyl)-</w:t>
            </w:r>
            <w:proofErr w:type="gramEnd"/>
            <w:r>
              <w:rPr>
                <w:b/>
                <w:sz w:val="19"/>
              </w:rPr>
              <w:t>2-Phennylacetamide</w:t>
            </w:r>
          </w:p>
          <w:p w14:paraId="598CEAD5" w14:textId="77777777" w:rsidR="004B23F0" w:rsidRDefault="00406471">
            <w:pPr>
              <w:pStyle w:val="TableParagraph"/>
              <w:spacing w:before="0"/>
              <w:ind w:left="77" w:right="178"/>
              <w:jc w:val="left"/>
              <w:rPr>
                <w:sz w:val="19"/>
              </w:rPr>
            </w:pPr>
            <w:r>
              <w:rPr>
                <w:sz w:val="19"/>
              </w:rPr>
              <w:t xml:space="preserve">N-(2-Aminocyclohexyl) </w:t>
            </w:r>
            <w:proofErr w:type="spellStart"/>
            <w:r>
              <w:rPr>
                <w:sz w:val="19"/>
              </w:rPr>
              <w:t>Benzamid</w:t>
            </w:r>
            <w:proofErr w:type="spellEnd"/>
            <w:r>
              <w:rPr>
                <w:sz w:val="19"/>
              </w:rPr>
              <w:t xml:space="preserve"> und N-(2-</w:t>
            </w:r>
            <w:proofErr w:type="gramStart"/>
            <w:r>
              <w:rPr>
                <w:sz w:val="19"/>
              </w:rPr>
              <w:t>Aminocyclohexyl)-</w:t>
            </w:r>
            <w:proofErr w:type="gramEnd"/>
            <w:r>
              <w:rPr>
                <w:sz w:val="19"/>
              </w:rPr>
              <w:t>2-Phennylacetamid und jegliche Verbindung, die aus N-(2-Aminocyclohexyl)</w:t>
            </w:r>
            <w:proofErr w:type="spellStart"/>
            <w:r>
              <w:rPr>
                <w:sz w:val="19"/>
              </w:rPr>
              <w:t>benzamid</w:t>
            </w:r>
            <w:proofErr w:type="spellEnd"/>
            <w:r>
              <w:rPr>
                <w:sz w:val="19"/>
              </w:rPr>
              <w:t xml:space="preserve"> und N-(2-Aminocyclohexyl)-2-Penylacetamid</w:t>
            </w:r>
            <w:r>
              <w:rPr>
                <w:sz w:val="19"/>
              </w:rPr>
              <w:t xml:space="preserve"> gewonnen wird:</w:t>
            </w:r>
          </w:p>
          <w:p w14:paraId="0E19D8FB" w14:textId="77777777" w:rsidR="004B23F0" w:rsidRDefault="00406471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1"/>
              <w:ind w:right="431" w:firstLine="0"/>
              <w:rPr>
                <w:sz w:val="19"/>
              </w:rPr>
            </w:pPr>
            <w:r>
              <w:rPr>
                <w:sz w:val="19"/>
              </w:rPr>
              <w:t>indem ein oder beide Wasserstoffatome der Aminogruppe nicht substituiert oder substituiert oder in einen Zyklus aufgenommen werden;</w:t>
            </w:r>
          </w:p>
          <w:p w14:paraId="10A5C25E" w14:textId="77777777" w:rsidR="004B23F0" w:rsidRDefault="00406471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1" w:line="222" w:lineRule="exact"/>
              <w:ind w:left="292" w:hanging="215"/>
              <w:rPr>
                <w:sz w:val="19"/>
              </w:rPr>
            </w:pPr>
            <w:r>
              <w:rPr>
                <w:sz w:val="19"/>
              </w:rPr>
              <w:t xml:space="preserve">indem das Wasserstoffatom in der </w:t>
            </w:r>
            <w:proofErr w:type="spellStart"/>
            <w:r>
              <w:rPr>
                <w:sz w:val="19"/>
              </w:rPr>
              <w:t>Amidgruppe</w:t>
            </w:r>
            <w:proofErr w:type="spellEnd"/>
            <w:r>
              <w:rPr>
                <w:sz w:val="19"/>
              </w:rPr>
              <w:t xml:space="preserve"> nicht substituiert oder substituiert wird;</w:t>
            </w:r>
          </w:p>
          <w:p w14:paraId="421E57EE" w14:textId="77777777" w:rsidR="004B23F0" w:rsidRDefault="00406471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0"/>
              <w:ind w:right="190" w:firstLine="0"/>
              <w:rPr>
                <w:sz w:val="19"/>
              </w:rPr>
            </w:pPr>
            <w:r>
              <w:rPr>
                <w:sz w:val="19"/>
              </w:rPr>
              <w:t>indem Wasserstoffatome im Benzol- ode</w:t>
            </w:r>
            <w:r>
              <w:rPr>
                <w:sz w:val="19"/>
              </w:rPr>
              <w:t xml:space="preserve">r </w:t>
            </w:r>
            <w:proofErr w:type="spellStart"/>
            <w:r>
              <w:rPr>
                <w:sz w:val="19"/>
              </w:rPr>
              <w:t>CyclohexanZyklus</w:t>
            </w:r>
            <w:proofErr w:type="spellEnd"/>
            <w:r>
              <w:rPr>
                <w:sz w:val="19"/>
              </w:rPr>
              <w:t xml:space="preserve"> durch einen oder mehrere ähnliche oder andere Substituenten nicht substituiert oder substituiert werden, auch durch die Bildung von komplementären Zyklen;</w:t>
            </w:r>
          </w:p>
          <w:p w14:paraId="21201FC0" w14:textId="77777777" w:rsidR="004B23F0" w:rsidRDefault="00406471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0"/>
              <w:ind w:right="689" w:firstLine="0"/>
              <w:rPr>
                <w:sz w:val="19"/>
              </w:rPr>
            </w:pPr>
            <w:r>
              <w:rPr>
                <w:sz w:val="19"/>
              </w:rPr>
              <w:t xml:space="preserve">indem der Benzolzyklus durch eine andere </w:t>
            </w:r>
            <w:proofErr w:type="spellStart"/>
            <w:r>
              <w:rPr>
                <w:sz w:val="19"/>
              </w:rPr>
              <w:t>zykische</w:t>
            </w:r>
            <w:proofErr w:type="spellEnd"/>
            <w:r>
              <w:rPr>
                <w:sz w:val="19"/>
              </w:rPr>
              <w:t xml:space="preserve"> aromatische Struktur substituier</w:t>
            </w:r>
            <w:r>
              <w:rPr>
                <w:sz w:val="19"/>
              </w:rPr>
              <w:t xml:space="preserve">t wird, die sich von der des </w:t>
            </w:r>
            <w:proofErr w:type="spellStart"/>
            <w:r>
              <w:rPr>
                <w:sz w:val="19"/>
              </w:rPr>
              <w:t>BenzolZykluss</w:t>
            </w:r>
            <w:proofErr w:type="spellEnd"/>
            <w:r>
              <w:rPr>
                <w:sz w:val="19"/>
              </w:rPr>
              <w:t>, der substituiert werden kann, unterscheidet.</w:t>
            </w:r>
          </w:p>
        </w:tc>
        <w:tc>
          <w:tcPr>
            <w:tcW w:w="1041" w:type="dxa"/>
          </w:tcPr>
          <w:p w14:paraId="686EDDDE" w14:textId="77777777" w:rsidR="004B23F0" w:rsidRDefault="00406471">
            <w:pPr>
              <w:pStyle w:val="TableParagraph"/>
              <w:spacing w:before="73"/>
              <w:ind w:left="11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44" w:type="dxa"/>
          </w:tcPr>
          <w:p w14:paraId="004274AE" w14:textId="77777777" w:rsidR="004B23F0" w:rsidRDefault="00406471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107B1770" w14:textId="77777777">
        <w:trPr>
          <w:trHeight w:val="2375"/>
        </w:trPr>
        <w:tc>
          <w:tcPr>
            <w:tcW w:w="588" w:type="dxa"/>
          </w:tcPr>
          <w:p w14:paraId="080AE3C8" w14:textId="77777777" w:rsidR="004B23F0" w:rsidRDefault="0040647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lastRenderedPageBreak/>
              <w:t>7)</w:t>
            </w:r>
          </w:p>
        </w:tc>
        <w:tc>
          <w:tcPr>
            <w:tcW w:w="7002" w:type="dxa"/>
          </w:tcPr>
          <w:p w14:paraId="24D11B19" w14:textId="77777777" w:rsidR="004B23F0" w:rsidRDefault="00406471">
            <w:pPr>
              <w:pStyle w:val="TableParagraph"/>
              <w:ind w:left="7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N-[(1-</w:t>
            </w:r>
            <w:proofErr w:type="gramStart"/>
            <w:r>
              <w:rPr>
                <w:b/>
                <w:sz w:val="19"/>
              </w:rPr>
              <w:t>Aminocyclohexyl)</w:t>
            </w:r>
            <w:proofErr w:type="spellStart"/>
            <w:r>
              <w:rPr>
                <w:b/>
                <w:sz w:val="19"/>
              </w:rPr>
              <w:t>methyl</w:t>
            </w:r>
            <w:proofErr w:type="spellEnd"/>
            <w:proofErr w:type="gramEnd"/>
            <w:r>
              <w:rPr>
                <w:b/>
                <w:sz w:val="19"/>
              </w:rPr>
              <w:t>] Benzamide</w:t>
            </w:r>
          </w:p>
          <w:p w14:paraId="050956E6" w14:textId="77777777" w:rsidR="004B23F0" w:rsidRDefault="00406471">
            <w:pPr>
              <w:pStyle w:val="TableParagraph"/>
              <w:spacing w:before="0"/>
              <w:ind w:left="77" w:right="116"/>
              <w:jc w:val="left"/>
              <w:rPr>
                <w:sz w:val="19"/>
              </w:rPr>
            </w:pPr>
            <w:r>
              <w:rPr>
                <w:sz w:val="19"/>
              </w:rPr>
              <w:t>N-[(1-</w:t>
            </w:r>
            <w:proofErr w:type="gramStart"/>
            <w:r>
              <w:rPr>
                <w:sz w:val="19"/>
              </w:rPr>
              <w:t>Aminocyclohexyl)</w:t>
            </w:r>
            <w:proofErr w:type="spellStart"/>
            <w:r>
              <w:rPr>
                <w:sz w:val="19"/>
              </w:rPr>
              <w:t>methyl</w:t>
            </w:r>
            <w:proofErr w:type="spellEnd"/>
            <w:proofErr w:type="gramEnd"/>
            <w:r>
              <w:rPr>
                <w:sz w:val="19"/>
              </w:rPr>
              <w:t>]</w:t>
            </w:r>
            <w:proofErr w:type="spellStart"/>
            <w:r>
              <w:rPr>
                <w:sz w:val="19"/>
              </w:rPr>
              <w:t>Benzamid</w:t>
            </w:r>
            <w:proofErr w:type="spellEnd"/>
            <w:r>
              <w:rPr>
                <w:sz w:val="19"/>
              </w:rPr>
              <w:t xml:space="preserve"> und jegliche Verbindung aus N-[(1-Aminocyclohexyl)</w:t>
            </w:r>
            <w:proofErr w:type="spellStart"/>
            <w:r>
              <w:rPr>
                <w:sz w:val="19"/>
              </w:rPr>
              <w:t>methyl</w:t>
            </w:r>
            <w:proofErr w:type="spellEnd"/>
            <w:r>
              <w:rPr>
                <w:sz w:val="19"/>
              </w:rPr>
              <w:t>]</w:t>
            </w:r>
            <w:proofErr w:type="spellStart"/>
            <w:r>
              <w:rPr>
                <w:sz w:val="19"/>
              </w:rPr>
              <w:t>Benzamid</w:t>
            </w:r>
            <w:proofErr w:type="spellEnd"/>
            <w:r>
              <w:rPr>
                <w:sz w:val="19"/>
              </w:rPr>
              <w:t>:</w:t>
            </w:r>
          </w:p>
          <w:p w14:paraId="52575FD0" w14:textId="77777777" w:rsidR="004B23F0" w:rsidRDefault="00406471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0" w:line="222" w:lineRule="exact"/>
              <w:ind w:left="282" w:hanging="205"/>
              <w:rPr>
                <w:sz w:val="19"/>
              </w:rPr>
            </w:pPr>
            <w:r>
              <w:rPr>
                <w:sz w:val="19"/>
              </w:rPr>
              <w:t>durch die Substituierung eines oder beider Wasserstoffatome der Aminogruppe oder durch Einbeziehung in einen Zyklus;</w:t>
            </w:r>
          </w:p>
          <w:p w14:paraId="7D03997B" w14:textId="77777777" w:rsidR="004B23F0" w:rsidRDefault="00406471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ind w:left="292" w:hanging="215"/>
              <w:rPr>
                <w:sz w:val="19"/>
              </w:rPr>
            </w:pPr>
            <w:r>
              <w:rPr>
                <w:sz w:val="19"/>
              </w:rPr>
              <w:t>durch die Substituierung des Wasse</w:t>
            </w:r>
            <w:r>
              <w:rPr>
                <w:sz w:val="19"/>
              </w:rPr>
              <w:t xml:space="preserve">rstoffatoms in der </w:t>
            </w:r>
            <w:proofErr w:type="spellStart"/>
            <w:r>
              <w:rPr>
                <w:sz w:val="19"/>
              </w:rPr>
              <w:t>Amidgruppe</w:t>
            </w:r>
            <w:proofErr w:type="spellEnd"/>
            <w:r>
              <w:rPr>
                <w:sz w:val="19"/>
              </w:rPr>
              <w:t>;</w:t>
            </w:r>
          </w:p>
          <w:p w14:paraId="0E240B9B" w14:textId="77777777" w:rsidR="004B23F0" w:rsidRDefault="00406471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0"/>
              <w:ind w:left="77" w:right="186" w:firstLine="0"/>
              <w:rPr>
                <w:sz w:val="19"/>
              </w:rPr>
            </w:pPr>
            <w:r>
              <w:rPr>
                <w:sz w:val="19"/>
              </w:rPr>
              <w:t xml:space="preserve">indem Wasserstoffatome im Benzol- oder </w:t>
            </w:r>
            <w:proofErr w:type="spellStart"/>
            <w:r>
              <w:rPr>
                <w:sz w:val="19"/>
              </w:rPr>
              <w:t>CyclohexanZyklus</w:t>
            </w:r>
            <w:proofErr w:type="spellEnd"/>
            <w:r>
              <w:rPr>
                <w:sz w:val="19"/>
              </w:rPr>
              <w:t xml:space="preserve"> durch einen oder mehrere ähnliche oder andere Substituenten nicht substituiert oder substituiert werden, auch durch die Bildung von </w:t>
            </w:r>
            <w:proofErr w:type="spellStart"/>
            <w:r>
              <w:rPr>
                <w:sz w:val="19"/>
              </w:rPr>
              <w:t>komplementärenZyklen</w:t>
            </w:r>
            <w:proofErr w:type="spellEnd"/>
            <w:r>
              <w:rPr>
                <w:sz w:val="19"/>
              </w:rPr>
              <w:t>;</w:t>
            </w:r>
          </w:p>
          <w:p w14:paraId="17DDFFF8" w14:textId="77777777" w:rsidR="004B23F0" w:rsidRDefault="00406471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2"/>
              <w:ind w:left="77" w:right="689" w:firstLine="0"/>
              <w:rPr>
                <w:sz w:val="19"/>
              </w:rPr>
            </w:pPr>
            <w:r>
              <w:rPr>
                <w:sz w:val="19"/>
              </w:rPr>
              <w:t xml:space="preserve">indem der </w:t>
            </w:r>
            <w:proofErr w:type="spellStart"/>
            <w:r>
              <w:rPr>
                <w:sz w:val="19"/>
              </w:rPr>
              <w:t>BenzolZyklus</w:t>
            </w:r>
            <w:proofErr w:type="spellEnd"/>
            <w:r>
              <w:rPr>
                <w:sz w:val="19"/>
              </w:rPr>
              <w:t xml:space="preserve"> durch eine andere aroma</w:t>
            </w:r>
            <w:r>
              <w:rPr>
                <w:sz w:val="19"/>
              </w:rPr>
              <w:t xml:space="preserve">tische Zyklusstruktur substituiert wird, die sich von der des </w:t>
            </w:r>
            <w:proofErr w:type="spellStart"/>
            <w:r>
              <w:rPr>
                <w:sz w:val="19"/>
              </w:rPr>
              <w:t>BenzolZykluss</w:t>
            </w:r>
            <w:proofErr w:type="spellEnd"/>
            <w:r>
              <w:rPr>
                <w:sz w:val="19"/>
              </w:rPr>
              <w:t>, der substituiert werden kann, unterscheidet.</w:t>
            </w:r>
          </w:p>
        </w:tc>
        <w:tc>
          <w:tcPr>
            <w:tcW w:w="1041" w:type="dxa"/>
          </w:tcPr>
          <w:p w14:paraId="3AB18B96" w14:textId="77777777" w:rsidR="004B23F0" w:rsidRDefault="00406471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44" w:type="dxa"/>
          </w:tcPr>
          <w:p w14:paraId="4844BFB3" w14:textId="77777777" w:rsidR="004B23F0" w:rsidRDefault="00406471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77B4A008" w14:textId="77777777">
        <w:trPr>
          <w:trHeight w:val="2157"/>
        </w:trPr>
        <w:tc>
          <w:tcPr>
            <w:tcW w:w="588" w:type="dxa"/>
          </w:tcPr>
          <w:p w14:paraId="5D3EDC42" w14:textId="77777777" w:rsidR="004B23F0" w:rsidRDefault="00406471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8)</w:t>
            </w:r>
          </w:p>
        </w:tc>
        <w:tc>
          <w:tcPr>
            <w:tcW w:w="7002" w:type="dxa"/>
          </w:tcPr>
          <w:p w14:paraId="4F94AF23" w14:textId="77777777" w:rsidR="004B23F0" w:rsidRDefault="00406471">
            <w:pPr>
              <w:pStyle w:val="TableParagraph"/>
              <w:spacing w:before="73"/>
              <w:ind w:left="7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N-(2-</w:t>
            </w:r>
            <w:proofErr w:type="gramStart"/>
            <w:r>
              <w:rPr>
                <w:b/>
                <w:sz w:val="19"/>
              </w:rPr>
              <w:t>Aminocyclohexyl)-</w:t>
            </w:r>
            <w:proofErr w:type="gramEnd"/>
            <w:r>
              <w:rPr>
                <w:b/>
                <w:sz w:val="19"/>
              </w:rPr>
              <w:t>N-Phenylformamide</w:t>
            </w:r>
          </w:p>
          <w:p w14:paraId="160F9F6B" w14:textId="77777777" w:rsidR="004B23F0" w:rsidRDefault="00406471">
            <w:pPr>
              <w:pStyle w:val="TableParagraph"/>
              <w:spacing w:before="1"/>
              <w:ind w:left="77" w:right="90"/>
              <w:jc w:val="left"/>
              <w:rPr>
                <w:sz w:val="19"/>
              </w:rPr>
            </w:pPr>
            <w:r>
              <w:rPr>
                <w:sz w:val="19"/>
              </w:rPr>
              <w:t>N-(2-</w:t>
            </w:r>
            <w:proofErr w:type="gramStart"/>
            <w:r>
              <w:rPr>
                <w:sz w:val="19"/>
              </w:rPr>
              <w:t>Aminocyclohexyl)-</w:t>
            </w:r>
            <w:proofErr w:type="gramEnd"/>
            <w:r>
              <w:rPr>
                <w:sz w:val="19"/>
              </w:rPr>
              <w:t>N-</w:t>
            </w:r>
            <w:proofErr w:type="spellStart"/>
            <w:r>
              <w:rPr>
                <w:sz w:val="19"/>
              </w:rPr>
              <w:t>phenylformamid</w:t>
            </w:r>
            <w:proofErr w:type="spellEnd"/>
            <w:r>
              <w:rPr>
                <w:sz w:val="19"/>
              </w:rPr>
              <w:t xml:space="preserve"> und jegliche Verbindung aus N-(2-Aminocyclohexyl)-N-</w:t>
            </w:r>
            <w:proofErr w:type="spellStart"/>
            <w:r>
              <w:rPr>
                <w:sz w:val="19"/>
              </w:rPr>
              <w:t>phenylformamid</w:t>
            </w:r>
            <w:proofErr w:type="spellEnd"/>
            <w:r>
              <w:rPr>
                <w:sz w:val="19"/>
              </w:rPr>
              <w:t>:</w:t>
            </w:r>
          </w:p>
          <w:p w14:paraId="70638D35" w14:textId="77777777" w:rsidR="004B23F0" w:rsidRDefault="00406471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0" w:line="221" w:lineRule="exact"/>
              <w:ind w:left="282" w:hanging="205"/>
              <w:rPr>
                <w:sz w:val="19"/>
              </w:rPr>
            </w:pPr>
            <w:r>
              <w:rPr>
                <w:sz w:val="19"/>
              </w:rPr>
              <w:t>durch die Substituierung eines oder beider Wasserstoffatome der Aminogruppe oder durch Einbeziehung in einen Zyklus;</w:t>
            </w:r>
          </w:p>
          <w:p w14:paraId="362D1314" w14:textId="77777777" w:rsidR="004B23F0" w:rsidRDefault="00406471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0"/>
              <w:ind w:left="77" w:right="171" w:firstLine="0"/>
              <w:rPr>
                <w:sz w:val="19"/>
              </w:rPr>
            </w:pPr>
            <w:r>
              <w:rPr>
                <w:sz w:val="19"/>
              </w:rPr>
              <w:t>indem Wasserstoffatome im Benzol</w:t>
            </w:r>
            <w:r>
              <w:rPr>
                <w:sz w:val="19"/>
              </w:rPr>
              <w:t xml:space="preserve">- oder </w:t>
            </w:r>
            <w:proofErr w:type="spellStart"/>
            <w:r>
              <w:rPr>
                <w:sz w:val="19"/>
              </w:rPr>
              <w:t>Cyclohexanzyklus</w:t>
            </w:r>
            <w:proofErr w:type="spellEnd"/>
            <w:r>
              <w:rPr>
                <w:sz w:val="19"/>
              </w:rPr>
              <w:t xml:space="preserve"> durch einen oder mehrere ähnliche oder andere Substituenten nicht substituiert oder substituiert werden, auch durch die Bildung von komplementären Zyklen;</w:t>
            </w:r>
          </w:p>
          <w:p w14:paraId="7A41C499" w14:textId="77777777" w:rsidR="004B23F0" w:rsidRDefault="00406471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2"/>
              <w:ind w:left="77" w:right="522" w:firstLine="0"/>
              <w:rPr>
                <w:sz w:val="19"/>
              </w:rPr>
            </w:pPr>
            <w:r>
              <w:rPr>
                <w:sz w:val="19"/>
              </w:rPr>
              <w:t>indem das Wasserstoffatom in der Carbonylgruppe durch eine nicht substituiert</w:t>
            </w:r>
            <w:r>
              <w:rPr>
                <w:sz w:val="19"/>
              </w:rPr>
              <w:t>e oder substituierte Alkylgruppe oder eine Zyklusstruktur substituiert wird.</w:t>
            </w:r>
          </w:p>
        </w:tc>
        <w:tc>
          <w:tcPr>
            <w:tcW w:w="1041" w:type="dxa"/>
          </w:tcPr>
          <w:p w14:paraId="482015B9" w14:textId="77777777" w:rsidR="004B23F0" w:rsidRDefault="00406471">
            <w:pPr>
              <w:pStyle w:val="TableParagraph"/>
              <w:spacing w:before="73"/>
              <w:ind w:left="11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44" w:type="dxa"/>
          </w:tcPr>
          <w:p w14:paraId="11EE22AA" w14:textId="77777777" w:rsidR="004B23F0" w:rsidRDefault="00406471">
            <w:pPr>
              <w:pStyle w:val="TableParagraph"/>
              <w:spacing w:before="73"/>
              <w:ind w:left="15" w:right="3"/>
              <w:rPr>
                <w:sz w:val="19"/>
              </w:rPr>
            </w:pPr>
            <w:r>
              <w:rPr>
                <w:sz w:val="19"/>
              </w:rPr>
              <w:t>1 g</w:t>
            </w:r>
            <w:r>
              <w:rPr>
                <w:sz w:val="19"/>
              </w:rPr>
              <w:br/>
              <w:t>”</w:t>
            </w:r>
          </w:p>
        </w:tc>
      </w:tr>
    </w:tbl>
    <w:p w14:paraId="676C4FA9" w14:textId="77777777" w:rsidR="004B23F0" w:rsidRDefault="004B23F0">
      <w:pPr>
        <w:pStyle w:val="BodyText"/>
      </w:pPr>
    </w:p>
    <w:p w14:paraId="4138F0DE" w14:textId="77777777" w:rsidR="004B23F0" w:rsidRDefault="004B23F0">
      <w:pPr>
        <w:pStyle w:val="BodyText"/>
        <w:spacing w:before="103"/>
      </w:pPr>
    </w:p>
    <w:p w14:paraId="407D52C2" w14:textId="77777777" w:rsidR="004B23F0" w:rsidRDefault="00406471">
      <w:pPr>
        <w:pStyle w:val="BodyText"/>
        <w:ind w:left="757"/>
      </w:pPr>
      <w:r>
        <w:t>Kapitel II Absatz 11 Absatz 1 wird wie folgt geändert:</w:t>
      </w:r>
    </w:p>
    <w:p w14:paraId="22DCBBB6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002"/>
        <w:gridCol w:w="1041"/>
        <w:gridCol w:w="1041"/>
      </w:tblGrid>
      <w:tr w:rsidR="007D5C55" w14:paraId="09E89751" w14:textId="77777777" w:rsidTr="00DB5B8F">
        <w:trPr>
          <w:trHeight w:val="2378"/>
        </w:trPr>
        <w:tc>
          <w:tcPr>
            <w:tcW w:w="591" w:type="dxa"/>
          </w:tcPr>
          <w:p w14:paraId="7314FFC4" w14:textId="77777777" w:rsidR="007D5C55" w:rsidRDefault="007D5C55" w:rsidP="00DB5B8F">
            <w:pPr>
              <w:pStyle w:val="TableParagraph"/>
              <w:ind w:left="168"/>
              <w:jc w:val="left"/>
              <w:rPr>
                <w:sz w:val="19"/>
              </w:rPr>
            </w:pPr>
            <w:r>
              <w:rPr>
                <w:sz w:val="19"/>
              </w:rPr>
              <w:t>“</w:t>
            </w:r>
            <w:r>
              <w:rPr>
                <w:sz w:val="19"/>
              </w:rPr>
              <w:br/>
              <w:t>1)</w:t>
            </w:r>
          </w:p>
        </w:tc>
        <w:tc>
          <w:tcPr>
            <w:tcW w:w="7002" w:type="dxa"/>
          </w:tcPr>
          <w:p w14:paraId="07A4F692" w14:textId="77777777" w:rsidR="007D5C55" w:rsidRDefault="007D5C55" w:rsidP="00DB5B8F">
            <w:pPr>
              <w:pStyle w:val="TableParagraph"/>
              <w:ind w:left="7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2,5-Dimetoxifenyl-Ethanamine</w:t>
            </w:r>
          </w:p>
          <w:p w14:paraId="5E93F5F6" w14:textId="77777777" w:rsidR="007D5C55" w:rsidRDefault="007D5C55" w:rsidP="00DB5B8F">
            <w:pPr>
              <w:pStyle w:val="TableParagraph"/>
              <w:spacing w:before="0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2,5-Dimetoxifenylethanamin und jegliche Verbindung aus 2-(2,5-Dimetoxifenyl) Ethanamin:</w:t>
            </w:r>
          </w:p>
          <w:p w14:paraId="6D4FBDAC" w14:textId="77777777" w:rsidR="007D5C55" w:rsidRDefault="007D5C55" w:rsidP="00DB5B8F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1"/>
              <w:ind w:right="775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durch die Substituierung eines oder mehrerer Wasserstoffatome im </w:t>
            </w:r>
            <w:proofErr w:type="spellStart"/>
            <w:r>
              <w:rPr>
                <w:sz w:val="19"/>
              </w:rPr>
              <w:t>BenzolZyklus</w:t>
            </w:r>
            <w:proofErr w:type="spellEnd"/>
            <w:r>
              <w:rPr>
                <w:sz w:val="19"/>
              </w:rPr>
              <w:t xml:space="preserve"> durch einen oder mehrere ähnliche oder andere Substituenten oder Substituenten, die eine Zyklusstruktur bilden, die den </w:t>
            </w:r>
            <w:proofErr w:type="spellStart"/>
            <w:r>
              <w:rPr>
                <w:sz w:val="19"/>
              </w:rPr>
              <w:t>BenzolZyklus</w:t>
            </w:r>
            <w:proofErr w:type="spellEnd"/>
            <w:r>
              <w:rPr>
                <w:sz w:val="19"/>
              </w:rPr>
              <w:t xml:space="preserve"> ergänzt;</w:t>
            </w:r>
          </w:p>
          <w:p w14:paraId="272C717D" w14:textId="77777777" w:rsidR="007D5C55" w:rsidRDefault="007D5C55" w:rsidP="00DB5B8F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0" w:line="222" w:lineRule="exact"/>
              <w:ind w:left="289" w:hanging="215"/>
              <w:jc w:val="both"/>
              <w:rPr>
                <w:sz w:val="19"/>
              </w:rPr>
            </w:pPr>
            <w:r>
              <w:rPr>
                <w:sz w:val="19"/>
              </w:rPr>
              <w:t xml:space="preserve">durch die Substituierung eines oder mehrerer Wasserstoffatome in der </w:t>
            </w:r>
            <w:proofErr w:type="spellStart"/>
            <w:r>
              <w:rPr>
                <w:sz w:val="19"/>
              </w:rPr>
              <w:t>Ethylengruppe</w:t>
            </w:r>
            <w:proofErr w:type="spellEnd"/>
            <w:r>
              <w:rPr>
                <w:sz w:val="19"/>
              </w:rPr>
              <w:t>;</w:t>
            </w:r>
          </w:p>
          <w:p w14:paraId="31532B83" w14:textId="77777777" w:rsidR="007D5C55" w:rsidRDefault="007D5C55" w:rsidP="007D5C55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/>
              <w:ind w:right="347" w:firstLine="0"/>
              <w:jc w:val="both"/>
              <w:rPr>
                <w:sz w:val="19"/>
              </w:rPr>
            </w:pPr>
            <w:r>
              <w:rPr>
                <w:sz w:val="19"/>
              </w:rPr>
              <w:t>durch die Substituierung von ein oder zwei Wasserstoffatomen am Stickstoffatom durch eine nicht substituierte oder substituierte Alkylgruppe oder durch Aufnahme eines Stickstoffatoms in den Zyklus;</w:t>
            </w:r>
          </w:p>
          <w:p w14:paraId="0119FB50" w14:textId="7F88773C" w:rsidR="007D5C55" w:rsidRDefault="007D5C55" w:rsidP="007D5C55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/>
              <w:ind w:right="347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in einer der oben genannten Verbindungen, indem das Wasserstoffatom am Stickstoffatom, wenn es frei ist, durch eine nicht substituierte oder substituierte Hydroxylgruppe oder </w:t>
            </w:r>
            <w:proofErr w:type="spellStart"/>
            <w:r>
              <w:rPr>
                <w:sz w:val="19"/>
              </w:rPr>
              <w:t>Acylgruppe</w:t>
            </w:r>
            <w:proofErr w:type="spellEnd"/>
            <w:r>
              <w:rPr>
                <w:sz w:val="19"/>
              </w:rPr>
              <w:t xml:space="preserve"> substituiert wird.</w:t>
            </w:r>
          </w:p>
        </w:tc>
        <w:tc>
          <w:tcPr>
            <w:tcW w:w="1041" w:type="dxa"/>
          </w:tcPr>
          <w:p w14:paraId="5CCAD8F1" w14:textId="77777777" w:rsidR="007D5C55" w:rsidRDefault="007D5C55" w:rsidP="00DB5B8F">
            <w:pPr>
              <w:pStyle w:val="TableParagraph"/>
              <w:ind w:left="275"/>
              <w:jc w:val="left"/>
              <w:rPr>
                <w:sz w:val="19"/>
              </w:rPr>
            </w:pPr>
            <w:r>
              <w:rPr>
                <w:sz w:val="19"/>
              </w:rPr>
              <w:t>0,02 g</w:t>
            </w:r>
          </w:p>
        </w:tc>
        <w:tc>
          <w:tcPr>
            <w:tcW w:w="1041" w:type="dxa"/>
          </w:tcPr>
          <w:p w14:paraId="6CF18E2F" w14:textId="77777777" w:rsidR="007D5C55" w:rsidRDefault="007D5C55" w:rsidP="00DB5B8F">
            <w:pPr>
              <w:pStyle w:val="TableParagraph"/>
              <w:ind w:left="11" w:right="2"/>
              <w:rPr>
                <w:sz w:val="19"/>
              </w:rPr>
            </w:pPr>
            <w:r>
              <w:rPr>
                <w:sz w:val="19"/>
              </w:rPr>
              <w:t>2 g</w:t>
            </w:r>
            <w:r>
              <w:rPr>
                <w:sz w:val="19"/>
              </w:rPr>
              <w:br/>
              <w:t>”</w:t>
            </w:r>
          </w:p>
        </w:tc>
      </w:tr>
    </w:tbl>
    <w:p w14:paraId="1722FF5F" w14:textId="77777777" w:rsidR="007D5C55" w:rsidRDefault="007D5C55">
      <w:pPr>
        <w:pStyle w:val="BodyText"/>
        <w:spacing w:before="1"/>
        <w:ind w:left="757"/>
      </w:pPr>
    </w:p>
    <w:p w14:paraId="38FB7A00" w14:textId="77777777" w:rsidR="007D5C55" w:rsidRDefault="007D5C55">
      <w:pPr>
        <w:pStyle w:val="BodyText"/>
        <w:spacing w:before="1"/>
        <w:ind w:left="757"/>
      </w:pPr>
    </w:p>
    <w:p w14:paraId="002B0F8D" w14:textId="34ABAC3D" w:rsidR="004B23F0" w:rsidRDefault="00406471">
      <w:pPr>
        <w:pStyle w:val="BodyText"/>
        <w:spacing w:before="1"/>
        <w:ind w:left="757"/>
      </w:pPr>
      <w:r>
        <w:t>Abschnitt 11 Absatz 6 Buchstabe a des Kapitels II wird wie folgt geändert:</w:t>
      </w:r>
    </w:p>
    <w:p w14:paraId="0F003B7D" w14:textId="77777777" w:rsidR="004B23F0" w:rsidRDefault="004B23F0">
      <w:pPr>
        <w:pStyle w:val="BodyText"/>
        <w:spacing w:before="164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002"/>
        <w:gridCol w:w="1041"/>
        <w:gridCol w:w="1041"/>
      </w:tblGrid>
      <w:tr w:rsidR="004B23F0" w14:paraId="2211816C" w14:textId="77777777">
        <w:trPr>
          <w:trHeight w:val="4159"/>
        </w:trPr>
        <w:tc>
          <w:tcPr>
            <w:tcW w:w="591" w:type="dxa"/>
          </w:tcPr>
          <w:p w14:paraId="16F6E4C9" w14:textId="77777777" w:rsidR="004B23F0" w:rsidRDefault="00406471">
            <w:pPr>
              <w:pStyle w:val="TableParagraph"/>
              <w:ind w:left="173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“</w:t>
            </w:r>
            <w:r>
              <w:rPr>
                <w:sz w:val="19"/>
              </w:rPr>
              <w:br/>
              <w:t>a)</w:t>
            </w:r>
          </w:p>
        </w:tc>
        <w:tc>
          <w:tcPr>
            <w:tcW w:w="7002" w:type="dxa"/>
          </w:tcPr>
          <w:p w14:paraId="18B3A19C" w14:textId="77777777" w:rsidR="004B23F0" w:rsidRDefault="00406471">
            <w:pPr>
              <w:pStyle w:val="TableParagraph"/>
              <w:ind w:left="74" w:right="145"/>
              <w:jc w:val="left"/>
              <w:rPr>
                <w:sz w:val="19"/>
              </w:rPr>
            </w:pPr>
            <w:r>
              <w:rPr>
                <w:sz w:val="19"/>
              </w:rPr>
              <w:t>2-Amino-1-phenylpropan-1-on und alle aus 2-Amino-1-phenylpropan-1-on abgeleiteten Verbindungen:</w:t>
            </w:r>
          </w:p>
          <w:p w14:paraId="3E4B983F" w14:textId="77777777" w:rsidR="004B23F0" w:rsidRDefault="00406471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"/>
              <w:ind w:right="224" w:firstLine="0"/>
              <w:rPr>
                <w:sz w:val="19"/>
              </w:rPr>
            </w:pPr>
            <w:r>
              <w:rPr>
                <w:sz w:val="19"/>
              </w:rPr>
              <w:t>durch Nicht-Substituierung oder Substituierung eines oder zweier Wasserstoffato</w:t>
            </w:r>
            <w:r>
              <w:rPr>
                <w:sz w:val="19"/>
              </w:rPr>
              <w:t>me am Stickstoffatom durch eine nicht substituierte oder substituierte Alkylgruppe oder Alkoxygruppe oder durch Einbeziehung eines Stickstoffatoms in den Zyklus;</w:t>
            </w:r>
          </w:p>
          <w:p w14:paraId="751C8C38" w14:textId="77777777" w:rsidR="004B23F0" w:rsidRDefault="00406471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0"/>
              <w:ind w:right="150" w:firstLine="0"/>
              <w:rPr>
                <w:sz w:val="19"/>
              </w:rPr>
            </w:pPr>
            <w:r>
              <w:rPr>
                <w:sz w:val="19"/>
              </w:rPr>
              <w:t xml:space="preserve">durch Nicht-Substituierung oder Substituierung eines oder zweier Wasserstoffatome an der </w:t>
            </w:r>
            <w:proofErr w:type="spellStart"/>
            <w:r>
              <w:rPr>
                <w:sz w:val="19"/>
              </w:rPr>
              <w:t>Propanonposition</w:t>
            </w:r>
            <w:proofErr w:type="spellEnd"/>
            <w:r>
              <w:rPr>
                <w:sz w:val="19"/>
              </w:rPr>
              <w:t> 3 durch eine nicht substituierte oder substituierte Alkylgruppe oder Alkoxygruppe oder Aminogruppe;</w:t>
            </w:r>
          </w:p>
          <w:p w14:paraId="633C42DE" w14:textId="77777777" w:rsidR="004B23F0" w:rsidRDefault="00406471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0"/>
              <w:ind w:right="1073" w:firstLine="0"/>
              <w:rPr>
                <w:sz w:val="19"/>
              </w:rPr>
            </w:pPr>
            <w:r>
              <w:rPr>
                <w:sz w:val="19"/>
              </w:rPr>
              <w:t>durch Nicht-Substituierung oder Substituierung von</w:t>
            </w:r>
            <w:r>
              <w:rPr>
                <w:sz w:val="19"/>
              </w:rPr>
              <w:t xml:space="preserve"> Wasserstoffatomen an der </w:t>
            </w:r>
            <w:proofErr w:type="spellStart"/>
            <w:r>
              <w:rPr>
                <w:sz w:val="19"/>
              </w:rPr>
              <w:t>Propanonposition</w:t>
            </w:r>
            <w:proofErr w:type="spellEnd"/>
            <w:r>
              <w:rPr>
                <w:sz w:val="19"/>
              </w:rPr>
              <w:t xml:space="preserve"> 2 durch eine nicht substituierte oder substituierte Alkylgruppe;</w:t>
            </w:r>
          </w:p>
          <w:p w14:paraId="19DE28AD" w14:textId="77777777" w:rsidR="004B23F0" w:rsidRDefault="0040647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0"/>
              <w:ind w:right="372" w:firstLine="0"/>
              <w:rPr>
                <w:sz w:val="19"/>
              </w:rPr>
            </w:pPr>
            <w:r>
              <w:rPr>
                <w:sz w:val="19"/>
              </w:rPr>
              <w:t>durch Bildung einer zyklischen Struktur zwischen den Propanon-Kohlenstoffatomen an Position 2 und Position 3;</w:t>
            </w:r>
          </w:p>
          <w:p w14:paraId="7ACB2925" w14:textId="77777777" w:rsidR="004B23F0" w:rsidRDefault="00406471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0"/>
              <w:ind w:right="286" w:firstLine="0"/>
              <w:rPr>
                <w:sz w:val="19"/>
              </w:rPr>
            </w:pPr>
            <w:r>
              <w:rPr>
                <w:sz w:val="19"/>
              </w:rPr>
              <w:t>durch Ersetzen des Benzolzyklus in den</w:t>
            </w:r>
            <w:r>
              <w:rPr>
                <w:sz w:val="19"/>
              </w:rPr>
              <w:t xml:space="preserve"> unter den Buchstaben a und b genannten Verbindungen durch eine andere zyklusförmige Nichtbenzolstruktur, die substituiert werden kann;</w:t>
            </w:r>
          </w:p>
          <w:p w14:paraId="5EF66866" w14:textId="77777777" w:rsidR="004B23F0" w:rsidRDefault="00406471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1" w:line="222" w:lineRule="exact"/>
              <w:ind w:left="243" w:hanging="169"/>
              <w:rPr>
                <w:sz w:val="19"/>
              </w:rPr>
            </w:pPr>
            <w:r>
              <w:rPr>
                <w:sz w:val="19"/>
              </w:rPr>
              <w:t>durch Substituierung von Wasserstoffatomen im Benzolzyklus der in Buchstabe a und Buchstabe b genannten Verbindungen</w:t>
            </w:r>
          </w:p>
          <w:p w14:paraId="2E1009EA" w14:textId="77777777" w:rsidR="004B23F0" w:rsidRDefault="00406471">
            <w:pPr>
              <w:pStyle w:val="TableParagraph"/>
              <w:spacing w:before="0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durch einen oder mehrere ähnliche oder unterschiedliche Substituenten oder Substituenten, die einen Zyklus zur Ergänzung des Benzolzyklus erzeugen;</w:t>
            </w:r>
          </w:p>
          <w:p w14:paraId="38592F53" w14:textId="77777777" w:rsidR="004B23F0" w:rsidRDefault="00406471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0"/>
              <w:ind w:right="361" w:firstLine="0"/>
              <w:rPr>
                <w:sz w:val="19"/>
              </w:rPr>
            </w:pPr>
            <w:r>
              <w:rPr>
                <w:sz w:val="19"/>
              </w:rPr>
              <w:t>Derivate einer der oben genannten Carbonylgruppe oder Aminogruppe oder beider.</w:t>
            </w:r>
          </w:p>
        </w:tc>
        <w:tc>
          <w:tcPr>
            <w:tcW w:w="1041" w:type="dxa"/>
          </w:tcPr>
          <w:p w14:paraId="50794A69" w14:textId="77777777" w:rsidR="004B23F0" w:rsidRDefault="00406471">
            <w:pPr>
              <w:pStyle w:val="TableParagraph"/>
              <w:ind w:left="275"/>
              <w:jc w:val="left"/>
              <w:rPr>
                <w:sz w:val="19"/>
              </w:rPr>
            </w:pPr>
            <w:r>
              <w:rPr>
                <w:sz w:val="19"/>
              </w:rPr>
              <w:t>0,02 g</w:t>
            </w:r>
          </w:p>
        </w:tc>
        <w:tc>
          <w:tcPr>
            <w:tcW w:w="1041" w:type="dxa"/>
          </w:tcPr>
          <w:p w14:paraId="58286E04" w14:textId="77777777" w:rsidR="004B23F0" w:rsidRDefault="00406471">
            <w:pPr>
              <w:pStyle w:val="TableParagraph"/>
              <w:ind w:left="11" w:right="2"/>
              <w:rPr>
                <w:sz w:val="19"/>
              </w:rPr>
            </w:pPr>
            <w:r>
              <w:rPr>
                <w:sz w:val="19"/>
              </w:rPr>
              <w:t>3 g</w:t>
            </w:r>
            <w:r>
              <w:rPr>
                <w:sz w:val="19"/>
              </w:rPr>
              <w:br/>
              <w:t>”</w:t>
            </w:r>
          </w:p>
        </w:tc>
      </w:tr>
    </w:tbl>
    <w:p w14:paraId="149ECA47" w14:textId="77777777" w:rsidR="004B23F0" w:rsidRDefault="004B23F0">
      <w:pPr>
        <w:pStyle w:val="BodyText"/>
      </w:pPr>
    </w:p>
    <w:p w14:paraId="2AC2C88E" w14:textId="77777777" w:rsidR="004B23F0" w:rsidRDefault="004B23F0">
      <w:pPr>
        <w:pStyle w:val="BodyText"/>
        <w:spacing w:before="101"/>
      </w:pPr>
    </w:p>
    <w:p w14:paraId="0D94C35C" w14:textId="77777777" w:rsidR="004B23F0" w:rsidRDefault="00406471">
      <w:pPr>
        <w:spacing w:before="1" w:line="422" w:lineRule="auto"/>
        <w:ind w:left="757" w:right="2358"/>
        <w:rPr>
          <w:sz w:val="19"/>
        </w:rPr>
      </w:pPr>
      <w:r>
        <w:rPr>
          <w:sz w:val="19"/>
        </w:rPr>
        <w:t>Der Text in Klammern in Kapitel II Nummer 11 Absatz 7 wird wie folgt geändert: „</w:t>
      </w:r>
      <w:r>
        <w:rPr>
          <w:b/>
          <w:sz w:val="19"/>
        </w:rPr>
        <w:t xml:space="preserve">(außer Trazodon, </w:t>
      </w:r>
      <w:proofErr w:type="spellStart"/>
      <w:r>
        <w:rPr>
          <w:b/>
          <w:sz w:val="19"/>
        </w:rPr>
        <w:t>Vortioxetin</w:t>
      </w:r>
      <w:proofErr w:type="spellEnd"/>
      <w:r>
        <w:rPr>
          <w:b/>
          <w:sz w:val="19"/>
        </w:rPr>
        <w:t xml:space="preserve"> und </w:t>
      </w:r>
      <w:proofErr w:type="spellStart"/>
      <w:r>
        <w:rPr>
          <w:b/>
          <w:sz w:val="19"/>
        </w:rPr>
        <w:t>Masitinib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mesilat</w:t>
      </w:r>
      <w:proofErr w:type="spellEnd"/>
      <w:r>
        <w:rPr>
          <w:b/>
          <w:sz w:val="19"/>
        </w:rPr>
        <w:t>)</w:t>
      </w:r>
      <w:r>
        <w:rPr>
          <w:sz w:val="19"/>
        </w:rPr>
        <w:t>“.</w:t>
      </w:r>
    </w:p>
    <w:p w14:paraId="1F1756BF" w14:textId="77777777" w:rsidR="004B23F0" w:rsidRDefault="00406471">
      <w:pPr>
        <w:pStyle w:val="BodyText"/>
        <w:spacing w:line="219" w:lineRule="exact"/>
        <w:ind w:left="757"/>
      </w:pPr>
      <w:r>
        <w:t>Absatz 13 Nummer 1 des Kapi</w:t>
      </w:r>
      <w:r>
        <w:t>tels III wird gestrichen;</w:t>
      </w:r>
    </w:p>
    <w:p w14:paraId="5D67AB50" w14:textId="77777777" w:rsidR="004B23F0" w:rsidRDefault="00406471">
      <w:pPr>
        <w:pStyle w:val="BodyText"/>
        <w:spacing w:before="168"/>
        <w:ind w:left="757"/>
      </w:pPr>
      <w:r>
        <w:t>Unterabsatz 13(59)</w:t>
      </w:r>
      <w:r>
        <w:rPr>
          <w:sz w:val="12"/>
        </w:rPr>
        <w:t>1</w:t>
      </w:r>
      <w:r>
        <w:t>) des Kapitels III wird wie folgt aufgenommen:</w:t>
      </w:r>
    </w:p>
    <w:p w14:paraId="6D23F24D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5A8542FF" w14:textId="77777777">
        <w:trPr>
          <w:trHeight w:val="373"/>
        </w:trPr>
        <w:tc>
          <w:tcPr>
            <w:tcW w:w="740" w:type="dxa"/>
          </w:tcPr>
          <w:p w14:paraId="171376CD" w14:textId="77777777" w:rsidR="004B23F0" w:rsidRDefault="00406471">
            <w:pPr>
              <w:pStyle w:val="TableParagraph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„59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)</w:t>
            </w:r>
          </w:p>
        </w:tc>
        <w:tc>
          <w:tcPr>
            <w:tcW w:w="4172" w:type="dxa"/>
          </w:tcPr>
          <w:p w14:paraId="60C14FA4" w14:textId="77777777" w:rsidR="004B23F0" w:rsidRDefault="00406471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Lisdexamphetamin</w:t>
            </w:r>
            <w:proofErr w:type="spellEnd"/>
          </w:p>
        </w:tc>
        <w:tc>
          <w:tcPr>
            <w:tcW w:w="2681" w:type="dxa"/>
          </w:tcPr>
          <w:p w14:paraId="7319371E" w14:textId="77777777" w:rsidR="004B23F0" w:rsidRDefault="00406471">
            <w:pPr>
              <w:pStyle w:val="TableParagraph"/>
              <w:ind w:left="803"/>
              <w:jc w:val="left"/>
              <w:rPr>
                <w:sz w:val="19"/>
              </w:rPr>
            </w:pPr>
            <w:r>
              <w:rPr>
                <w:sz w:val="19"/>
              </w:rPr>
              <w:t>608137-32-2</w:t>
            </w:r>
          </w:p>
        </w:tc>
        <w:tc>
          <w:tcPr>
            <w:tcW w:w="1041" w:type="dxa"/>
          </w:tcPr>
          <w:p w14:paraId="2964735C" w14:textId="77777777" w:rsidR="004B23F0" w:rsidRDefault="00406471">
            <w:pPr>
              <w:pStyle w:val="TableParagraph"/>
              <w:ind w:left="328"/>
              <w:jc w:val="left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041" w:type="dxa"/>
          </w:tcPr>
          <w:p w14:paraId="0DAA54D6" w14:textId="77777777" w:rsidR="004B23F0" w:rsidRDefault="00406471"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”</w:t>
            </w:r>
          </w:p>
        </w:tc>
      </w:tr>
    </w:tbl>
    <w:p w14:paraId="456825C0" w14:textId="77777777" w:rsidR="004B23F0" w:rsidRDefault="004B23F0">
      <w:pPr>
        <w:pStyle w:val="BodyText"/>
      </w:pPr>
    </w:p>
    <w:p w14:paraId="477D0CEB" w14:textId="77777777" w:rsidR="004B23F0" w:rsidRDefault="004B23F0">
      <w:pPr>
        <w:pStyle w:val="BodyText"/>
        <w:spacing w:before="102"/>
      </w:pPr>
    </w:p>
    <w:p w14:paraId="236568DE" w14:textId="77777777" w:rsidR="004B23F0" w:rsidRDefault="00406471">
      <w:pPr>
        <w:pStyle w:val="BodyText"/>
        <w:ind w:left="757"/>
      </w:pPr>
      <w:r>
        <w:t>Kapitel III Absatz 13 Absatz 82 wird wie folgt geändert:</w:t>
      </w:r>
    </w:p>
    <w:p w14:paraId="0474C9CB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4D689F4C" w14:textId="77777777">
        <w:trPr>
          <w:trHeight w:val="374"/>
        </w:trPr>
        <w:tc>
          <w:tcPr>
            <w:tcW w:w="740" w:type="dxa"/>
          </w:tcPr>
          <w:p w14:paraId="0F6E2C9E" w14:textId="77777777" w:rsidR="004B23F0" w:rsidRDefault="00406471">
            <w:pPr>
              <w:pStyle w:val="TableParagraph"/>
              <w:spacing w:before="73"/>
              <w:ind w:left="189"/>
              <w:jc w:val="left"/>
              <w:rPr>
                <w:sz w:val="19"/>
              </w:rPr>
            </w:pPr>
            <w:r>
              <w:rPr>
                <w:sz w:val="19"/>
              </w:rPr>
              <w:t>“</w:t>
            </w:r>
            <w:r>
              <w:rPr>
                <w:sz w:val="19"/>
              </w:rPr>
              <w:br/>
              <w:t>82)</w:t>
            </w:r>
          </w:p>
        </w:tc>
        <w:tc>
          <w:tcPr>
            <w:tcW w:w="4172" w:type="dxa"/>
          </w:tcPr>
          <w:p w14:paraId="10B261E6" w14:textId="77777777" w:rsidR="004B23F0" w:rsidRDefault="00406471">
            <w:pPr>
              <w:pStyle w:val="TableParagraph"/>
              <w:spacing w:before="73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Oxymorphon</w:t>
            </w:r>
            <w:proofErr w:type="spellEnd"/>
            <w:r>
              <w:rPr>
                <w:sz w:val="19"/>
              </w:rPr>
              <w:t xml:space="preserve"> (ohne Naloxon)</w:t>
            </w:r>
          </w:p>
        </w:tc>
        <w:tc>
          <w:tcPr>
            <w:tcW w:w="2681" w:type="dxa"/>
          </w:tcPr>
          <w:p w14:paraId="26626662" w14:textId="77777777" w:rsidR="004B23F0" w:rsidRDefault="00406471">
            <w:pPr>
              <w:pStyle w:val="TableParagraph"/>
              <w:spacing w:before="73"/>
              <w:ind w:left="10" w:right="5"/>
              <w:rPr>
                <w:sz w:val="19"/>
              </w:rPr>
            </w:pPr>
            <w:r>
              <w:rPr>
                <w:sz w:val="19"/>
              </w:rPr>
              <w:t>76-41-5</w:t>
            </w:r>
          </w:p>
        </w:tc>
        <w:tc>
          <w:tcPr>
            <w:tcW w:w="1041" w:type="dxa"/>
          </w:tcPr>
          <w:p w14:paraId="27FE8F6D" w14:textId="77777777" w:rsidR="004B23F0" w:rsidRDefault="00406471">
            <w:pPr>
              <w:pStyle w:val="TableParagraph"/>
              <w:spacing w:before="73"/>
              <w:ind w:left="328"/>
              <w:jc w:val="left"/>
              <w:rPr>
                <w:sz w:val="19"/>
              </w:rPr>
            </w:pPr>
            <w:r>
              <w:rPr>
                <w:sz w:val="19"/>
              </w:rPr>
              <w:t>0,2 g</w:t>
            </w:r>
          </w:p>
        </w:tc>
        <w:tc>
          <w:tcPr>
            <w:tcW w:w="1041" w:type="dxa"/>
          </w:tcPr>
          <w:p w14:paraId="6BD1098F" w14:textId="77777777" w:rsidR="004B23F0" w:rsidRDefault="00406471">
            <w:pPr>
              <w:pStyle w:val="TableParagraph"/>
              <w:spacing w:before="73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”</w:t>
            </w:r>
          </w:p>
        </w:tc>
      </w:tr>
    </w:tbl>
    <w:p w14:paraId="41B3F343" w14:textId="77777777" w:rsidR="004B23F0" w:rsidRDefault="004B23F0">
      <w:pPr>
        <w:pStyle w:val="BodyText"/>
      </w:pPr>
    </w:p>
    <w:p w14:paraId="2F882436" w14:textId="77777777" w:rsidR="004B23F0" w:rsidRDefault="004B23F0">
      <w:pPr>
        <w:pStyle w:val="BodyText"/>
        <w:spacing w:before="100"/>
      </w:pPr>
    </w:p>
    <w:p w14:paraId="14E2016A" w14:textId="77777777" w:rsidR="004B23F0" w:rsidRDefault="00406471">
      <w:pPr>
        <w:pStyle w:val="BodyText"/>
        <w:ind w:left="757"/>
      </w:pPr>
      <w:r>
        <w:t>Unterabsatz 13(101)</w:t>
      </w:r>
      <w:r>
        <w:rPr>
          <w:sz w:val="12"/>
        </w:rPr>
        <w:t>1</w:t>
      </w:r>
      <w:r>
        <w:t>) des Kapitels III wird wie folgt aufgenommen:</w:t>
      </w:r>
    </w:p>
    <w:p w14:paraId="3D5CF229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023"/>
        <w:gridCol w:w="2681"/>
        <w:gridCol w:w="1041"/>
        <w:gridCol w:w="1041"/>
      </w:tblGrid>
      <w:tr w:rsidR="004B23F0" w14:paraId="725B4127" w14:textId="77777777">
        <w:trPr>
          <w:trHeight w:val="374"/>
        </w:trPr>
        <w:tc>
          <w:tcPr>
            <w:tcW w:w="888" w:type="dxa"/>
          </w:tcPr>
          <w:p w14:paraId="31C2E0A4" w14:textId="77777777" w:rsidR="004B23F0" w:rsidRDefault="00406471">
            <w:pPr>
              <w:pStyle w:val="TableParagraph"/>
              <w:spacing w:before="73"/>
              <w:ind w:left="177"/>
              <w:jc w:val="left"/>
              <w:rPr>
                <w:sz w:val="19"/>
              </w:rPr>
            </w:pPr>
            <w:r>
              <w:rPr>
                <w:sz w:val="19"/>
              </w:rPr>
              <w:t>„101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)</w:t>
            </w:r>
          </w:p>
        </w:tc>
        <w:tc>
          <w:tcPr>
            <w:tcW w:w="4023" w:type="dxa"/>
          </w:tcPr>
          <w:p w14:paraId="1C30D3F0" w14:textId="77777777" w:rsidR="004B23F0" w:rsidRDefault="00406471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Thiopental</w:t>
            </w:r>
          </w:p>
        </w:tc>
        <w:tc>
          <w:tcPr>
            <w:tcW w:w="2681" w:type="dxa"/>
          </w:tcPr>
          <w:p w14:paraId="183F684B" w14:textId="77777777" w:rsidR="004B23F0" w:rsidRDefault="00406471">
            <w:pPr>
              <w:pStyle w:val="TableParagraph"/>
              <w:spacing w:before="73"/>
              <w:ind w:left="10" w:right="3"/>
              <w:rPr>
                <w:sz w:val="19"/>
              </w:rPr>
            </w:pPr>
            <w:r>
              <w:rPr>
                <w:sz w:val="19"/>
              </w:rPr>
              <w:t>76-75-5</w:t>
            </w:r>
          </w:p>
        </w:tc>
        <w:tc>
          <w:tcPr>
            <w:tcW w:w="1041" w:type="dxa"/>
          </w:tcPr>
          <w:p w14:paraId="5390D15F" w14:textId="77777777" w:rsidR="004B23F0" w:rsidRDefault="00406471">
            <w:pPr>
              <w:pStyle w:val="TableParagraph"/>
              <w:spacing w:before="73"/>
              <w:ind w:left="329"/>
              <w:jc w:val="left"/>
              <w:rPr>
                <w:sz w:val="19"/>
              </w:rPr>
            </w:pPr>
            <w:r>
              <w:rPr>
                <w:sz w:val="19"/>
              </w:rPr>
              <w:t>0,2 g</w:t>
            </w:r>
          </w:p>
        </w:tc>
        <w:tc>
          <w:tcPr>
            <w:tcW w:w="1041" w:type="dxa"/>
          </w:tcPr>
          <w:p w14:paraId="75BD1854" w14:textId="77777777" w:rsidR="004B23F0" w:rsidRDefault="00406471">
            <w:pPr>
              <w:pStyle w:val="TableParagraph"/>
              <w:spacing w:before="73"/>
              <w:ind w:left="311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”</w:t>
            </w:r>
          </w:p>
        </w:tc>
      </w:tr>
    </w:tbl>
    <w:p w14:paraId="31DF7213" w14:textId="77777777" w:rsidR="004B23F0" w:rsidRDefault="004B23F0">
      <w:pPr>
        <w:pStyle w:val="BodyText"/>
      </w:pPr>
    </w:p>
    <w:p w14:paraId="642814F2" w14:textId="77777777" w:rsidR="004B23F0" w:rsidRDefault="004B23F0">
      <w:pPr>
        <w:pStyle w:val="BodyText"/>
        <w:spacing w:before="101"/>
      </w:pPr>
    </w:p>
    <w:p w14:paraId="70B88424" w14:textId="77777777" w:rsidR="004B23F0" w:rsidRDefault="00406471">
      <w:pPr>
        <w:pStyle w:val="BodyText"/>
        <w:spacing w:line="280" w:lineRule="auto"/>
        <w:ind w:left="190" w:firstLine="566"/>
      </w:pPr>
      <w:r>
        <w:t>„Gamma-Hydroxybutansäure (GHB)“ in Kapitel III § 14 Nummer 10 wird durch „Hydroxybutansäure, Gamma- (GHB)“ ersetzt.</w:t>
      </w:r>
    </w:p>
    <w:p w14:paraId="7EC1B96C" w14:textId="77777777" w:rsidR="004B23F0" w:rsidRDefault="004B23F0">
      <w:pPr>
        <w:spacing w:line="280" w:lineRule="auto"/>
      </w:pPr>
    </w:p>
    <w:p w14:paraId="577C3465" w14:textId="77777777" w:rsidR="004B23F0" w:rsidRDefault="00406471">
      <w:pPr>
        <w:pStyle w:val="BodyText"/>
        <w:ind w:left="757"/>
      </w:pPr>
      <w:r>
        <w:t>Unterabsatz 16(8)</w:t>
      </w:r>
      <w:r>
        <w:rPr>
          <w:sz w:val="12"/>
        </w:rPr>
        <w:t>1</w:t>
      </w:r>
      <w:r>
        <w:t>) des Kapitels IV wird wie folgt aufgenommen:</w:t>
      </w:r>
    </w:p>
    <w:p w14:paraId="52F2E0D4" w14:textId="77777777" w:rsidR="004B23F0" w:rsidRDefault="004B23F0">
      <w:pPr>
        <w:pStyle w:val="BodyText"/>
        <w:spacing w:before="164" w:after="1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321"/>
        <w:gridCol w:w="2681"/>
        <w:gridCol w:w="1041"/>
        <w:gridCol w:w="1041"/>
      </w:tblGrid>
      <w:tr w:rsidR="004B23F0" w14:paraId="0EF47626" w14:textId="77777777">
        <w:trPr>
          <w:trHeight w:val="373"/>
        </w:trPr>
        <w:tc>
          <w:tcPr>
            <w:tcW w:w="591" w:type="dxa"/>
          </w:tcPr>
          <w:p w14:paraId="4AA8128F" w14:textId="77777777" w:rsidR="004B23F0" w:rsidRDefault="00406471">
            <w:pPr>
              <w:pStyle w:val="TableParagraph"/>
              <w:spacing w:before="73"/>
              <w:ind w:left="134"/>
              <w:jc w:val="left"/>
              <w:rPr>
                <w:sz w:val="19"/>
              </w:rPr>
            </w:pPr>
            <w:r>
              <w:rPr>
                <w:sz w:val="19"/>
              </w:rPr>
              <w:t>„8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)</w:t>
            </w:r>
          </w:p>
        </w:tc>
        <w:tc>
          <w:tcPr>
            <w:tcW w:w="4321" w:type="dxa"/>
          </w:tcPr>
          <w:p w14:paraId="2CDCE738" w14:textId="77777777" w:rsidR="004B23F0" w:rsidRDefault="00406471">
            <w:pPr>
              <w:pStyle w:val="TableParagraph"/>
              <w:spacing w:before="73"/>
              <w:ind w:left="74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Bromazolam</w:t>
            </w:r>
            <w:proofErr w:type="spellEnd"/>
          </w:p>
        </w:tc>
        <w:tc>
          <w:tcPr>
            <w:tcW w:w="2681" w:type="dxa"/>
          </w:tcPr>
          <w:p w14:paraId="319F1F12" w14:textId="77777777" w:rsidR="004B23F0" w:rsidRDefault="00406471">
            <w:pPr>
              <w:pStyle w:val="TableParagraph"/>
              <w:spacing w:before="73"/>
              <w:ind w:left="856"/>
              <w:jc w:val="left"/>
              <w:rPr>
                <w:sz w:val="19"/>
              </w:rPr>
            </w:pPr>
            <w:r>
              <w:rPr>
                <w:sz w:val="19"/>
              </w:rPr>
              <w:t>71368-80-4</w:t>
            </w:r>
          </w:p>
        </w:tc>
        <w:tc>
          <w:tcPr>
            <w:tcW w:w="1041" w:type="dxa"/>
          </w:tcPr>
          <w:p w14:paraId="4077B335" w14:textId="77777777" w:rsidR="004B23F0" w:rsidRDefault="00406471">
            <w:pPr>
              <w:pStyle w:val="TableParagraph"/>
              <w:spacing w:before="73"/>
              <w:ind w:left="223"/>
              <w:jc w:val="left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41" w:type="dxa"/>
          </w:tcPr>
          <w:p w14:paraId="4B22BE89" w14:textId="77777777" w:rsidR="004B23F0" w:rsidRDefault="00406471">
            <w:pPr>
              <w:pStyle w:val="TableParagraph"/>
              <w:spacing w:before="73"/>
              <w:ind w:left="11" w:right="2"/>
              <w:rPr>
                <w:sz w:val="19"/>
              </w:rPr>
            </w:pPr>
            <w:r>
              <w:rPr>
                <w:sz w:val="19"/>
              </w:rPr>
              <w:t>1 g</w:t>
            </w:r>
            <w:r>
              <w:rPr>
                <w:sz w:val="19"/>
              </w:rPr>
              <w:br/>
              <w:t>”</w:t>
            </w:r>
          </w:p>
        </w:tc>
      </w:tr>
    </w:tbl>
    <w:p w14:paraId="53654441" w14:textId="77777777" w:rsidR="004B23F0" w:rsidRDefault="004B23F0">
      <w:pPr>
        <w:pStyle w:val="BodyText"/>
      </w:pPr>
    </w:p>
    <w:p w14:paraId="6EF85125" w14:textId="77777777" w:rsidR="004B23F0" w:rsidRDefault="004B23F0">
      <w:pPr>
        <w:pStyle w:val="BodyText"/>
        <w:spacing w:before="104"/>
      </w:pPr>
    </w:p>
    <w:p w14:paraId="474DE8FC" w14:textId="77777777" w:rsidR="004B23F0" w:rsidRDefault="00406471">
      <w:pPr>
        <w:pStyle w:val="BodyText"/>
        <w:ind w:left="757"/>
      </w:pPr>
      <w:r>
        <w:t>Unterabsatz 16(10)</w:t>
      </w:r>
      <w:r>
        <w:rPr>
          <w:sz w:val="12"/>
        </w:rPr>
        <w:t>1</w:t>
      </w:r>
      <w:r>
        <w:t>) des Kapitels IV wird wie folgt aufgenommen:</w:t>
      </w:r>
    </w:p>
    <w:p w14:paraId="12EFDECC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30EDD179" w14:textId="77777777">
        <w:trPr>
          <w:trHeight w:val="371"/>
        </w:trPr>
        <w:tc>
          <w:tcPr>
            <w:tcW w:w="740" w:type="dxa"/>
          </w:tcPr>
          <w:p w14:paraId="1742E405" w14:textId="77777777" w:rsidR="004B23F0" w:rsidRDefault="00406471">
            <w:pPr>
              <w:pStyle w:val="TableParagraph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„10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)</w:t>
            </w:r>
          </w:p>
        </w:tc>
        <w:tc>
          <w:tcPr>
            <w:tcW w:w="4172" w:type="dxa"/>
          </w:tcPr>
          <w:p w14:paraId="7C325839" w14:textId="77777777" w:rsidR="004B23F0" w:rsidRDefault="00406471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Butorphanol</w:t>
            </w:r>
          </w:p>
        </w:tc>
        <w:tc>
          <w:tcPr>
            <w:tcW w:w="2681" w:type="dxa"/>
          </w:tcPr>
          <w:p w14:paraId="326F7CB1" w14:textId="77777777" w:rsidR="004B23F0" w:rsidRDefault="00406471">
            <w:pPr>
              <w:pStyle w:val="TableParagraph"/>
              <w:ind w:left="856"/>
              <w:jc w:val="left"/>
              <w:rPr>
                <w:sz w:val="19"/>
              </w:rPr>
            </w:pPr>
            <w:r>
              <w:rPr>
                <w:sz w:val="19"/>
              </w:rPr>
              <w:t>42408-82-2</w:t>
            </w:r>
          </w:p>
        </w:tc>
        <w:tc>
          <w:tcPr>
            <w:tcW w:w="1041" w:type="dxa"/>
          </w:tcPr>
          <w:p w14:paraId="7A0F610C" w14:textId="77777777" w:rsidR="004B23F0" w:rsidRDefault="00406471">
            <w:pPr>
              <w:pStyle w:val="TableParagraph"/>
              <w:ind w:left="328"/>
              <w:jc w:val="left"/>
              <w:rPr>
                <w:sz w:val="19"/>
              </w:rPr>
            </w:pPr>
            <w:r>
              <w:rPr>
                <w:sz w:val="19"/>
              </w:rPr>
              <w:t>0,2 g</w:t>
            </w:r>
          </w:p>
        </w:tc>
        <w:tc>
          <w:tcPr>
            <w:tcW w:w="1041" w:type="dxa"/>
          </w:tcPr>
          <w:p w14:paraId="3B0B05E4" w14:textId="77777777" w:rsidR="004B23F0" w:rsidRDefault="00406471"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”</w:t>
            </w:r>
          </w:p>
        </w:tc>
      </w:tr>
    </w:tbl>
    <w:p w14:paraId="2E89DA09" w14:textId="77777777" w:rsidR="004B23F0" w:rsidRDefault="004B23F0">
      <w:pPr>
        <w:pStyle w:val="BodyText"/>
      </w:pPr>
    </w:p>
    <w:p w14:paraId="797E6541" w14:textId="77777777" w:rsidR="004B23F0" w:rsidRDefault="004B23F0">
      <w:pPr>
        <w:pStyle w:val="BodyText"/>
        <w:spacing w:before="104"/>
      </w:pPr>
    </w:p>
    <w:p w14:paraId="00FF7497" w14:textId="77777777" w:rsidR="004B23F0" w:rsidRDefault="00406471">
      <w:pPr>
        <w:pStyle w:val="BodyText"/>
        <w:ind w:left="757"/>
      </w:pPr>
      <w:r>
        <w:t>Unterabsatz 16(15)</w:t>
      </w:r>
      <w:r>
        <w:rPr>
          <w:sz w:val="12"/>
        </w:rPr>
        <w:t>1</w:t>
      </w:r>
      <w:r>
        <w:t>) des Kapitels IV wird wie folgt aufgenommen:</w:t>
      </w:r>
    </w:p>
    <w:p w14:paraId="63286FA3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2D6E7E29" w14:textId="77777777">
        <w:trPr>
          <w:trHeight w:val="371"/>
        </w:trPr>
        <w:tc>
          <w:tcPr>
            <w:tcW w:w="740" w:type="dxa"/>
          </w:tcPr>
          <w:p w14:paraId="214FB58E" w14:textId="77777777" w:rsidR="004B23F0" w:rsidRDefault="00406471">
            <w:pPr>
              <w:pStyle w:val="TableParagraph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„15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)</w:t>
            </w:r>
          </w:p>
        </w:tc>
        <w:tc>
          <w:tcPr>
            <w:tcW w:w="4172" w:type="dxa"/>
          </w:tcPr>
          <w:p w14:paraId="09F4D8C3" w14:textId="77777777" w:rsidR="004B23F0" w:rsidRDefault="00406471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Esketamin</w:t>
            </w:r>
            <w:proofErr w:type="spellEnd"/>
          </w:p>
        </w:tc>
        <w:tc>
          <w:tcPr>
            <w:tcW w:w="2681" w:type="dxa"/>
          </w:tcPr>
          <w:p w14:paraId="112C71F5" w14:textId="77777777" w:rsidR="004B23F0" w:rsidRDefault="00406471">
            <w:pPr>
              <w:pStyle w:val="TableParagraph"/>
              <w:ind w:left="856"/>
              <w:jc w:val="left"/>
              <w:rPr>
                <w:sz w:val="19"/>
              </w:rPr>
            </w:pPr>
            <w:r>
              <w:rPr>
                <w:sz w:val="19"/>
              </w:rPr>
              <w:t>33643-46-8</w:t>
            </w:r>
          </w:p>
        </w:tc>
        <w:tc>
          <w:tcPr>
            <w:tcW w:w="1041" w:type="dxa"/>
          </w:tcPr>
          <w:p w14:paraId="711C718F" w14:textId="77777777" w:rsidR="004B23F0" w:rsidRDefault="00406471">
            <w:pPr>
              <w:pStyle w:val="TableParagraph"/>
              <w:ind w:left="328"/>
              <w:jc w:val="left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041" w:type="dxa"/>
          </w:tcPr>
          <w:p w14:paraId="6B3D6592" w14:textId="77777777" w:rsidR="004B23F0" w:rsidRDefault="00406471"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”</w:t>
            </w:r>
          </w:p>
        </w:tc>
      </w:tr>
    </w:tbl>
    <w:p w14:paraId="02EAC8EF" w14:textId="77777777" w:rsidR="004B23F0" w:rsidRDefault="004B23F0">
      <w:pPr>
        <w:pStyle w:val="BodyText"/>
      </w:pPr>
    </w:p>
    <w:p w14:paraId="042B2ABB" w14:textId="77777777" w:rsidR="004B23F0" w:rsidRDefault="004B23F0">
      <w:pPr>
        <w:pStyle w:val="BodyText"/>
        <w:spacing w:before="103"/>
      </w:pPr>
    </w:p>
    <w:p w14:paraId="0712FA5E" w14:textId="77777777" w:rsidR="004B23F0" w:rsidRDefault="00406471">
      <w:pPr>
        <w:pStyle w:val="BodyText"/>
        <w:ind w:left="757"/>
      </w:pPr>
      <w:r>
        <w:t>Unterabsatz 16(25)</w:t>
      </w:r>
      <w:r>
        <w:rPr>
          <w:sz w:val="12"/>
        </w:rPr>
        <w:t>2</w:t>
      </w:r>
      <w:r>
        <w:t>) des Kapitels IV wird wie folgt aufgenommen:</w:t>
      </w:r>
    </w:p>
    <w:p w14:paraId="7E1B959E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1364EF43" w14:textId="77777777">
        <w:trPr>
          <w:trHeight w:val="371"/>
        </w:trPr>
        <w:tc>
          <w:tcPr>
            <w:tcW w:w="740" w:type="dxa"/>
          </w:tcPr>
          <w:p w14:paraId="0347C92A" w14:textId="77777777" w:rsidR="004B23F0" w:rsidRDefault="00406471">
            <w:pPr>
              <w:pStyle w:val="TableParagraph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„25</w:t>
            </w:r>
            <w:r>
              <w:rPr>
                <w:sz w:val="12"/>
              </w:rPr>
              <w:t>2</w:t>
            </w:r>
            <w:r>
              <w:rPr>
                <w:sz w:val="19"/>
              </w:rPr>
              <w:t>)</w:t>
            </w:r>
          </w:p>
        </w:tc>
        <w:tc>
          <w:tcPr>
            <w:tcW w:w="4172" w:type="dxa"/>
          </w:tcPr>
          <w:p w14:paraId="73FCF917" w14:textId="77777777" w:rsidR="004B23F0" w:rsidRDefault="00406471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Flubromazepam</w:t>
            </w:r>
            <w:proofErr w:type="spellEnd"/>
          </w:p>
        </w:tc>
        <w:tc>
          <w:tcPr>
            <w:tcW w:w="2681" w:type="dxa"/>
          </w:tcPr>
          <w:p w14:paraId="4AECE756" w14:textId="77777777" w:rsidR="004B23F0" w:rsidRDefault="00406471">
            <w:pPr>
              <w:pStyle w:val="TableParagraph"/>
              <w:ind w:left="10"/>
              <w:rPr>
                <w:sz w:val="19"/>
              </w:rPr>
            </w:pPr>
            <w:r>
              <w:rPr>
                <w:sz w:val="19"/>
              </w:rPr>
              <w:t>2647-50-9</w:t>
            </w:r>
          </w:p>
        </w:tc>
        <w:tc>
          <w:tcPr>
            <w:tcW w:w="1041" w:type="dxa"/>
          </w:tcPr>
          <w:p w14:paraId="7D73A215" w14:textId="77777777" w:rsidR="004B23F0" w:rsidRDefault="00406471">
            <w:pPr>
              <w:pStyle w:val="TableParagraph"/>
              <w:ind w:left="276"/>
              <w:jc w:val="left"/>
              <w:rPr>
                <w:sz w:val="19"/>
              </w:rPr>
            </w:pPr>
            <w:r>
              <w:rPr>
                <w:sz w:val="19"/>
              </w:rPr>
              <w:t>0,05 g</w:t>
            </w:r>
          </w:p>
        </w:tc>
        <w:tc>
          <w:tcPr>
            <w:tcW w:w="1041" w:type="dxa"/>
          </w:tcPr>
          <w:p w14:paraId="581E09A5" w14:textId="77777777" w:rsidR="004B23F0" w:rsidRDefault="00406471"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”</w:t>
            </w:r>
          </w:p>
        </w:tc>
      </w:tr>
    </w:tbl>
    <w:p w14:paraId="223B9B88" w14:textId="77777777" w:rsidR="004B23F0" w:rsidRDefault="004B23F0">
      <w:pPr>
        <w:pStyle w:val="BodyText"/>
      </w:pPr>
    </w:p>
    <w:p w14:paraId="63CA811A" w14:textId="77777777" w:rsidR="004B23F0" w:rsidRDefault="004B23F0">
      <w:pPr>
        <w:pStyle w:val="BodyText"/>
        <w:spacing w:before="104"/>
      </w:pPr>
    </w:p>
    <w:p w14:paraId="6AC7B456" w14:textId="77777777" w:rsidR="004B23F0" w:rsidRDefault="00406471">
      <w:pPr>
        <w:pStyle w:val="BodyText"/>
        <w:ind w:left="757"/>
      </w:pPr>
      <w:r>
        <w:t>Unterabsatz 16(61)</w:t>
      </w:r>
      <w:r>
        <w:rPr>
          <w:sz w:val="12"/>
        </w:rPr>
        <w:t>2</w:t>
      </w:r>
      <w:r>
        <w:t>) des Kapitels IV wird wie folgt aufgenommen:</w:t>
      </w:r>
    </w:p>
    <w:p w14:paraId="0A5E24AE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72189D9D" w14:textId="77777777">
        <w:trPr>
          <w:trHeight w:val="374"/>
        </w:trPr>
        <w:tc>
          <w:tcPr>
            <w:tcW w:w="740" w:type="dxa"/>
          </w:tcPr>
          <w:p w14:paraId="58B1EE2B" w14:textId="77777777" w:rsidR="004B23F0" w:rsidRDefault="00406471">
            <w:pPr>
              <w:pStyle w:val="TableParagraph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„61</w:t>
            </w:r>
            <w:r>
              <w:rPr>
                <w:sz w:val="12"/>
              </w:rPr>
              <w:t>2</w:t>
            </w:r>
            <w:r>
              <w:rPr>
                <w:sz w:val="19"/>
              </w:rPr>
              <w:t>)</w:t>
            </w:r>
          </w:p>
        </w:tc>
        <w:tc>
          <w:tcPr>
            <w:tcW w:w="4172" w:type="dxa"/>
          </w:tcPr>
          <w:p w14:paraId="3D0AC1FC" w14:textId="77777777" w:rsidR="004B23F0" w:rsidRDefault="00406471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Primidon</w:t>
            </w:r>
            <w:proofErr w:type="spellEnd"/>
          </w:p>
        </w:tc>
        <w:tc>
          <w:tcPr>
            <w:tcW w:w="2681" w:type="dxa"/>
          </w:tcPr>
          <w:p w14:paraId="60C0BCA2" w14:textId="77777777" w:rsidR="004B23F0" w:rsidRDefault="00406471">
            <w:pPr>
              <w:pStyle w:val="TableParagraph"/>
              <w:ind w:left="10" w:right="5"/>
              <w:rPr>
                <w:sz w:val="19"/>
              </w:rPr>
            </w:pPr>
            <w:r>
              <w:rPr>
                <w:sz w:val="19"/>
              </w:rPr>
              <w:t>125-33-7</w:t>
            </w:r>
          </w:p>
        </w:tc>
        <w:tc>
          <w:tcPr>
            <w:tcW w:w="1041" w:type="dxa"/>
          </w:tcPr>
          <w:p w14:paraId="5D1175C1" w14:textId="77777777" w:rsidR="004B23F0" w:rsidRDefault="00406471">
            <w:pPr>
              <w:pStyle w:val="TableParagraph"/>
              <w:ind w:left="328"/>
              <w:jc w:val="left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041" w:type="dxa"/>
          </w:tcPr>
          <w:p w14:paraId="01DF6454" w14:textId="77777777" w:rsidR="004B23F0" w:rsidRDefault="00406471"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”</w:t>
            </w:r>
          </w:p>
        </w:tc>
      </w:tr>
    </w:tbl>
    <w:p w14:paraId="35638B98" w14:textId="77777777" w:rsidR="004B23F0" w:rsidRDefault="004B23F0">
      <w:pPr>
        <w:pStyle w:val="BodyText"/>
      </w:pPr>
    </w:p>
    <w:p w14:paraId="46EF24DA" w14:textId="77777777" w:rsidR="004B23F0" w:rsidRDefault="004B23F0">
      <w:pPr>
        <w:pStyle w:val="BodyText"/>
        <w:spacing w:before="100"/>
      </w:pPr>
    </w:p>
    <w:p w14:paraId="5F65A8D8" w14:textId="77777777" w:rsidR="004B23F0" w:rsidRDefault="00406471">
      <w:pPr>
        <w:pStyle w:val="BodyText"/>
        <w:ind w:left="757"/>
      </w:pPr>
      <w:r>
        <w:t>Unterabsatz 16(66)</w:t>
      </w:r>
      <w:r>
        <w:rPr>
          <w:sz w:val="12"/>
        </w:rPr>
        <w:t>1</w:t>
      </w:r>
      <w:r>
        <w:t>) des Kapitels IV wird wie folgt aufgenommen:</w:t>
      </w:r>
    </w:p>
    <w:p w14:paraId="5A0B44A7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023"/>
        <w:gridCol w:w="2681"/>
        <w:gridCol w:w="1041"/>
        <w:gridCol w:w="1041"/>
      </w:tblGrid>
      <w:tr w:rsidR="004B23F0" w14:paraId="5E37591F" w14:textId="77777777">
        <w:trPr>
          <w:trHeight w:val="374"/>
        </w:trPr>
        <w:tc>
          <w:tcPr>
            <w:tcW w:w="888" w:type="dxa"/>
          </w:tcPr>
          <w:p w14:paraId="7D55A0DE" w14:textId="77777777" w:rsidR="004B23F0" w:rsidRDefault="00406471">
            <w:pPr>
              <w:pStyle w:val="TableParagraph"/>
              <w:spacing w:before="73"/>
              <w:ind w:left="230"/>
              <w:jc w:val="left"/>
              <w:rPr>
                <w:sz w:val="19"/>
              </w:rPr>
            </w:pPr>
            <w:r>
              <w:rPr>
                <w:sz w:val="19"/>
              </w:rPr>
              <w:t>„66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)</w:t>
            </w:r>
          </w:p>
        </w:tc>
        <w:tc>
          <w:tcPr>
            <w:tcW w:w="4023" w:type="dxa"/>
          </w:tcPr>
          <w:p w14:paraId="59095B8F" w14:textId="77777777" w:rsidR="004B23F0" w:rsidRDefault="00406471">
            <w:pPr>
              <w:pStyle w:val="TableParagraph"/>
              <w:spacing w:before="73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Tiltamin</w:t>
            </w:r>
            <w:proofErr w:type="spellEnd"/>
          </w:p>
        </w:tc>
        <w:tc>
          <w:tcPr>
            <w:tcW w:w="2681" w:type="dxa"/>
          </w:tcPr>
          <w:p w14:paraId="570A60FA" w14:textId="77777777" w:rsidR="004B23F0" w:rsidRDefault="00406471">
            <w:pPr>
              <w:pStyle w:val="TableParagraph"/>
              <w:spacing w:before="73"/>
              <w:ind w:left="857"/>
              <w:jc w:val="left"/>
              <w:rPr>
                <w:sz w:val="19"/>
              </w:rPr>
            </w:pPr>
            <w:r>
              <w:rPr>
                <w:sz w:val="19"/>
              </w:rPr>
              <w:t>14176-49-9</w:t>
            </w:r>
          </w:p>
        </w:tc>
        <w:tc>
          <w:tcPr>
            <w:tcW w:w="1041" w:type="dxa"/>
          </w:tcPr>
          <w:p w14:paraId="44374377" w14:textId="77777777" w:rsidR="004B23F0" w:rsidRDefault="00406471">
            <w:pPr>
              <w:pStyle w:val="TableParagraph"/>
              <w:spacing w:before="73"/>
              <w:ind w:left="329"/>
              <w:jc w:val="left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041" w:type="dxa"/>
          </w:tcPr>
          <w:p w14:paraId="1724149C" w14:textId="77777777" w:rsidR="004B23F0" w:rsidRDefault="00406471">
            <w:pPr>
              <w:pStyle w:val="TableParagraph"/>
              <w:spacing w:before="73"/>
              <w:ind w:left="311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”</w:t>
            </w:r>
          </w:p>
        </w:tc>
      </w:tr>
    </w:tbl>
    <w:p w14:paraId="0C62D9CC" w14:textId="77777777" w:rsidR="004B23F0" w:rsidRDefault="004B23F0">
      <w:pPr>
        <w:pStyle w:val="BodyText"/>
      </w:pPr>
    </w:p>
    <w:p w14:paraId="474A314A" w14:textId="77777777" w:rsidR="004B23F0" w:rsidRDefault="004B23F0">
      <w:pPr>
        <w:pStyle w:val="BodyText"/>
        <w:spacing w:before="101"/>
      </w:pPr>
    </w:p>
    <w:p w14:paraId="0451B6FB" w14:textId="77777777" w:rsidR="004B23F0" w:rsidRDefault="00406471">
      <w:pPr>
        <w:pStyle w:val="BodyText"/>
        <w:ind w:left="757"/>
      </w:pPr>
      <w:r>
        <w:t>§ 16(71)</w:t>
      </w:r>
      <w:r>
        <w:rPr>
          <w:sz w:val="12"/>
        </w:rPr>
        <w:t>1</w:t>
      </w:r>
      <w:r>
        <w:t>) in Kapitel IV wird wie folgt aufgenommen:</w:t>
      </w:r>
    </w:p>
    <w:p w14:paraId="4DE57F85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321"/>
        <w:gridCol w:w="2533"/>
        <w:gridCol w:w="1042"/>
        <w:gridCol w:w="1042"/>
      </w:tblGrid>
      <w:tr w:rsidR="007D5C55" w14:paraId="58A58F16" w14:textId="77777777" w:rsidTr="00DB5B8F">
        <w:trPr>
          <w:trHeight w:val="373"/>
        </w:trPr>
        <w:tc>
          <w:tcPr>
            <w:tcW w:w="740" w:type="dxa"/>
          </w:tcPr>
          <w:p w14:paraId="572A176B" w14:textId="77777777" w:rsidR="007D5C55" w:rsidRDefault="007D5C55" w:rsidP="00DB5B8F">
            <w:pPr>
              <w:pStyle w:val="TableParagraph"/>
              <w:spacing w:before="73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„71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)</w:t>
            </w:r>
          </w:p>
        </w:tc>
        <w:tc>
          <w:tcPr>
            <w:tcW w:w="4321" w:type="dxa"/>
          </w:tcPr>
          <w:p w14:paraId="04D15A90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Zolazepam</w:t>
            </w:r>
            <w:proofErr w:type="spellEnd"/>
          </w:p>
        </w:tc>
        <w:tc>
          <w:tcPr>
            <w:tcW w:w="2533" w:type="dxa"/>
          </w:tcPr>
          <w:p w14:paraId="6E8BEEFF" w14:textId="77777777" w:rsidR="007D5C55" w:rsidRDefault="007D5C55" w:rsidP="00DB5B8F">
            <w:pPr>
              <w:pStyle w:val="TableParagraph"/>
              <w:spacing w:before="73"/>
              <w:ind w:left="781"/>
              <w:jc w:val="left"/>
              <w:rPr>
                <w:sz w:val="19"/>
              </w:rPr>
            </w:pPr>
            <w:r>
              <w:rPr>
                <w:sz w:val="19"/>
              </w:rPr>
              <w:t>31352-82-6</w:t>
            </w:r>
          </w:p>
        </w:tc>
        <w:tc>
          <w:tcPr>
            <w:tcW w:w="1042" w:type="dxa"/>
          </w:tcPr>
          <w:p w14:paraId="095C9EAE" w14:textId="77777777" w:rsidR="007D5C55" w:rsidRDefault="007D5C55" w:rsidP="00DB5B8F">
            <w:pPr>
              <w:pStyle w:val="TableParagraph"/>
              <w:spacing w:before="73"/>
              <w:ind w:left="327"/>
              <w:jc w:val="left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042" w:type="dxa"/>
          </w:tcPr>
          <w:p w14:paraId="41403E5F" w14:textId="77777777" w:rsidR="007D5C55" w:rsidRDefault="007D5C55" w:rsidP="00DB5B8F">
            <w:pPr>
              <w:pStyle w:val="TableParagraph"/>
              <w:spacing w:before="73"/>
              <w:ind w:left="308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”</w:t>
            </w:r>
          </w:p>
        </w:tc>
      </w:tr>
    </w:tbl>
    <w:p w14:paraId="3C279FCC" w14:textId="77777777" w:rsidR="004B23F0" w:rsidRDefault="004B23F0">
      <w:pPr>
        <w:rPr>
          <w:sz w:val="19"/>
        </w:rPr>
      </w:pPr>
    </w:p>
    <w:p w14:paraId="4C34EC9F" w14:textId="77777777" w:rsidR="004B23F0" w:rsidRDefault="004B23F0">
      <w:pPr>
        <w:pStyle w:val="BodyText"/>
        <w:spacing w:before="214"/>
      </w:pPr>
    </w:p>
    <w:p w14:paraId="25666D33" w14:textId="77777777" w:rsidR="004B23F0" w:rsidRDefault="00406471">
      <w:pPr>
        <w:pStyle w:val="BodyText"/>
        <w:spacing w:line="422" w:lineRule="auto"/>
        <w:ind w:left="757" w:right="5570"/>
      </w:pPr>
      <w:r>
        <w:t>Kapitel V Nummer 18 wird wie folgt geändert: „18 Ausgangsstoffe der Kategorie I:</w:t>
      </w:r>
    </w:p>
    <w:p w14:paraId="65780468" w14:textId="77777777" w:rsidR="004B23F0" w:rsidRDefault="004B23F0">
      <w:pPr>
        <w:pStyle w:val="BodyText"/>
        <w:spacing w:before="6"/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469"/>
        <w:gridCol w:w="2085"/>
        <w:gridCol w:w="1189"/>
        <w:gridCol w:w="1192"/>
      </w:tblGrid>
      <w:tr w:rsidR="007D5C55" w14:paraId="7C3E5FAD" w14:textId="77777777" w:rsidTr="00DB5B8F">
        <w:trPr>
          <w:trHeight w:val="1485"/>
        </w:trPr>
        <w:tc>
          <w:tcPr>
            <w:tcW w:w="737" w:type="dxa"/>
          </w:tcPr>
          <w:p w14:paraId="3D8CC9CD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5D269044" w14:textId="77777777" w:rsidR="007D5C55" w:rsidRDefault="007D5C55" w:rsidP="00DB5B8F">
            <w:pPr>
              <w:pStyle w:val="TableParagraph"/>
              <w:spacing w:before="72"/>
              <w:ind w:left="0"/>
              <w:jc w:val="left"/>
              <w:rPr>
                <w:sz w:val="19"/>
              </w:rPr>
            </w:pPr>
          </w:p>
          <w:p w14:paraId="2B7975E4" w14:textId="77777777" w:rsidR="007D5C55" w:rsidRDefault="007D5C55" w:rsidP="00DB5B8F">
            <w:pPr>
              <w:pStyle w:val="TableParagraph"/>
              <w:spacing w:before="0"/>
              <w:ind w:left="245"/>
              <w:jc w:val="left"/>
              <w:rPr>
                <w:sz w:val="19"/>
              </w:rPr>
            </w:pPr>
            <w:r>
              <w:rPr>
                <w:sz w:val="19"/>
              </w:rPr>
              <w:t>Nr.</w:t>
            </w:r>
          </w:p>
          <w:p w14:paraId="6DAC88F6" w14:textId="77777777" w:rsidR="007D5C55" w:rsidRDefault="007D5C55" w:rsidP="00DB5B8F">
            <w:pPr>
              <w:pStyle w:val="TableParagraph"/>
              <w:spacing w:before="0"/>
              <w:ind w:left="206"/>
              <w:jc w:val="left"/>
              <w:rPr>
                <w:sz w:val="19"/>
              </w:rPr>
            </w:pPr>
          </w:p>
        </w:tc>
        <w:tc>
          <w:tcPr>
            <w:tcW w:w="4469" w:type="dxa"/>
          </w:tcPr>
          <w:p w14:paraId="0F0F3D1B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56A7F279" w14:textId="77777777" w:rsidR="007D5C55" w:rsidRDefault="007D5C55" w:rsidP="00DB5B8F">
            <w:pPr>
              <w:pStyle w:val="TableParagraph"/>
              <w:spacing w:before="182"/>
              <w:ind w:left="0"/>
              <w:jc w:val="left"/>
              <w:rPr>
                <w:sz w:val="19"/>
              </w:rPr>
            </w:pPr>
          </w:p>
          <w:p w14:paraId="040DF89B" w14:textId="77777777" w:rsidR="007D5C55" w:rsidRDefault="007D5C55" w:rsidP="00DB5B8F">
            <w:pPr>
              <w:pStyle w:val="TableParagraph"/>
              <w:spacing w:before="0"/>
              <w:ind w:left="8"/>
              <w:rPr>
                <w:sz w:val="19"/>
              </w:rPr>
            </w:pPr>
            <w:r>
              <w:rPr>
                <w:sz w:val="19"/>
              </w:rPr>
              <w:t>Name der Substanz</w:t>
            </w:r>
          </w:p>
        </w:tc>
        <w:tc>
          <w:tcPr>
            <w:tcW w:w="2085" w:type="dxa"/>
          </w:tcPr>
          <w:p w14:paraId="27071453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55A3689A" w14:textId="77777777" w:rsidR="007D5C55" w:rsidRDefault="007D5C55" w:rsidP="00DB5B8F">
            <w:pPr>
              <w:pStyle w:val="TableParagraph"/>
              <w:spacing w:before="182"/>
              <w:ind w:left="0"/>
              <w:jc w:val="left"/>
              <w:rPr>
                <w:sz w:val="19"/>
              </w:rPr>
            </w:pPr>
          </w:p>
          <w:p w14:paraId="78F0BB7A" w14:textId="77777777" w:rsidR="007D5C55" w:rsidRDefault="007D5C55" w:rsidP="00DB5B8F">
            <w:pPr>
              <w:pStyle w:val="TableParagraph"/>
              <w:spacing w:before="0"/>
              <w:ind w:left="9" w:right="2"/>
              <w:rPr>
                <w:sz w:val="19"/>
              </w:rPr>
            </w:pPr>
            <w:r>
              <w:rPr>
                <w:sz w:val="19"/>
              </w:rPr>
              <w:t>CAS-Nummer</w:t>
            </w:r>
          </w:p>
        </w:tc>
        <w:tc>
          <w:tcPr>
            <w:tcW w:w="1189" w:type="dxa"/>
          </w:tcPr>
          <w:p w14:paraId="465527DD" w14:textId="77777777" w:rsidR="007D5C55" w:rsidRDefault="007D5C55" w:rsidP="00DB5B8F">
            <w:pPr>
              <w:pStyle w:val="TableParagraph"/>
              <w:ind w:left="90" w:right="76"/>
              <w:rPr>
                <w:sz w:val="19"/>
              </w:rPr>
            </w:pPr>
            <w:r>
              <w:rPr>
                <w:sz w:val="19"/>
              </w:rPr>
              <w:t>Grenzwert für niedrige Mengen</w:t>
            </w:r>
          </w:p>
        </w:tc>
        <w:tc>
          <w:tcPr>
            <w:tcW w:w="1192" w:type="dxa"/>
          </w:tcPr>
          <w:p w14:paraId="4BE71C88" w14:textId="77777777" w:rsidR="007D5C55" w:rsidRDefault="007D5C55" w:rsidP="00DB5B8F">
            <w:pPr>
              <w:pStyle w:val="TableParagraph"/>
              <w:ind w:left="164" w:right="145" w:firstLine="1"/>
              <w:rPr>
                <w:sz w:val="19"/>
              </w:rPr>
            </w:pPr>
            <w:r>
              <w:rPr>
                <w:sz w:val="19"/>
              </w:rPr>
              <w:t>Grenzwert für hohe Mengen</w:t>
            </w:r>
          </w:p>
        </w:tc>
      </w:tr>
      <w:tr w:rsidR="007D5C55" w14:paraId="5446A572" w14:textId="77777777" w:rsidTr="00DB5B8F">
        <w:trPr>
          <w:trHeight w:val="374"/>
        </w:trPr>
        <w:tc>
          <w:tcPr>
            <w:tcW w:w="737" w:type="dxa"/>
          </w:tcPr>
          <w:p w14:paraId="7FE95A9E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1)</w:t>
            </w:r>
          </w:p>
        </w:tc>
        <w:tc>
          <w:tcPr>
            <w:tcW w:w="4469" w:type="dxa"/>
          </w:tcPr>
          <w:p w14:paraId="36465975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Alpha-</w:t>
            </w:r>
            <w:proofErr w:type="spellStart"/>
            <w:r>
              <w:rPr>
                <w:sz w:val="19"/>
              </w:rPr>
              <w:t>Phenylacetoacetamid</w:t>
            </w:r>
            <w:proofErr w:type="spellEnd"/>
            <w:r>
              <w:rPr>
                <w:sz w:val="19"/>
              </w:rPr>
              <w:t> (APAA)</w:t>
            </w:r>
          </w:p>
        </w:tc>
        <w:tc>
          <w:tcPr>
            <w:tcW w:w="2085" w:type="dxa"/>
          </w:tcPr>
          <w:p w14:paraId="43E2B34C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4433-77-6</w:t>
            </w:r>
          </w:p>
        </w:tc>
        <w:tc>
          <w:tcPr>
            <w:tcW w:w="1189" w:type="dxa"/>
          </w:tcPr>
          <w:p w14:paraId="6B05439F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440022DF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563098FF" w14:textId="77777777" w:rsidTr="00DB5B8F">
        <w:trPr>
          <w:trHeight w:val="371"/>
        </w:trPr>
        <w:tc>
          <w:tcPr>
            <w:tcW w:w="737" w:type="dxa"/>
          </w:tcPr>
          <w:p w14:paraId="3545D77D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2)</w:t>
            </w:r>
          </w:p>
        </w:tc>
        <w:tc>
          <w:tcPr>
            <w:tcW w:w="4469" w:type="dxa"/>
          </w:tcPr>
          <w:p w14:paraId="53689E6A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Alpha-</w:t>
            </w:r>
            <w:proofErr w:type="spellStart"/>
            <w:r>
              <w:rPr>
                <w:sz w:val="19"/>
              </w:rPr>
              <w:t>Phenylacetoacetonitril</w:t>
            </w:r>
            <w:proofErr w:type="spellEnd"/>
            <w:r>
              <w:rPr>
                <w:sz w:val="19"/>
              </w:rPr>
              <w:t xml:space="preserve"> (APAAN)</w:t>
            </w:r>
          </w:p>
        </w:tc>
        <w:tc>
          <w:tcPr>
            <w:tcW w:w="2085" w:type="dxa"/>
          </w:tcPr>
          <w:p w14:paraId="6F9237B3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4468-48-8</w:t>
            </w:r>
          </w:p>
        </w:tc>
        <w:tc>
          <w:tcPr>
            <w:tcW w:w="1189" w:type="dxa"/>
          </w:tcPr>
          <w:p w14:paraId="576FBD25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74B81CAA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41FFC85C" w14:textId="77777777" w:rsidTr="00DB5B8F">
        <w:trPr>
          <w:trHeight w:val="373"/>
        </w:trPr>
        <w:tc>
          <w:tcPr>
            <w:tcW w:w="737" w:type="dxa"/>
          </w:tcPr>
          <w:p w14:paraId="216A5690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lastRenderedPageBreak/>
              <w:t>3)</w:t>
            </w:r>
          </w:p>
        </w:tc>
        <w:tc>
          <w:tcPr>
            <w:tcW w:w="4469" w:type="dxa"/>
          </w:tcPr>
          <w:p w14:paraId="0787A9AF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Diethyl</w:t>
            </w:r>
            <w:proofErr w:type="spellEnd"/>
            <w:r>
              <w:rPr>
                <w:sz w:val="19"/>
              </w:rPr>
              <w:t>(</w:t>
            </w:r>
            <w:proofErr w:type="spellStart"/>
            <w:proofErr w:type="gramEnd"/>
            <w:r>
              <w:rPr>
                <w:sz w:val="19"/>
              </w:rPr>
              <w:t>Phenyllacetyl</w:t>
            </w:r>
            <w:proofErr w:type="spellEnd"/>
            <w:r>
              <w:rPr>
                <w:sz w:val="19"/>
              </w:rPr>
              <w:t>)</w:t>
            </w:r>
            <w:proofErr w:type="spellStart"/>
            <w:r>
              <w:rPr>
                <w:sz w:val="19"/>
              </w:rPr>
              <w:t>propandioat</w:t>
            </w:r>
            <w:proofErr w:type="spellEnd"/>
            <w:r>
              <w:rPr>
                <w:sz w:val="19"/>
              </w:rPr>
              <w:t xml:space="preserve"> (DEPAPD)</w:t>
            </w:r>
          </w:p>
        </w:tc>
        <w:tc>
          <w:tcPr>
            <w:tcW w:w="2085" w:type="dxa"/>
          </w:tcPr>
          <w:p w14:paraId="7A854A1B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20320-59-6</w:t>
            </w:r>
          </w:p>
        </w:tc>
        <w:tc>
          <w:tcPr>
            <w:tcW w:w="1189" w:type="dxa"/>
          </w:tcPr>
          <w:p w14:paraId="6678DC1A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45A0B9AC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4641325F" w14:textId="77777777" w:rsidTr="00DB5B8F">
        <w:trPr>
          <w:trHeight w:val="371"/>
        </w:trPr>
        <w:tc>
          <w:tcPr>
            <w:tcW w:w="737" w:type="dxa"/>
          </w:tcPr>
          <w:p w14:paraId="0CB65933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4)</w:t>
            </w:r>
          </w:p>
        </w:tc>
        <w:tc>
          <w:tcPr>
            <w:tcW w:w="4469" w:type="dxa"/>
          </w:tcPr>
          <w:p w14:paraId="4A88C2F5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Ephedrin</w:t>
            </w:r>
          </w:p>
        </w:tc>
        <w:tc>
          <w:tcPr>
            <w:tcW w:w="2085" w:type="dxa"/>
          </w:tcPr>
          <w:p w14:paraId="7BAC0B24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299-42-3</w:t>
            </w:r>
          </w:p>
        </w:tc>
        <w:tc>
          <w:tcPr>
            <w:tcW w:w="1189" w:type="dxa"/>
          </w:tcPr>
          <w:p w14:paraId="123451A0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7C2C302D" w14:textId="77777777" w:rsidR="007D5C55" w:rsidRDefault="007D5C55" w:rsidP="00DB5B8F">
            <w:pPr>
              <w:pStyle w:val="TableParagraph"/>
              <w:ind w:left="20" w:right="1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</w:tr>
      <w:tr w:rsidR="007D5C55" w14:paraId="1F32F1B5" w14:textId="77777777" w:rsidTr="00DB5B8F">
        <w:trPr>
          <w:trHeight w:val="373"/>
        </w:trPr>
        <w:tc>
          <w:tcPr>
            <w:tcW w:w="737" w:type="dxa"/>
          </w:tcPr>
          <w:p w14:paraId="4E364273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5)</w:t>
            </w:r>
          </w:p>
        </w:tc>
        <w:tc>
          <w:tcPr>
            <w:tcW w:w="4469" w:type="dxa"/>
          </w:tcPr>
          <w:p w14:paraId="12A00AC0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Ergometrin</w:t>
            </w:r>
            <w:proofErr w:type="spellEnd"/>
          </w:p>
        </w:tc>
        <w:tc>
          <w:tcPr>
            <w:tcW w:w="2085" w:type="dxa"/>
          </w:tcPr>
          <w:p w14:paraId="20C91A7B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60-79-7</w:t>
            </w:r>
          </w:p>
        </w:tc>
        <w:tc>
          <w:tcPr>
            <w:tcW w:w="1189" w:type="dxa"/>
          </w:tcPr>
          <w:p w14:paraId="5E099309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305A9C82" w14:textId="77777777" w:rsidR="007D5C55" w:rsidRDefault="007D5C55" w:rsidP="00DB5B8F">
            <w:pPr>
              <w:pStyle w:val="TableParagraph"/>
              <w:spacing w:before="73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1AF85C84" w14:textId="77777777" w:rsidTr="00DB5B8F">
        <w:trPr>
          <w:trHeight w:val="371"/>
        </w:trPr>
        <w:tc>
          <w:tcPr>
            <w:tcW w:w="737" w:type="dxa"/>
          </w:tcPr>
          <w:p w14:paraId="006F755D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6)</w:t>
            </w:r>
          </w:p>
        </w:tc>
        <w:tc>
          <w:tcPr>
            <w:tcW w:w="4469" w:type="dxa"/>
          </w:tcPr>
          <w:p w14:paraId="4EF624A3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Ergotamin</w:t>
            </w:r>
          </w:p>
        </w:tc>
        <w:tc>
          <w:tcPr>
            <w:tcW w:w="2085" w:type="dxa"/>
          </w:tcPr>
          <w:p w14:paraId="53E84F5E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113-15-5</w:t>
            </w:r>
          </w:p>
        </w:tc>
        <w:tc>
          <w:tcPr>
            <w:tcW w:w="1189" w:type="dxa"/>
          </w:tcPr>
          <w:p w14:paraId="12399966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46BEA623" w14:textId="77777777" w:rsidR="007D5C55" w:rsidRDefault="007D5C55" w:rsidP="00DB5B8F">
            <w:pPr>
              <w:pStyle w:val="TableParagraph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00DEAB33" w14:textId="77777777" w:rsidTr="00DB5B8F">
        <w:trPr>
          <w:trHeight w:val="373"/>
        </w:trPr>
        <w:tc>
          <w:tcPr>
            <w:tcW w:w="737" w:type="dxa"/>
          </w:tcPr>
          <w:p w14:paraId="4501F896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7)</w:t>
            </w:r>
          </w:p>
        </w:tc>
        <w:tc>
          <w:tcPr>
            <w:tcW w:w="4469" w:type="dxa"/>
          </w:tcPr>
          <w:p w14:paraId="77AA7B04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Ethyl-Alpha-</w:t>
            </w:r>
            <w:proofErr w:type="spellStart"/>
            <w:r>
              <w:rPr>
                <w:sz w:val="19"/>
              </w:rPr>
              <w:t>Phenylacetoacetat</w:t>
            </w:r>
            <w:proofErr w:type="spellEnd"/>
            <w:r>
              <w:rPr>
                <w:sz w:val="19"/>
              </w:rPr>
              <w:t xml:space="preserve"> (EAPA)</w:t>
            </w:r>
          </w:p>
        </w:tc>
        <w:tc>
          <w:tcPr>
            <w:tcW w:w="2085" w:type="dxa"/>
          </w:tcPr>
          <w:p w14:paraId="623E3133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5413-05-8</w:t>
            </w:r>
          </w:p>
        </w:tc>
        <w:tc>
          <w:tcPr>
            <w:tcW w:w="1189" w:type="dxa"/>
          </w:tcPr>
          <w:p w14:paraId="06F26F56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1DA5E8BF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7F14E8ED" w14:textId="77777777" w:rsidTr="00DB5B8F">
        <w:trPr>
          <w:trHeight w:val="594"/>
        </w:trPr>
        <w:tc>
          <w:tcPr>
            <w:tcW w:w="737" w:type="dxa"/>
          </w:tcPr>
          <w:p w14:paraId="795A85C3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8)</w:t>
            </w:r>
          </w:p>
        </w:tc>
        <w:tc>
          <w:tcPr>
            <w:tcW w:w="4469" w:type="dxa"/>
          </w:tcPr>
          <w:p w14:paraId="20CA7990" w14:textId="77777777" w:rsidR="007D5C55" w:rsidRDefault="007D5C55" w:rsidP="00DB5B8F">
            <w:pPr>
              <w:pStyle w:val="TableParagraph"/>
              <w:ind w:right="233"/>
              <w:jc w:val="left"/>
              <w:rPr>
                <w:sz w:val="19"/>
              </w:rPr>
            </w:pPr>
            <w:r>
              <w:rPr>
                <w:sz w:val="19"/>
              </w:rPr>
              <w:t>Ethyl 3-(2H-1,3-benzodioxol-5-</w:t>
            </w:r>
            <w:proofErr w:type="gramStart"/>
            <w:r>
              <w:rPr>
                <w:sz w:val="19"/>
              </w:rPr>
              <w:t>yl)-</w:t>
            </w:r>
            <w:proofErr w:type="gramEnd"/>
            <w:r>
              <w:rPr>
                <w:sz w:val="19"/>
              </w:rPr>
              <w:t xml:space="preserve">2-methyloxyran-2-carboxylat (PMK </w:t>
            </w:r>
            <w:proofErr w:type="spellStart"/>
            <w:r>
              <w:rPr>
                <w:sz w:val="19"/>
              </w:rPr>
              <w:t>Ethylglycidat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085" w:type="dxa"/>
          </w:tcPr>
          <w:p w14:paraId="12A641BD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28578-16-7</w:t>
            </w:r>
          </w:p>
        </w:tc>
        <w:tc>
          <w:tcPr>
            <w:tcW w:w="1189" w:type="dxa"/>
          </w:tcPr>
          <w:p w14:paraId="0F349A86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7018B642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5E34DBA6" w14:textId="77777777" w:rsidTr="00DB5B8F">
        <w:trPr>
          <w:trHeight w:val="374"/>
        </w:trPr>
        <w:tc>
          <w:tcPr>
            <w:tcW w:w="737" w:type="dxa"/>
          </w:tcPr>
          <w:p w14:paraId="6038BC1D" w14:textId="77777777" w:rsidR="007D5C55" w:rsidRDefault="007D5C55" w:rsidP="00DB5B8F">
            <w:pPr>
              <w:pStyle w:val="TableParagraph"/>
              <w:spacing w:before="74"/>
              <w:ind w:left="8"/>
              <w:rPr>
                <w:sz w:val="19"/>
              </w:rPr>
            </w:pPr>
            <w:r>
              <w:rPr>
                <w:sz w:val="19"/>
              </w:rPr>
              <w:t>9)</w:t>
            </w:r>
          </w:p>
        </w:tc>
        <w:tc>
          <w:tcPr>
            <w:tcW w:w="4469" w:type="dxa"/>
          </w:tcPr>
          <w:p w14:paraId="7B9593A7" w14:textId="77777777" w:rsidR="007D5C55" w:rsidRDefault="007D5C55" w:rsidP="00DB5B8F">
            <w:pPr>
              <w:pStyle w:val="TableParagraph"/>
              <w:spacing w:before="74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Isosafrol</w:t>
            </w:r>
            <w:proofErr w:type="spellEnd"/>
            <w:r>
              <w:rPr>
                <w:sz w:val="19"/>
              </w:rPr>
              <w:t xml:space="preserve"> (</w:t>
            </w:r>
            <w:r>
              <w:rPr>
                <w:i/>
                <w:sz w:val="19"/>
              </w:rPr>
              <w:t xml:space="preserve">cis + </w:t>
            </w:r>
            <w:proofErr w:type="spellStart"/>
            <w:r>
              <w:rPr>
                <w:i/>
                <w:sz w:val="19"/>
              </w:rPr>
              <w:t>trans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085" w:type="dxa"/>
          </w:tcPr>
          <w:p w14:paraId="344E55D2" w14:textId="77777777" w:rsidR="007D5C55" w:rsidRDefault="007D5C55" w:rsidP="00DB5B8F">
            <w:pPr>
              <w:pStyle w:val="TableParagraph"/>
              <w:spacing w:before="74"/>
              <w:ind w:left="9"/>
              <w:rPr>
                <w:sz w:val="19"/>
              </w:rPr>
            </w:pPr>
            <w:r>
              <w:rPr>
                <w:sz w:val="19"/>
              </w:rPr>
              <w:t>120-58-1</w:t>
            </w:r>
          </w:p>
        </w:tc>
        <w:tc>
          <w:tcPr>
            <w:tcW w:w="1189" w:type="dxa"/>
          </w:tcPr>
          <w:p w14:paraId="3C3F1F59" w14:textId="77777777" w:rsidR="007D5C55" w:rsidRDefault="007D5C55" w:rsidP="00DB5B8F">
            <w:pPr>
              <w:pStyle w:val="TableParagraph"/>
              <w:spacing w:before="74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5CA26CCD" w14:textId="77777777" w:rsidR="007D5C55" w:rsidRDefault="007D5C55" w:rsidP="00DB5B8F">
            <w:pPr>
              <w:pStyle w:val="TableParagraph"/>
              <w:spacing w:before="74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27269D56" w14:textId="77777777" w:rsidTr="00DB5B8F">
        <w:trPr>
          <w:trHeight w:val="371"/>
        </w:trPr>
        <w:tc>
          <w:tcPr>
            <w:tcW w:w="737" w:type="dxa"/>
          </w:tcPr>
          <w:p w14:paraId="2CDB4DB7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10)</w:t>
            </w:r>
          </w:p>
        </w:tc>
        <w:tc>
          <w:tcPr>
            <w:tcW w:w="4469" w:type="dxa"/>
          </w:tcPr>
          <w:p w14:paraId="74413A39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Lisergsäure</w:t>
            </w:r>
            <w:proofErr w:type="spellEnd"/>
          </w:p>
        </w:tc>
        <w:tc>
          <w:tcPr>
            <w:tcW w:w="2085" w:type="dxa"/>
          </w:tcPr>
          <w:p w14:paraId="05638742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82-58-6</w:t>
            </w:r>
          </w:p>
        </w:tc>
        <w:tc>
          <w:tcPr>
            <w:tcW w:w="1189" w:type="dxa"/>
          </w:tcPr>
          <w:p w14:paraId="5648ADD7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3D41FA28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784A2084" w14:textId="77777777" w:rsidTr="00DB5B8F">
        <w:trPr>
          <w:trHeight w:val="594"/>
        </w:trPr>
        <w:tc>
          <w:tcPr>
            <w:tcW w:w="737" w:type="dxa"/>
          </w:tcPr>
          <w:p w14:paraId="0F6EA6B1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11)</w:t>
            </w:r>
          </w:p>
        </w:tc>
        <w:tc>
          <w:tcPr>
            <w:tcW w:w="4469" w:type="dxa"/>
          </w:tcPr>
          <w:p w14:paraId="22FD7B7E" w14:textId="77777777" w:rsidR="007D5C55" w:rsidRDefault="007D5C55" w:rsidP="00DB5B8F">
            <w:pPr>
              <w:pStyle w:val="TableParagraph"/>
              <w:ind w:right="389"/>
              <w:jc w:val="left"/>
              <w:rPr>
                <w:sz w:val="19"/>
              </w:rPr>
            </w:pPr>
            <w:r>
              <w:rPr>
                <w:sz w:val="19"/>
              </w:rPr>
              <w:t>Methyl-3oxo-2-(3,4-</w:t>
            </w:r>
            <w:proofErr w:type="gramStart"/>
            <w:r>
              <w:rPr>
                <w:sz w:val="19"/>
              </w:rPr>
              <w:t>methylendioxyphenyl)</w:t>
            </w:r>
            <w:proofErr w:type="spellStart"/>
            <w:r>
              <w:rPr>
                <w:sz w:val="19"/>
              </w:rPr>
              <w:t>butanoat</w:t>
            </w:r>
            <w:proofErr w:type="spellEnd"/>
            <w:proofErr w:type="gramEnd"/>
            <w:r>
              <w:rPr>
                <w:sz w:val="19"/>
              </w:rPr>
              <w:t xml:space="preserve"> (MAMDPA)</w:t>
            </w:r>
          </w:p>
        </w:tc>
        <w:tc>
          <w:tcPr>
            <w:tcW w:w="2085" w:type="dxa"/>
          </w:tcPr>
          <w:p w14:paraId="7177442C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1369021-80-6</w:t>
            </w:r>
          </w:p>
        </w:tc>
        <w:tc>
          <w:tcPr>
            <w:tcW w:w="1189" w:type="dxa"/>
          </w:tcPr>
          <w:p w14:paraId="077F3D0E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3755F94F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72755FBD" w14:textId="77777777" w:rsidTr="00DB5B8F">
        <w:trPr>
          <w:trHeight w:val="373"/>
        </w:trPr>
        <w:tc>
          <w:tcPr>
            <w:tcW w:w="737" w:type="dxa"/>
          </w:tcPr>
          <w:p w14:paraId="4ECE5978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12)</w:t>
            </w:r>
          </w:p>
        </w:tc>
        <w:tc>
          <w:tcPr>
            <w:tcW w:w="4469" w:type="dxa"/>
          </w:tcPr>
          <w:p w14:paraId="5D4B31A0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Methyl alpha-</w:t>
            </w:r>
            <w:proofErr w:type="spellStart"/>
            <w:r>
              <w:rPr>
                <w:sz w:val="19"/>
              </w:rPr>
              <w:t>phenylacetoacetat</w:t>
            </w:r>
            <w:proofErr w:type="spellEnd"/>
            <w:r>
              <w:rPr>
                <w:sz w:val="19"/>
              </w:rPr>
              <w:t xml:space="preserve"> (MAPA)</w:t>
            </w:r>
          </w:p>
        </w:tc>
        <w:tc>
          <w:tcPr>
            <w:tcW w:w="2085" w:type="dxa"/>
          </w:tcPr>
          <w:p w14:paraId="28BBA995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16648-44-5</w:t>
            </w:r>
          </w:p>
        </w:tc>
        <w:tc>
          <w:tcPr>
            <w:tcW w:w="1189" w:type="dxa"/>
          </w:tcPr>
          <w:p w14:paraId="42658688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4BE6DB3C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489C96FD" w14:textId="77777777" w:rsidTr="00DB5B8F">
        <w:trPr>
          <w:trHeight w:val="594"/>
        </w:trPr>
        <w:tc>
          <w:tcPr>
            <w:tcW w:w="737" w:type="dxa"/>
          </w:tcPr>
          <w:p w14:paraId="1BE6D8CA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13)</w:t>
            </w:r>
          </w:p>
        </w:tc>
        <w:tc>
          <w:tcPr>
            <w:tcW w:w="4469" w:type="dxa"/>
          </w:tcPr>
          <w:p w14:paraId="02176C11" w14:textId="77777777" w:rsidR="007D5C55" w:rsidRDefault="007D5C55" w:rsidP="00DB5B8F">
            <w:pPr>
              <w:pStyle w:val="TableParagraph"/>
              <w:ind w:right="362"/>
              <w:jc w:val="left"/>
              <w:rPr>
                <w:sz w:val="19"/>
              </w:rPr>
            </w:pPr>
            <w:r>
              <w:rPr>
                <w:sz w:val="19"/>
              </w:rPr>
              <w:t>Methyl-2-methyl-3-phenyloxyran-2-carboxylat (BMK-</w:t>
            </w:r>
            <w:proofErr w:type="spellStart"/>
            <w:r>
              <w:rPr>
                <w:sz w:val="19"/>
              </w:rPr>
              <w:t>Methylglycidat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085" w:type="dxa"/>
          </w:tcPr>
          <w:p w14:paraId="579981DF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80532-66-7</w:t>
            </w:r>
          </w:p>
        </w:tc>
        <w:tc>
          <w:tcPr>
            <w:tcW w:w="1189" w:type="dxa"/>
          </w:tcPr>
          <w:p w14:paraId="37181C9C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330E59ED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75F78811" w14:textId="77777777" w:rsidTr="00DB5B8F">
        <w:trPr>
          <w:trHeight w:val="594"/>
        </w:trPr>
        <w:tc>
          <w:tcPr>
            <w:tcW w:w="737" w:type="dxa"/>
          </w:tcPr>
          <w:p w14:paraId="3A594319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14)</w:t>
            </w:r>
          </w:p>
        </w:tc>
        <w:tc>
          <w:tcPr>
            <w:tcW w:w="4469" w:type="dxa"/>
          </w:tcPr>
          <w:p w14:paraId="0D6FF219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Methyl-3-(1,3-benzodioxol-5-</w:t>
            </w:r>
            <w:proofErr w:type="gramStart"/>
            <w:r>
              <w:rPr>
                <w:sz w:val="19"/>
              </w:rPr>
              <w:t>yl)-</w:t>
            </w:r>
            <w:proofErr w:type="gramEnd"/>
            <w:r>
              <w:rPr>
                <w:sz w:val="19"/>
              </w:rPr>
              <w:t>2-methyloxyran-2-carboxylat (PMK-</w:t>
            </w:r>
            <w:proofErr w:type="spellStart"/>
            <w:r>
              <w:rPr>
                <w:sz w:val="19"/>
              </w:rPr>
              <w:t>Methylglycidat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085" w:type="dxa"/>
          </w:tcPr>
          <w:p w14:paraId="1AA75EA9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13605-48-6</w:t>
            </w:r>
          </w:p>
        </w:tc>
        <w:tc>
          <w:tcPr>
            <w:tcW w:w="1189" w:type="dxa"/>
          </w:tcPr>
          <w:p w14:paraId="21E72801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3BF66117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3FDBA32F" w14:textId="77777777" w:rsidTr="00DB5B8F">
        <w:trPr>
          <w:trHeight w:val="374"/>
        </w:trPr>
        <w:tc>
          <w:tcPr>
            <w:tcW w:w="737" w:type="dxa"/>
          </w:tcPr>
          <w:p w14:paraId="342BF6C7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15)</w:t>
            </w:r>
          </w:p>
        </w:tc>
        <w:tc>
          <w:tcPr>
            <w:tcW w:w="4469" w:type="dxa"/>
          </w:tcPr>
          <w:p w14:paraId="15A6FAD9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N-</w:t>
            </w:r>
            <w:proofErr w:type="spellStart"/>
            <w:r>
              <w:rPr>
                <w:sz w:val="19"/>
              </w:rPr>
              <w:t>Acetylanthranilsäure</w:t>
            </w:r>
            <w:proofErr w:type="spellEnd"/>
          </w:p>
        </w:tc>
        <w:tc>
          <w:tcPr>
            <w:tcW w:w="2085" w:type="dxa"/>
          </w:tcPr>
          <w:p w14:paraId="41F22668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89-52-1</w:t>
            </w:r>
          </w:p>
        </w:tc>
        <w:tc>
          <w:tcPr>
            <w:tcW w:w="1189" w:type="dxa"/>
          </w:tcPr>
          <w:p w14:paraId="01B839E1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139114E7" w14:textId="77777777" w:rsidR="007D5C55" w:rsidRDefault="007D5C55" w:rsidP="00DB5B8F">
            <w:pPr>
              <w:pStyle w:val="TableParagraph"/>
              <w:spacing w:before="73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34AC07CF" w14:textId="77777777" w:rsidTr="00DB5B8F">
        <w:trPr>
          <w:trHeight w:val="371"/>
        </w:trPr>
        <w:tc>
          <w:tcPr>
            <w:tcW w:w="737" w:type="dxa"/>
          </w:tcPr>
          <w:p w14:paraId="68101491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16)</w:t>
            </w:r>
          </w:p>
        </w:tc>
        <w:tc>
          <w:tcPr>
            <w:tcW w:w="4469" w:type="dxa"/>
          </w:tcPr>
          <w:p w14:paraId="4BF1FE5A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N-phenyl-1-(2-</w:t>
            </w:r>
            <w:proofErr w:type="gramStart"/>
            <w:r>
              <w:rPr>
                <w:sz w:val="19"/>
              </w:rPr>
              <w:t>phenylethyl)piperidin</w:t>
            </w:r>
            <w:proofErr w:type="gramEnd"/>
            <w:r>
              <w:rPr>
                <w:sz w:val="19"/>
              </w:rPr>
              <w:t>-4-Amin (ANPP)</w:t>
            </w:r>
          </w:p>
        </w:tc>
        <w:tc>
          <w:tcPr>
            <w:tcW w:w="2085" w:type="dxa"/>
          </w:tcPr>
          <w:p w14:paraId="1DB7B051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21409-26-7</w:t>
            </w:r>
          </w:p>
        </w:tc>
        <w:tc>
          <w:tcPr>
            <w:tcW w:w="1189" w:type="dxa"/>
          </w:tcPr>
          <w:p w14:paraId="2AF3E34D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6963CC93" w14:textId="77777777" w:rsidR="007D5C55" w:rsidRDefault="007D5C55" w:rsidP="00DB5B8F">
            <w:pPr>
              <w:pStyle w:val="TableParagraph"/>
              <w:ind w:left="20" w:right="1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</w:tr>
      <w:tr w:rsidR="007D5C55" w14:paraId="5204F914" w14:textId="77777777" w:rsidTr="00DB5B8F">
        <w:trPr>
          <w:trHeight w:val="373"/>
        </w:trPr>
        <w:tc>
          <w:tcPr>
            <w:tcW w:w="737" w:type="dxa"/>
          </w:tcPr>
          <w:p w14:paraId="46B452F6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17)</w:t>
            </w:r>
          </w:p>
        </w:tc>
        <w:tc>
          <w:tcPr>
            <w:tcW w:w="4469" w:type="dxa"/>
          </w:tcPr>
          <w:p w14:paraId="0EDF7B24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N-Phenyl-N-(piperidin-4-</w:t>
            </w:r>
            <w:proofErr w:type="gramStart"/>
            <w:r>
              <w:rPr>
                <w:sz w:val="19"/>
              </w:rPr>
              <w:t>yl)</w:t>
            </w:r>
            <w:proofErr w:type="spellStart"/>
            <w:r>
              <w:rPr>
                <w:sz w:val="19"/>
              </w:rPr>
              <w:t>propanamid</w:t>
            </w:r>
            <w:proofErr w:type="spellEnd"/>
            <w:proofErr w:type="gram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norfentanyl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085" w:type="dxa"/>
          </w:tcPr>
          <w:p w14:paraId="2E83CA67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1609-66-1</w:t>
            </w:r>
          </w:p>
        </w:tc>
        <w:tc>
          <w:tcPr>
            <w:tcW w:w="1189" w:type="dxa"/>
          </w:tcPr>
          <w:p w14:paraId="10F89F59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2D05C936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512D6F27" w14:textId="77777777" w:rsidTr="00DB5B8F">
        <w:trPr>
          <w:trHeight w:val="371"/>
        </w:trPr>
        <w:tc>
          <w:tcPr>
            <w:tcW w:w="737" w:type="dxa"/>
          </w:tcPr>
          <w:p w14:paraId="23D453A7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18)</w:t>
            </w:r>
          </w:p>
        </w:tc>
        <w:tc>
          <w:tcPr>
            <w:tcW w:w="4469" w:type="dxa"/>
          </w:tcPr>
          <w:p w14:paraId="2399E9EA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N-phenylpiperidin-4-Amin (4-AP)</w:t>
            </w:r>
          </w:p>
        </w:tc>
        <w:tc>
          <w:tcPr>
            <w:tcW w:w="2085" w:type="dxa"/>
          </w:tcPr>
          <w:p w14:paraId="62AF6AFB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23056-29-3</w:t>
            </w:r>
          </w:p>
        </w:tc>
        <w:tc>
          <w:tcPr>
            <w:tcW w:w="1189" w:type="dxa"/>
          </w:tcPr>
          <w:p w14:paraId="7EA80921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0F73310D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0DFB2FE4" w14:textId="77777777" w:rsidTr="00DB5B8F">
        <w:trPr>
          <w:trHeight w:val="374"/>
        </w:trPr>
        <w:tc>
          <w:tcPr>
            <w:tcW w:w="737" w:type="dxa"/>
          </w:tcPr>
          <w:p w14:paraId="570E042F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19)</w:t>
            </w:r>
          </w:p>
        </w:tc>
        <w:tc>
          <w:tcPr>
            <w:tcW w:w="4469" w:type="dxa"/>
          </w:tcPr>
          <w:p w14:paraId="4FC350D2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Norephedrin</w:t>
            </w:r>
            <w:proofErr w:type="spellEnd"/>
          </w:p>
        </w:tc>
        <w:tc>
          <w:tcPr>
            <w:tcW w:w="2085" w:type="dxa"/>
          </w:tcPr>
          <w:p w14:paraId="130068A6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14838-15-4</w:t>
            </w:r>
          </w:p>
        </w:tc>
        <w:tc>
          <w:tcPr>
            <w:tcW w:w="1189" w:type="dxa"/>
          </w:tcPr>
          <w:p w14:paraId="11BB7269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5F20F245" w14:textId="77777777" w:rsidR="007D5C55" w:rsidRDefault="007D5C55" w:rsidP="00DB5B8F">
            <w:pPr>
              <w:pStyle w:val="TableParagraph"/>
              <w:spacing w:before="73"/>
              <w:ind w:left="20" w:right="1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</w:tr>
      <w:tr w:rsidR="007D5C55" w14:paraId="7A04EE1C" w14:textId="77777777" w:rsidTr="00DB5B8F">
        <w:trPr>
          <w:trHeight w:val="371"/>
        </w:trPr>
        <w:tc>
          <w:tcPr>
            <w:tcW w:w="737" w:type="dxa"/>
          </w:tcPr>
          <w:p w14:paraId="7868E3BD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20)</w:t>
            </w:r>
          </w:p>
        </w:tc>
        <w:tc>
          <w:tcPr>
            <w:tcW w:w="4469" w:type="dxa"/>
          </w:tcPr>
          <w:p w14:paraId="6AF5C66A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Piperonal</w:t>
            </w:r>
            <w:proofErr w:type="spellEnd"/>
          </w:p>
        </w:tc>
        <w:tc>
          <w:tcPr>
            <w:tcW w:w="2085" w:type="dxa"/>
          </w:tcPr>
          <w:p w14:paraId="71C9BAFA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120-57-0</w:t>
            </w:r>
          </w:p>
        </w:tc>
        <w:tc>
          <w:tcPr>
            <w:tcW w:w="1189" w:type="dxa"/>
          </w:tcPr>
          <w:p w14:paraId="63170D5E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0668B56E" w14:textId="77777777" w:rsidR="007D5C55" w:rsidRDefault="007D5C55" w:rsidP="00DB5B8F">
            <w:pPr>
              <w:pStyle w:val="TableParagraph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66698E0F" w14:textId="77777777" w:rsidTr="00DB5B8F">
        <w:trPr>
          <w:trHeight w:val="373"/>
        </w:trPr>
        <w:tc>
          <w:tcPr>
            <w:tcW w:w="737" w:type="dxa"/>
          </w:tcPr>
          <w:p w14:paraId="2A2FAE5F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21)</w:t>
            </w:r>
          </w:p>
        </w:tc>
        <w:tc>
          <w:tcPr>
            <w:tcW w:w="4469" w:type="dxa"/>
          </w:tcPr>
          <w:p w14:paraId="02413248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Pseudoephedrin</w:t>
            </w:r>
          </w:p>
        </w:tc>
        <w:tc>
          <w:tcPr>
            <w:tcW w:w="2085" w:type="dxa"/>
          </w:tcPr>
          <w:p w14:paraId="1A329760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90-82-4</w:t>
            </w:r>
          </w:p>
        </w:tc>
        <w:tc>
          <w:tcPr>
            <w:tcW w:w="1189" w:type="dxa"/>
          </w:tcPr>
          <w:p w14:paraId="21E5FF97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0F8B19CD" w14:textId="77777777" w:rsidR="007D5C55" w:rsidRDefault="007D5C55" w:rsidP="00DB5B8F">
            <w:pPr>
              <w:pStyle w:val="TableParagraph"/>
              <w:spacing w:before="73"/>
              <w:ind w:left="20" w:right="1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</w:tr>
      <w:tr w:rsidR="007D5C55" w14:paraId="189AD4E6" w14:textId="77777777" w:rsidTr="00DB5B8F">
        <w:trPr>
          <w:trHeight w:val="371"/>
        </w:trPr>
        <w:tc>
          <w:tcPr>
            <w:tcW w:w="737" w:type="dxa"/>
          </w:tcPr>
          <w:p w14:paraId="7A7BC550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22)</w:t>
            </w:r>
          </w:p>
        </w:tc>
        <w:tc>
          <w:tcPr>
            <w:tcW w:w="4469" w:type="dxa"/>
          </w:tcPr>
          <w:p w14:paraId="794D9588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Safrol</w:t>
            </w:r>
          </w:p>
        </w:tc>
        <w:tc>
          <w:tcPr>
            <w:tcW w:w="2085" w:type="dxa"/>
          </w:tcPr>
          <w:p w14:paraId="306E6BD5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94-59-7</w:t>
            </w:r>
          </w:p>
        </w:tc>
        <w:tc>
          <w:tcPr>
            <w:tcW w:w="1189" w:type="dxa"/>
          </w:tcPr>
          <w:p w14:paraId="172B93BD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7DCF6677" w14:textId="77777777" w:rsidR="007D5C55" w:rsidRDefault="007D5C55" w:rsidP="00DB5B8F">
            <w:pPr>
              <w:pStyle w:val="TableParagraph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0B151308" w14:textId="77777777" w:rsidTr="00DB5B8F">
        <w:trPr>
          <w:trHeight w:val="597"/>
        </w:trPr>
        <w:tc>
          <w:tcPr>
            <w:tcW w:w="737" w:type="dxa"/>
          </w:tcPr>
          <w:p w14:paraId="06E6442A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23)</w:t>
            </w:r>
          </w:p>
        </w:tc>
        <w:tc>
          <w:tcPr>
            <w:tcW w:w="4469" w:type="dxa"/>
          </w:tcPr>
          <w:p w14:paraId="4AD1B31C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TERC-butyl 4-anilinepiperidin-1-carboxylat (1-boc-4-AP)</w:t>
            </w:r>
          </w:p>
        </w:tc>
        <w:tc>
          <w:tcPr>
            <w:tcW w:w="2085" w:type="dxa"/>
          </w:tcPr>
          <w:p w14:paraId="69D10752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125541-22-2</w:t>
            </w:r>
          </w:p>
        </w:tc>
        <w:tc>
          <w:tcPr>
            <w:tcW w:w="1189" w:type="dxa"/>
          </w:tcPr>
          <w:p w14:paraId="1312BFF1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515A2A49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4F3534DE" w14:textId="77777777" w:rsidTr="00DB5B8F">
        <w:trPr>
          <w:trHeight w:val="371"/>
        </w:trPr>
        <w:tc>
          <w:tcPr>
            <w:tcW w:w="737" w:type="dxa"/>
          </w:tcPr>
          <w:p w14:paraId="4287CB95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24)</w:t>
            </w:r>
          </w:p>
        </w:tc>
        <w:tc>
          <w:tcPr>
            <w:tcW w:w="4469" w:type="dxa"/>
          </w:tcPr>
          <w:p w14:paraId="6E99FD60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1-(2-</w:t>
            </w:r>
            <w:proofErr w:type="gramStart"/>
            <w:r>
              <w:rPr>
                <w:sz w:val="19"/>
              </w:rPr>
              <w:t>Phenylethyl)piperidin</w:t>
            </w:r>
            <w:proofErr w:type="gramEnd"/>
            <w:r>
              <w:rPr>
                <w:sz w:val="19"/>
              </w:rPr>
              <w:t>-4-on (NPP)</w:t>
            </w:r>
          </w:p>
        </w:tc>
        <w:tc>
          <w:tcPr>
            <w:tcW w:w="2085" w:type="dxa"/>
          </w:tcPr>
          <w:p w14:paraId="249A3B72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39742-60-4</w:t>
            </w:r>
          </w:p>
        </w:tc>
        <w:tc>
          <w:tcPr>
            <w:tcW w:w="1189" w:type="dxa"/>
          </w:tcPr>
          <w:p w14:paraId="4BE749B9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030418B9" w14:textId="77777777" w:rsidR="007D5C55" w:rsidRDefault="007D5C55" w:rsidP="00DB5B8F">
            <w:pPr>
              <w:pStyle w:val="TableParagraph"/>
              <w:ind w:left="20" w:right="1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</w:tr>
      <w:tr w:rsidR="007D5C55" w14:paraId="652134FA" w14:textId="77777777" w:rsidTr="00DB5B8F">
        <w:trPr>
          <w:trHeight w:val="373"/>
        </w:trPr>
        <w:tc>
          <w:tcPr>
            <w:tcW w:w="737" w:type="dxa"/>
          </w:tcPr>
          <w:p w14:paraId="473A0350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25)</w:t>
            </w:r>
          </w:p>
        </w:tc>
        <w:tc>
          <w:tcPr>
            <w:tcW w:w="4469" w:type="dxa"/>
          </w:tcPr>
          <w:p w14:paraId="179DFCAA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1-Phenyl-2-Propanon (BMK)</w:t>
            </w:r>
          </w:p>
        </w:tc>
        <w:tc>
          <w:tcPr>
            <w:tcW w:w="2085" w:type="dxa"/>
          </w:tcPr>
          <w:p w14:paraId="22F2CF1D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103-79-7</w:t>
            </w:r>
          </w:p>
        </w:tc>
        <w:tc>
          <w:tcPr>
            <w:tcW w:w="1189" w:type="dxa"/>
          </w:tcPr>
          <w:p w14:paraId="58005EB4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213E110F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4B23F0" w14:paraId="563717B5" w14:textId="77777777">
        <w:trPr>
          <w:trHeight w:val="594"/>
        </w:trPr>
        <w:tc>
          <w:tcPr>
            <w:tcW w:w="737" w:type="dxa"/>
          </w:tcPr>
          <w:p w14:paraId="586E13DF" w14:textId="77777777" w:rsidR="004B23F0" w:rsidRDefault="00406471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26)</w:t>
            </w:r>
          </w:p>
        </w:tc>
        <w:tc>
          <w:tcPr>
            <w:tcW w:w="4469" w:type="dxa"/>
          </w:tcPr>
          <w:p w14:paraId="11FD3E23" w14:textId="77777777" w:rsidR="004B23F0" w:rsidRDefault="00406471">
            <w:pPr>
              <w:pStyle w:val="TableParagraph"/>
              <w:ind w:right="792"/>
              <w:jc w:val="left"/>
              <w:rPr>
                <w:sz w:val="19"/>
              </w:rPr>
            </w:pPr>
            <w:r>
              <w:rPr>
                <w:sz w:val="19"/>
              </w:rPr>
              <w:t>2-Methyl-3-phenyloxyran-2-Carbonsäure (BMK-</w:t>
            </w:r>
            <w:proofErr w:type="spellStart"/>
            <w:r>
              <w:rPr>
                <w:sz w:val="19"/>
              </w:rPr>
              <w:t>Glycidsäure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085" w:type="dxa"/>
          </w:tcPr>
          <w:p w14:paraId="3B457C50" w14:textId="77777777" w:rsidR="004B23F0" w:rsidRDefault="0040647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25547-51-7</w:t>
            </w:r>
          </w:p>
        </w:tc>
        <w:tc>
          <w:tcPr>
            <w:tcW w:w="1189" w:type="dxa"/>
          </w:tcPr>
          <w:p w14:paraId="73BEDA5B" w14:textId="77777777" w:rsidR="004B23F0" w:rsidRDefault="00406471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7BCBD854" w14:textId="77777777" w:rsidR="004B23F0" w:rsidRDefault="00406471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4B23F0" w14:paraId="0127B78D" w14:textId="77777777">
        <w:trPr>
          <w:trHeight w:val="594"/>
        </w:trPr>
        <w:tc>
          <w:tcPr>
            <w:tcW w:w="737" w:type="dxa"/>
          </w:tcPr>
          <w:p w14:paraId="1A956B13" w14:textId="77777777" w:rsidR="004B23F0" w:rsidRDefault="00406471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27)</w:t>
            </w:r>
          </w:p>
        </w:tc>
        <w:tc>
          <w:tcPr>
            <w:tcW w:w="4469" w:type="dxa"/>
          </w:tcPr>
          <w:p w14:paraId="71397617" w14:textId="77777777" w:rsidR="004B23F0" w:rsidRDefault="00406471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3-(1,3-benzodioxol-5-</w:t>
            </w:r>
            <w:proofErr w:type="gramStart"/>
            <w:r>
              <w:rPr>
                <w:sz w:val="19"/>
              </w:rPr>
              <w:t>yl)-</w:t>
            </w:r>
            <w:proofErr w:type="gramEnd"/>
            <w:r>
              <w:rPr>
                <w:sz w:val="19"/>
              </w:rPr>
              <w:t>2-methyloxyran-2-Carbonsäure (PMK-</w:t>
            </w:r>
            <w:proofErr w:type="spellStart"/>
            <w:r>
              <w:rPr>
                <w:sz w:val="19"/>
              </w:rPr>
              <w:t>Glycidsäure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085" w:type="dxa"/>
          </w:tcPr>
          <w:p w14:paraId="4474476B" w14:textId="77777777" w:rsidR="004B23F0" w:rsidRDefault="0040647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2167189-50-4</w:t>
            </w:r>
          </w:p>
        </w:tc>
        <w:tc>
          <w:tcPr>
            <w:tcW w:w="1189" w:type="dxa"/>
          </w:tcPr>
          <w:p w14:paraId="3BE49F79" w14:textId="77777777" w:rsidR="004B23F0" w:rsidRDefault="00406471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4CC6C95C" w14:textId="77777777" w:rsidR="004B23F0" w:rsidRDefault="00406471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4B23F0" w14:paraId="63F595BA" w14:textId="77777777">
        <w:trPr>
          <w:trHeight w:val="374"/>
        </w:trPr>
        <w:tc>
          <w:tcPr>
            <w:tcW w:w="737" w:type="dxa"/>
          </w:tcPr>
          <w:p w14:paraId="6BB949A0" w14:textId="77777777" w:rsidR="004B23F0" w:rsidRDefault="00406471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28)</w:t>
            </w:r>
          </w:p>
        </w:tc>
        <w:tc>
          <w:tcPr>
            <w:tcW w:w="4469" w:type="dxa"/>
          </w:tcPr>
          <w:p w14:paraId="3E4A822D" w14:textId="77777777" w:rsidR="004B23F0" w:rsidRDefault="00406471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3,4-methylendioxy-phenyl-2-propanon (PMK)</w:t>
            </w:r>
          </w:p>
        </w:tc>
        <w:tc>
          <w:tcPr>
            <w:tcW w:w="2085" w:type="dxa"/>
          </w:tcPr>
          <w:p w14:paraId="4B70D1E3" w14:textId="77777777" w:rsidR="004B23F0" w:rsidRDefault="00406471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4676-39-5</w:t>
            </w:r>
          </w:p>
        </w:tc>
        <w:tc>
          <w:tcPr>
            <w:tcW w:w="1189" w:type="dxa"/>
          </w:tcPr>
          <w:p w14:paraId="4230CDA0" w14:textId="77777777" w:rsidR="004B23F0" w:rsidRDefault="00406471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654D5CFF" w14:textId="77777777" w:rsidR="004B23F0" w:rsidRDefault="00406471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4B23F0" w14:paraId="3BE8AE1A" w14:textId="77777777">
        <w:trPr>
          <w:trHeight w:val="371"/>
        </w:trPr>
        <w:tc>
          <w:tcPr>
            <w:tcW w:w="737" w:type="dxa"/>
          </w:tcPr>
          <w:p w14:paraId="5F7DDA68" w14:textId="77777777" w:rsidR="004B23F0" w:rsidRDefault="00406471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29)</w:t>
            </w:r>
          </w:p>
        </w:tc>
        <w:tc>
          <w:tcPr>
            <w:tcW w:w="4469" w:type="dxa"/>
          </w:tcPr>
          <w:p w14:paraId="7A30BFD0" w14:textId="77777777" w:rsidR="004B23F0" w:rsidRDefault="00406471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(1R, 2</w:t>
            </w:r>
            <w:proofErr w:type="gramStart"/>
            <w:r>
              <w:rPr>
                <w:sz w:val="19"/>
              </w:rPr>
              <w:t>S)-</w:t>
            </w:r>
            <w:proofErr w:type="gramEnd"/>
            <w:r>
              <w:rPr>
                <w:sz w:val="19"/>
              </w:rPr>
              <w:t>(-)-</w:t>
            </w:r>
            <w:proofErr w:type="spellStart"/>
            <w:r>
              <w:rPr>
                <w:sz w:val="19"/>
              </w:rPr>
              <w:t>chloroephedrin</w:t>
            </w:r>
            <w:proofErr w:type="spellEnd"/>
          </w:p>
        </w:tc>
        <w:tc>
          <w:tcPr>
            <w:tcW w:w="2085" w:type="dxa"/>
          </w:tcPr>
          <w:p w14:paraId="3B3B8E51" w14:textId="77777777" w:rsidR="004B23F0" w:rsidRDefault="0040647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110925-64-9</w:t>
            </w:r>
          </w:p>
        </w:tc>
        <w:tc>
          <w:tcPr>
            <w:tcW w:w="1189" w:type="dxa"/>
          </w:tcPr>
          <w:p w14:paraId="76CF87B9" w14:textId="77777777" w:rsidR="004B23F0" w:rsidRDefault="00406471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1296BD4B" w14:textId="77777777" w:rsidR="004B23F0" w:rsidRDefault="00406471">
            <w:pPr>
              <w:pStyle w:val="TableParagraph"/>
              <w:ind w:left="20" w:right="1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</w:tr>
      <w:tr w:rsidR="004B23F0" w14:paraId="11998554" w14:textId="77777777">
        <w:trPr>
          <w:trHeight w:val="373"/>
        </w:trPr>
        <w:tc>
          <w:tcPr>
            <w:tcW w:w="737" w:type="dxa"/>
          </w:tcPr>
          <w:p w14:paraId="686BFCB3" w14:textId="77777777" w:rsidR="004B23F0" w:rsidRDefault="00406471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30)</w:t>
            </w:r>
          </w:p>
        </w:tc>
        <w:tc>
          <w:tcPr>
            <w:tcW w:w="4469" w:type="dxa"/>
          </w:tcPr>
          <w:p w14:paraId="11CA5664" w14:textId="77777777" w:rsidR="004B23F0" w:rsidRDefault="00406471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(1S, 2</w:t>
            </w:r>
            <w:proofErr w:type="gramStart"/>
            <w:r>
              <w:rPr>
                <w:sz w:val="19"/>
              </w:rPr>
              <w:t>R)-</w:t>
            </w:r>
            <w:proofErr w:type="gramEnd"/>
            <w:r>
              <w:rPr>
                <w:sz w:val="19"/>
              </w:rPr>
              <w:t>(+)-</w:t>
            </w:r>
            <w:proofErr w:type="spellStart"/>
            <w:r>
              <w:rPr>
                <w:sz w:val="19"/>
              </w:rPr>
              <w:t>chloroephedrin</w:t>
            </w:r>
            <w:proofErr w:type="spellEnd"/>
          </w:p>
        </w:tc>
        <w:tc>
          <w:tcPr>
            <w:tcW w:w="2085" w:type="dxa"/>
          </w:tcPr>
          <w:p w14:paraId="1A60FB5E" w14:textId="77777777" w:rsidR="004B23F0" w:rsidRDefault="00406471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1384199-95-4</w:t>
            </w:r>
          </w:p>
        </w:tc>
        <w:tc>
          <w:tcPr>
            <w:tcW w:w="1189" w:type="dxa"/>
          </w:tcPr>
          <w:p w14:paraId="1598121A" w14:textId="77777777" w:rsidR="004B23F0" w:rsidRDefault="00406471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05FB37D4" w14:textId="77777777" w:rsidR="004B23F0" w:rsidRDefault="00406471">
            <w:pPr>
              <w:pStyle w:val="TableParagraph"/>
              <w:spacing w:before="73"/>
              <w:ind w:left="20" w:right="1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</w:tr>
      <w:tr w:rsidR="004B23F0" w14:paraId="6766544F" w14:textId="77777777">
        <w:trPr>
          <w:trHeight w:val="371"/>
        </w:trPr>
        <w:tc>
          <w:tcPr>
            <w:tcW w:w="737" w:type="dxa"/>
          </w:tcPr>
          <w:p w14:paraId="499C9BAA" w14:textId="77777777" w:rsidR="004B23F0" w:rsidRDefault="00406471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31)</w:t>
            </w:r>
          </w:p>
        </w:tc>
        <w:tc>
          <w:tcPr>
            <w:tcW w:w="4469" w:type="dxa"/>
          </w:tcPr>
          <w:p w14:paraId="180CB2C9" w14:textId="77777777" w:rsidR="004B23F0" w:rsidRDefault="00406471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(1S, 2</w:t>
            </w:r>
            <w:proofErr w:type="gramStart"/>
            <w:r>
              <w:rPr>
                <w:sz w:val="19"/>
              </w:rPr>
              <w:t>S)-</w:t>
            </w:r>
            <w:proofErr w:type="gramEnd"/>
            <w:r>
              <w:rPr>
                <w:sz w:val="19"/>
              </w:rPr>
              <w:t>(+)-</w:t>
            </w:r>
            <w:proofErr w:type="spellStart"/>
            <w:r>
              <w:rPr>
                <w:sz w:val="19"/>
              </w:rPr>
              <w:t>chloropseudoephedrin</w:t>
            </w:r>
            <w:proofErr w:type="spellEnd"/>
          </w:p>
        </w:tc>
        <w:tc>
          <w:tcPr>
            <w:tcW w:w="2085" w:type="dxa"/>
          </w:tcPr>
          <w:p w14:paraId="3A337D52" w14:textId="77777777" w:rsidR="004B23F0" w:rsidRDefault="0040647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73393-61-0</w:t>
            </w:r>
          </w:p>
        </w:tc>
        <w:tc>
          <w:tcPr>
            <w:tcW w:w="1189" w:type="dxa"/>
          </w:tcPr>
          <w:p w14:paraId="645B8462" w14:textId="77777777" w:rsidR="004B23F0" w:rsidRDefault="00406471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25F29C63" w14:textId="77777777" w:rsidR="004B23F0" w:rsidRDefault="00406471">
            <w:pPr>
              <w:pStyle w:val="TableParagraph"/>
              <w:ind w:left="20" w:right="1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</w:tr>
      <w:tr w:rsidR="004B23F0" w14:paraId="35544FEB" w14:textId="77777777">
        <w:trPr>
          <w:trHeight w:val="374"/>
        </w:trPr>
        <w:tc>
          <w:tcPr>
            <w:tcW w:w="737" w:type="dxa"/>
          </w:tcPr>
          <w:p w14:paraId="5BBD4C70" w14:textId="77777777" w:rsidR="004B23F0" w:rsidRDefault="00406471">
            <w:pPr>
              <w:pStyle w:val="TableParagraph"/>
              <w:spacing w:before="72"/>
              <w:ind w:left="8"/>
              <w:rPr>
                <w:sz w:val="19"/>
              </w:rPr>
            </w:pPr>
            <w:r>
              <w:rPr>
                <w:sz w:val="19"/>
              </w:rPr>
              <w:t>32)</w:t>
            </w:r>
          </w:p>
        </w:tc>
        <w:tc>
          <w:tcPr>
            <w:tcW w:w="4469" w:type="dxa"/>
          </w:tcPr>
          <w:p w14:paraId="082A5A8E" w14:textId="77777777" w:rsidR="004B23F0" w:rsidRDefault="00406471">
            <w:pPr>
              <w:pStyle w:val="TableParagraph"/>
              <w:spacing w:before="72"/>
              <w:jc w:val="left"/>
              <w:rPr>
                <w:sz w:val="19"/>
              </w:rPr>
            </w:pPr>
            <w:r>
              <w:rPr>
                <w:sz w:val="19"/>
              </w:rPr>
              <w:t>(1R, 2</w:t>
            </w:r>
            <w:proofErr w:type="gramStart"/>
            <w:r>
              <w:rPr>
                <w:sz w:val="19"/>
              </w:rPr>
              <w:t>R)-</w:t>
            </w:r>
            <w:proofErr w:type="gramEnd"/>
            <w:r>
              <w:rPr>
                <w:sz w:val="19"/>
              </w:rPr>
              <w:t>(+)-</w:t>
            </w:r>
            <w:proofErr w:type="spellStart"/>
            <w:r>
              <w:rPr>
                <w:sz w:val="19"/>
              </w:rPr>
              <w:t>chloropseudoephedrin</w:t>
            </w:r>
            <w:proofErr w:type="spellEnd"/>
          </w:p>
        </w:tc>
        <w:tc>
          <w:tcPr>
            <w:tcW w:w="2085" w:type="dxa"/>
          </w:tcPr>
          <w:p w14:paraId="5BE0A258" w14:textId="77777777" w:rsidR="004B23F0" w:rsidRDefault="00406471">
            <w:pPr>
              <w:pStyle w:val="TableParagraph"/>
              <w:spacing w:before="72"/>
              <w:ind w:left="9"/>
              <w:rPr>
                <w:sz w:val="19"/>
              </w:rPr>
            </w:pPr>
            <w:r>
              <w:rPr>
                <w:sz w:val="19"/>
              </w:rPr>
              <w:t>771434-80-1</w:t>
            </w:r>
          </w:p>
        </w:tc>
        <w:tc>
          <w:tcPr>
            <w:tcW w:w="1189" w:type="dxa"/>
          </w:tcPr>
          <w:p w14:paraId="53C102FA" w14:textId="77777777" w:rsidR="004B23F0" w:rsidRDefault="00406471">
            <w:pPr>
              <w:pStyle w:val="TableParagraph"/>
              <w:spacing w:before="72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2E9C1813" w14:textId="77777777" w:rsidR="004B23F0" w:rsidRDefault="00406471">
            <w:pPr>
              <w:pStyle w:val="TableParagraph"/>
              <w:spacing w:before="72"/>
              <w:ind w:left="20" w:right="3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”</w:t>
            </w:r>
          </w:p>
        </w:tc>
      </w:tr>
    </w:tbl>
    <w:p w14:paraId="7E8ABAFE" w14:textId="77777777" w:rsidR="004B23F0" w:rsidRDefault="004B23F0">
      <w:pPr>
        <w:pStyle w:val="BodyText"/>
      </w:pPr>
    </w:p>
    <w:p w14:paraId="2B348D33" w14:textId="77777777" w:rsidR="004B23F0" w:rsidRDefault="004B23F0">
      <w:pPr>
        <w:pStyle w:val="BodyText"/>
        <w:spacing w:before="105"/>
      </w:pPr>
    </w:p>
    <w:p w14:paraId="1A1998CC" w14:textId="77777777" w:rsidR="004B23F0" w:rsidRDefault="00406471">
      <w:pPr>
        <w:pStyle w:val="ListParagraph"/>
        <w:numPr>
          <w:ilvl w:val="0"/>
          <w:numId w:val="1"/>
        </w:numPr>
        <w:tabs>
          <w:tab w:val="left" w:pos="940"/>
        </w:tabs>
        <w:ind w:left="940" w:hanging="183"/>
        <w:rPr>
          <w:sz w:val="19"/>
        </w:rPr>
      </w:pPr>
      <w:r>
        <w:rPr>
          <w:sz w:val="19"/>
        </w:rPr>
        <w:t>Anhang 3 Absatz 9 wird gestrichen.</w:t>
      </w:r>
    </w:p>
    <w:p w14:paraId="63079795" w14:textId="77777777" w:rsidR="004B23F0" w:rsidRDefault="004B23F0">
      <w:pPr>
        <w:pStyle w:val="BodyText"/>
      </w:pPr>
    </w:p>
    <w:p w14:paraId="354F284A" w14:textId="77777777" w:rsidR="004B23F0" w:rsidRDefault="004B23F0">
      <w:pPr>
        <w:pStyle w:val="BodyText"/>
        <w:spacing w:before="111"/>
      </w:pPr>
    </w:p>
    <w:p w14:paraId="38C96DB5" w14:textId="77777777" w:rsidR="004B23F0" w:rsidRDefault="00406471">
      <w:pPr>
        <w:pStyle w:val="BodyText"/>
        <w:spacing w:before="1"/>
        <w:ind w:left="757"/>
      </w:pPr>
      <w:r>
        <w:t>Das Gesetz wurde am 9. Mai 2024 vom Parlament (Saeima) verabschiedet.</w:t>
      </w:r>
    </w:p>
    <w:p w14:paraId="228295E4" w14:textId="77777777" w:rsidR="004B23F0" w:rsidRDefault="004B23F0">
      <w:pPr>
        <w:pStyle w:val="BodyText"/>
      </w:pPr>
    </w:p>
    <w:p w14:paraId="06BD1D34" w14:textId="77777777" w:rsidR="004B23F0" w:rsidRDefault="004B23F0">
      <w:pPr>
        <w:pStyle w:val="BodyText"/>
        <w:spacing w:before="111"/>
      </w:pPr>
    </w:p>
    <w:p w14:paraId="20161169" w14:textId="77777777" w:rsidR="004B23F0" w:rsidRDefault="00406471">
      <w:pPr>
        <w:ind w:right="189"/>
        <w:jc w:val="right"/>
        <w:rPr>
          <w:i/>
          <w:sz w:val="19"/>
        </w:rPr>
      </w:pPr>
      <w:r>
        <w:rPr>
          <w:sz w:val="19"/>
        </w:rPr>
        <w:t xml:space="preserve">Der Präsident Lettlands </w:t>
      </w:r>
      <w:r>
        <w:rPr>
          <w:i/>
          <w:sz w:val="19"/>
        </w:rPr>
        <w:t xml:space="preserve">E. </w:t>
      </w:r>
      <w:proofErr w:type="spellStart"/>
      <w:r>
        <w:rPr>
          <w:i/>
          <w:sz w:val="19"/>
        </w:rPr>
        <w:t>Rinkēvičs</w:t>
      </w:r>
      <w:proofErr w:type="spellEnd"/>
    </w:p>
    <w:p w14:paraId="09A6A17F" w14:textId="77777777" w:rsidR="004B23F0" w:rsidRDefault="00406471">
      <w:pPr>
        <w:pStyle w:val="BodyText"/>
        <w:spacing w:before="169"/>
        <w:ind w:left="757"/>
      </w:pPr>
      <w:r>
        <w:t>Riga, den 14. Mai 2024</w:t>
      </w:r>
    </w:p>
    <w:sectPr w:rsidR="004B23F0" w:rsidSect="007D5C55">
      <w:headerReference w:type="default" r:id="rId8"/>
      <w:footerReference w:type="default" r:id="rId9"/>
      <w:footerReference w:type="first" r:id="rId10"/>
      <w:pgSz w:w="11910" w:h="16840"/>
      <w:pgMar w:top="1560" w:right="1000" w:bottom="993" w:left="1000" w:header="805" w:footer="64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4493" w14:textId="77777777" w:rsidR="00406471" w:rsidRDefault="00406471">
      <w:r>
        <w:separator/>
      </w:r>
    </w:p>
  </w:endnote>
  <w:endnote w:type="continuationSeparator" w:id="0">
    <w:p w14:paraId="7C420E94" w14:textId="77777777" w:rsidR="00406471" w:rsidRDefault="0040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5413" w14:textId="77777777" w:rsidR="007D5C55" w:rsidRDefault="00406471" w:rsidP="007D5C55">
    <w:pPr>
      <w:tabs>
        <w:tab w:val="center" w:pos="9356"/>
      </w:tabs>
      <w:spacing w:before="15"/>
      <w:ind w:left="60"/>
      <w:rPr>
        <w:rFonts w:ascii="Arial"/>
        <w:sz w:val="14"/>
      </w:rPr>
    </w:pPr>
    <w:hyperlink r:id="rId1">
      <w:r w:rsidR="007D5C55">
        <w:rPr>
          <w:rFonts w:ascii="Arial"/>
          <w:sz w:val="14"/>
        </w:rPr>
        <w:t>www.vestnesis.lv</w:t>
      </w:r>
    </w:hyperlink>
    <w:r w:rsidR="007D5C55">
      <w:rPr>
        <w:rFonts w:ascii="Arial"/>
        <w:sz w:val="14"/>
      </w:rPr>
      <w:tab/>
    </w:r>
    <w:r w:rsidR="007D5C55">
      <w:rPr>
        <w:rFonts w:ascii="Arial"/>
        <w:sz w:val="14"/>
      </w:rPr>
      <w:fldChar w:fldCharType="begin"/>
    </w:r>
    <w:r w:rsidR="007D5C55">
      <w:rPr>
        <w:rFonts w:ascii="Arial"/>
        <w:sz w:val="14"/>
      </w:rPr>
      <w:instrText xml:space="preserve"> PAGE </w:instrText>
    </w:r>
    <w:r w:rsidR="007D5C55">
      <w:rPr>
        <w:rFonts w:ascii="Arial"/>
        <w:sz w:val="14"/>
      </w:rPr>
      <w:fldChar w:fldCharType="separate"/>
    </w:r>
    <w:r w:rsidR="007D5C55">
      <w:rPr>
        <w:rFonts w:ascii="Arial"/>
        <w:sz w:val="14"/>
      </w:rPr>
      <w:t>2</w:t>
    </w:r>
    <w:r w:rsidR="007D5C55">
      <w:rPr>
        <w:rFonts w:ascii="Arial"/>
        <w:sz w:val="14"/>
      </w:rPr>
      <w:fldChar w:fldCharType="end"/>
    </w:r>
  </w:p>
  <w:p w14:paraId="6F352125" w14:textId="1785A72F" w:rsidR="004B23F0" w:rsidRDefault="004B23F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E295" w14:textId="731D2E86" w:rsidR="007D5C55" w:rsidRDefault="00406471">
    <w:pPr>
      <w:pStyle w:val="Footer"/>
    </w:pPr>
    <w:hyperlink r:id="rId1">
      <w:r w:rsidR="007D5C55">
        <w:rPr>
          <w:rFonts w:ascii="Arial"/>
          <w:sz w:val="14"/>
        </w:rPr>
        <w:t>www.vestnesis.lv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DE22" w14:textId="77777777" w:rsidR="00406471" w:rsidRDefault="00406471">
      <w:r>
        <w:separator/>
      </w:r>
    </w:p>
  </w:footnote>
  <w:footnote w:type="continuationSeparator" w:id="0">
    <w:p w14:paraId="3A14EF62" w14:textId="77777777" w:rsidR="00406471" w:rsidRDefault="0040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BA43" w14:textId="4738C04F" w:rsidR="007D5C55" w:rsidRDefault="007D5C55" w:rsidP="007D5C55">
    <w:pPr>
      <w:pBdr>
        <w:bottom w:val="thickThinSmallGap" w:sz="12" w:space="1" w:color="auto"/>
      </w:pBdr>
      <w:tabs>
        <w:tab w:val="center" w:pos="5245"/>
        <w:tab w:val="center" w:pos="9214"/>
      </w:tabs>
      <w:spacing w:before="15"/>
      <w:ind w:left="20"/>
      <w:rPr>
        <w:rFonts w:ascii="Arial"/>
        <w:b/>
        <w:sz w:val="14"/>
      </w:rPr>
    </w:pPr>
    <w:r>
      <w:rPr>
        <w:rFonts w:ascii="Arial"/>
        <w:sz w:val="14"/>
      </w:rPr>
      <w:t>14. Mai 2024, Nr.</w:t>
    </w:r>
    <w:r>
      <w:rPr>
        <w:rFonts w:ascii="Arial"/>
        <w:sz w:val="14"/>
      </w:rPr>
      <w:t> </w:t>
    </w:r>
    <w:r>
      <w:rPr>
        <w:rFonts w:ascii="Arial"/>
        <w:sz w:val="14"/>
      </w:rPr>
      <w:t>92</w:t>
    </w:r>
    <w:r>
      <w:rPr>
        <w:sz w:val="32"/>
      </w:rPr>
      <w:t xml:space="preserve"> </w:t>
    </w:r>
    <w:r>
      <w:rPr>
        <w:sz w:val="32"/>
      </w:rPr>
      <w:tab/>
    </w:r>
    <w:proofErr w:type="spellStart"/>
    <w:r>
      <w:rPr>
        <w:b/>
        <w:sz w:val="32"/>
      </w:rPr>
      <w:t>Latvijas</w:t>
    </w:r>
    <w:proofErr w:type="spellEnd"/>
    <w:r>
      <w:rPr>
        <w:b/>
        <w:sz w:val="32"/>
      </w:rPr>
      <w:t xml:space="preserve"> </w:t>
    </w:r>
    <w:proofErr w:type="spellStart"/>
    <w:r>
      <w:rPr>
        <w:b/>
        <w:sz w:val="32"/>
      </w:rPr>
      <w:t>Vēstnesis</w:t>
    </w:r>
    <w:proofErr w:type="spellEnd"/>
    <w:r>
      <w:rPr>
        <w:b/>
        <w:sz w:val="32"/>
      </w:rPr>
      <w:t xml:space="preserve"> </w:t>
    </w:r>
    <w:r>
      <w:rPr>
        <w:color w:val="4BACC6" w:themeColor="accent5"/>
        <w:sz w:val="32"/>
      </w:rPr>
      <w:t>|</w:t>
    </w:r>
    <w:r>
      <w:rPr>
        <w:b/>
        <w:sz w:val="44"/>
      </w:rPr>
      <w:tab/>
    </w:r>
    <w:r>
      <w:rPr>
        <w:rFonts w:ascii="Arial"/>
        <w:b/>
        <w:sz w:val="14"/>
      </w:rPr>
      <w:t>OP 2024/92.2</w:t>
    </w:r>
  </w:p>
  <w:p w14:paraId="5C1D30F1" w14:textId="185209D1" w:rsidR="004B23F0" w:rsidRDefault="004B23F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41B"/>
    <w:multiLevelType w:val="hybridMultilevel"/>
    <w:tmpl w:val="EE664126"/>
    <w:lvl w:ilvl="0" w:tplc="B93E3674">
      <w:start w:val="1"/>
      <w:numFmt w:val="lowerLetter"/>
      <w:lvlText w:val="%1)"/>
      <w:lvlJc w:val="left"/>
      <w:pPr>
        <w:ind w:left="77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717AC462">
      <w:numFmt w:val="bullet"/>
      <w:lvlText w:val="•"/>
      <w:lvlJc w:val="left"/>
      <w:pPr>
        <w:ind w:left="771" w:hanging="207"/>
      </w:pPr>
      <w:rPr>
        <w:rFonts w:hint="default"/>
        <w:lang w:val="lv-LV" w:eastAsia="en-US" w:bidi="ar-SA"/>
      </w:rPr>
    </w:lvl>
    <w:lvl w:ilvl="2" w:tplc="6CEE86B6">
      <w:numFmt w:val="bullet"/>
      <w:lvlText w:val="•"/>
      <w:lvlJc w:val="left"/>
      <w:pPr>
        <w:ind w:left="1462" w:hanging="207"/>
      </w:pPr>
      <w:rPr>
        <w:rFonts w:hint="default"/>
        <w:lang w:val="lv-LV" w:eastAsia="en-US" w:bidi="ar-SA"/>
      </w:rPr>
    </w:lvl>
    <w:lvl w:ilvl="3" w:tplc="86086968">
      <w:numFmt w:val="bullet"/>
      <w:lvlText w:val="•"/>
      <w:lvlJc w:val="left"/>
      <w:pPr>
        <w:ind w:left="2153" w:hanging="207"/>
      </w:pPr>
      <w:rPr>
        <w:rFonts w:hint="default"/>
        <w:lang w:val="lv-LV" w:eastAsia="en-US" w:bidi="ar-SA"/>
      </w:rPr>
    </w:lvl>
    <w:lvl w:ilvl="4" w:tplc="1FDA662A">
      <w:numFmt w:val="bullet"/>
      <w:lvlText w:val="•"/>
      <w:lvlJc w:val="left"/>
      <w:pPr>
        <w:ind w:left="2844" w:hanging="207"/>
      </w:pPr>
      <w:rPr>
        <w:rFonts w:hint="default"/>
        <w:lang w:val="lv-LV" w:eastAsia="en-US" w:bidi="ar-SA"/>
      </w:rPr>
    </w:lvl>
    <w:lvl w:ilvl="5" w:tplc="D806F326">
      <w:numFmt w:val="bullet"/>
      <w:lvlText w:val="•"/>
      <w:lvlJc w:val="left"/>
      <w:pPr>
        <w:ind w:left="3536" w:hanging="207"/>
      </w:pPr>
      <w:rPr>
        <w:rFonts w:hint="default"/>
        <w:lang w:val="lv-LV" w:eastAsia="en-US" w:bidi="ar-SA"/>
      </w:rPr>
    </w:lvl>
    <w:lvl w:ilvl="6" w:tplc="8E84C03C">
      <w:numFmt w:val="bullet"/>
      <w:lvlText w:val="•"/>
      <w:lvlJc w:val="left"/>
      <w:pPr>
        <w:ind w:left="4227" w:hanging="207"/>
      </w:pPr>
      <w:rPr>
        <w:rFonts w:hint="default"/>
        <w:lang w:val="lv-LV" w:eastAsia="en-US" w:bidi="ar-SA"/>
      </w:rPr>
    </w:lvl>
    <w:lvl w:ilvl="7" w:tplc="38104674">
      <w:numFmt w:val="bullet"/>
      <w:lvlText w:val="•"/>
      <w:lvlJc w:val="left"/>
      <w:pPr>
        <w:ind w:left="4918" w:hanging="207"/>
      </w:pPr>
      <w:rPr>
        <w:rFonts w:hint="default"/>
        <w:lang w:val="lv-LV" w:eastAsia="en-US" w:bidi="ar-SA"/>
      </w:rPr>
    </w:lvl>
    <w:lvl w:ilvl="8" w:tplc="321E1768">
      <w:numFmt w:val="bullet"/>
      <w:lvlText w:val="•"/>
      <w:lvlJc w:val="left"/>
      <w:pPr>
        <w:ind w:left="5609" w:hanging="207"/>
      </w:pPr>
      <w:rPr>
        <w:rFonts w:hint="default"/>
        <w:lang w:val="lv-LV" w:eastAsia="en-US" w:bidi="ar-SA"/>
      </w:rPr>
    </w:lvl>
  </w:abstractNum>
  <w:abstractNum w:abstractNumId="1" w15:restartNumberingAfterBreak="0">
    <w:nsid w:val="129E7702"/>
    <w:multiLevelType w:val="hybridMultilevel"/>
    <w:tmpl w:val="D1A89C8A"/>
    <w:lvl w:ilvl="0" w:tplc="D2FE0D2E">
      <w:start w:val="1"/>
      <w:numFmt w:val="lowerLetter"/>
      <w:lvlText w:val="%1)"/>
      <w:lvlJc w:val="left"/>
      <w:pPr>
        <w:ind w:left="74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FE06CCC2">
      <w:numFmt w:val="bullet"/>
      <w:lvlText w:val="•"/>
      <w:lvlJc w:val="left"/>
      <w:pPr>
        <w:ind w:left="771" w:hanging="207"/>
      </w:pPr>
      <w:rPr>
        <w:rFonts w:hint="default"/>
        <w:lang w:val="lv-LV" w:eastAsia="en-US" w:bidi="ar-SA"/>
      </w:rPr>
    </w:lvl>
    <w:lvl w:ilvl="2" w:tplc="EDE2880C">
      <w:numFmt w:val="bullet"/>
      <w:lvlText w:val="•"/>
      <w:lvlJc w:val="left"/>
      <w:pPr>
        <w:ind w:left="1462" w:hanging="207"/>
      </w:pPr>
      <w:rPr>
        <w:rFonts w:hint="default"/>
        <w:lang w:val="lv-LV" w:eastAsia="en-US" w:bidi="ar-SA"/>
      </w:rPr>
    </w:lvl>
    <w:lvl w:ilvl="3" w:tplc="B3741030">
      <w:numFmt w:val="bullet"/>
      <w:lvlText w:val="•"/>
      <w:lvlJc w:val="left"/>
      <w:pPr>
        <w:ind w:left="2153" w:hanging="207"/>
      </w:pPr>
      <w:rPr>
        <w:rFonts w:hint="default"/>
        <w:lang w:val="lv-LV" w:eastAsia="en-US" w:bidi="ar-SA"/>
      </w:rPr>
    </w:lvl>
    <w:lvl w:ilvl="4" w:tplc="65667C40">
      <w:numFmt w:val="bullet"/>
      <w:lvlText w:val="•"/>
      <w:lvlJc w:val="left"/>
      <w:pPr>
        <w:ind w:left="2844" w:hanging="207"/>
      </w:pPr>
      <w:rPr>
        <w:rFonts w:hint="default"/>
        <w:lang w:val="lv-LV" w:eastAsia="en-US" w:bidi="ar-SA"/>
      </w:rPr>
    </w:lvl>
    <w:lvl w:ilvl="5" w:tplc="04348E44">
      <w:numFmt w:val="bullet"/>
      <w:lvlText w:val="•"/>
      <w:lvlJc w:val="left"/>
      <w:pPr>
        <w:ind w:left="3536" w:hanging="207"/>
      </w:pPr>
      <w:rPr>
        <w:rFonts w:hint="default"/>
        <w:lang w:val="lv-LV" w:eastAsia="en-US" w:bidi="ar-SA"/>
      </w:rPr>
    </w:lvl>
    <w:lvl w:ilvl="6" w:tplc="46720530">
      <w:numFmt w:val="bullet"/>
      <w:lvlText w:val="•"/>
      <w:lvlJc w:val="left"/>
      <w:pPr>
        <w:ind w:left="4227" w:hanging="207"/>
      </w:pPr>
      <w:rPr>
        <w:rFonts w:hint="default"/>
        <w:lang w:val="lv-LV" w:eastAsia="en-US" w:bidi="ar-SA"/>
      </w:rPr>
    </w:lvl>
    <w:lvl w:ilvl="7" w:tplc="605297AE">
      <w:numFmt w:val="bullet"/>
      <w:lvlText w:val="•"/>
      <w:lvlJc w:val="left"/>
      <w:pPr>
        <w:ind w:left="4918" w:hanging="207"/>
      </w:pPr>
      <w:rPr>
        <w:rFonts w:hint="default"/>
        <w:lang w:val="lv-LV" w:eastAsia="en-US" w:bidi="ar-SA"/>
      </w:rPr>
    </w:lvl>
    <w:lvl w:ilvl="8" w:tplc="817E436E">
      <w:numFmt w:val="bullet"/>
      <w:lvlText w:val="•"/>
      <w:lvlJc w:val="left"/>
      <w:pPr>
        <w:ind w:left="5609" w:hanging="207"/>
      </w:pPr>
      <w:rPr>
        <w:rFonts w:hint="default"/>
        <w:lang w:val="lv-LV" w:eastAsia="en-US" w:bidi="ar-SA"/>
      </w:rPr>
    </w:lvl>
  </w:abstractNum>
  <w:abstractNum w:abstractNumId="2" w15:restartNumberingAfterBreak="0">
    <w:nsid w:val="31332539"/>
    <w:multiLevelType w:val="hybridMultilevel"/>
    <w:tmpl w:val="8518568A"/>
    <w:lvl w:ilvl="0" w:tplc="46A0EE9E">
      <w:start w:val="1"/>
      <w:numFmt w:val="lowerLetter"/>
      <w:lvlText w:val="%1)"/>
      <w:lvlJc w:val="left"/>
      <w:pPr>
        <w:ind w:left="283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C2748FAC">
      <w:numFmt w:val="bullet"/>
      <w:lvlText w:val="•"/>
      <w:lvlJc w:val="left"/>
      <w:pPr>
        <w:ind w:left="951" w:hanging="207"/>
      </w:pPr>
      <w:rPr>
        <w:rFonts w:hint="default"/>
        <w:lang w:val="lv-LV" w:eastAsia="en-US" w:bidi="ar-SA"/>
      </w:rPr>
    </w:lvl>
    <w:lvl w:ilvl="2" w:tplc="2AB01F44">
      <w:numFmt w:val="bullet"/>
      <w:lvlText w:val="•"/>
      <w:lvlJc w:val="left"/>
      <w:pPr>
        <w:ind w:left="1622" w:hanging="207"/>
      </w:pPr>
      <w:rPr>
        <w:rFonts w:hint="default"/>
        <w:lang w:val="lv-LV" w:eastAsia="en-US" w:bidi="ar-SA"/>
      </w:rPr>
    </w:lvl>
    <w:lvl w:ilvl="3" w:tplc="F50EB1AA">
      <w:numFmt w:val="bullet"/>
      <w:lvlText w:val="•"/>
      <w:lvlJc w:val="left"/>
      <w:pPr>
        <w:ind w:left="2293" w:hanging="207"/>
      </w:pPr>
      <w:rPr>
        <w:rFonts w:hint="default"/>
        <w:lang w:val="lv-LV" w:eastAsia="en-US" w:bidi="ar-SA"/>
      </w:rPr>
    </w:lvl>
    <w:lvl w:ilvl="4" w:tplc="708E6886">
      <w:numFmt w:val="bullet"/>
      <w:lvlText w:val="•"/>
      <w:lvlJc w:val="left"/>
      <w:pPr>
        <w:ind w:left="2964" w:hanging="207"/>
      </w:pPr>
      <w:rPr>
        <w:rFonts w:hint="default"/>
        <w:lang w:val="lv-LV" w:eastAsia="en-US" w:bidi="ar-SA"/>
      </w:rPr>
    </w:lvl>
    <w:lvl w:ilvl="5" w:tplc="3B08F3BE">
      <w:numFmt w:val="bullet"/>
      <w:lvlText w:val="•"/>
      <w:lvlJc w:val="left"/>
      <w:pPr>
        <w:ind w:left="3636" w:hanging="207"/>
      </w:pPr>
      <w:rPr>
        <w:rFonts w:hint="default"/>
        <w:lang w:val="lv-LV" w:eastAsia="en-US" w:bidi="ar-SA"/>
      </w:rPr>
    </w:lvl>
    <w:lvl w:ilvl="6" w:tplc="88BAC336">
      <w:numFmt w:val="bullet"/>
      <w:lvlText w:val="•"/>
      <w:lvlJc w:val="left"/>
      <w:pPr>
        <w:ind w:left="4307" w:hanging="207"/>
      </w:pPr>
      <w:rPr>
        <w:rFonts w:hint="default"/>
        <w:lang w:val="lv-LV" w:eastAsia="en-US" w:bidi="ar-SA"/>
      </w:rPr>
    </w:lvl>
    <w:lvl w:ilvl="7" w:tplc="AAB68C06">
      <w:numFmt w:val="bullet"/>
      <w:lvlText w:val="•"/>
      <w:lvlJc w:val="left"/>
      <w:pPr>
        <w:ind w:left="4978" w:hanging="207"/>
      </w:pPr>
      <w:rPr>
        <w:rFonts w:hint="default"/>
        <w:lang w:val="lv-LV" w:eastAsia="en-US" w:bidi="ar-SA"/>
      </w:rPr>
    </w:lvl>
    <w:lvl w:ilvl="8" w:tplc="66E4CA02">
      <w:numFmt w:val="bullet"/>
      <w:lvlText w:val="•"/>
      <w:lvlJc w:val="left"/>
      <w:pPr>
        <w:ind w:left="5649" w:hanging="207"/>
      </w:pPr>
      <w:rPr>
        <w:rFonts w:hint="default"/>
        <w:lang w:val="lv-LV" w:eastAsia="en-US" w:bidi="ar-SA"/>
      </w:rPr>
    </w:lvl>
  </w:abstractNum>
  <w:abstractNum w:abstractNumId="3" w15:restartNumberingAfterBreak="0">
    <w:nsid w:val="35733287"/>
    <w:multiLevelType w:val="hybridMultilevel"/>
    <w:tmpl w:val="5FBE6E5E"/>
    <w:lvl w:ilvl="0" w:tplc="7A8CF1EC">
      <w:start w:val="1"/>
      <w:numFmt w:val="lowerLetter"/>
      <w:lvlText w:val="%1)"/>
      <w:lvlJc w:val="left"/>
      <w:pPr>
        <w:ind w:left="237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9190B222">
      <w:numFmt w:val="bullet"/>
      <w:lvlText w:val="•"/>
      <w:lvlJc w:val="left"/>
      <w:pPr>
        <w:ind w:left="908" w:hanging="207"/>
      </w:pPr>
      <w:rPr>
        <w:rFonts w:hint="default"/>
        <w:lang w:val="lv-LV" w:eastAsia="en-US" w:bidi="ar-SA"/>
      </w:rPr>
    </w:lvl>
    <w:lvl w:ilvl="2" w:tplc="6DE8D7A4">
      <w:numFmt w:val="bullet"/>
      <w:lvlText w:val="•"/>
      <w:lvlJc w:val="left"/>
      <w:pPr>
        <w:ind w:left="1577" w:hanging="207"/>
      </w:pPr>
      <w:rPr>
        <w:rFonts w:hint="default"/>
        <w:lang w:val="lv-LV" w:eastAsia="en-US" w:bidi="ar-SA"/>
      </w:rPr>
    </w:lvl>
    <w:lvl w:ilvl="3" w:tplc="5E8EF814">
      <w:numFmt w:val="bullet"/>
      <w:lvlText w:val="•"/>
      <w:lvlJc w:val="left"/>
      <w:pPr>
        <w:ind w:left="2246" w:hanging="207"/>
      </w:pPr>
      <w:rPr>
        <w:rFonts w:hint="default"/>
        <w:lang w:val="lv-LV" w:eastAsia="en-US" w:bidi="ar-SA"/>
      </w:rPr>
    </w:lvl>
    <w:lvl w:ilvl="4" w:tplc="9EDE59CE">
      <w:numFmt w:val="bullet"/>
      <w:lvlText w:val="•"/>
      <w:lvlJc w:val="left"/>
      <w:pPr>
        <w:ind w:left="2914" w:hanging="207"/>
      </w:pPr>
      <w:rPr>
        <w:rFonts w:hint="default"/>
        <w:lang w:val="lv-LV" w:eastAsia="en-US" w:bidi="ar-SA"/>
      </w:rPr>
    </w:lvl>
    <w:lvl w:ilvl="5" w:tplc="B170A860">
      <w:numFmt w:val="bullet"/>
      <w:lvlText w:val="•"/>
      <w:lvlJc w:val="left"/>
      <w:pPr>
        <w:ind w:left="3583" w:hanging="207"/>
      </w:pPr>
      <w:rPr>
        <w:rFonts w:hint="default"/>
        <w:lang w:val="lv-LV" w:eastAsia="en-US" w:bidi="ar-SA"/>
      </w:rPr>
    </w:lvl>
    <w:lvl w:ilvl="6" w:tplc="083A0A38">
      <w:numFmt w:val="bullet"/>
      <w:lvlText w:val="•"/>
      <w:lvlJc w:val="left"/>
      <w:pPr>
        <w:ind w:left="4252" w:hanging="207"/>
      </w:pPr>
      <w:rPr>
        <w:rFonts w:hint="default"/>
        <w:lang w:val="lv-LV" w:eastAsia="en-US" w:bidi="ar-SA"/>
      </w:rPr>
    </w:lvl>
    <w:lvl w:ilvl="7" w:tplc="5B8C8072">
      <w:numFmt w:val="bullet"/>
      <w:lvlText w:val="•"/>
      <w:lvlJc w:val="left"/>
      <w:pPr>
        <w:ind w:left="4920" w:hanging="207"/>
      </w:pPr>
      <w:rPr>
        <w:rFonts w:hint="default"/>
        <w:lang w:val="lv-LV" w:eastAsia="en-US" w:bidi="ar-SA"/>
      </w:rPr>
    </w:lvl>
    <w:lvl w:ilvl="8" w:tplc="F9865654">
      <w:numFmt w:val="bullet"/>
      <w:lvlText w:val="•"/>
      <w:lvlJc w:val="left"/>
      <w:pPr>
        <w:ind w:left="5589" w:hanging="207"/>
      </w:pPr>
      <w:rPr>
        <w:rFonts w:hint="default"/>
        <w:lang w:val="lv-LV" w:eastAsia="en-US" w:bidi="ar-SA"/>
      </w:rPr>
    </w:lvl>
  </w:abstractNum>
  <w:abstractNum w:abstractNumId="4" w15:restartNumberingAfterBreak="0">
    <w:nsid w:val="36E06F8F"/>
    <w:multiLevelType w:val="hybridMultilevel"/>
    <w:tmpl w:val="03F66184"/>
    <w:lvl w:ilvl="0" w:tplc="764EF79A">
      <w:start w:val="1"/>
      <w:numFmt w:val="lowerLetter"/>
      <w:lvlText w:val="%1)"/>
      <w:lvlJc w:val="left"/>
      <w:pPr>
        <w:ind w:left="74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501805AA">
      <w:numFmt w:val="bullet"/>
      <w:lvlText w:val="•"/>
      <w:lvlJc w:val="left"/>
      <w:pPr>
        <w:ind w:left="771" w:hanging="207"/>
      </w:pPr>
      <w:rPr>
        <w:rFonts w:hint="default"/>
        <w:lang w:val="lv-LV" w:eastAsia="en-US" w:bidi="ar-SA"/>
      </w:rPr>
    </w:lvl>
    <w:lvl w:ilvl="2" w:tplc="86DE552A">
      <w:numFmt w:val="bullet"/>
      <w:lvlText w:val="•"/>
      <w:lvlJc w:val="left"/>
      <w:pPr>
        <w:ind w:left="1462" w:hanging="207"/>
      </w:pPr>
      <w:rPr>
        <w:rFonts w:hint="default"/>
        <w:lang w:val="lv-LV" w:eastAsia="en-US" w:bidi="ar-SA"/>
      </w:rPr>
    </w:lvl>
    <w:lvl w:ilvl="3" w:tplc="97EEF25A">
      <w:numFmt w:val="bullet"/>
      <w:lvlText w:val="•"/>
      <w:lvlJc w:val="left"/>
      <w:pPr>
        <w:ind w:left="2153" w:hanging="207"/>
      </w:pPr>
      <w:rPr>
        <w:rFonts w:hint="default"/>
        <w:lang w:val="lv-LV" w:eastAsia="en-US" w:bidi="ar-SA"/>
      </w:rPr>
    </w:lvl>
    <w:lvl w:ilvl="4" w:tplc="E8000F2A">
      <w:numFmt w:val="bullet"/>
      <w:lvlText w:val="•"/>
      <w:lvlJc w:val="left"/>
      <w:pPr>
        <w:ind w:left="2844" w:hanging="207"/>
      </w:pPr>
      <w:rPr>
        <w:rFonts w:hint="default"/>
        <w:lang w:val="lv-LV" w:eastAsia="en-US" w:bidi="ar-SA"/>
      </w:rPr>
    </w:lvl>
    <w:lvl w:ilvl="5" w:tplc="1480D752">
      <w:numFmt w:val="bullet"/>
      <w:lvlText w:val="•"/>
      <w:lvlJc w:val="left"/>
      <w:pPr>
        <w:ind w:left="3536" w:hanging="207"/>
      </w:pPr>
      <w:rPr>
        <w:rFonts w:hint="default"/>
        <w:lang w:val="lv-LV" w:eastAsia="en-US" w:bidi="ar-SA"/>
      </w:rPr>
    </w:lvl>
    <w:lvl w:ilvl="6" w:tplc="FFEED144">
      <w:numFmt w:val="bullet"/>
      <w:lvlText w:val="•"/>
      <w:lvlJc w:val="left"/>
      <w:pPr>
        <w:ind w:left="4227" w:hanging="207"/>
      </w:pPr>
      <w:rPr>
        <w:rFonts w:hint="default"/>
        <w:lang w:val="lv-LV" w:eastAsia="en-US" w:bidi="ar-SA"/>
      </w:rPr>
    </w:lvl>
    <w:lvl w:ilvl="7" w:tplc="9288FDC2">
      <w:numFmt w:val="bullet"/>
      <w:lvlText w:val="•"/>
      <w:lvlJc w:val="left"/>
      <w:pPr>
        <w:ind w:left="4918" w:hanging="207"/>
      </w:pPr>
      <w:rPr>
        <w:rFonts w:hint="default"/>
        <w:lang w:val="lv-LV" w:eastAsia="en-US" w:bidi="ar-SA"/>
      </w:rPr>
    </w:lvl>
    <w:lvl w:ilvl="8" w:tplc="B97410A4">
      <w:numFmt w:val="bullet"/>
      <w:lvlText w:val="•"/>
      <w:lvlJc w:val="left"/>
      <w:pPr>
        <w:ind w:left="5609" w:hanging="207"/>
      </w:pPr>
      <w:rPr>
        <w:rFonts w:hint="default"/>
        <w:lang w:val="lv-LV" w:eastAsia="en-US" w:bidi="ar-SA"/>
      </w:rPr>
    </w:lvl>
  </w:abstractNum>
  <w:abstractNum w:abstractNumId="5" w15:restartNumberingAfterBreak="0">
    <w:nsid w:val="3FD0622F"/>
    <w:multiLevelType w:val="hybridMultilevel"/>
    <w:tmpl w:val="FFA03D58"/>
    <w:lvl w:ilvl="0" w:tplc="C688F286">
      <w:start w:val="1"/>
      <w:numFmt w:val="lowerLetter"/>
      <w:lvlText w:val="%1)"/>
      <w:lvlJc w:val="left"/>
      <w:pPr>
        <w:ind w:left="283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86D870D6">
      <w:numFmt w:val="bullet"/>
      <w:lvlText w:val="•"/>
      <w:lvlJc w:val="left"/>
      <w:pPr>
        <w:ind w:left="951" w:hanging="207"/>
      </w:pPr>
      <w:rPr>
        <w:rFonts w:hint="default"/>
        <w:lang w:val="lv-LV" w:eastAsia="en-US" w:bidi="ar-SA"/>
      </w:rPr>
    </w:lvl>
    <w:lvl w:ilvl="2" w:tplc="553EBB30">
      <w:numFmt w:val="bullet"/>
      <w:lvlText w:val="•"/>
      <w:lvlJc w:val="left"/>
      <w:pPr>
        <w:ind w:left="1622" w:hanging="207"/>
      </w:pPr>
      <w:rPr>
        <w:rFonts w:hint="default"/>
        <w:lang w:val="lv-LV" w:eastAsia="en-US" w:bidi="ar-SA"/>
      </w:rPr>
    </w:lvl>
    <w:lvl w:ilvl="3" w:tplc="9F586F3E">
      <w:numFmt w:val="bullet"/>
      <w:lvlText w:val="•"/>
      <w:lvlJc w:val="left"/>
      <w:pPr>
        <w:ind w:left="2293" w:hanging="207"/>
      </w:pPr>
      <w:rPr>
        <w:rFonts w:hint="default"/>
        <w:lang w:val="lv-LV" w:eastAsia="en-US" w:bidi="ar-SA"/>
      </w:rPr>
    </w:lvl>
    <w:lvl w:ilvl="4" w:tplc="1584D7DE">
      <w:numFmt w:val="bullet"/>
      <w:lvlText w:val="•"/>
      <w:lvlJc w:val="left"/>
      <w:pPr>
        <w:ind w:left="2964" w:hanging="207"/>
      </w:pPr>
      <w:rPr>
        <w:rFonts w:hint="default"/>
        <w:lang w:val="lv-LV" w:eastAsia="en-US" w:bidi="ar-SA"/>
      </w:rPr>
    </w:lvl>
    <w:lvl w:ilvl="5" w:tplc="02528544">
      <w:numFmt w:val="bullet"/>
      <w:lvlText w:val="•"/>
      <w:lvlJc w:val="left"/>
      <w:pPr>
        <w:ind w:left="3636" w:hanging="207"/>
      </w:pPr>
      <w:rPr>
        <w:rFonts w:hint="default"/>
        <w:lang w:val="lv-LV" w:eastAsia="en-US" w:bidi="ar-SA"/>
      </w:rPr>
    </w:lvl>
    <w:lvl w:ilvl="6" w:tplc="E88A81AC">
      <w:numFmt w:val="bullet"/>
      <w:lvlText w:val="•"/>
      <w:lvlJc w:val="left"/>
      <w:pPr>
        <w:ind w:left="4307" w:hanging="207"/>
      </w:pPr>
      <w:rPr>
        <w:rFonts w:hint="default"/>
        <w:lang w:val="lv-LV" w:eastAsia="en-US" w:bidi="ar-SA"/>
      </w:rPr>
    </w:lvl>
    <w:lvl w:ilvl="7" w:tplc="07C20A6E">
      <w:numFmt w:val="bullet"/>
      <w:lvlText w:val="•"/>
      <w:lvlJc w:val="left"/>
      <w:pPr>
        <w:ind w:left="4978" w:hanging="207"/>
      </w:pPr>
      <w:rPr>
        <w:rFonts w:hint="default"/>
        <w:lang w:val="lv-LV" w:eastAsia="en-US" w:bidi="ar-SA"/>
      </w:rPr>
    </w:lvl>
    <w:lvl w:ilvl="8" w:tplc="66FA0F40">
      <w:numFmt w:val="bullet"/>
      <w:lvlText w:val="•"/>
      <w:lvlJc w:val="left"/>
      <w:pPr>
        <w:ind w:left="5649" w:hanging="207"/>
      </w:pPr>
      <w:rPr>
        <w:rFonts w:hint="default"/>
        <w:lang w:val="lv-LV" w:eastAsia="en-US" w:bidi="ar-SA"/>
      </w:rPr>
    </w:lvl>
  </w:abstractNum>
  <w:abstractNum w:abstractNumId="6" w15:restartNumberingAfterBreak="0">
    <w:nsid w:val="3FDB6DA1"/>
    <w:multiLevelType w:val="hybridMultilevel"/>
    <w:tmpl w:val="10FCDCEE"/>
    <w:lvl w:ilvl="0" w:tplc="318C2AD0">
      <w:start w:val="1"/>
      <w:numFmt w:val="lowerLetter"/>
      <w:lvlText w:val="%1)"/>
      <w:lvlJc w:val="left"/>
      <w:pPr>
        <w:ind w:left="283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F17245C0">
      <w:numFmt w:val="bullet"/>
      <w:lvlText w:val="•"/>
      <w:lvlJc w:val="left"/>
      <w:pPr>
        <w:ind w:left="951" w:hanging="207"/>
      </w:pPr>
      <w:rPr>
        <w:rFonts w:hint="default"/>
        <w:lang w:val="lv-LV" w:eastAsia="en-US" w:bidi="ar-SA"/>
      </w:rPr>
    </w:lvl>
    <w:lvl w:ilvl="2" w:tplc="6E5E7FD8">
      <w:numFmt w:val="bullet"/>
      <w:lvlText w:val="•"/>
      <w:lvlJc w:val="left"/>
      <w:pPr>
        <w:ind w:left="1622" w:hanging="207"/>
      </w:pPr>
      <w:rPr>
        <w:rFonts w:hint="default"/>
        <w:lang w:val="lv-LV" w:eastAsia="en-US" w:bidi="ar-SA"/>
      </w:rPr>
    </w:lvl>
    <w:lvl w:ilvl="3" w:tplc="0C3EF666">
      <w:numFmt w:val="bullet"/>
      <w:lvlText w:val="•"/>
      <w:lvlJc w:val="left"/>
      <w:pPr>
        <w:ind w:left="2293" w:hanging="207"/>
      </w:pPr>
      <w:rPr>
        <w:rFonts w:hint="default"/>
        <w:lang w:val="lv-LV" w:eastAsia="en-US" w:bidi="ar-SA"/>
      </w:rPr>
    </w:lvl>
    <w:lvl w:ilvl="4" w:tplc="38E4E828">
      <w:numFmt w:val="bullet"/>
      <w:lvlText w:val="•"/>
      <w:lvlJc w:val="left"/>
      <w:pPr>
        <w:ind w:left="2964" w:hanging="207"/>
      </w:pPr>
      <w:rPr>
        <w:rFonts w:hint="default"/>
        <w:lang w:val="lv-LV" w:eastAsia="en-US" w:bidi="ar-SA"/>
      </w:rPr>
    </w:lvl>
    <w:lvl w:ilvl="5" w:tplc="D5E69212">
      <w:numFmt w:val="bullet"/>
      <w:lvlText w:val="•"/>
      <w:lvlJc w:val="left"/>
      <w:pPr>
        <w:ind w:left="3636" w:hanging="207"/>
      </w:pPr>
      <w:rPr>
        <w:rFonts w:hint="default"/>
        <w:lang w:val="lv-LV" w:eastAsia="en-US" w:bidi="ar-SA"/>
      </w:rPr>
    </w:lvl>
    <w:lvl w:ilvl="6" w:tplc="30B625BA">
      <w:numFmt w:val="bullet"/>
      <w:lvlText w:val="•"/>
      <w:lvlJc w:val="left"/>
      <w:pPr>
        <w:ind w:left="4307" w:hanging="207"/>
      </w:pPr>
      <w:rPr>
        <w:rFonts w:hint="default"/>
        <w:lang w:val="lv-LV" w:eastAsia="en-US" w:bidi="ar-SA"/>
      </w:rPr>
    </w:lvl>
    <w:lvl w:ilvl="7" w:tplc="9CA4AAC6">
      <w:numFmt w:val="bullet"/>
      <w:lvlText w:val="•"/>
      <w:lvlJc w:val="left"/>
      <w:pPr>
        <w:ind w:left="4978" w:hanging="207"/>
      </w:pPr>
      <w:rPr>
        <w:rFonts w:hint="default"/>
        <w:lang w:val="lv-LV" w:eastAsia="en-US" w:bidi="ar-SA"/>
      </w:rPr>
    </w:lvl>
    <w:lvl w:ilvl="8" w:tplc="D766E46C">
      <w:numFmt w:val="bullet"/>
      <w:lvlText w:val="•"/>
      <w:lvlJc w:val="left"/>
      <w:pPr>
        <w:ind w:left="5649" w:hanging="207"/>
      </w:pPr>
      <w:rPr>
        <w:rFonts w:hint="default"/>
        <w:lang w:val="lv-LV" w:eastAsia="en-US" w:bidi="ar-SA"/>
      </w:rPr>
    </w:lvl>
  </w:abstractNum>
  <w:abstractNum w:abstractNumId="7" w15:restartNumberingAfterBreak="0">
    <w:nsid w:val="5C1D1BA4"/>
    <w:multiLevelType w:val="hybridMultilevel"/>
    <w:tmpl w:val="24DE9FFE"/>
    <w:lvl w:ilvl="0" w:tplc="6558657E">
      <w:start w:val="1"/>
      <w:numFmt w:val="lowerLetter"/>
      <w:lvlText w:val="%1)"/>
      <w:lvlJc w:val="left"/>
      <w:pPr>
        <w:ind w:left="283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06C61DCC">
      <w:numFmt w:val="bullet"/>
      <w:lvlText w:val="•"/>
      <w:lvlJc w:val="left"/>
      <w:pPr>
        <w:ind w:left="951" w:hanging="207"/>
      </w:pPr>
      <w:rPr>
        <w:rFonts w:hint="default"/>
        <w:lang w:val="lv-LV" w:eastAsia="en-US" w:bidi="ar-SA"/>
      </w:rPr>
    </w:lvl>
    <w:lvl w:ilvl="2" w:tplc="6D62CD5A">
      <w:numFmt w:val="bullet"/>
      <w:lvlText w:val="•"/>
      <w:lvlJc w:val="left"/>
      <w:pPr>
        <w:ind w:left="1622" w:hanging="207"/>
      </w:pPr>
      <w:rPr>
        <w:rFonts w:hint="default"/>
        <w:lang w:val="lv-LV" w:eastAsia="en-US" w:bidi="ar-SA"/>
      </w:rPr>
    </w:lvl>
    <w:lvl w:ilvl="3" w:tplc="B44E9318">
      <w:numFmt w:val="bullet"/>
      <w:lvlText w:val="•"/>
      <w:lvlJc w:val="left"/>
      <w:pPr>
        <w:ind w:left="2293" w:hanging="207"/>
      </w:pPr>
      <w:rPr>
        <w:rFonts w:hint="default"/>
        <w:lang w:val="lv-LV" w:eastAsia="en-US" w:bidi="ar-SA"/>
      </w:rPr>
    </w:lvl>
    <w:lvl w:ilvl="4" w:tplc="98906CAC">
      <w:numFmt w:val="bullet"/>
      <w:lvlText w:val="•"/>
      <w:lvlJc w:val="left"/>
      <w:pPr>
        <w:ind w:left="2964" w:hanging="207"/>
      </w:pPr>
      <w:rPr>
        <w:rFonts w:hint="default"/>
        <w:lang w:val="lv-LV" w:eastAsia="en-US" w:bidi="ar-SA"/>
      </w:rPr>
    </w:lvl>
    <w:lvl w:ilvl="5" w:tplc="7190030E">
      <w:numFmt w:val="bullet"/>
      <w:lvlText w:val="•"/>
      <w:lvlJc w:val="left"/>
      <w:pPr>
        <w:ind w:left="3636" w:hanging="207"/>
      </w:pPr>
      <w:rPr>
        <w:rFonts w:hint="default"/>
        <w:lang w:val="lv-LV" w:eastAsia="en-US" w:bidi="ar-SA"/>
      </w:rPr>
    </w:lvl>
    <w:lvl w:ilvl="6" w:tplc="6BBA5A94">
      <w:numFmt w:val="bullet"/>
      <w:lvlText w:val="•"/>
      <w:lvlJc w:val="left"/>
      <w:pPr>
        <w:ind w:left="4307" w:hanging="207"/>
      </w:pPr>
      <w:rPr>
        <w:rFonts w:hint="default"/>
        <w:lang w:val="lv-LV" w:eastAsia="en-US" w:bidi="ar-SA"/>
      </w:rPr>
    </w:lvl>
    <w:lvl w:ilvl="7" w:tplc="3984FDAC">
      <w:numFmt w:val="bullet"/>
      <w:lvlText w:val="•"/>
      <w:lvlJc w:val="left"/>
      <w:pPr>
        <w:ind w:left="4978" w:hanging="207"/>
      </w:pPr>
      <w:rPr>
        <w:rFonts w:hint="default"/>
        <w:lang w:val="lv-LV" w:eastAsia="en-US" w:bidi="ar-SA"/>
      </w:rPr>
    </w:lvl>
    <w:lvl w:ilvl="8" w:tplc="695A1496">
      <w:numFmt w:val="bullet"/>
      <w:lvlText w:val="•"/>
      <w:lvlJc w:val="left"/>
      <w:pPr>
        <w:ind w:left="5649" w:hanging="207"/>
      </w:pPr>
      <w:rPr>
        <w:rFonts w:hint="default"/>
        <w:lang w:val="lv-LV" w:eastAsia="en-US" w:bidi="ar-SA"/>
      </w:rPr>
    </w:lvl>
  </w:abstractNum>
  <w:abstractNum w:abstractNumId="8" w15:restartNumberingAfterBreak="0">
    <w:nsid w:val="6787019D"/>
    <w:multiLevelType w:val="hybridMultilevel"/>
    <w:tmpl w:val="3C363C70"/>
    <w:lvl w:ilvl="0" w:tplc="0A50E118">
      <w:start w:val="1"/>
      <w:numFmt w:val="decimal"/>
      <w:lvlText w:val="%1."/>
      <w:lvlJc w:val="left"/>
      <w:pPr>
        <w:ind w:left="942" w:hanging="1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FC2004F4">
      <w:numFmt w:val="bullet"/>
      <w:lvlText w:val="•"/>
      <w:lvlJc w:val="left"/>
      <w:pPr>
        <w:ind w:left="1836" w:hanging="185"/>
      </w:pPr>
      <w:rPr>
        <w:rFonts w:hint="default"/>
        <w:lang w:val="lv-LV" w:eastAsia="en-US" w:bidi="ar-SA"/>
      </w:rPr>
    </w:lvl>
    <w:lvl w:ilvl="2" w:tplc="48FE9E8C">
      <w:numFmt w:val="bullet"/>
      <w:lvlText w:val="•"/>
      <w:lvlJc w:val="left"/>
      <w:pPr>
        <w:ind w:left="2733" w:hanging="185"/>
      </w:pPr>
      <w:rPr>
        <w:rFonts w:hint="default"/>
        <w:lang w:val="lv-LV" w:eastAsia="en-US" w:bidi="ar-SA"/>
      </w:rPr>
    </w:lvl>
    <w:lvl w:ilvl="3" w:tplc="0EECC7E8">
      <w:numFmt w:val="bullet"/>
      <w:lvlText w:val="•"/>
      <w:lvlJc w:val="left"/>
      <w:pPr>
        <w:ind w:left="3629" w:hanging="185"/>
      </w:pPr>
      <w:rPr>
        <w:rFonts w:hint="default"/>
        <w:lang w:val="lv-LV" w:eastAsia="en-US" w:bidi="ar-SA"/>
      </w:rPr>
    </w:lvl>
    <w:lvl w:ilvl="4" w:tplc="8AAC8DAE">
      <w:numFmt w:val="bullet"/>
      <w:lvlText w:val="•"/>
      <w:lvlJc w:val="left"/>
      <w:pPr>
        <w:ind w:left="4526" w:hanging="185"/>
      </w:pPr>
      <w:rPr>
        <w:rFonts w:hint="default"/>
        <w:lang w:val="lv-LV" w:eastAsia="en-US" w:bidi="ar-SA"/>
      </w:rPr>
    </w:lvl>
    <w:lvl w:ilvl="5" w:tplc="B31E2472">
      <w:numFmt w:val="bullet"/>
      <w:lvlText w:val="•"/>
      <w:lvlJc w:val="left"/>
      <w:pPr>
        <w:ind w:left="5423" w:hanging="185"/>
      </w:pPr>
      <w:rPr>
        <w:rFonts w:hint="default"/>
        <w:lang w:val="lv-LV" w:eastAsia="en-US" w:bidi="ar-SA"/>
      </w:rPr>
    </w:lvl>
    <w:lvl w:ilvl="6" w:tplc="B38EDC36">
      <w:numFmt w:val="bullet"/>
      <w:lvlText w:val="•"/>
      <w:lvlJc w:val="left"/>
      <w:pPr>
        <w:ind w:left="6319" w:hanging="185"/>
      </w:pPr>
      <w:rPr>
        <w:rFonts w:hint="default"/>
        <w:lang w:val="lv-LV" w:eastAsia="en-US" w:bidi="ar-SA"/>
      </w:rPr>
    </w:lvl>
    <w:lvl w:ilvl="7" w:tplc="857662BA">
      <w:numFmt w:val="bullet"/>
      <w:lvlText w:val="•"/>
      <w:lvlJc w:val="left"/>
      <w:pPr>
        <w:ind w:left="7216" w:hanging="185"/>
      </w:pPr>
      <w:rPr>
        <w:rFonts w:hint="default"/>
        <w:lang w:val="lv-LV" w:eastAsia="en-US" w:bidi="ar-SA"/>
      </w:rPr>
    </w:lvl>
    <w:lvl w:ilvl="8" w:tplc="E5E65E72">
      <w:numFmt w:val="bullet"/>
      <w:lvlText w:val="•"/>
      <w:lvlJc w:val="left"/>
      <w:pPr>
        <w:ind w:left="8113" w:hanging="185"/>
      </w:pPr>
      <w:rPr>
        <w:rFonts w:hint="default"/>
        <w:lang w:val="lv-LV" w:eastAsia="en-US" w:bidi="ar-S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F0"/>
    <w:rsid w:val="002E0EF9"/>
    <w:rsid w:val="00406471"/>
    <w:rsid w:val="004B23F0"/>
    <w:rsid w:val="007D5C55"/>
    <w:rsid w:val="00BD5B81"/>
    <w:rsid w:val="00F9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D5F41"/>
  <w15:docId w15:val="{BEF7E985-2EB3-40CD-AA1F-3CAEBD20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3469" w:right="164" w:hanging="22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40" w:hanging="183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left="7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D5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C55"/>
    <w:rPr>
      <w:rFonts w:ascii="Cambria" w:eastAsia="Cambria" w:hAnsi="Cambria" w:cs="Cambria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7D5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C55"/>
    <w:rPr>
      <w:rFonts w:ascii="Cambria" w:eastAsia="Cambria" w:hAnsi="Cambria" w:cs="Cambri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stnesis.l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stnesi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1787</Words>
  <Characters>11956</Characters>
  <Application>Microsoft Office Word</Application>
  <DocSecurity>0</DocSecurity>
  <Lines>664</Lines>
  <Paragraphs>443</Paragraphs>
  <ScaleCrop>false</ScaleCrop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Ragnhild Efraimsson</cp:lastModifiedBy>
  <cp:revision>2</cp:revision>
  <dcterms:created xsi:type="dcterms:W3CDTF">2024-06-24T08:39:00Z</dcterms:created>
  <dcterms:modified xsi:type="dcterms:W3CDTF">2024-06-24T08:39:00Z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">
    <vt:lpwstr>189</vt:lpwstr>
  </property>
  <property fmtid="{D5CDD505-2E9C-101B-9397-08002B2CF9AE}" pid="3" name="5">
    <vt:lpwstr>138</vt:lpwstr>
  </property>
  <property fmtid="{D5CDD505-2E9C-101B-9397-08002B2CF9AE}" pid="4" name="Created">
    <vt:filetime>2024-05-13T00:00:00Z</vt:filetime>
  </property>
  <property fmtid="{D5CDD505-2E9C-101B-9397-08002B2CF9AE}" pid="5" name="LastSaved">
    <vt:filetime>2024-05-31T00:00:00Z</vt:filetime>
  </property>
  <property fmtid="{D5CDD505-2E9C-101B-9397-08002B2CF9AE}" pid="6" name="Producer">
    <vt:lpwstr>iText 5.0.3 (c) 1T3XT BVBA</vt:lpwstr>
  </property>
  <property fmtid="{D5CDD505-2E9C-101B-9397-08002B2CF9AE}" pid="7" name="edition_id">
    <vt:lpwstr>16254</vt:lpwstr>
  </property>
  <property fmtid="{D5CDD505-2E9C-101B-9397-08002B2CF9AE}" pid="8" name="edition_nr">
    <vt:lpwstr>92</vt:lpwstr>
  </property>
  <property fmtid="{D5CDD505-2E9C-101B-9397-08002B2CF9AE}" pid="9" name="id">
    <vt:lpwstr>351936</vt:lpwstr>
  </property>
  <property fmtid="{D5CDD505-2E9C-101B-9397-08002B2CF9AE}" pid="10" name="issue_date">
    <vt:lpwstr>09.05.2024</vt:lpwstr>
  </property>
  <property fmtid="{D5CDD505-2E9C-101B-9397-08002B2CF9AE}" pid="11" name="lv_nr">
    <vt:lpwstr>2024/92.2</vt:lpwstr>
  </property>
  <property fmtid="{D5CDD505-2E9C-101B-9397-08002B2CF9AE}" pid="12" name="title">
    <vt:lpwstr>Grozījumi likumā "Par Krimināllikuma spēkā stāšanās un piemērošanas kārtību"</vt:lpwstr>
  </property>
</Properties>
</file>