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002B" w14:textId="77777777" w:rsidR="006A07E0" w:rsidRDefault="002D7933">
      <w:pPr>
        <w:spacing w:before="6"/>
        <w:ind w:left="105" w:right="225"/>
        <w:jc w:val="center"/>
        <w:rPr>
          <w:sz w:val="46"/>
        </w:rPr>
      </w:pPr>
      <w:r>
        <w:rPr>
          <w:sz w:val="46"/>
        </w:rPr>
        <w:t xml:space="preserve">COLETÂNEA </w:t>
      </w:r>
      <w:r>
        <w:rPr>
          <w:noProof/>
        </w:rPr>
        <w:drawing>
          <wp:inline distT="0" distB="0" distL="0" distR="0" wp14:anchorId="2109BE4D" wp14:editId="0DD652F6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Pr="002D7933">
        <w:rPr>
          <w:sz w:val="46"/>
          <w:szCs w:val="46"/>
        </w:rPr>
        <w:t>DE LEGISLAÇÃO</w:t>
      </w:r>
    </w:p>
    <w:p w14:paraId="7FAC56B2" w14:textId="77777777" w:rsidR="006A07E0" w:rsidRDefault="002D7933">
      <w:pPr>
        <w:spacing w:before="66"/>
        <w:ind w:left="105" w:right="105"/>
        <w:jc w:val="center"/>
        <w:rPr>
          <w:sz w:val="34"/>
        </w:rPr>
      </w:pPr>
      <w:r>
        <w:rPr>
          <w:sz w:val="34"/>
        </w:rPr>
        <w:t>DA REPÚBLICA ESLOVACA</w:t>
      </w:r>
    </w:p>
    <w:p w14:paraId="1186EC25" w14:textId="1F10AC0D" w:rsidR="006A07E0" w:rsidRDefault="002D7933">
      <w:pPr>
        <w:spacing w:before="216"/>
        <w:ind w:left="105" w:right="105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3969AD" wp14:editId="408A9205">
                <wp:simplePos x="0" y="0"/>
                <wp:positionH relativeFrom="page">
                  <wp:posOffset>701675</wp:posOffset>
                </wp:positionH>
                <wp:positionV relativeFrom="paragraph">
                  <wp:posOffset>420370</wp:posOffset>
                </wp:positionV>
                <wp:extent cx="61556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3465" id="Freeform 4" o:spid="_x0000_s1026" style="position:absolute;margin-left:55.25pt;margin-top:33.1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Volume 2024</w:t>
      </w:r>
    </w:p>
    <w:p w14:paraId="001DF620" w14:textId="77777777" w:rsidR="006A07E0" w:rsidRDefault="002D7933">
      <w:pPr>
        <w:tabs>
          <w:tab w:val="left" w:pos="3680"/>
        </w:tabs>
        <w:spacing w:before="38" w:line="403" w:lineRule="auto"/>
        <w:ind w:left="105" w:right="103"/>
        <w:jc w:val="center"/>
      </w:pPr>
      <w:r>
        <w:t>Promulgado: 24. 5. 2024</w:t>
      </w:r>
      <w:r>
        <w:tab/>
        <w:t xml:space="preserve">Versão promulgada na Coletânea de Legislação da República Eslovaca. </w:t>
      </w:r>
      <w:r>
        <w:t>O conteúdo do documento é juridicamente vinculativo.</w:t>
      </w:r>
    </w:p>
    <w:p w14:paraId="1877E353" w14:textId="77777777" w:rsidR="006A07E0" w:rsidRDefault="002D7933">
      <w:pPr>
        <w:pStyle w:val="BodyText"/>
        <w:spacing w:before="171"/>
        <w:ind w:left="105" w:right="105"/>
        <w:jc w:val="center"/>
        <w:rPr>
          <w:b/>
        </w:rPr>
      </w:pPr>
      <w:r>
        <w:rPr>
          <w:b/>
        </w:rPr>
        <w:t>114</w:t>
      </w:r>
    </w:p>
    <w:p w14:paraId="4A589562" w14:textId="77777777" w:rsidR="006A07E0" w:rsidRDefault="002D7933">
      <w:pPr>
        <w:pStyle w:val="BodyText"/>
        <w:spacing w:before="129"/>
        <w:ind w:left="105" w:right="15"/>
        <w:jc w:val="center"/>
        <w:rPr>
          <w:b/>
        </w:rPr>
      </w:pPr>
      <w:r>
        <w:rPr>
          <w:b/>
        </w:rPr>
        <w:t>PORTARIA</w:t>
      </w:r>
    </w:p>
    <w:p w14:paraId="4367BB95" w14:textId="77777777" w:rsidR="006A07E0" w:rsidRDefault="002D7933">
      <w:pPr>
        <w:pStyle w:val="BodyText"/>
        <w:spacing w:before="62"/>
        <w:ind w:left="105" w:right="105"/>
        <w:jc w:val="center"/>
        <w:rPr>
          <w:b/>
        </w:rPr>
      </w:pPr>
      <w:r>
        <w:rPr>
          <w:b/>
        </w:rPr>
        <w:t>do Ministério das Finanças da República Eslovaca</w:t>
      </w:r>
    </w:p>
    <w:p w14:paraId="7D940D28" w14:textId="77777777" w:rsidR="006A07E0" w:rsidRDefault="002D7933">
      <w:pPr>
        <w:pStyle w:val="BodyText"/>
        <w:spacing w:before="88"/>
        <w:ind w:left="105" w:right="105"/>
        <w:jc w:val="center"/>
      </w:pPr>
      <w:r>
        <w:t>de 20 de maio de 2024</w:t>
      </w:r>
    </w:p>
    <w:p w14:paraId="33C9A30E" w14:textId="77777777" w:rsidR="006A07E0" w:rsidRDefault="002D7933">
      <w:pPr>
        <w:pStyle w:val="BodyText"/>
        <w:spacing w:before="93" w:line="244" w:lineRule="auto"/>
        <w:ind w:left="1409" w:right="1407"/>
        <w:jc w:val="center"/>
        <w:rPr>
          <w:b/>
        </w:rPr>
      </w:pPr>
      <w:r>
        <w:rPr>
          <w:b/>
        </w:rPr>
        <w:t>que altera o Decreto n.º 252/2014 do Ministério das Finanças da República Eslovaca que estipula os pormenores, a execuç</w:t>
      </w:r>
      <w:r>
        <w:rPr>
          <w:b/>
        </w:rPr>
        <w:t>ão e o preço dos selos fiscais destinados à marcação de embalagens de bebidas espirituosas para consumo</w:t>
      </w:r>
    </w:p>
    <w:p w14:paraId="59811CBD" w14:textId="77777777" w:rsidR="006A07E0" w:rsidRDefault="006A07E0">
      <w:pPr>
        <w:pStyle w:val="BodyText"/>
        <w:spacing w:before="1" w:line="244" w:lineRule="auto"/>
        <w:ind w:left="1409" w:right="1407"/>
        <w:jc w:val="center"/>
        <w:rPr>
          <w:b/>
        </w:rPr>
      </w:pPr>
    </w:p>
    <w:p w14:paraId="49385188" w14:textId="77777777" w:rsidR="006A07E0" w:rsidRDefault="006A07E0">
      <w:pPr>
        <w:pStyle w:val="BodyText"/>
        <w:rPr>
          <w:b/>
          <w:sz w:val="28"/>
        </w:rPr>
      </w:pPr>
    </w:p>
    <w:p w14:paraId="109CA434" w14:textId="77777777" w:rsidR="006A07E0" w:rsidRDefault="006A07E0">
      <w:pPr>
        <w:pStyle w:val="BodyText"/>
        <w:spacing w:before="6"/>
        <w:rPr>
          <w:b/>
          <w:sz w:val="31"/>
        </w:rPr>
      </w:pPr>
    </w:p>
    <w:p w14:paraId="6454118A" w14:textId="77777777" w:rsidR="006A07E0" w:rsidRDefault="002D7933">
      <w:pPr>
        <w:pStyle w:val="BodyText"/>
        <w:ind w:left="332"/>
        <w:jc w:val="both"/>
      </w:pPr>
      <w:r>
        <w:t>Nos termos do artigo 51.º, n.º 10, da Lei n.º 530/2011 relativa ao imposto especial de consumo de bebidas alcoólicas, com a redação que lhe foi dada pela Lei n.º 362/2013, o Ministério das Finanças da República Eslovaca estabelece:</w:t>
      </w:r>
    </w:p>
    <w:p w14:paraId="0831D33F" w14:textId="77777777" w:rsidR="006A07E0" w:rsidRDefault="006A07E0">
      <w:pPr>
        <w:pStyle w:val="BodyText"/>
        <w:spacing w:before="5"/>
        <w:ind w:left="105"/>
        <w:jc w:val="both"/>
      </w:pPr>
    </w:p>
    <w:p w14:paraId="7A81D1E1" w14:textId="77777777" w:rsidR="006A07E0" w:rsidRDefault="002D7933">
      <w:pPr>
        <w:pStyle w:val="BodyText"/>
        <w:spacing w:before="208"/>
        <w:ind w:left="105" w:right="105"/>
        <w:jc w:val="center"/>
        <w:rPr>
          <w:b/>
        </w:rPr>
      </w:pPr>
      <w:r>
        <w:rPr>
          <w:b/>
        </w:rPr>
        <w:t>Artigo 1.º</w:t>
      </w:r>
    </w:p>
    <w:p w14:paraId="615D9534" w14:textId="77777777" w:rsidR="006A07E0" w:rsidRDefault="002D7933">
      <w:pPr>
        <w:pStyle w:val="BodyText"/>
        <w:spacing w:before="218" w:line="276" w:lineRule="auto"/>
        <w:ind w:left="105" w:right="103" w:firstLine="226"/>
        <w:jc w:val="both"/>
      </w:pPr>
      <w:r>
        <w:t>O Decreto n.</w:t>
      </w:r>
      <w:r>
        <w:t>º 252/2014 do Ministério das Finanças da República Eslovaca que estabelece os pormenores, a execução e o preço dos selos fiscais destinados à marcação de embalagens de bebidas espirituosas para consumo é alterado do seguinte modo:</w:t>
      </w:r>
    </w:p>
    <w:p w14:paraId="5E31DE74" w14:textId="77777777" w:rsidR="006A07E0" w:rsidRDefault="002D7933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O artigo 1.º, n.º 2, pass</w:t>
      </w:r>
      <w:r>
        <w:rPr>
          <w:sz w:val="20"/>
        </w:rPr>
        <w:t>a a ter a seguinte redação:</w:t>
      </w:r>
    </w:p>
    <w:p w14:paraId="3A2FFDEE" w14:textId="77777777" w:rsidR="006A07E0" w:rsidRDefault="002D7933">
      <w:pPr>
        <w:pStyle w:val="BodyText"/>
        <w:spacing w:before="220" w:line="276" w:lineRule="auto"/>
        <w:ind w:left="388" w:right="103" w:firstLine="226"/>
        <w:jc w:val="both"/>
      </w:pPr>
      <w:r>
        <w:t>«2. Um selo fiscal destina-se à marcação de embalagens de bebidas espirituosas para consumo</w:t>
      </w:r>
      <w:r>
        <w:rPr>
          <w:sz w:val="10"/>
        </w:rPr>
        <w:t>1</w:t>
      </w:r>
      <w:r>
        <w:t>) e tem um tamanho em milímetros de 16 x 55, 16 x 90, 16 x 150 ou 16 x 210.».</w:t>
      </w:r>
    </w:p>
    <w:p w14:paraId="5E2D5B9E" w14:textId="77777777" w:rsidR="006A07E0" w:rsidRDefault="002D7933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A nota de rodapé 2 passa a ter a seguinte redação:</w:t>
      </w:r>
    </w:p>
    <w:p w14:paraId="0D20932B" w14:textId="77777777" w:rsidR="006A07E0" w:rsidRDefault="002D7933">
      <w:pPr>
        <w:spacing w:before="104" w:line="244" w:lineRule="auto"/>
        <w:ind w:left="388" w:right="103"/>
        <w:jc w:val="both"/>
        <w:rPr>
          <w:sz w:val="18"/>
        </w:rPr>
      </w:pPr>
      <w:r>
        <w:t>«2)</w:t>
      </w:r>
      <w:r>
        <w:rPr>
          <w:sz w:val="18"/>
        </w:rPr>
        <w:t xml:space="preserve"> Dir</w:t>
      </w:r>
      <w:r>
        <w:rPr>
          <w:sz w:val="18"/>
        </w:rPr>
        <w:t>etiva (UE) 2015/1535 do Parlamento Europeu e do Conselho, de 9 de setembro de 2015, relativa a um procedimento de informação no domínio das regulamentações técnicas e das regras relativas aos serviços da sociedade da informação (codificação) (JO L 241 de 1</w:t>
      </w:r>
      <w:r>
        <w:rPr>
          <w:sz w:val="18"/>
        </w:rPr>
        <w:t xml:space="preserve">7.9.2015).».  </w:t>
      </w:r>
    </w:p>
    <w:p w14:paraId="35BA9923" w14:textId="77777777" w:rsidR="006A07E0" w:rsidRDefault="002D7933">
      <w:pPr>
        <w:pStyle w:val="BodyText"/>
        <w:spacing w:before="205"/>
        <w:ind w:left="105" w:right="105"/>
        <w:jc w:val="center"/>
        <w:rPr>
          <w:b/>
        </w:rPr>
      </w:pPr>
      <w:r>
        <w:rPr>
          <w:b/>
        </w:rPr>
        <w:t>Artigo 2.º</w:t>
      </w:r>
    </w:p>
    <w:p w14:paraId="52919640" w14:textId="77777777" w:rsidR="006A07E0" w:rsidRDefault="002D7933">
      <w:pPr>
        <w:pStyle w:val="BodyText"/>
        <w:spacing w:before="218"/>
        <w:ind w:left="332"/>
        <w:jc w:val="both"/>
      </w:pPr>
      <w:r>
        <w:t>O presente decreto entra em vigor em 1 de junho de 2024.</w:t>
      </w:r>
    </w:p>
    <w:p w14:paraId="363DFA7B" w14:textId="77777777" w:rsidR="006A07E0" w:rsidRDefault="006A07E0">
      <w:pPr>
        <w:pStyle w:val="BodyText"/>
        <w:rPr>
          <w:sz w:val="26"/>
        </w:rPr>
      </w:pPr>
    </w:p>
    <w:p w14:paraId="02BF0360" w14:textId="77777777" w:rsidR="006A07E0" w:rsidRDefault="006A07E0">
      <w:pPr>
        <w:pStyle w:val="BodyText"/>
        <w:spacing w:before="3"/>
        <w:rPr>
          <w:sz w:val="24"/>
        </w:rPr>
      </w:pPr>
    </w:p>
    <w:p w14:paraId="74F1204F" w14:textId="77777777" w:rsidR="006A07E0" w:rsidRDefault="002D7933">
      <w:pPr>
        <w:pStyle w:val="BodyText"/>
        <w:ind w:left="105" w:right="169"/>
        <w:jc w:val="center"/>
        <w:rPr>
          <w:b/>
        </w:rPr>
      </w:pPr>
      <w:r>
        <w:rPr>
          <w:b/>
        </w:rPr>
        <w:t>Ladislav Kamenický m. p.</w:t>
      </w:r>
    </w:p>
    <w:p w14:paraId="61717DDF" w14:textId="77777777" w:rsidR="006A07E0" w:rsidRDefault="006A07E0">
      <w:pPr>
        <w:jc w:val="center"/>
        <w:sectPr w:rsidR="006A07E0">
          <w:type w:val="continuous"/>
          <w:pgSz w:w="11910" w:h="16840"/>
          <w:pgMar w:top="820" w:right="1000" w:bottom="280" w:left="1000" w:header="720" w:footer="720" w:gutter="0"/>
          <w:cols w:space="720"/>
        </w:sectPr>
      </w:pPr>
    </w:p>
    <w:p w14:paraId="59F6B8A4" w14:textId="663BBFA2" w:rsidR="006A07E0" w:rsidRDefault="002D7933">
      <w:pPr>
        <w:pStyle w:val="BodyText"/>
        <w:tabs>
          <w:tab w:val="left" w:pos="3075"/>
          <w:tab w:val="left" w:pos="8244"/>
        </w:tabs>
        <w:spacing w:before="117"/>
        <w:ind w:left="10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1F980889" wp14:editId="4C33471B">
                <wp:simplePos x="0" y="0"/>
                <wp:positionH relativeFrom="page">
                  <wp:posOffset>701675</wp:posOffset>
                </wp:positionH>
                <wp:positionV relativeFrom="paragraph">
                  <wp:posOffset>275590</wp:posOffset>
                </wp:positionV>
                <wp:extent cx="61556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60C6" id="Freeform 3" o:spid="_x0000_s1026" style="position:absolute;margin-left:55.25pt;margin-top:21.7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t>Página 2</w:t>
      </w:r>
      <w:r>
        <w:tab/>
      </w:r>
      <w:r>
        <w:t>A Coletânea de Legislação da República Eslovaca</w:t>
      </w:r>
      <w:r>
        <w:tab/>
      </w:r>
      <w:r>
        <w:rPr>
          <w:b/>
        </w:rPr>
        <w:t>114/2024</w:t>
      </w:r>
    </w:p>
    <w:p w14:paraId="6916433E" w14:textId="77777777" w:rsidR="006A07E0" w:rsidRDefault="006A07E0">
      <w:pPr>
        <w:pStyle w:val="BodyText"/>
        <w:rPr>
          <w:b/>
        </w:rPr>
      </w:pPr>
    </w:p>
    <w:p w14:paraId="161E8F4C" w14:textId="77777777" w:rsidR="006A07E0" w:rsidRDefault="006A07E0">
      <w:pPr>
        <w:pStyle w:val="BodyText"/>
        <w:rPr>
          <w:b/>
        </w:rPr>
      </w:pPr>
    </w:p>
    <w:p w14:paraId="2D6C0E0F" w14:textId="77777777" w:rsidR="006A07E0" w:rsidRDefault="006A07E0">
      <w:pPr>
        <w:pStyle w:val="BodyText"/>
        <w:rPr>
          <w:b/>
        </w:rPr>
      </w:pPr>
    </w:p>
    <w:p w14:paraId="256418D0" w14:textId="77777777" w:rsidR="006A07E0" w:rsidRDefault="006A07E0">
      <w:pPr>
        <w:pStyle w:val="BodyText"/>
        <w:rPr>
          <w:b/>
        </w:rPr>
      </w:pPr>
    </w:p>
    <w:p w14:paraId="0C18A25B" w14:textId="77777777" w:rsidR="006A07E0" w:rsidRDefault="006A07E0">
      <w:pPr>
        <w:pStyle w:val="BodyText"/>
        <w:rPr>
          <w:b/>
        </w:rPr>
      </w:pPr>
    </w:p>
    <w:p w14:paraId="281938C7" w14:textId="77777777" w:rsidR="006A07E0" w:rsidRDefault="006A07E0">
      <w:pPr>
        <w:pStyle w:val="BodyText"/>
        <w:rPr>
          <w:b/>
        </w:rPr>
      </w:pPr>
    </w:p>
    <w:p w14:paraId="6AA3FB37" w14:textId="77777777" w:rsidR="006A07E0" w:rsidRDefault="006A07E0">
      <w:pPr>
        <w:pStyle w:val="BodyText"/>
        <w:rPr>
          <w:b/>
        </w:rPr>
      </w:pPr>
    </w:p>
    <w:p w14:paraId="2FE94D6A" w14:textId="77777777" w:rsidR="006A07E0" w:rsidRDefault="006A07E0">
      <w:pPr>
        <w:pStyle w:val="BodyText"/>
        <w:rPr>
          <w:b/>
        </w:rPr>
      </w:pPr>
    </w:p>
    <w:p w14:paraId="244BAC95" w14:textId="77777777" w:rsidR="006A07E0" w:rsidRDefault="006A07E0">
      <w:pPr>
        <w:pStyle w:val="BodyText"/>
        <w:rPr>
          <w:b/>
        </w:rPr>
      </w:pPr>
    </w:p>
    <w:p w14:paraId="06289824" w14:textId="77777777" w:rsidR="006A07E0" w:rsidRDefault="006A07E0">
      <w:pPr>
        <w:pStyle w:val="BodyText"/>
        <w:rPr>
          <w:b/>
        </w:rPr>
      </w:pPr>
    </w:p>
    <w:p w14:paraId="5E613F8B" w14:textId="77777777" w:rsidR="006A07E0" w:rsidRDefault="006A07E0">
      <w:pPr>
        <w:pStyle w:val="BodyText"/>
        <w:rPr>
          <w:b/>
        </w:rPr>
      </w:pPr>
    </w:p>
    <w:p w14:paraId="53CFA69D" w14:textId="77777777" w:rsidR="006A07E0" w:rsidRDefault="006A07E0">
      <w:pPr>
        <w:pStyle w:val="BodyText"/>
        <w:rPr>
          <w:b/>
        </w:rPr>
      </w:pPr>
    </w:p>
    <w:p w14:paraId="6037BD2F" w14:textId="77777777" w:rsidR="006A07E0" w:rsidRDefault="006A07E0">
      <w:pPr>
        <w:pStyle w:val="BodyText"/>
        <w:rPr>
          <w:b/>
        </w:rPr>
      </w:pPr>
    </w:p>
    <w:p w14:paraId="5561A058" w14:textId="77777777" w:rsidR="006A07E0" w:rsidRDefault="006A07E0">
      <w:pPr>
        <w:pStyle w:val="BodyText"/>
        <w:rPr>
          <w:b/>
        </w:rPr>
      </w:pPr>
    </w:p>
    <w:p w14:paraId="1D513BDE" w14:textId="77777777" w:rsidR="006A07E0" w:rsidRDefault="006A07E0">
      <w:pPr>
        <w:pStyle w:val="BodyText"/>
        <w:rPr>
          <w:b/>
        </w:rPr>
      </w:pPr>
    </w:p>
    <w:p w14:paraId="50727CB4" w14:textId="77777777" w:rsidR="006A07E0" w:rsidRDefault="006A07E0">
      <w:pPr>
        <w:pStyle w:val="BodyText"/>
        <w:rPr>
          <w:b/>
        </w:rPr>
      </w:pPr>
    </w:p>
    <w:p w14:paraId="5326E30D" w14:textId="77777777" w:rsidR="006A07E0" w:rsidRDefault="006A07E0">
      <w:pPr>
        <w:pStyle w:val="BodyText"/>
        <w:rPr>
          <w:b/>
        </w:rPr>
      </w:pPr>
    </w:p>
    <w:p w14:paraId="15E14583" w14:textId="77777777" w:rsidR="006A07E0" w:rsidRDefault="006A07E0">
      <w:pPr>
        <w:pStyle w:val="BodyText"/>
        <w:rPr>
          <w:b/>
        </w:rPr>
      </w:pPr>
    </w:p>
    <w:p w14:paraId="7E34799E" w14:textId="77777777" w:rsidR="006A07E0" w:rsidRDefault="006A07E0">
      <w:pPr>
        <w:pStyle w:val="BodyText"/>
        <w:rPr>
          <w:b/>
        </w:rPr>
      </w:pPr>
    </w:p>
    <w:p w14:paraId="3E2AAA18" w14:textId="77777777" w:rsidR="006A07E0" w:rsidRDefault="006A07E0">
      <w:pPr>
        <w:pStyle w:val="BodyText"/>
        <w:rPr>
          <w:b/>
        </w:rPr>
      </w:pPr>
    </w:p>
    <w:p w14:paraId="05CC32C3" w14:textId="77777777" w:rsidR="006A07E0" w:rsidRDefault="006A07E0">
      <w:pPr>
        <w:pStyle w:val="BodyText"/>
        <w:rPr>
          <w:b/>
        </w:rPr>
      </w:pPr>
    </w:p>
    <w:p w14:paraId="05C426BB" w14:textId="77777777" w:rsidR="006A07E0" w:rsidRDefault="006A07E0">
      <w:pPr>
        <w:pStyle w:val="BodyText"/>
        <w:rPr>
          <w:b/>
        </w:rPr>
      </w:pPr>
    </w:p>
    <w:p w14:paraId="510E76C6" w14:textId="77777777" w:rsidR="006A07E0" w:rsidRDefault="006A07E0">
      <w:pPr>
        <w:pStyle w:val="BodyText"/>
        <w:rPr>
          <w:b/>
        </w:rPr>
      </w:pPr>
    </w:p>
    <w:p w14:paraId="32EF7587" w14:textId="77777777" w:rsidR="006A07E0" w:rsidRDefault="006A07E0">
      <w:pPr>
        <w:pStyle w:val="BodyText"/>
        <w:rPr>
          <w:b/>
        </w:rPr>
      </w:pPr>
    </w:p>
    <w:p w14:paraId="277C8F97" w14:textId="77777777" w:rsidR="006A07E0" w:rsidRDefault="006A07E0">
      <w:pPr>
        <w:pStyle w:val="BodyText"/>
        <w:rPr>
          <w:b/>
        </w:rPr>
      </w:pPr>
    </w:p>
    <w:p w14:paraId="709D5BA2" w14:textId="77777777" w:rsidR="006A07E0" w:rsidRDefault="006A07E0">
      <w:pPr>
        <w:pStyle w:val="BodyText"/>
        <w:rPr>
          <w:b/>
        </w:rPr>
      </w:pPr>
    </w:p>
    <w:p w14:paraId="5FD15680" w14:textId="77777777" w:rsidR="006A07E0" w:rsidRDefault="006A07E0">
      <w:pPr>
        <w:pStyle w:val="BodyText"/>
        <w:rPr>
          <w:b/>
        </w:rPr>
      </w:pPr>
    </w:p>
    <w:p w14:paraId="7CF0680E" w14:textId="77777777" w:rsidR="006A07E0" w:rsidRDefault="006A07E0">
      <w:pPr>
        <w:pStyle w:val="BodyText"/>
        <w:rPr>
          <w:b/>
        </w:rPr>
      </w:pPr>
    </w:p>
    <w:p w14:paraId="2DD4CF15" w14:textId="77777777" w:rsidR="006A07E0" w:rsidRDefault="006A07E0">
      <w:pPr>
        <w:pStyle w:val="BodyText"/>
        <w:rPr>
          <w:b/>
        </w:rPr>
      </w:pPr>
    </w:p>
    <w:p w14:paraId="581924FB" w14:textId="77777777" w:rsidR="006A07E0" w:rsidRDefault="006A07E0">
      <w:pPr>
        <w:pStyle w:val="BodyText"/>
        <w:rPr>
          <w:b/>
        </w:rPr>
      </w:pPr>
    </w:p>
    <w:p w14:paraId="57AC8E8B" w14:textId="77777777" w:rsidR="006A07E0" w:rsidRDefault="006A07E0">
      <w:pPr>
        <w:pStyle w:val="BodyText"/>
        <w:rPr>
          <w:b/>
        </w:rPr>
      </w:pPr>
    </w:p>
    <w:p w14:paraId="11E550C7" w14:textId="77777777" w:rsidR="006A07E0" w:rsidRDefault="006A07E0">
      <w:pPr>
        <w:pStyle w:val="BodyText"/>
        <w:rPr>
          <w:b/>
        </w:rPr>
      </w:pPr>
    </w:p>
    <w:p w14:paraId="25589373" w14:textId="77777777" w:rsidR="006A07E0" w:rsidRDefault="006A07E0">
      <w:pPr>
        <w:pStyle w:val="BodyText"/>
        <w:rPr>
          <w:b/>
        </w:rPr>
      </w:pPr>
    </w:p>
    <w:p w14:paraId="521D5C3F" w14:textId="77777777" w:rsidR="006A07E0" w:rsidRDefault="006A07E0">
      <w:pPr>
        <w:pStyle w:val="BodyText"/>
        <w:rPr>
          <w:b/>
        </w:rPr>
      </w:pPr>
    </w:p>
    <w:p w14:paraId="4B68C2F0" w14:textId="77777777" w:rsidR="006A07E0" w:rsidRDefault="006A07E0">
      <w:pPr>
        <w:pStyle w:val="BodyText"/>
        <w:rPr>
          <w:b/>
        </w:rPr>
      </w:pPr>
    </w:p>
    <w:p w14:paraId="0D0B5A2A" w14:textId="77777777" w:rsidR="006A07E0" w:rsidRDefault="006A07E0">
      <w:pPr>
        <w:pStyle w:val="BodyText"/>
        <w:rPr>
          <w:b/>
        </w:rPr>
      </w:pPr>
    </w:p>
    <w:p w14:paraId="078EC318" w14:textId="77777777" w:rsidR="006A07E0" w:rsidRDefault="006A07E0">
      <w:pPr>
        <w:pStyle w:val="BodyText"/>
        <w:rPr>
          <w:b/>
        </w:rPr>
      </w:pPr>
    </w:p>
    <w:p w14:paraId="0ADF2E4A" w14:textId="77777777" w:rsidR="006A07E0" w:rsidRDefault="006A07E0">
      <w:pPr>
        <w:pStyle w:val="BodyText"/>
        <w:rPr>
          <w:b/>
        </w:rPr>
      </w:pPr>
    </w:p>
    <w:p w14:paraId="2EFF73B2" w14:textId="77777777" w:rsidR="006A07E0" w:rsidRDefault="006A07E0">
      <w:pPr>
        <w:pStyle w:val="BodyText"/>
        <w:rPr>
          <w:b/>
        </w:rPr>
      </w:pPr>
    </w:p>
    <w:p w14:paraId="190650F4" w14:textId="77777777" w:rsidR="006A07E0" w:rsidRDefault="006A07E0">
      <w:pPr>
        <w:pStyle w:val="BodyText"/>
        <w:rPr>
          <w:b/>
        </w:rPr>
      </w:pPr>
    </w:p>
    <w:p w14:paraId="225C5997" w14:textId="77777777" w:rsidR="006A07E0" w:rsidRDefault="006A07E0">
      <w:pPr>
        <w:pStyle w:val="BodyText"/>
        <w:rPr>
          <w:b/>
        </w:rPr>
      </w:pPr>
    </w:p>
    <w:p w14:paraId="4BE5AB21" w14:textId="77777777" w:rsidR="006A07E0" w:rsidRDefault="006A07E0">
      <w:pPr>
        <w:pStyle w:val="BodyText"/>
        <w:rPr>
          <w:b/>
        </w:rPr>
      </w:pPr>
    </w:p>
    <w:p w14:paraId="44E2F072" w14:textId="77777777" w:rsidR="006A07E0" w:rsidRDefault="006A07E0">
      <w:pPr>
        <w:pStyle w:val="BodyText"/>
        <w:rPr>
          <w:b/>
        </w:rPr>
      </w:pPr>
    </w:p>
    <w:p w14:paraId="512F2EFD" w14:textId="77777777" w:rsidR="006A07E0" w:rsidRDefault="006A07E0">
      <w:pPr>
        <w:pStyle w:val="BodyText"/>
        <w:rPr>
          <w:b/>
        </w:rPr>
      </w:pPr>
    </w:p>
    <w:p w14:paraId="1A2A7721" w14:textId="77777777" w:rsidR="006A07E0" w:rsidRDefault="006A07E0">
      <w:pPr>
        <w:pStyle w:val="BodyText"/>
        <w:rPr>
          <w:b/>
        </w:rPr>
      </w:pPr>
    </w:p>
    <w:p w14:paraId="6A28F0F2" w14:textId="77777777" w:rsidR="006A07E0" w:rsidRDefault="006A07E0">
      <w:pPr>
        <w:pStyle w:val="BodyText"/>
        <w:rPr>
          <w:b/>
        </w:rPr>
      </w:pPr>
    </w:p>
    <w:p w14:paraId="3FB06A73" w14:textId="77777777" w:rsidR="006A07E0" w:rsidRDefault="006A07E0">
      <w:pPr>
        <w:pStyle w:val="BodyText"/>
        <w:rPr>
          <w:b/>
        </w:rPr>
      </w:pPr>
    </w:p>
    <w:p w14:paraId="6DF0A540" w14:textId="77777777" w:rsidR="006A07E0" w:rsidRDefault="006A07E0">
      <w:pPr>
        <w:pStyle w:val="BodyText"/>
        <w:rPr>
          <w:b/>
        </w:rPr>
      </w:pPr>
    </w:p>
    <w:p w14:paraId="44008288" w14:textId="77777777" w:rsidR="006A07E0" w:rsidRDefault="006A07E0">
      <w:pPr>
        <w:pStyle w:val="BodyText"/>
        <w:rPr>
          <w:b/>
        </w:rPr>
      </w:pPr>
    </w:p>
    <w:p w14:paraId="629C8607" w14:textId="77777777" w:rsidR="006A07E0" w:rsidRDefault="006A07E0">
      <w:pPr>
        <w:pStyle w:val="BodyText"/>
        <w:rPr>
          <w:b/>
        </w:rPr>
      </w:pPr>
    </w:p>
    <w:p w14:paraId="29CEA697" w14:textId="77777777" w:rsidR="006A07E0" w:rsidRDefault="006A07E0">
      <w:pPr>
        <w:pStyle w:val="BodyText"/>
        <w:rPr>
          <w:b/>
        </w:rPr>
      </w:pPr>
    </w:p>
    <w:p w14:paraId="77D9C5D8" w14:textId="77777777" w:rsidR="006A07E0" w:rsidRDefault="006A07E0">
      <w:pPr>
        <w:pStyle w:val="BodyText"/>
        <w:rPr>
          <w:b/>
        </w:rPr>
      </w:pPr>
    </w:p>
    <w:p w14:paraId="7887EB3F" w14:textId="77777777" w:rsidR="006A07E0" w:rsidRDefault="006A07E0">
      <w:pPr>
        <w:pStyle w:val="BodyText"/>
        <w:rPr>
          <w:b/>
        </w:rPr>
      </w:pPr>
    </w:p>
    <w:p w14:paraId="1158D2CA" w14:textId="17C06F25" w:rsidR="006A07E0" w:rsidRDefault="002D7933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8C3ED2" wp14:editId="695FB570">
                <wp:simplePos x="0" y="0"/>
                <wp:positionH relativeFrom="page">
                  <wp:posOffset>701675</wp:posOffset>
                </wp:positionH>
                <wp:positionV relativeFrom="paragraph">
                  <wp:posOffset>150495</wp:posOffset>
                </wp:positionV>
                <wp:extent cx="61556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7BF2" id="Freeform 2" o:spid="_x0000_s1026" style="position:absolute;margin-left:55.25pt;margin-top:11.85pt;width:484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179B4F73" w14:textId="77777777" w:rsidR="006A07E0" w:rsidRDefault="006A07E0">
      <w:pPr>
        <w:pStyle w:val="BodyText"/>
        <w:spacing w:before="6"/>
        <w:rPr>
          <w:b/>
          <w:sz w:val="22"/>
        </w:rPr>
      </w:pPr>
    </w:p>
    <w:p w14:paraId="3C43ADDE" w14:textId="77777777" w:rsidR="006A07E0" w:rsidRDefault="002D7933">
      <w:pPr>
        <w:spacing w:before="123" w:line="244" w:lineRule="auto"/>
        <w:ind w:left="105" w:right="103"/>
        <w:jc w:val="center"/>
        <w:rPr>
          <w:sz w:val="18"/>
        </w:rPr>
      </w:pPr>
      <w:r>
        <w:rPr>
          <w:sz w:val="18"/>
        </w:rPr>
        <w:t xml:space="preserve">O editor da Coletânea de Legislação da República Eslovaca e o operador do portal jurídico e de informação Slovak Lex disponíveis em: </w:t>
      </w:r>
      <w:hyperlink r:id="rId6">
        <w:r>
          <w:rPr>
            <w:sz w:val="18"/>
          </w:rPr>
          <w:t xml:space="preserve">www.slov-lex.sk </w:t>
        </w:r>
      </w:hyperlink>
      <w:r>
        <w:rPr>
          <w:sz w:val="18"/>
        </w:rPr>
        <w:t>é</w:t>
      </w:r>
    </w:p>
    <w:p w14:paraId="0B71F53E" w14:textId="77777777" w:rsidR="006A07E0" w:rsidRDefault="002D7933">
      <w:pPr>
        <w:spacing w:before="1"/>
        <w:ind w:left="103" w:right="103"/>
        <w:jc w:val="center"/>
        <w:rPr>
          <w:sz w:val="18"/>
        </w:rPr>
      </w:pPr>
      <w:r>
        <w:rPr>
          <w:sz w:val="18"/>
        </w:rPr>
        <w:t>o Ministério da Justiça da República Eslovaca, Račianska 71, 8</w:t>
      </w:r>
      <w:r>
        <w:rPr>
          <w:sz w:val="18"/>
        </w:rPr>
        <w:t>13 11 Bratislava,</w:t>
      </w:r>
    </w:p>
    <w:p w14:paraId="2DDA0BF7" w14:textId="77777777" w:rsidR="006A07E0" w:rsidRDefault="002D7933">
      <w:pPr>
        <w:spacing w:before="4"/>
        <w:ind w:left="105" w:right="105"/>
        <w:jc w:val="center"/>
        <w:rPr>
          <w:sz w:val="18"/>
        </w:rPr>
      </w:pPr>
      <w:r>
        <w:rPr>
          <w:sz w:val="18"/>
        </w:rPr>
        <w:t>telefone: +421 2 888 91 864, +421 2 888 91 865, endereço eletrónico:</w:t>
      </w:r>
      <w:hyperlink r:id="rId7">
        <w:r>
          <w:rPr>
            <w:sz w:val="18"/>
          </w:rPr>
          <w:t xml:space="preserve"> helpdesk@slov-lex.sk.</w:t>
        </w:r>
      </w:hyperlink>
    </w:p>
    <w:sectPr w:rsidR="006A07E0">
      <w:pgSz w:w="11910" w:h="16840"/>
      <w:pgMar w:top="7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40841"/>
    <w:multiLevelType w:val="hybridMultilevel"/>
    <w:tmpl w:val="AF782BA2"/>
    <w:lvl w:ilvl="0" w:tplc="512ED0C6">
      <w:start w:val="1"/>
      <w:numFmt w:val="decimal"/>
      <w:lvlText w:val="%1."/>
      <w:lvlJc w:val="left"/>
      <w:pPr>
        <w:ind w:left="388" w:hanging="284"/>
        <w:jc w:val="left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EFDED110">
      <w:numFmt w:val="bullet"/>
      <w:lvlText w:val="•"/>
      <w:lvlJc w:val="left"/>
      <w:pPr>
        <w:ind w:left="380" w:hanging="284"/>
      </w:pPr>
      <w:rPr>
        <w:rFonts w:hint="default"/>
        <w:lang w:val="sk-SK" w:eastAsia="sk-SK" w:bidi="sk-SK"/>
      </w:rPr>
    </w:lvl>
    <w:lvl w:ilvl="2" w:tplc="09963DA6">
      <w:numFmt w:val="bullet"/>
      <w:lvlText w:val="•"/>
      <w:lvlJc w:val="left"/>
      <w:pPr>
        <w:ind w:left="1438" w:hanging="284"/>
      </w:pPr>
      <w:rPr>
        <w:rFonts w:hint="default"/>
        <w:lang w:val="sk-SK" w:eastAsia="sk-SK" w:bidi="sk-SK"/>
      </w:rPr>
    </w:lvl>
    <w:lvl w:ilvl="3" w:tplc="93B8686E">
      <w:numFmt w:val="bullet"/>
      <w:lvlText w:val="•"/>
      <w:lvlJc w:val="left"/>
      <w:pPr>
        <w:ind w:left="2496" w:hanging="284"/>
      </w:pPr>
      <w:rPr>
        <w:rFonts w:hint="default"/>
        <w:lang w:val="sk-SK" w:eastAsia="sk-SK" w:bidi="sk-SK"/>
      </w:rPr>
    </w:lvl>
    <w:lvl w:ilvl="4" w:tplc="E5827224">
      <w:numFmt w:val="bullet"/>
      <w:lvlText w:val="•"/>
      <w:lvlJc w:val="left"/>
      <w:pPr>
        <w:ind w:left="3554" w:hanging="284"/>
      </w:pPr>
      <w:rPr>
        <w:rFonts w:hint="default"/>
        <w:lang w:val="sk-SK" w:eastAsia="sk-SK" w:bidi="sk-SK"/>
      </w:rPr>
    </w:lvl>
    <w:lvl w:ilvl="5" w:tplc="2C9E2A98">
      <w:numFmt w:val="bullet"/>
      <w:lvlText w:val="•"/>
      <w:lvlJc w:val="left"/>
      <w:pPr>
        <w:ind w:left="4613" w:hanging="284"/>
      </w:pPr>
      <w:rPr>
        <w:rFonts w:hint="default"/>
        <w:lang w:val="sk-SK" w:eastAsia="sk-SK" w:bidi="sk-SK"/>
      </w:rPr>
    </w:lvl>
    <w:lvl w:ilvl="6" w:tplc="6D4A077E">
      <w:numFmt w:val="bullet"/>
      <w:lvlText w:val="•"/>
      <w:lvlJc w:val="left"/>
      <w:pPr>
        <w:ind w:left="5671" w:hanging="284"/>
      </w:pPr>
      <w:rPr>
        <w:rFonts w:hint="default"/>
        <w:lang w:val="sk-SK" w:eastAsia="sk-SK" w:bidi="sk-SK"/>
      </w:rPr>
    </w:lvl>
    <w:lvl w:ilvl="7" w:tplc="BDEC901A">
      <w:numFmt w:val="bullet"/>
      <w:lvlText w:val="•"/>
      <w:lvlJc w:val="left"/>
      <w:pPr>
        <w:ind w:left="6729" w:hanging="284"/>
      </w:pPr>
      <w:rPr>
        <w:rFonts w:hint="default"/>
        <w:lang w:val="sk-SK" w:eastAsia="sk-SK" w:bidi="sk-SK"/>
      </w:rPr>
    </w:lvl>
    <w:lvl w:ilvl="8" w:tplc="D2A47462">
      <w:numFmt w:val="bullet"/>
      <w:lvlText w:val="•"/>
      <w:lvlJc w:val="left"/>
      <w:pPr>
        <w:ind w:left="7788" w:hanging="284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E0"/>
    <w:rsid w:val="002D7933"/>
    <w:rsid w:val="006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6E86"/>
  <w15:docId w15:val="{851951B8-DE0A-43A2-A1EE-AF868FF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5"/>
      <w:ind w:left="38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slov-l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-lex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1825</Characters>
  <Application>Microsoft Office Word</Application>
  <DocSecurity>0</DocSecurity>
  <Lines>107</Lines>
  <Paragraphs>29</Paragraphs>
  <ScaleCrop>false</ScaleCrop>
  <Company>Transperfect Translations, Inc.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keywords>PDF/A;class='Internal'</cp:keywords>
  <cp:lastModifiedBy>Ragnhild Efraimsson</cp:lastModifiedBy>
  <cp:revision>2</cp:revision>
  <dcterms:created xsi:type="dcterms:W3CDTF">2024-08-14T13:32:00Z</dcterms:created>
  <dcterms:modified xsi:type="dcterms:W3CDTF">2024-08-14T13:32:00Z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2024-07-12T00:00:00Z</vt:filetime>
  </property>
</Properties>
</file>