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437A7" w14:textId="1D4C51AC" w:rsidR="00FA29DF" w:rsidRPr="00730AA7" w:rsidRDefault="00FA29DF" w:rsidP="0044645D">
      <w:pPr>
        <w:tabs>
          <w:tab w:val="center" w:pos="4819"/>
          <w:tab w:val="right" w:pos="9638"/>
        </w:tabs>
        <w:jc w:val="right"/>
        <w:rPr>
          <w:rFonts w:ascii="Arial" w:hAnsi="Arial"/>
          <w:sz w:val="20"/>
          <w:lang w:val="en-GB"/>
        </w:rPr>
      </w:pPr>
    </w:p>
    <w:p w14:paraId="0B40ADB3" w14:textId="13E5F6EC" w:rsidR="00926ECE" w:rsidRPr="00730AA7" w:rsidRDefault="00B31124" w:rsidP="00B31124">
      <w:pPr>
        <w:tabs>
          <w:tab w:val="center" w:pos="4819"/>
          <w:tab w:val="right" w:pos="9638"/>
        </w:tabs>
        <w:rPr>
          <w:rFonts w:ascii="Arial" w:hAnsi="Arial"/>
          <w:sz w:val="20"/>
        </w:rPr>
      </w:pPr>
      <w:r w:rsidRPr="00730AA7">
        <w:rPr>
          <w:noProof/>
          <w:sz w:val="28"/>
        </w:rPr>
        <w:drawing>
          <wp:anchor distT="0" distB="0" distL="114300" distR="114300" simplePos="0" relativeHeight="251658240" behindDoc="0" locked="0" layoutInCell="1" allowOverlap="1" wp14:anchorId="645C073B" wp14:editId="783E817D">
            <wp:simplePos x="0" y="0"/>
            <wp:positionH relativeFrom="margin">
              <wp:align>center</wp:align>
            </wp:positionH>
            <wp:positionV relativeFrom="paragraph">
              <wp:posOffset>6927</wp:posOffset>
            </wp:positionV>
            <wp:extent cx="563880" cy="556260"/>
            <wp:effectExtent l="0" t="0" r="7620" b="0"/>
            <wp:wrapSquare wrapText="bothSides"/>
            <wp:docPr id="11" name="Paveikslėlis 11" descr="image001"/>
            <wp:cNvGraphicFramePr/>
            <a:graphic xmlns:a="http://schemas.openxmlformats.org/drawingml/2006/main">
              <a:graphicData uri="http://schemas.openxmlformats.org/drawingml/2006/picture">
                <pic:pic xmlns:pic="http://schemas.openxmlformats.org/drawingml/2006/picture">
                  <pic:nvPicPr>
                    <pic:cNvPr id="1" name="Paveikslėlis 1" descr="image00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556260"/>
                    </a:xfrm>
                    <a:prstGeom prst="rect">
                      <a:avLst/>
                    </a:prstGeom>
                    <a:noFill/>
                    <a:ln>
                      <a:noFill/>
                    </a:ln>
                  </pic:spPr>
                </pic:pic>
              </a:graphicData>
            </a:graphic>
          </wp:anchor>
        </w:drawing>
      </w:r>
      <w:r w:rsidRPr="00730AA7">
        <w:br w:type="textWrapping" w:clear="all"/>
      </w:r>
    </w:p>
    <w:p w14:paraId="53107E66" w14:textId="77777777" w:rsidR="00FA29DF" w:rsidRPr="00730AA7" w:rsidRDefault="00FA29DF" w:rsidP="00FA29DF">
      <w:pPr>
        <w:jc w:val="center"/>
        <w:rPr>
          <w:b/>
        </w:rPr>
      </w:pPr>
      <w:r w:rsidRPr="00730AA7">
        <w:rPr>
          <w:b/>
        </w:rPr>
        <w:t>ARRÊTÉ</w:t>
      </w:r>
    </w:p>
    <w:p w14:paraId="3ACDEB84" w14:textId="77777777" w:rsidR="00FA29DF" w:rsidRPr="00730AA7" w:rsidRDefault="00FA29DF" w:rsidP="00FA29DF">
      <w:pPr>
        <w:jc w:val="center"/>
        <w:rPr>
          <w:b/>
        </w:rPr>
      </w:pPr>
      <w:r w:rsidRPr="00730AA7">
        <w:rPr>
          <w:b/>
        </w:rPr>
        <w:t>DU DIRECTEUR</w:t>
      </w:r>
    </w:p>
    <w:p w14:paraId="08D10657" w14:textId="77777777" w:rsidR="00FA29DF" w:rsidRPr="00730AA7" w:rsidRDefault="00FA29DF" w:rsidP="00FA29DF">
      <w:pPr>
        <w:rPr>
          <w:szCs w:val="24"/>
        </w:rPr>
      </w:pPr>
    </w:p>
    <w:p w14:paraId="55ECF3D9" w14:textId="77777777" w:rsidR="00FA29DF" w:rsidRPr="00730AA7" w:rsidRDefault="00FA29DF" w:rsidP="00FA29DF">
      <w:pPr>
        <w:keepNext/>
        <w:jc w:val="center"/>
        <w:rPr>
          <w:b/>
          <w:bCs/>
          <w:szCs w:val="24"/>
        </w:rPr>
      </w:pPr>
      <w:r w:rsidRPr="00730AA7">
        <w:rPr>
          <w:b/>
        </w:rPr>
        <w:t>DE L’AUTORITÉ NATIONALE DE PROTECTION DES DROITS DES CONSOMMATEURS</w:t>
      </w:r>
    </w:p>
    <w:p w14:paraId="48B1637F" w14:textId="71630629" w:rsidR="0065207E" w:rsidRPr="00730AA7" w:rsidRDefault="00EF0D4D" w:rsidP="004444C2">
      <w:pPr>
        <w:jc w:val="center"/>
        <w:rPr>
          <w:b/>
          <w:bCs/>
        </w:rPr>
      </w:pPr>
      <w:r w:rsidRPr="00730AA7">
        <w:rPr>
          <w:b/>
          <w:shd w:val="clear" w:color="auto" w:fill="FFFFFF"/>
        </w:rPr>
        <w:t xml:space="preserve">RELATIF À </w:t>
      </w:r>
      <w:r w:rsidRPr="00730AA7">
        <w:rPr>
          <w:b/>
        </w:rPr>
        <w:t xml:space="preserve">L’APPROBATION DE LA LISTE DES SUBSTANCES CHIMIQUES DONT L’UTILISATION EN RÉPUBLIQUE DE LITUANIE EST AUTORISÉE POUR TRANSMETTRE LE GOÛT ET L’ODEUR DU TABAC AUX CIGARETTES ÉLECTRONIQUES ET AUX LIQUIDES DE RECHARGE DES CIGARETTES ÉLECTRONIQUES </w:t>
      </w:r>
    </w:p>
    <w:p w14:paraId="5BA5E2E2" w14:textId="5842E7F6" w:rsidR="00FA29DF" w:rsidRPr="00730AA7" w:rsidRDefault="00FA29DF" w:rsidP="0065207E">
      <w:pPr>
        <w:tabs>
          <w:tab w:val="left" w:pos="1296"/>
          <w:tab w:val="center" w:pos="4153"/>
          <w:tab w:val="right" w:pos="8306"/>
        </w:tabs>
        <w:jc w:val="center"/>
        <w:rPr>
          <w:szCs w:val="24"/>
        </w:rPr>
      </w:pPr>
    </w:p>
    <w:p w14:paraId="05FDDBC3" w14:textId="5CA57393" w:rsidR="00FA29DF" w:rsidRPr="00730AA7" w:rsidRDefault="00FA29DF" w:rsidP="00FA29DF">
      <w:pPr>
        <w:tabs>
          <w:tab w:val="left" w:pos="1296"/>
          <w:tab w:val="center" w:pos="4153"/>
          <w:tab w:val="right" w:pos="8306"/>
        </w:tabs>
        <w:jc w:val="center"/>
        <w:rPr>
          <w:szCs w:val="24"/>
        </w:rPr>
      </w:pPr>
      <w:r w:rsidRPr="00730AA7">
        <w:t xml:space="preserve">Nº </w:t>
      </w:r>
    </w:p>
    <w:p w14:paraId="76E46B47" w14:textId="77777777" w:rsidR="00FA29DF" w:rsidRPr="00730AA7" w:rsidRDefault="00FA29DF" w:rsidP="00757670">
      <w:pPr>
        <w:tabs>
          <w:tab w:val="left" w:pos="1296"/>
          <w:tab w:val="center" w:pos="4153"/>
          <w:tab w:val="right" w:pos="8306"/>
        </w:tabs>
        <w:jc w:val="center"/>
        <w:rPr>
          <w:szCs w:val="24"/>
        </w:rPr>
      </w:pPr>
      <w:r w:rsidRPr="00730AA7">
        <w:t>Vilnius</w:t>
      </w:r>
    </w:p>
    <w:p w14:paraId="33F47FC6" w14:textId="4152B15F" w:rsidR="00FA29DF" w:rsidRPr="00730AA7" w:rsidRDefault="00757670" w:rsidP="00EB69B4">
      <w:pPr>
        <w:tabs>
          <w:tab w:val="left" w:pos="1296"/>
          <w:tab w:val="center" w:pos="4153"/>
          <w:tab w:val="right" w:pos="8306"/>
        </w:tabs>
        <w:ind w:firstLine="720"/>
        <w:rPr>
          <w:szCs w:val="24"/>
        </w:rPr>
      </w:pPr>
      <w:r w:rsidRPr="00730AA7">
        <w:rPr>
          <w:color w:val="333333"/>
          <w:shd w:val="clear" w:color="auto" w:fill="FFFFFF"/>
        </w:rPr>
        <w:t>Conformément à l’article 9</w:t>
      </w:r>
      <w:r w:rsidRPr="00730AA7">
        <w:rPr>
          <w:vertAlign w:val="superscript"/>
        </w:rPr>
        <w:t>2</w:t>
      </w:r>
      <w:r w:rsidRPr="00730AA7">
        <w:rPr>
          <w:color w:val="000000"/>
        </w:rPr>
        <w:t>, paragraphe 5, de la loi de la République de Lituanie sur le contrôle du tabac, des produits du tabac et des produits connexes:</w:t>
      </w:r>
    </w:p>
    <w:p w14:paraId="4E4F7572" w14:textId="08E64C8C" w:rsidR="0065207E" w:rsidRPr="00730AA7" w:rsidRDefault="00FD021D" w:rsidP="00EE35A2">
      <w:pPr>
        <w:tabs>
          <w:tab w:val="left" w:pos="851"/>
          <w:tab w:val="left" w:pos="993"/>
          <w:tab w:val="left" w:pos="1276"/>
          <w:tab w:val="left" w:pos="3402"/>
        </w:tabs>
        <w:ind w:firstLine="709"/>
        <w:contextualSpacing/>
        <w:jc w:val="both"/>
        <w:rPr>
          <w:szCs w:val="24"/>
        </w:rPr>
      </w:pPr>
      <w:bookmarkStart w:id="0" w:name="part_a389fb1b94be435881f4c18ca8854d8e"/>
      <w:bookmarkStart w:id="1" w:name="_Hlk131153563"/>
      <w:bookmarkEnd w:id="0"/>
      <w:r w:rsidRPr="00730AA7">
        <w:rPr>
          <w:color w:val="000000"/>
        </w:rPr>
        <w:t xml:space="preserve">1. </w:t>
      </w:r>
      <w:r w:rsidRPr="00730AA7">
        <w:t xml:space="preserve">J’approuve par la présente </w:t>
      </w:r>
      <w:bookmarkEnd w:id="1"/>
      <w:r w:rsidRPr="00730AA7">
        <w:rPr>
          <w:color w:val="000000"/>
        </w:rPr>
        <w:t>la liste des substances chimiques dont l’utilisation en République de Lituanie est autorisée pour transmettre le goût et l’odeur du tabac aux cigarettes électroniques et aux liquides de recharge des cigarettes électroniques</w:t>
      </w:r>
      <w:r w:rsidRPr="00730AA7">
        <w:t xml:space="preserve"> (en annexe).</w:t>
      </w:r>
    </w:p>
    <w:p w14:paraId="591956D8" w14:textId="4381507D" w:rsidR="0065207E" w:rsidRPr="00730AA7" w:rsidRDefault="00311D3F" w:rsidP="00EB69B4">
      <w:pPr>
        <w:ind w:firstLine="709"/>
        <w:jc w:val="both"/>
        <w:rPr>
          <w:bCs/>
        </w:rPr>
      </w:pPr>
      <w:r w:rsidRPr="00730AA7">
        <w:rPr>
          <w:color w:val="000000"/>
        </w:rPr>
        <w:t xml:space="preserve">2. </w:t>
      </w:r>
      <w:r w:rsidRPr="00730AA7">
        <w:t xml:space="preserve">Par la présente, j’enjoins aux fonctionnaires et aux employés de l’autorité nationale de protection des droits des consommateurs travaillant dans le cadre de contrats de travail de s’inspirer de la liste des substances chimiques spécifiques qui peuvent être utilisées en République de Lituanie pour transmettre le goût et l’odeur du tabac aux liquides de cigarette électronique et aux liquides de recharge des cigarettes électroniques, approuvée par le présent arrêté, </w:t>
      </w:r>
      <w:r w:rsidRPr="00730AA7">
        <w:rPr>
          <w:color w:val="000000"/>
        </w:rPr>
        <w:t>lors de l’inspection des opérateurs économiques qui fournissent sur le marché des cigarettes électroniques et des cartouches de recharge de cigarettes électroniques, utilisant un liquide ayant été modifié pour recharger les cigarettes électroniques.</w:t>
      </w:r>
    </w:p>
    <w:p w14:paraId="2FA88C19" w14:textId="4EF4B208" w:rsidR="0065207E" w:rsidRPr="00730AA7" w:rsidRDefault="00311D3F" w:rsidP="00743D27">
      <w:pPr>
        <w:pStyle w:val="BodyText"/>
        <w:shd w:val="clear" w:color="auto" w:fill="auto"/>
        <w:spacing w:line="240" w:lineRule="auto"/>
        <w:ind w:firstLine="709"/>
        <w:jc w:val="both"/>
        <w:rPr>
          <w:color w:val="000000"/>
          <w:sz w:val="24"/>
          <w:szCs w:val="24"/>
        </w:rPr>
      </w:pPr>
      <w:r w:rsidRPr="00730AA7">
        <w:rPr>
          <w:sz w:val="24"/>
        </w:rPr>
        <w:t xml:space="preserve">3. </w:t>
      </w:r>
      <w:r w:rsidRPr="00730AA7">
        <w:rPr>
          <w:color w:val="000000"/>
          <w:sz w:val="24"/>
        </w:rPr>
        <w:t>J’autorise Vita Šarmavičienė, chef de la division «Coordination de la surveillance du marché» de l’autorité nationale de protection des droits des consommateurs, à contrôler la mise en œuvre du présent arrêté.</w:t>
      </w:r>
    </w:p>
    <w:p w14:paraId="3EB170C4" w14:textId="55E134F2" w:rsidR="00A87869" w:rsidRPr="00730AA7" w:rsidRDefault="00311D3F" w:rsidP="00A87869">
      <w:pPr>
        <w:pStyle w:val="BodyText"/>
        <w:shd w:val="clear" w:color="auto" w:fill="auto"/>
        <w:spacing w:line="240" w:lineRule="auto"/>
        <w:ind w:firstLine="709"/>
        <w:jc w:val="both"/>
        <w:rPr>
          <w:sz w:val="24"/>
          <w:szCs w:val="24"/>
        </w:rPr>
      </w:pPr>
      <w:r w:rsidRPr="00730AA7">
        <w:rPr>
          <w:color w:val="000000"/>
          <w:sz w:val="24"/>
        </w:rPr>
        <w:t>4. Le présent arrêté entre en vigueur le 1</w:t>
      </w:r>
      <w:r w:rsidRPr="00730AA7">
        <w:rPr>
          <w:color w:val="000000"/>
          <w:sz w:val="24"/>
          <w:vertAlign w:val="superscript"/>
        </w:rPr>
        <w:t>er</w:t>
      </w:r>
      <w:r w:rsidRPr="00730AA7">
        <w:rPr>
          <w:color w:val="000000"/>
          <w:sz w:val="24"/>
        </w:rPr>
        <w:t> janvier </w:t>
      </w:r>
      <w:r w:rsidRPr="00730AA7">
        <w:rPr>
          <w:color w:val="000000"/>
          <w:sz w:val="24"/>
          <w:shd w:val="clear" w:color="auto" w:fill="FFFFFF"/>
        </w:rPr>
        <w:t>2025.</w:t>
      </w:r>
    </w:p>
    <w:p w14:paraId="733B2256" w14:textId="383FE585" w:rsidR="00A87869" w:rsidRPr="00730AA7" w:rsidRDefault="00A87869" w:rsidP="00743D27">
      <w:pPr>
        <w:pStyle w:val="BodyText"/>
        <w:shd w:val="clear" w:color="auto" w:fill="auto"/>
        <w:spacing w:line="240" w:lineRule="auto"/>
        <w:ind w:firstLine="709"/>
        <w:jc w:val="both"/>
        <w:rPr>
          <w:color w:val="000000"/>
          <w:sz w:val="24"/>
          <w:szCs w:val="24"/>
          <w:lang w:val="lt-LT"/>
        </w:rPr>
      </w:pPr>
    </w:p>
    <w:p w14:paraId="152044F9" w14:textId="70137571" w:rsidR="0065207E" w:rsidRPr="00730AA7" w:rsidRDefault="0065207E" w:rsidP="0065207E">
      <w:pPr>
        <w:pStyle w:val="BodyText"/>
        <w:shd w:val="clear" w:color="auto" w:fill="auto"/>
        <w:spacing w:line="240" w:lineRule="auto"/>
        <w:ind w:firstLine="0"/>
        <w:jc w:val="both"/>
        <w:rPr>
          <w:sz w:val="24"/>
          <w:szCs w:val="24"/>
          <w:lang w:val="lt-LT"/>
        </w:rPr>
      </w:pPr>
    </w:p>
    <w:p w14:paraId="4B5233A0" w14:textId="77777777" w:rsidR="0065207E" w:rsidRPr="00730AA7" w:rsidRDefault="0065207E" w:rsidP="0065207E">
      <w:pPr>
        <w:pStyle w:val="BodyText"/>
        <w:shd w:val="clear" w:color="auto" w:fill="auto"/>
        <w:tabs>
          <w:tab w:val="left" w:pos="1486"/>
        </w:tabs>
        <w:spacing w:line="240" w:lineRule="auto"/>
        <w:ind w:firstLine="0"/>
        <w:jc w:val="both"/>
        <w:rPr>
          <w:sz w:val="24"/>
          <w:szCs w:val="24"/>
          <w:lang w:val="lt-LT"/>
        </w:rPr>
      </w:pPr>
    </w:p>
    <w:p w14:paraId="0CD9F67F" w14:textId="77777777" w:rsidR="00D32F47" w:rsidRPr="00730AA7" w:rsidRDefault="00D32F47" w:rsidP="00D32F47">
      <w:pPr>
        <w:pStyle w:val="tajtip"/>
        <w:spacing w:after="0" w:line="276" w:lineRule="auto"/>
        <w:jc w:val="both"/>
        <w:rPr>
          <w:color w:val="000000"/>
          <w:lang w:val="lt-LT"/>
        </w:rPr>
      </w:pPr>
    </w:p>
    <w:p w14:paraId="31519843" w14:textId="77777777" w:rsidR="00417B41" w:rsidRPr="00730AA7" w:rsidRDefault="00417B41" w:rsidP="0065207E">
      <w:pPr>
        <w:pStyle w:val="institucija"/>
        <w:jc w:val="both"/>
        <w:rPr>
          <w:b w:val="0"/>
          <w:bCs w:val="0"/>
          <w:sz w:val="24"/>
          <w:szCs w:val="24"/>
        </w:rPr>
      </w:pPr>
    </w:p>
    <w:p w14:paraId="497A79B0" w14:textId="29A4C621" w:rsidR="001129DF" w:rsidRPr="00730AA7" w:rsidRDefault="0020699B" w:rsidP="0065207E">
      <w:pPr>
        <w:pStyle w:val="institucija"/>
        <w:jc w:val="both"/>
        <w:rPr>
          <w:b w:val="0"/>
          <w:bCs w:val="0"/>
          <w:sz w:val="24"/>
          <w:szCs w:val="24"/>
        </w:rPr>
      </w:pPr>
      <w:r w:rsidRPr="00730AA7">
        <w:rPr>
          <w:b w:val="0"/>
          <w:sz w:val="24"/>
        </w:rPr>
        <w:t>Le directeur</w:t>
      </w:r>
      <w:r w:rsidRPr="00730AA7">
        <w:rPr>
          <w:b w:val="0"/>
          <w:sz w:val="24"/>
        </w:rPr>
        <w:tab/>
      </w:r>
      <w:r w:rsidRPr="00730AA7">
        <w:rPr>
          <w:b w:val="0"/>
          <w:sz w:val="24"/>
        </w:rPr>
        <w:tab/>
      </w:r>
    </w:p>
    <w:p w14:paraId="3019060D" w14:textId="77777777" w:rsidR="001129DF" w:rsidRPr="00730AA7" w:rsidRDefault="001129DF" w:rsidP="0065207E">
      <w:pPr>
        <w:pStyle w:val="institucija"/>
        <w:jc w:val="both"/>
        <w:rPr>
          <w:b w:val="0"/>
          <w:bCs w:val="0"/>
          <w:sz w:val="24"/>
          <w:szCs w:val="24"/>
        </w:rPr>
      </w:pPr>
    </w:p>
    <w:p w14:paraId="55ADDCB6" w14:textId="77777777" w:rsidR="001129DF" w:rsidRPr="00730AA7" w:rsidRDefault="001129DF" w:rsidP="0065207E">
      <w:pPr>
        <w:pStyle w:val="institucija"/>
        <w:jc w:val="both"/>
        <w:rPr>
          <w:b w:val="0"/>
          <w:bCs w:val="0"/>
          <w:sz w:val="24"/>
          <w:szCs w:val="24"/>
        </w:rPr>
      </w:pPr>
    </w:p>
    <w:p w14:paraId="3526A6D4" w14:textId="77777777" w:rsidR="001129DF" w:rsidRPr="00730AA7" w:rsidRDefault="001129DF" w:rsidP="0065207E">
      <w:pPr>
        <w:pStyle w:val="institucija"/>
        <w:jc w:val="both"/>
        <w:rPr>
          <w:b w:val="0"/>
          <w:bCs w:val="0"/>
          <w:sz w:val="24"/>
          <w:szCs w:val="24"/>
        </w:rPr>
      </w:pPr>
    </w:p>
    <w:p w14:paraId="360872E4" w14:textId="77777777" w:rsidR="001129DF" w:rsidRPr="00730AA7" w:rsidRDefault="001129DF" w:rsidP="0065207E">
      <w:pPr>
        <w:pStyle w:val="institucija"/>
        <w:jc w:val="both"/>
        <w:rPr>
          <w:b w:val="0"/>
          <w:bCs w:val="0"/>
          <w:sz w:val="24"/>
          <w:szCs w:val="24"/>
        </w:rPr>
      </w:pPr>
    </w:p>
    <w:p w14:paraId="153627A8" w14:textId="77777777" w:rsidR="00417B41" w:rsidRPr="00730AA7" w:rsidRDefault="00417B41" w:rsidP="00417B41">
      <w:pPr>
        <w:ind w:right="4540" w:firstLine="720"/>
        <w:rPr>
          <w:color w:val="000000"/>
          <w:szCs w:val="24"/>
        </w:rPr>
      </w:pPr>
    </w:p>
    <w:p w14:paraId="7D772CD3" w14:textId="77777777" w:rsidR="00417B41" w:rsidRPr="00730AA7" w:rsidRDefault="00417B41" w:rsidP="00417B41">
      <w:pPr>
        <w:ind w:left="6096"/>
        <w:rPr>
          <w:color w:val="000000"/>
          <w:szCs w:val="24"/>
        </w:rPr>
      </w:pPr>
    </w:p>
    <w:p w14:paraId="6BB6975F" w14:textId="77777777" w:rsidR="00417B41" w:rsidRPr="00730AA7" w:rsidRDefault="00417B41" w:rsidP="00417B41">
      <w:pPr>
        <w:ind w:left="6096"/>
        <w:rPr>
          <w:color w:val="000000"/>
          <w:szCs w:val="24"/>
        </w:rPr>
      </w:pPr>
    </w:p>
    <w:p w14:paraId="0728C0AD" w14:textId="77777777" w:rsidR="00417B41" w:rsidRPr="00730AA7" w:rsidRDefault="00417B41" w:rsidP="00417B41">
      <w:pPr>
        <w:ind w:left="6096"/>
        <w:rPr>
          <w:color w:val="000000"/>
          <w:szCs w:val="24"/>
        </w:rPr>
      </w:pPr>
    </w:p>
    <w:p w14:paraId="2B5AA266" w14:textId="77777777" w:rsidR="00417B41" w:rsidRPr="00730AA7" w:rsidRDefault="00417B41" w:rsidP="00417B41">
      <w:pPr>
        <w:ind w:left="6096"/>
        <w:rPr>
          <w:color w:val="000000"/>
          <w:szCs w:val="24"/>
        </w:rPr>
      </w:pPr>
    </w:p>
    <w:p w14:paraId="73A27D79" w14:textId="77777777" w:rsidR="00417B41" w:rsidRPr="00730AA7" w:rsidRDefault="00417B41" w:rsidP="00417B41">
      <w:pPr>
        <w:ind w:left="6096"/>
        <w:rPr>
          <w:color w:val="000000"/>
          <w:szCs w:val="24"/>
        </w:rPr>
      </w:pPr>
    </w:p>
    <w:p w14:paraId="18EC6E67" w14:textId="77777777" w:rsidR="00417B41" w:rsidRPr="00730AA7" w:rsidRDefault="00417B41" w:rsidP="00417B41">
      <w:pPr>
        <w:ind w:left="6096"/>
        <w:rPr>
          <w:color w:val="000000"/>
          <w:szCs w:val="24"/>
        </w:rPr>
      </w:pPr>
    </w:p>
    <w:p w14:paraId="532EF0A5" w14:textId="77777777" w:rsidR="00417B41" w:rsidRPr="00730AA7" w:rsidRDefault="00417B41" w:rsidP="00417B41">
      <w:pPr>
        <w:ind w:left="6096"/>
        <w:rPr>
          <w:color w:val="000000"/>
          <w:szCs w:val="24"/>
        </w:rPr>
      </w:pPr>
    </w:p>
    <w:p w14:paraId="599C24C2" w14:textId="41541ED0" w:rsidR="00417B41" w:rsidRPr="00730AA7" w:rsidRDefault="00417B41" w:rsidP="00417B41">
      <w:pPr>
        <w:ind w:left="6096"/>
        <w:rPr>
          <w:color w:val="000000"/>
          <w:szCs w:val="24"/>
        </w:rPr>
      </w:pPr>
      <w:r w:rsidRPr="00730AA7">
        <w:rPr>
          <w:color w:val="000000"/>
        </w:rPr>
        <w:t>APPROUVÉ par</w:t>
      </w:r>
    </w:p>
    <w:p w14:paraId="563B0051" w14:textId="77777777" w:rsidR="00417B41" w:rsidRPr="00730AA7" w:rsidRDefault="00417B41" w:rsidP="00417B41">
      <w:pPr>
        <w:ind w:left="6096"/>
        <w:rPr>
          <w:color w:val="000000"/>
          <w:szCs w:val="24"/>
        </w:rPr>
      </w:pPr>
      <w:r w:rsidRPr="00730AA7">
        <w:rPr>
          <w:color w:val="000000"/>
        </w:rPr>
        <w:t xml:space="preserve">l’arrêté nº  </w:t>
      </w:r>
    </w:p>
    <w:p w14:paraId="3087F519" w14:textId="77777777" w:rsidR="00417B41" w:rsidRPr="00730AA7" w:rsidRDefault="00417B41" w:rsidP="00417B41">
      <w:pPr>
        <w:ind w:left="6096"/>
        <w:rPr>
          <w:color w:val="000000"/>
          <w:szCs w:val="24"/>
        </w:rPr>
      </w:pPr>
      <w:r w:rsidRPr="00730AA7">
        <w:rPr>
          <w:color w:val="000000"/>
        </w:rPr>
        <w:t>du ... 2024</w:t>
      </w:r>
    </w:p>
    <w:p w14:paraId="6AD29978" w14:textId="77777777" w:rsidR="00417B41" w:rsidRPr="00730AA7" w:rsidRDefault="00417B41" w:rsidP="00417B41">
      <w:pPr>
        <w:ind w:left="6096"/>
        <w:rPr>
          <w:color w:val="000000"/>
          <w:szCs w:val="24"/>
        </w:rPr>
      </w:pPr>
      <w:r w:rsidRPr="00730AA7">
        <w:rPr>
          <w:color w:val="000000"/>
        </w:rPr>
        <w:t>du directeur de l’autorité nationale de protection des droits des consommateurs </w:t>
      </w:r>
    </w:p>
    <w:p w14:paraId="2C56852F" w14:textId="77777777" w:rsidR="00417B41" w:rsidRPr="00730AA7" w:rsidRDefault="00417B41" w:rsidP="00417B41">
      <w:pPr>
        <w:jc w:val="center"/>
        <w:rPr>
          <w:b/>
          <w:bCs/>
          <w:color w:val="000000"/>
          <w:szCs w:val="24"/>
        </w:rPr>
      </w:pPr>
    </w:p>
    <w:p w14:paraId="0E4027D5" w14:textId="77777777" w:rsidR="00417B41" w:rsidRPr="00730AA7" w:rsidRDefault="00417B41" w:rsidP="00417B41">
      <w:pPr>
        <w:jc w:val="center"/>
        <w:rPr>
          <w:b/>
          <w:bCs/>
          <w:color w:val="000000"/>
          <w:szCs w:val="24"/>
        </w:rPr>
      </w:pPr>
      <w:r w:rsidRPr="00730AA7">
        <w:rPr>
          <w:b/>
          <w:color w:val="000000"/>
        </w:rPr>
        <w:t>LISTE DES SUBSTANCES CHIMIQUES DONT L’UTILISATION EN RÉPUBLIQUE DE LITUANIE EST AUTORISÉE POUR TRANSMETTRE LE GOÛT ET L’ODEUR DU TABAC AUX CIGARETTES ÉLECTRONIQUES ET AUX LIQUIDES DE RECHARGE DES CIGARETTES ÉLECTRONIQUES*</w:t>
      </w:r>
    </w:p>
    <w:p w14:paraId="4E44BBFE" w14:textId="77777777" w:rsidR="00417B41" w:rsidRPr="00730AA7" w:rsidRDefault="00417B41" w:rsidP="00417B41">
      <w:pPr>
        <w:spacing w:before="120"/>
        <w:jc w:val="both"/>
        <w:rPr>
          <w:szCs w:val="24"/>
          <w:shd w:val="clear" w:color="auto" w:fill="FFFFFF"/>
        </w:rPr>
      </w:pPr>
      <w:r w:rsidRPr="00730AA7">
        <w:rPr>
          <w:shd w:val="clear" w:color="auto" w:fill="FFFFFF"/>
        </w:rPr>
        <w:t xml:space="preserve"> </w:t>
      </w:r>
    </w:p>
    <w:tbl>
      <w:tblPr>
        <w:tblStyle w:val="TableGrid"/>
        <w:tblW w:w="9889" w:type="dxa"/>
        <w:tblLook w:val="04A0" w:firstRow="1" w:lastRow="0" w:firstColumn="1" w:lastColumn="0" w:noHBand="0" w:noVBand="1"/>
      </w:tblPr>
      <w:tblGrid>
        <w:gridCol w:w="959"/>
        <w:gridCol w:w="1417"/>
        <w:gridCol w:w="2835"/>
        <w:gridCol w:w="4678"/>
      </w:tblGrid>
      <w:tr w:rsidR="00417B41" w:rsidRPr="00730AA7" w14:paraId="533B4F0F" w14:textId="77777777" w:rsidTr="0006383D">
        <w:trPr>
          <w:trHeight w:val="552"/>
        </w:trPr>
        <w:tc>
          <w:tcPr>
            <w:tcW w:w="959" w:type="dxa"/>
          </w:tcPr>
          <w:p w14:paraId="3DECE028" w14:textId="77777777" w:rsidR="00417B41" w:rsidRPr="00730AA7" w:rsidRDefault="00417B41" w:rsidP="0006383D">
            <w:pPr>
              <w:spacing w:before="120" w:after="120"/>
              <w:jc w:val="center"/>
              <w:rPr>
                <w:b/>
                <w:bCs/>
                <w:szCs w:val="24"/>
              </w:rPr>
            </w:pPr>
            <w:r w:rsidRPr="00730AA7">
              <w:rPr>
                <w:b/>
              </w:rPr>
              <w:t>Nº </w:t>
            </w:r>
          </w:p>
        </w:tc>
        <w:tc>
          <w:tcPr>
            <w:tcW w:w="1417" w:type="dxa"/>
          </w:tcPr>
          <w:p w14:paraId="4360330D" w14:textId="77777777" w:rsidR="00417B41" w:rsidRPr="00730AA7" w:rsidRDefault="00417B41" w:rsidP="0006383D">
            <w:pPr>
              <w:spacing w:before="120" w:after="120"/>
              <w:jc w:val="center"/>
              <w:rPr>
                <w:rStyle w:val="Strong"/>
                <w:b w:val="0"/>
                <w:bCs w:val="0"/>
                <w:szCs w:val="24"/>
              </w:rPr>
            </w:pPr>
            <w:r w:rsidRPr="00730AA7">
              <w:rPr>
                <w:rStyle w:val="Strong"/>
              </w:rPr>
              <w:t>Nº CAS</w:t>
            </w:r>
          </w:p>
        </w:tc>
        <w:tc>
          <w:tcPr>
            <w:tcW w:w="2835" w:type="dxa"/>
          </w:tcPr>
          <w:p w14:paraId="5C934F5D" w14:textId="77777777" w:rsidR="00417B41" w:rsidRPr="00730AA7" w:rsidRDefault="00417B41" w:rsidP="0006383D">
            <w:pPr>
              <w:spacing w:before="120" w:after="120"/>
              <w:jc w:val="center"/>
              <w:rPr>
                <w:b/>
                <w:bCs/>
                <w:szCs w:val="24"/>
              </w:rPr>
            </w:pPr>
            <w:r w:rsidRPr="00730AA7">
              <w:rPr>
                <w:rStyle w:val="Strong"/>
              </w:rPr>
              <w:t xml:space="preserve">Nom de la substance </w:t>
            </w:r>
          </w:p>
        </w:tc>
        <w:tc>
          <w:tcPr>
            <w:tcW w:w="4678" w:type="dxa"/>
            <w:shd w:val="clear" w:color="auto" w:fill="FFFFFF" w:themeFill="background1"/>
          </w:tcPr>
          <w:p w14:paraId="1A58943B" w14:textId="77777777" w:rsidR="00417B41" w:rsidRPr="00730AA7" w:rsidRDefault="00417B41" w:rsidP="0006383D">
            <w:pPr>
              <w:spacing w:before="120" w:after="120"/>
              <w:jc w:val="center"/>
              <w:rPr>
                <w:szCs w:val="24"/>
              </w:rPr>
            </w:pPr>
            <w:r w:rsidRPr="00730AA7">
              <w:t>Dénomination UICPA</w:t>
            </w:r>
          </w:p>
        </w:tc>
      </w:tr>
      <w:tr w:rsidR="00417B41" w:rsidRPr="00730AA7" w14:paraId="5561A486" w14:textId="77777777" w:rsidTr="0006383D">
        <w:trPr>
          <w:trHeight w:val="552"/>
        </w:trPr>
        <w:tc>
          <w:tcPr>
            <w:tcW w:w="959" w:type="dxa"/>
          </w:tcPr>
          <w:p w14:paraId="2554D20F"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420B5A99" w14:textId="77777777" w:rsidR="00417B41" w:rsidRPr="00730AA7" w:rsidRDefault="00417B41" w:rsidP="0006383D">
            <w:pPr>
              <w:spacing w:before="120"/>
              <w:jc w:val="both"/>
              <w:rPr>
                <w:szCs w:val="24"/>
                <w:shd w:val="clear" w:color="auto" w:fill="FFFFFF"/>
              </w:rPr>
            </w:pPr>
            <w:r w:rsidRPr="00730AA7">
              <w:t>35044-68-9</w:t>
            </w:r>
          </w:p>
        </w:tc>
        <w:tc>
          <w:tcPr>
            <w:tcW w:w="2835" w:type="dxa"/>
          </w:tcPr>
          <w:p w14:paraId="489F6E8E" w14:textId="77777777" w:rsidR="00417B41" w:rsidRPr="00730AA7" w:rsidRDefault="00417B41" w:rsidP="0006383D">
            <w:pPr>
              <w:spacing w:before="120"/>
              <w:jc w:val="both"/>
              <w:rPr>
                <w:szCs w:val="24"/>
              </w:rPr>
            </w:pPr>
            <w:r w:rsidRPr="00730AA7">
              <w:rPr>
                <w:shd w:val="clear" w:color="auto" w:fill="FFFFFF"/>
              </w:rPr>
              <w:t>beta-Damascone</w:t>
            </w:r>
          </w:p>
        </w:tc>
        <w:tc>
          <w:tcPr>
            <w:tcW w:w="4678" w:type="dxa"/>
          </w:tcPr>
          <w:p w14:paraId="276128A9" w14:textId="77777777" w:rsidR="00417B41" w:rsidRPr="00730AA7" w:rsidRDefault="00417B41" w:rsidP="0006383D">
            <w:pPr>
              <w:spacing w:before="120" w:after="120"/>
              <w:jc w:val="both"/>
              <w:rPr>
                <w:szCs w:val="24"/>
                <w:shd w:val="clear" w:color="auto" w:fill="FFFFFF"/>
              </w:rPr>
            </w:pPr>
            <w:r w:rsidRPr="00730AA7">
              <w:rPr>
                <w:shd w:val="clear" w:color="auto" w:fill="FFFFFF"/>
              </w:rPr>
              <w:t>2-butène-1-one, 1-(2,6,6-triméthyl-1-cyclohexène-1-yl)-</w:t>
            </w:r>
          </w:p>
        </w:tc>
      </w:tr>
      <w:tr w:rsidR="00417B41" w:rsidRPr="00730AA7" w14:paraId="26B718AA" w14:textId="77777777" w:rsidTr="0006383D">
        <w:trPr>
          <w:trHeight w:val="552"/>
        </w:trPr>
        <w:tc>
          <w:tcPr>
            <w:tcW w:w="959" w:type="dxa"/>
          </w:tcPr>
          <w:p w14:paraId="1DF18D50"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56C6E75D" w14:textId="77777777" w:rsidR="00417B41" w:rsidRPr="00730AA7" w:rsidRDefault="00417B41" w:rsidP="0006383D">
            <w:pPr>
              <w:spacing w:before="120"/>
              <w:jc w:val="both"/>
              <w:rPr>
                <w:szCs w:val="24"/>
                <w:shd w:val="clear" w:color="auto" w:fill="FFFFFF"/>
              </w:rPr>
            </w:pPr>
            <w:r w:rsidRPr="00730AA7">
              <w:t>23726-91-2</w:t>
            </w:r>
          </w:p>
        </w:tc>
        <w:tc>
          <w:tcPr>
            <w:tcW w:w="2835" w:type="dxa"/>
          </w:tcPr>
          <w:p w14:paraId="27A6C88F" w14:textId="77777777" w:rsidR="00417B41" w:rsidRPr="00730AA7" w:rsidRDefault="00417B41" w:rsidP="0006383D">
            <w:pPr>
              <w:spacing w:before="120"/>
              <w:jc w:val="both"/>
              <w:rPr>
                <w:szCs w:val="24"/>
              </w:rPr>
            </w:pPr>
            <w:r w:rsidRPr="00730AA7">
              <w:rPr>
                <w:shd w:val="clear" w:color="auto" w:fill="FFFFFF"/>
              </w:rPr>
              <w:t>(E)-beta-Damascone</w:t>
            </w:r>
          </w:p>
        </w:tc>
        <w:tc>
          <w:tcPr>
            <w:tcW w:w="4678" w:type="dxa"/>
          </w:tcPr>
          <w:p w14:paraId="4468CD65" w14:textId="77777777" w:rsidR="00417B41" w:rsidRPr="00730AA7" w:rsidRDefault="00417B41" w:rsidP="0006383D">
            <w:pPr>
              <w:shd w:val="clear" w:color="auto" w:fill="FFFFFF"/>
              <w:spacing w:before="120"/>
              <w:outlineLvl w:val="1"/>
              <w:rPr>
                <w:kern w:val="0"/>
                <w:szCs w:val="24"/>
                <w14:ligatures w14:val="none"/>
              </w:rPr>
            </w:pPr>
            <w:r w:rsidRPr="00730AA7">
              <w:t>(E)-1-(2,6,6-triméthyl-1-cyclohexène-1-yl)-2-butène-1-one</w:t>
            </w:r>
          </w:p>
          <w:p w14:paraId="039C856B" w14:textId="77777777" w:rsidR="00417B41" w:rsidRPr="00730AA7" w:rsidRDefault="00417B41" w:rsidP="0006383D">
            <w:pPr>
              <w:spacing w:before="120"/>
              <w:jc w:val="both"/>
              <w:rPr>
                <w:szCs w:val="24"/>
                <w:shd w:val="clear" w:color="auto" w:fill="FFFFFF"/>
              </w:rPr>
            </w:pPr>
          </w:p>
        </w:tc>
      </w:tr>
      <w:tr w:rsidR="00417B41" w:rsidRPr="00730AA7" w14:paraId="2305FD56" w14:textId="77777777" w:rsidTr="0006383D">
        <w:trPr>
          <w:trHeight w:val="552"/>
        </w:trPr>
        <w:tc>
          <w:tcPr>
            <w:tcW w:w="959" w:type="dxa"/>
          </w:tcPr>
          <w:p w14:paraId="5939ED79"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1E58323F" w14:textId="77777777" w:rsidR="00417B41" w:rsidRPr="00730AA7" w:rsidRDefault="00417B41" w:rsidP="0006383D">
            <w:pPr>
              <w:spacing w:before="120"/>
              <w:jc w:val="center"/>
              <w:rPr>
                <w:szCs w:val="24"/>
                <w:shd w:val="clear" w:color="auto" w:fill="FFFFFF"/>
              </w:rPr>
            </w:pPr>
            <w:r w:rsidRPr="00730AA7">
              <w:t>23726-92-3</w:t>
            </w:r>
          </w:p>
        </w:tc>
        <w:tc>
          <w:tcPr>
            <w:tcW w:w="2835" w:type="dxa"/>
          </w:tcPr>
          <w:p w14:paraId="388C54F5" w14:textId="77777777" w:rsidR="00417B41" w:rsidRPr="00730AA7" w:rsidRDefault="00417B41" w:rsidP="0006383D">
            <w:pPr>
              <w:spacing w:before="120"/>
              <w:jc w:val="center"/>
              <w:rPr>
                <w:szCs w:val="24"/>
              </w:rPr>
            </w:pPr>
            <w:r w:rsidRPr="00730AA7">
              <w:rPr>
                <w:shd w:val="clear" w:color="auto" w:fill="FFFFFF"/>
              </w:rPr>
              <w:t>(Z)-beta-Damascone</w:t>
            </w:r>
          </w:p>
        </w:tc>
        <w:tc>
          <w:tcPr>
            <w:tcW w:w="4678" w:type="dxa"/>
          </w:tcPr>
          <w:p w14:paraId="7AA40C13" w14:textId="77777777" w:rsidR="00417B41" w:rsidRPr="00730AA7" w:rsidRDefault="00417B41" w:rsidP="0006383D">
            <w:pPr>
              <w:shd w:val="clear" w:color="auto" w:fill="FFFFFF"/>
              <w:spacing w:before="120"/>
              <w:jc w:val="center"/>
              <w:outlineLvl w:val="1"/>
              <w:rPr>
                <w:kern w:val="0"/>
                <w:szCs w:val="24"/>
                <w14:ligatures w14:val="none"/>
              </w:rPr>
            </w:pPr>
            <w:r w:rsidRPr="00730AA7">
              <w:t>(Z)-1-(2,6,6-triméthyl-1-cyclohexène-1-yl)-2-butène-1-one</w:t>
            </w:r>
          </w:p>
          <w:p w14:paraId="02702347" w14:textId="77777777" w:rsidR="00417B41" w:rsidRPr="00730AA7" w:rsidRDefault="00417B41" w:rsidP="0006383D">
            <w:pPr>
              <w:spacing w:before="120"/>
              <w:jc w:val="center"/>
              <w:rPr>
                <w:szCs w:val="24"/>
                <w:shd w:val="clear" w:color="auto" w:fill="FFFFFF"/>
              </w:rPr>
            </w:pPr>
          </w:p>
        </w:tc>
      </w:tr>
      <w:tr w:rsidR="00417B41" w:rsidRPr="00730AA7" w14:paraId="7E97D425" w14:textId="77777777" w:rsidTr="0006383D">
        <w:trPr>
          <w:trHeight w:val="552"/>
        </w:trPr>
        <w:tc>
          <w:tcPr>
            <w:tcW w:w="959" w:type="dxa"/>
          </w:tcPr>
          <w:p w14:paraId="37D49BF8"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72704DC3" w14:textId="77777777" w:rsidR="00417B41" w:rsidRPr="00730AA7" w:rsidRDefault="00417B41" w:rsidP="0006383D">
            <w:pPr>
              <w:spacing w:before="120"/>
              <w:jc w:val="center"/>
              <w:rPr>
                <w:szCs w:val="24"/>
                <w:shd w:val="clear" w:color="auto" w:fill="FFFFFF"/>
              </w:rPr>
            </w:pPr>
            <w:r w:rsidRPr="00730AA7">
              <w:t>23696-85-7</w:t>
            </w:r>
          </w:p>
        </w:tc>
        <w:tc>
          <w:tcPr>
            <w:tcW w:w="2835" w:type="dxa"/>
          </w:tcPr>
          <w:p w14:paraId="5964156B" w14:textId="77777777" w:rsidR="00417B41" w:rsidRPr="00730AA7" w:rsidRDefault="00417B41" w:rsidP="0006383D">
            <w:pPr>
              <w:spacing w:before="120"/>
              <w:jc w:val="center"/>
              <w:rPr>
                <w:szCs w:val="24"/>
              </w:rPr>
            </w:pPr>
            <w:r w:rsidRPr="00730AA7">
              <w:rPr>
                <w:shd w:val="clear" w:color="auto" w:fill="FFFFFF"/>
              </w:rPr>
              <w:t>Damascenone</w:t>
            </w:r>
          </w:p>
        </w:tc>
        <w:tc>
          <w:tcPr>
            <w:tcW w:w="4678" w:type="dxa"/>
          </w:tcPr>
          <w:p w14:paraId="6F969325" w14:textId="77777777" w:rsidR="00417B41" w:rsidRPr="00730AA7" w:rsidRDefault="00417B41" w:rsidP="0006383D">
            <w:pPr>
              <w:spacing w:before="120" w:after="120"/>
              <w:jc w:val="center"/>
              <w:rPr>
                <w:szCs w:val="24"/>
                <w:shd w:val="clear" w:color="auto" w:fill="FFFFFF"/>
              </w:rPr>
            </w:pPr>
            <w:r w:rsidRPr="00730AA7">
              <w:rPr>
                <w:shd w:val="clear" w:color="auto" w:fill="FFFFFF"/>
              </w:rPr>
              <w:t>1-(2,6,6-triméthyl-1,3-cyclohexadiène-1-yl)-2-butène-1-one</w:t>
            </w:r>
          </w:p>
        </w:tc>
      </w:tr>
      <w:tr w:rsidR="00417B41" w:rsidRPr="00730AA7" w14:paraId="6016B50A" w14:textId="77777777" w:rsidTr="0006383D">
        <w:trPr>
          <w:trHeight w:val="552"/>
        </w:trPr>
        <w:tc>
          <w:tcPr>
            <w:tcW w:w="959" w:type="dxa"/>
          </w:tcPr>
          <w:p w14:paraId="21B28A40"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596E8800" w14:textId="77777777" w:rsidR="00417B41" w:rsidRPr="00730AA7" w:rsidRDefault="00417B41" w:rsidP="0006383D">
            <w:pPr>
              <w:spacing w:before="120"/>
              <w:jc w:val="center"/>
              <w:rPr>
                <w:szCs w:val="24"/>
                <w:shd w:val="clear" w:color="auto" w:fill="FFFFFF"/>
              </w:rPr>
            </w:pPr>
            <w:r w:rsidRPr="00730AA7">
              <w:t>23726-93-4</w:t>
            </w:r>
          </w:p>
        </w:tc>
        <w:tc>
          <w:tcPr>
            <w:tcW w:w="2835" w:type="dxa"/>
          </w:tcPr>
          <w:p w14:paraId="00643E2C" w14:textId="77777777" w:rsidR="00417B41" w:rsidRPr="00730AA7" w:rsidRDefault="00417B41" w:rsidP="0006383D">
            <w:pPr>
              <w:spacing w:before="120"/>
              <w:jc w:val="center"/>
              <w:rPr>
                <w:szCs w:val="24"/>
              </w:rPr>
            </w:pPr>
            <w:r w:rsidRPr="00730AA7">
              <w:rPr>
                <w:shd w:val="clear" w:color="auto" w:fill="FFFFFF"/>
              </w:rPr>
              <w:t>(E)-beta-Damascenone</w:t>
            </w:r>
          </w:p>
        </w:tc>
        <w:tc>
          <w:tcPr>
            <w:tcW w:w="4678" w:type="dxa"/>
          </w:tcPr>
          <w:p w14:paraId="20B1CD1E" w14:textId="77777777" w:rsidR="00417B41" w:rsidRPr="00730AA7" w:rsidRDefault="00417B41" w:rsidP="0006383D">
            <w:pPr>
              <w:spacing w:before="120" w:after="120"/>
              <w:jc w:val="center"/>
              <w:rPr>
                <w:szCs w:val="24"/>
                <w:shd w:val="clear" w:color="auto" w:fill="FFFFFF"/>
              </w:rPr>
            </w:pPr>
            <w:r w:rsidRPr="00730AA7">
              <w:rPr>
                <w:shd w:val="clear" w:color="auto" w:fill="FFFFFF"/>
              </w:rPr>
              <w:t>(E)-1-(2,6,6-triméthyl-1,3-cyclohexadiène-1-yl)-2-butène-1-one</w:t>
            </w:r>
          </w:p>
        </w:tc>
      </w:tr>
      <w:tr w:rsidR="00417B41" w:rsidRPr="00730AA7" w14:paraId="479C5AA8" w14:textId="77777777" w:rsidTr="0006383D">
        <w:trPr>
          <w:trHeight w:val="552"/>
        </w:trPr>
        <w:tc>
          <w:tcPr>
            <w:tcW w:w="959" w:type="dxa"/>
          </w:tcPr>
          <w:p w14:paraId="622C3140"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546A3E50" w14:textId="77777777" w:rsidR="00417B41" w:rsidRPr="00730AA7" w:rsidRDefault="00417B41" w:rsidP="0006383D">
            <w:pPr>
              <w:spacing w:before="120"/>
              <w:jc w:val="center"/>
              <w:rPr>
                <w:szCs w:val="24"/>
                <w:shd w:val="clear" w:color="auto" w:fill="FFFFFF"/>
              </w:rPr>
            </w:pPr>
            <w:r w:rsidRPr="00730AA7">
              <w:t>1125-21-9</w:t>
            </w:r>
          </w:p>
        </w:tc>
        <w:tc>
          <w:tcPr>
            <w:tcW w:w="2835" w:type="dxa"/>
          </w:tcPr>
          <w:p w14:paraId="0AE569A5" w14:textId="77777777" w:rsidR="00417B41" w:rsidRPr="00730AA7" w:rsidRDefault="00417B41" w:rsidP="0006383D">
            <w:pPr>
              <w:spacing w:before="120"/>
              <w:jc w:val="center"/>
              <w:rPr>
                <w:szCs w:val="24"/>
              </w:rPr>
            </w:pPr>
            <w:r w:rsidRPr="00730AA7">
              <w:rPr>
                <w:shd w:val="clear" w:color="auto" w:fill="FFFFFF"/>
              </w:rPr>
              <w:t>Ketoisophorone</w:t>
            </w:r>
          </w:p>
        </w:tc>
        <w:tc>
          <w:tcPr>
            <w:tcW w:w="4678" w:type="dxa"/>
          </w:tcPr>
          <w:p w14:paraId="1E12859B" w14:textId="77777777" w:rsidR="00417B41" w:rsidRPr="00730AA7" w:rsidRDefault="00417B41" w:rsidP="0006383D">
            <w:pPr>
              <w:spacing w:before="120" w:after="120"/>
              <w:jc w:val="center"/>
              <w:rPr>
                <w:szCs w:val="24"/>
                <w:shd w:val="clear" w:color="auto" w:fill="FFFFFF"/>
              </w:rPr>
            </w:pPr>
            <w:r w:rsidRPr="00730AA7">
              <w:rPr>
                <w:shd w:val="clear" w:color="auto" w:fill="FFFFFF"/>
              </w:rPr>
              <w:t>3,5,5-TRIMETHYL-2-CYCLOHEXEN-1,4-DIONE</w:t>
            </w:r>
          </w:p>
        </w:tc>
      </w:tr>
      <w:tr w:rsidR="00417B41" w:rsidRPr="00730AA7" w14:paraId="5154EA48" w14:textId="77777777" w:rsidTr="0006383D">
        <w:trPr>
          <w:trHeight w:val="552"/>
        </w:trPr>
        <w:tc>
          <w:tcPr>
            <w:tcW w:w="959" w:type="dxa"/>
          </w:tcPr>
          <w:p w14:paraId="544EC695"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6D251D04" w14:textId="77777777" w:rsidR="00417B41" w:rsidRPr="00730AA7" w:rsidRDefault="00417B41" w:rsidP="0006383D">
            <w:pPr>
              <w:spacing w:before="120"/>
              <w:jc w:val="center"/>
              <w:rPr>
                <w:szCs w:val="24"/>
                <w:shd w:val="clear" w:color="auto" w:fill="FFFFFF"/>
              </w:rPr>
            </w:pPr>
            <w:r w:rsidRPr="00730AA7">
              <w:t>4883-60-7</w:t>
            </w:r>
          </w:p>
        </w:tc>
        <w:tc>
          <w:tcPr>
            <w:tcW w:w="2835" w:type="dxa"/>
          </w:tcPr>
          <w:p w14:paraId="43D708F5" w14:textId="77777777" w:rsidR="00417B41" w:rsidRPr="00730AA7" w:rsidRDefault="00417B41" w:rsidP="0006383D">
            <w:pPr>
              <w:spacing w:before="120"/>
              <w:jc w:val="center"/>
              <w:rPr>
                <w:szCs w:val="24"/>
              </w:rPr>
            </w:pPr>
            <w:r w:rsidRPr="00730AA7">
              <w:rPr>
                <w:shd w:val="clear" w:color="auto" w:fill="FFFFFF"/>
              </w:rPr>
              <w:t>2-Hydroxy-3,5,5-trimethyl-2-cyclohexenone</w:t>
            </w:r>
          </w:p>
        </w:tc>
        <w:tc>
          <w:tcPr>
            <w:tcW w:w="4678" w:type="dxa"/>
          </w:tcPr>
          <w:p w14:paraId="2B7F6510" w14:textId="77777777" w:rsidR="00417B41" w:rsidRPr="00730AA7" w:rsidRDefault="00417B41" w:rsidP="0006383D">
            <w:pPr>
              <w:spacing w:before="120"/>
              <w:jc w:val="center"/>
              <w:rPr>
                <w:szCs w:val="24"/>
                <w:shd w:val="clear" w:color="auto" w:fill="FFFFFF"/>
              </w:rPr>
            </w:pPr>
            <w:r w:rsidRPr="00730AA7">
              <w:rPr>
                <w:shd w:val="clear" w:color="auto" w:fill="FFFFFF"/>
              </w:rPr>
              <w:t>2-hydroxy-3,5,5-triméthylcyclohex-2-ène-1-one</w:t>
            </w:r>
          </w:p>
        </w:tc>
      </w:tr>
      <w:tr w:rsidR="00417B41" w:rsidRPr="00730AA7" w14:paraId="78472C8F" w14:textId="77777777" w:rsidTr="0006383D">
        <w:trPr>
          <w:trHeight w:val="552"/>
        </w:trPr>
        <w:tc>
          <w:tcPr>
            <w:tcW w:w="959" w:type="dxa"/>
          </w:tcPr>
          <w:p w14:paraId="41ACB355"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1968A24B" w14:textId="77777777" w:rsidR="00417B41" w:rsidRPr="00730AA7" w:rsidRDefault="00417B41" w:rsidP="0006383D">
            <w:pPr>
              <w:spacing w:before="120"/>
              <w:jc w:val="center"/>
              <w:rPr>
                <w:szCs w:val="24"/>
                <w:shd w:val="clear" w:color="auto" w:fill="FFFFFF"/>
              </w:rPr>
            </w:pPr>
            <w:r w:rsidRPr="00730AA7">
              <w:t>536-78-7</w:t>
            </w:r>
          </w:p>
        </w:tc>
        <w:tc>
          <w:tcPr>
            <w:tcW w:w="2835" w:type="dxa"/>
          </w:tcPr>
          <w:p w14:paraId="5E26C5A0" w14:textId="77777777" w:rsidR="00417B41" w:rsidRPr="00730AA7" w:rsidRDefault="00417B41" w:rsidP="0006383D">
            <w:pPr>
              <w:spacing w:before="120"/>
              <w:jc w:val="center"/>
              <w:rPr>
                <w:szCs w:val="24"/>
              </w:rPr>
            </w:pPr>
            <w:r w:rsidRPr="00730AA7">
              <w:rPr>
                <w:shd w:val="clear" w:color="auto" w:fill="FFFFFF"/>
              </w:rPr>
              <w:t>3-éthylpyridine</w:t>
            </w:r>
          </w:p>
        </w:tc>
        <w:tc>
          <w:tcPr>
            <w:tcW w:w="4678" w:type="dxa"/>
          </w:tcPr>
          <w:p w14:paraId="107875AD" w14:textId="77777777" w:rsidR="00417B41" w:rsidRPr="00730AA7" w:rsidRDefault="00417B41" w:rsidP="0006383D">
            <w:pPr>
              <w:spacing w:before="120"/>
              <w:jc w:val="center"/>
              <w:rPr>
                <w:szCs w:val="24"/>
                <w:shd w:val="clear" w:color="auto" w:fill="FFFFFF"/>
              </w:rPr>
            </w:pPr>
            <w:r w:rsidRPr="00730AA7">
              <w:rPr>
                <w:shd w:val="clear" w:color="auto" w:fill="FFFFFF"/>
              </w:rPr>
              <w:t>3-éthylpyridine</w:t>
            </w:r>
          </w:p>
        </w:tc>
      </w:tr>
      <w:tr w:rsidR="00417B41" w:rsidRPr="00730AA7" w14:paraId="1903F6D0" w14:textId="77777777" w:rsidTr="0006383D">
        <w:trPr>
          <w:trHeight w:val="552"/>
        </w:trPr>
        <w:tc>
          <w:tcPr>
            <w:tcW w:w="959" w:type="dxa"/>
          </w:tcPr>
          <w:p w14:paraId="5D856B6C"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627709A4" w14:textId="77777777" w:rsidR="00417B41" w:rsidRPr="00730AA7" w:rsidRDefault="00417B41" w:rsidP="0006383D">
            <w:pPr>
              <w:spacing w:before="120"/>
              <w:jc w:val="center"/>
              <w:rPr>
                <w:szCs w:val="24"/>
                <w:shd w:val="clear" w:color="auto" w:fill="FFFFFF"/>
              </w:rPr>
            </w:pPr>
            <w:r w:rsidRPr="00730AA7">
              <w:t>350-03-8</w:t>
            </w:r>
          </w:p>
        </w:tc>
        <w:tc>
          <w:tcPr>
            <w:tcW w:w="2835" w:type="dxa"/>
          </w:tcPr>
          <w:p w14:paraId="0BB9B8A4" w14:textId="77777777" w:rsidR="00417B41" w:rsidRPr="00730AA7" w:rsidRDefault="00417B41" w:rsidP="0006383D">
            <w:pPr>
              <w:spacing w:before="120"/>
              <w:jc w:val="center"/>
              <w:rPr>
                <w:szCs w:val="24"/>
              </w:rPr>
            </w:pPr>
            <w:r w:rsidRPr="00730AA7">
              <w:rPr>
                <w:shd w:val="clear" w:color="auto" w:fill="FFFFFF"/>
              </w:rPr>
              <w:t>3-acetylpyridine</w:t>
            </w:r>
          </w:p>
        </w:tc>
        <w:tc>
          <w:tcPr>
            <w:tcW w:w="4678" w:type="dxa"/>
          </w:tcPr>
          <w:p w14:paraId="6EED19CE" w14:textId="77777777" w:rsidR="00417B41" w:rsidRPr="00730AA7" w:rsidRDefault="00417B41" w:rsidP="0006383D">
            <w:pPr>
              <w:spacing w:before="120"/>
              <w:jc w:val="center"/>
              <w:rPr>
                <w:szCs w:val="24"/>
                <w:shd w:val="clear" w:color="auto" w:fill="FFFFFF"/>
              </w:rPr>
            </w:pPr>
            <w:r w:rsidRPr="00730AA7">
              <w:rPr>
                <w:shd w:val="clear" w:color="auto" w:fill="FFFFFF"/>
              </w:rPr>
              <w:t>Méthyl-3-pyridylcétone</w:t>
            </w:r>
          </w:p>
        </w:tc>
      </w:tr>
      <w:tr w:rsidR="00417B41" w:rsidRPr="00730AA7" w14:paraId="4CCFE5CD" w14:textId="77777777" w:rsidTr="0006383D">
        <w:trPr>
          <w:trHeight w:val="552"/>
        </w:trPr>
        <w:tc>
          <w:tcPr>
            <w:tcW w:w="959" w:type="dxa"/>
          </w:tcPr>
          <w:p w14:paraId="48205085"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1ABDD8AF" w14:textId="77777777" w:rsidR="00417B41" w:rsidRPr="00730AA7" w:rsidRDefault="00417B41" w:rsidP="0006383D">
            <w:pPr>
              <w:spacing w:before="120"/>
              <w:jc w:val="center"/>
              <w:rPr>
                <w:szCs w:val="24"/>
                <w:shd w:val="clear" w:color="auto" w:fill="FFFFFF"/>
              </w:rPr>
            </w:pPr>
            <w:r w:rsidRPr="00730AA7">
              <w:t>91-10-1</w:t>
            </w:r>
          </w:p>
        </w:tc>
        <w:tc>
          <w:tcPr>
            <w:tcW w:w="2835" w:type="dxa"/>
          </w:tcPr>
          <w:p w14:paraId="002E674D" w14:textId="77777777" w:rsidR="00417B41" w:rsidRPr="00730AA7" w:rsidRDefault="00417B41" w:rsidP="0006383D">
            <w:pPr>
              <w:spacing w:before="120"/>
              <w:jc w:val="center"/>
              <w:rPr>
                <w:szCs w:val="24"/>
              </w:rPr>
            </w:pPr>
            <w:r w:rsidRPr="00730AA7">
              <w:rPr>
                <w:shd w:val="clear" w:color="auto" w:fill="FFFFFF"/>
              </w:rPr>
              <w:t>2,6-Dimethoxyphenol</w:t>
            </w:r>
          </w:p>
        </w:tc>
        <w:tc>
          <w:tcPr>
            <w:tcW w:w="4678" w:type="dxa"/>
          </w:tcPr>
          <w:p w14:paraId="0F3DB185" w14:textId="77777777" w:rsidR="00417B41" w:rsidRPr="00730AA7" w:rsidRDefault="00417B41" w:rsidP="0006383D">
            <w:pPr>
              <w:spacing w:before="120"/>
              <w:jc w:val="center"/>
              <w:rPr>
                <w:szCs w:val="24"/>
                <w:shd w:val="clear" w:color="auto" w:fill="FFFFFF"/>
              </w:rPr>
            </w:pPr>
            <w:r w:rsidRPr="00730AA7">
              <w:rPr>
                <w:shd w:val="clear" w:color="auto" w:fill="FFFFFF"/>
              </w:rPr>
              <w:t>2,6-Dimethoxyphenol</w:t>
            </w:r>
          </w:p>
        </w:tc>
      </w:tr>
      <w:tr w:rsidR="00417B41" w:rsidRPr="00730AA7" w14:paraId="6E102338" w14:textId="77777777" w:rsidTr="0006383D">
        <w:trPr>
          <w:trHeight w:val="552"/>
        </w:trPr>
        <w:tc>
          <w:tcPr>
            <w:tcW w:w="959" w:type="dxa"/>
          </w:tcPr>
          <w:p w14:paraId="5EAFD14E"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19FD759B" w14:textId="77777777" w:rsidR="00417B41" w:rsidRPr="00730AA7" w:rsidRDefault="00417B41" w:rsidP="0006383D">
            <w:pPr>
              <w:spacing w:before="120"/>
              <w:jc w:val="center"/>
              <w:rPr>
                <w:szCs w:val="24"/>
                <w:shd w:val="clear" w:color="auto" w:fill="FFFFFF"/>
              </w:rPr>
            </w:pPr>
            <w:r w:rsidRPr="00730AA7">
              <w:t>67-47-0</w:t>
            </w:r>
          </w:p>
        </w:tc>
        <w:tc>
          <w:tcPr>
            <w:tcW w:w="2835" w:type="dxa"/>
          </w:tcPr>
          <w:p w14:paraId="2B956DBD" w14:textId="77777777" w:rsidR="00417B41" w:rsidRPr="00730AA7" w:rsidRDefault="00417B41" w:rsidP="0006383D">
            <w:pPr>
              <w:spacing w:before="120"/>
              <w:jc w:val="center"/>
              <w:rPr>
                <w:szCs w:val="24"/>
              </w:rPr>
            </w:pPr>
            <w:r w:rsidRPr="00730AA7">
              <w:rPr>
                <w:shd w:val="clear" w:color="auto" w:fill="FFFFFF"/>
              </w:rPr>
              <w:t>5-(Hydroxymethyl)- 2-furfural</w:t>
            </w:r>
          </w:p>
        </w:tc>
        <w:tc>
          <w:tcPr>
            <w:tcW w:w="4678" w:type="dxa"/>
          </w:tcPr>
          <w:p w14:paraId="1E9FA881" w14:textId="77777777" w:rsidR="00417B41" w:rsidRPr="00730AA7" w:rsidRDefault="00417B41" w:rsidP="0006383D">
            <w:pPr>
              <w:spacing w:before="120"/>
              <w:jc w:val="center"/>
              <w:rPr>
                <w:szCs w:val="24"/>
                <w:shd w:val="clear" w:color="auto" w:fill="FFFFFF"/>
              </w:rPr>
            </w:pPr>
            <w:r w:rsidRPr="00730AA7">
              <w:rPr>
                <w:shd w:val="clear" w:color="auto" w:fill="FFFFFF"/>
              </w:rPr>
              <w:t>5-(hydroxyméthyl)furane-2-carbaldéhyde</w:t>
            </w:r>
          </w:p>
        </w:tc>
      </w:tr>
      <w:tr w:rsidR="00417B41" w:rsidRPr="00730AA7" w14:paraId="79E5E043" w14:textId="77777777" w:rsidTr="0006383D">
        <w:trPr>
          <w:trHeight w:val="552"/>
        </w:trPr>
        <w:tc>
          <w:tcPr>
            <w:tcW w:w="959" w:type="dxa"/>
          </w:tcPr>
          <w:p w14:paraId="7C240AAF"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0DBAD8C8" w14:textId="77777777" w:rsidR="00417B41" w:rsidRPr="00730AA7" w:rsidRDefault="00417B41" w:rsidP="0006383D">
            <w:pPr>
              <w:spacing w:before="120"/>
              <w:jc w:val="center"/>
              <w:rPr>
                <w:szCs w:val="24"/>
                <w:shd w:val="clear" w:color="auto" w:fill="FFFFFF"/>
              </w:rPr>
            </w:pPr>
            <w:r w:rsidRPr="00730AA7">
              <w:t>591-12-8</w:t>
            </w:r>
          </w:p>
        </w:tc>
        <w:tc>
          <w:tcPr>
            <w:tcW w:w="2835" w:type="dxa"/>
          </w:tcPr>
          <w:p w14:paraId="541B3836" w14:textId="77777777" w:rsidR="00417B41" w:rsidRPr="00730AA7" w:rsidRDefault="00417B41" w:rsidP="0006383D">
            <w:pPr>
              <w:spacing w:before="120"/>
              <w:jc w:val="center"/>
              <w:rPr>
                <w:szCs w:val="24"/>
              </w:rPr>
            </w:pPr>
            <w:r w:rsidRPr="00730AA7">
              <w:rPr>
                <w:shd w:val="clear" w:color="auto" w:fill="FFFFFF"/>
              </w:rPr>
              <w:t>alpha-angelica lactone</w:t>
            </w:r>
          </w:p>
        </w:tc>
        <w:tc>
          <w:tcPr>
            <w:tcW w:w="4678" w:type="dxa"/>
          </w:tcPr>
          <w:p w14:paraId="33485B5D" w14:textId="77777777" w:rsidR="00417B41" w:rsidRPr="00730AA7" w:rsidRDefault="00417B41" w:rsidP="0006383D">
            <w:pPr>
              <w:spacing w:before="120"/>
              <w:jc w:val="center"/>
              <w:rPr>
                <w:szCs w:val="24"/>
                <w:shd w:val="clear" w:color="auto" w:fill="FFFFFF"/>
              </w:rPr>
            </w:pPr>
            <w:r w:rsidRPr="00730AA7">
              <w:rPr>
                <w:shd w:val="clear" w:color="auto" w:fill="FFFFFF"/>
              </w:rPr>
              <w:t>5-méthyl-2,3-dihydrofurane-2-one</w:t>
            </w:r>
          </w:p>
        </w:tc>
      </w:tr>
      <w:tr w:rsidR="00417B41" w:rsidRPr="00730AA7" w14:paraId="3B2F01C1" w14:textId="77777777" w:rsidTr="0006383D">
        <w:trPr>
          <w:trHeight w:val="552"/>
        </w:trPr>
        <w:tc>
          <w:tcPr>
            <w:tcW w:w="959" w:type="dxa"/>
          </w:tcPr>
          <w:p w14:paraId="02D9769C"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6BA7F358" w14:textId="77777777" w:rsidR="00417B41" w:rsidRPr="00730AA7" w:rsidRDefault="00417B41" w:rsidP="0006383D">
            <w:pPr>
              <w:spacing w:before="120"/>
              <w:jc w:val="center"/>
              <w:rPr>
                <w:szCs w:val="24"/>
                <w:shd w:val="clear" w:color="auto" w:fill="FFFFFF"/>
              </w:rPr>
            </w:pPr>
            <w:r w:rsidRPr="00730AA7">
              <w:t>503-74-2</w:t>
            </w:r>
          </w:p>
        </w:tc>
        <w:tc>
          <w:tcPr>
            <w:tcW w:w="2835" w:type="dxa"/>
          </w:tcPr>
          <w:p w14:paraId="252F6B69" w14:textId="77777777" w:rsidR="00417B41" w:rsidRPr="00730AA7" w:rsidRDefault="00417B41" w:rsidP="0006383D">
            <w:pPr>
              <w:spacing w:before="120"/>
              <w:jc w:val="center"/>
              <w:rPr>
                <w:szCs w:val="24"/>
              </w:rPr>
            </w:pPr>
            <w:r w:rsidRPr="00730AA7">
              <w:rPr>
                <w:shd w:val="clear" w:color="auto" w:fill="FFFFFF"/>
              </w:rPr>
              <w:t>Acide isovalérique</w:t>
            </w:r>
          </w:p>
        </w:tc>
        <w:tc>
          <w:tcPr>
            <w:tcW w:w="4678" w:type="dxa"/>
          </w:tcPr>
          <w:p w14:paraId="2738700A" w14:textId="77777777" w:rsidR="00417B41" w:rsidRPr="00730AA7" w:rsidRDefault="00417B41" w:rsidP="0006383D">
            <w:pPr>
              <w:spacing w:before="120"/>
              <w:jc w:val="center"/>
              <w:rPr>
                <w:szCs w:val="24"/>
                <w:shd w:val="clear" w:color="auto" w:fill="FFFFFF"/>
              </w:rPr>
            </w:pPr>
            <w:r w:rsidRPr="00730AA7">
              <w:rPr>
                <w:shd w:val="clear" w:color="auto" w:fill="FFFFFF"/>
              </w:rPr>
              <w:t>3-acide méthylbutanoïque</w:t>
            </w:r>
          </w:p>
        </w:tc>
      </w:tr>
      <w:tr w:rsidR="00417B41" w:rsidRPr="00730AA7" w14:paraId="3AF5AAA9" w14:textId="77777777" w:rsidTr="0006383D">
        <w:trPr>
          <w:trHeight w:val="552"/>
        </w:trPr>
        <w:tc>
          <w:tcPr>
            <w:tcW w:w="959" w:type="dxa"/>
          </w:tcPr>
          <w:p w14:paraId="156325F4"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17B3B724" w14:textId="77777777" w:rsidR="00417B41" w:rsidRPr="00730AA7" w:rsidRDefault="00417B41" w:rsidP="0006383D">
            <w:pPr>
              <w:spacing w:before="120"/>
              <w:jc w:val="center"/>
              <w:rPr>
                <w:szCs w:val="24"/>
                <w:shd w:val="clear" w:color="auto" w:fill="FFFFFF"/>
              </w:rPr>
            </w:pPr>
            <w:r w:rsidRPr="00730AA7">
              <w:t>1139-30-6</w:t>
            </w:r>
          </w:p>
        </w:tc>
        <w:tc>
          <w:tcPr>
            <w:tcW w:w="2835" w:type="dxa"/>
          </w:tcPr>
          <w:p w14:paraId="6485AE14" w14:textId="77777777" w:rsidR="00417B41" w:rsidRPr="00730AA7" w:rsidRDefault="00417B41" w:rsidP="0006383D">
            <w:pPr>
              <w:spacing w:before="120"/>
              <w:jc w:val="center"/>
              <w:rPr>
                <w:szCs w:val="24"/>
              </w:rPr>
            </w:pPr>
            <w:r w:rsidRPr="00730AA7">
              <w:rPr>
                <w:shd w:val="clear" w:color="auto" w:fill="FFFFFF"/>
              </w:rPr>
              <w:t>(-)Oxyde de caryophyllène</w:t>
            </w:r>
          </w:p>
        </w:tc>
        <w:tc>
          <w:tcPr>
            <w:tcW w:w="4678" w:type="dxa"/>
          </w:tcPr>
          <w:p w14:paraId="77741279" w14:textId="77777777" w:rsidR="00417B41" w:rsidRPr="00730AA7" w:rsidRDefault="00417B41" w:rsidP="0006383D">
            <w:pPr>
              <w:spacing w:before="120" w:after="120"/>
              <w:jc w:val="center"/>
              <w:rPr>
                <w:szCs w:val="24"/>
                <w:shd w:val="clear" w:color="auto" w:fill="FFFFFF"/>
              </w:rPr>
            </w:pPr>
            <w:r w:rsidRPr="00730AA7">
              <w:rPr>
                <w:shd w:val="clear" w:color="auto" w:fill="FFFFFF"/>
              </w:rPr>
              <w:t>4,12,12-triméthyl-9-méthylène-5-oxatricyclo[8.2.0.0~4,6~]dodécane</w:t>
            </w:r>
          </w:p>
        </w:tc>
      </w:tr>
      <w:tr w:rsidR="00417B41" w:rsidRPr="00730AA7" w14:paraId="0548E3FD" w14:textId="77777777" w:rsidTr="0006383D">
        <w:trPr>
          <w:trHeight w:val="552"/>
        </w:trPr>
        <w:tc>
          <w:tcPr>
            <w:tcW w:w="959" w:type="dxa"/>
          </w:tcPr>
          <w:p w14:paraId="7DA0F539"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rPr>
            </w:pPr>
          </w:p>
        </w:tc>
        <w:tc>
          <w:tcPr>
            <w:tcW w:w="1417" w:type="dxa"/>
          </w:tcPr>
          <w:p w14:paraId="22EC9820" w14:textId="77777777" w:rsidR="00417B41" w:rsidRPr="00730AA7" w:rsidRDefault="00417B41" w:rsidP="0006383D">
            <w:pPr>
              <w:spacing w:before="120"/>
              <w:jc w:val="center"/>
              <w:rPr>
                <w:szCs w:val="24"/>
                <w:shd w:val="clear" w:color="auto" w:fill="FFFFFF"/>
              </w:rPr>
            </w:pPr>
            <w:r w:rsidRPr="00730AA7">
              <w:t>3738-00-9</w:t>
            </w:r>
          </w:p>
        </w:tc>
        <w:tc>
          <w:tcPr>
            <w:tcW w:w="2835" w:type="dxa"/>
          </w:tcPr>
          <w:p w14:paraId="6994C662" w14:textId="77777777" w:rsidR="00417B41" w:rsidRPr="00730AA7" w:rsidRDefault="00417B41" w:rsidP="0006383D">
            <w:pPr>
              <w:spacing w:before="120"/>
              <w:jc w:val="center"/>
              <w:rPr>
                <w:szCs w:val="24"/>
              </w:rPr>
            </w:pPr>
            <w:r w:rsidRPr="00730AA7">
              <w:rPr>
                <w:shd w:val="clear" w:color="auto" w:fill="FFFFFF"/>
              </w:rPr>
              <w:t>Ambroxide</w:t>
            </w:r>
          </w:p>
        </w:tc>
        <w:tc>
          <w:tcPr>
            <w:tcW w:w="4678" w:type="dxa"/>
          </w:tcPr>
          <w:p w14:paraId="0B8B97BD" w14:textId="77777777" w:rsidR="00417B41" w:rsidRPr="00730AA7" w:rsidRDefault="00417B41" w:rsidP="0006383D">
            <w:pPr>
              <w:spacing w:before="120" w:after="120"/>
              <w:jc w:val="center"/>
              <w:rPr>
                <w:szCs w:val="24"/>
                <w:shd w:val="clear" w:color="auto" w:fill="FFFFFF"/>
              </w:rPr>
            </w:pPr>
            <w:r w:rsidRPr="00730AA7">
              <w:rPr>
                <w:shd w:val="clear" w:color="auto" w:fill="FFFFFF"/>
              </w:rPr>
              <w:t>3a,6,6,9a-tétraméthyl-2,4,5,5a, 7,8,9,9b-octahydro-1H-benzo[e] [1]benzofurane</w:t>
            </w:r>
          </w:p>
        </w:tc>
      </w:tr>
      <w:tr w:rsidR="00417B41" w:rsidRPr="00730AA7" w14:paraId="6F2204D9" w14:textId="77777777" w:rsidTr="0006383D">
        <w:trPr>
          <w:trHeight w:val="552"/>
        </w:trPr>
        <w:tc>
          <w:tcPr>
            <w:tcW w:w="959" w:type="dxa"/>
          </w:tcPr>
          <w:p w14:paraId="585F0879" w14:textId="77777777" w:rsidR="00417B41" w:rsidRPr="00730AA7" w:rsidRDefault="00417B41" w:rsidP="00417B41">
            <w:pPr>
              <w:pStyle w:val="ListParagraph"/>
              <w:numPr>
                <w:ilvl w:val="0"/>
                <w:numId w:val="2"/>
              </w:numPr>
              <w:spacing w:before="120" w:after="0" w:line="240" w:lineRule="auto"/>
              <w:jc w:val="both"/>
              <w:rPr>
                <w:rFonts w:ascii="Times New Roman" w:hAnsi="Times New Roman" w:cs="Times New Roman"/>
                <w:sz w:val="24"/>
                <w:szCs w:val="24"/>
                <w:lang w:val="pt-PT"/>
              </w:rPr>
            </w:pPr>
          </w:p>
        </w:tc>
        <w:tc>
          <w:tcPr>
            <w:tcW w:w="1417" w:type="dxa"/>
          </w:tcPr>
          <w:p w14:paraId="50D4E033" w14:textId="77777777" w:rsidR="00417B41" w:rsidRPr="00730AA7" w:rsidRDefault="00417B41" w:rsidP="0006383D">
            <w:pPr>
              <w:spacing w:before="120"/>
              <w:jc w:val="center"/>
              <w:rPr>
                <w:szCs w:val="24"/>
                <w:shd w:val="clear" w:color="auto" w:fill="FFFFFF"/>
              </w:rPr>
            </w:pPr>
            <w:r w:rsidRPr="00730AA7">
              <w:t>564-20-5</w:t>
            </w:r>
          </w:p>
        </w:tc>
        <w:tc>
          <w:tcPr>
            <w:tcW w:w="2835" w:type="dxa"/>
          </w:tcPr>
          <w:p w14:paraId="11A9E0FE" w14:textId="77777777" w:rsidR="00417B41" w:rsidRPr="00730AA7" w:rsidRDefault="00417B41" w:rsidP="0006383D">
            <w:pPr>
              <w:spacing w:before="120"/>
              <w:jc w:val="center"/>
              <w:rPr>
                <w:szCs w:val="24"/>
              </w:rPr>
            </w:pPr>
            <w:r w:rsidRPr="00730AA7">
              <w:rPr>
                <w:shd w:val="clear" w:color="auto" w:fill="FFFFFF"/>
              </w:rPr>
              <w:t>(3aR)-(+)-sclaréolide</w:t>
            </w:r>
          </w:p>
        </w:tc>
        <w:tc>
          <w:tcPr>
            <w:tcW w:w="4678" w:type="dxa"/>
          </w:tcPr>
          <w:p w14:paraId="3D29294B" w14:textId="77777777" w:rsidR="00417B41" w:rsidRPr="00730AA7" w:rsidRDefault="00417B41" w:rsidP="0006383D">
            <w:pPr>
              <w:spacing w:before="120" w:after="120"/>
              <w:jc w:val="center"/>
              <w:rPr>
                <w:szCs w:val="24"/>
                <w:shd w:val="clear" w:color="auto" w:fill="FFFFFF"/>
              </w:rPr>
            </w:pPr>
            <w:r w:rsidRPr="00730AA7">
              <w:rPr>
                <w:shd w:val="clear" w:color="auto" w:fill="FFFFFF"/>
              </w:rPr>
              <w:t>(3aR,5aS,9aS,9bR)-3a,6,6,9a-tétraméthyl-dodécahydronaphtho[2,1-b]furane-2-one</w:t>
            </w:r>
          </w:p>
        </w:tc>
      </w:tr>
    </w:tbl>
    <w:p w14:paraId="0720FA89" w14:textId="77777777" w:rsidR="00417B41" w:rsidRPr="00730AA7" w:rsidRDefault="00417B41" w:rsidP="00417B41">
      <w:pPr>
        <w:jc w:val="both"/>
        <w:rPr>
          <w:szCs w:val="24"/>
        </w:rPr>
      </w:pPr>
    </w:p>
    <w:p w14:paraId="17381D6F" w14:textId="77777777" w:rsidR="00417B41" w:rsidRPr="00730AA7" w:rsidRDefault="00417B41" w:rsidP="00417B41">
      <w:pPr>
        <w:spacing w:before="120" w:after="120"/>
        <w:jc w:val="both"/>
        <w:rPr>
          <w:szCs w:val="24"/>
        </w:rPr>
      </w:pPr>
      <w:r w:rsidRPr="00730AA7">
        <w:t>*</w:t>
      </w:r>
      <w:r w:rsidRPr="00730AA7">
        <w:rPr>
          <w:rStyle w:val="cf01"/>
        </w:rPr>
        <w:t>La liste se fonde sur des recherches scientifiques, sur les recommandations de l’Organisation mondiale de la santé et sur les recommandations émises par l’Institut national néerlandais de la santé publique et de l’environnement du ministère de la santé, du bien-être et des sports, ainsi que sur une liste de 16 substances aromatisantes autorisées en tant qu’ingrédients d’e-liquides pour le goût/l’arôme du tabac.</w:t>
      </w:r>
    </w:p>
    <w:p w14:paraId="4C4991A1" w14:textId="26DAE178" w:rsidR="00307C54" w:rsidRPr="0065207E" w:rsidRDefault="0020699B" w:rsidP="0065207E">
      <w:pPr>
        <w:pStyle w:val="institucija"/>
        <w:jc w:val="both"/>
        <w:rPr>
          <w:b w:val="0"/>
          <w:bCs w:val="0"/>
          <w:sz w:val="23"/>
          <w:szCs w:val="23"/>
        </w:rPr>
      </w:pPr>
      <w:r w:rsidRPr="00730AA7">
        <w:rPr>
          <w:b w:val="0"/>
          <w:sz w:val="24"/>
        </w:rPr>
        <w:tab/>
      </w:r>
      <w:r w:rsidRPr="00730AA7">
        <w:rPr>
          <w:b w:val="0"/>
          <w:sz w:val="24"/>
        </w:rPr>
        <w:tab/>
      </w:r>
      <w:r w:rsidRPr="00730AA7">
        <w:rPr>
          <w:b w:val="0"/>
          <w:sz w:val="24"/>
        </w:rPr>
        <w:tab/>
        <w:t xml:space="preserve">     </w:t>
      </w:r>
      <w:r w:rsidRPr="00730AA7">
        <w:rPr>
          <w:b w:val="0"/>
          <w:sz w:val="24"/>
        </w:rPr>
        <w:tab/>
      </w:r>
      <w:r w:rsidRPr="00730AA7">
        <w:rPr>
          <w:b w:val="0"/>
          <w:sz w:val="23"/>
        </w:rPr>
        <w:t xml:space="preserve">                                                       </w:t>
      </w:r>
    </w:p>
    <w:sectPr w:rsidR="00307C54" w:rsidRPr="0065207E" w:rsidSect="0083244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0F399" w14:textId="77777777" w:rsidR="007848EF" w:rsidRDefault="007848EF" w:rsidP="00467E57">
      <w:r>
        <w:separator/>
      </w:r>
    </w:p>
  </w:endnote>
  <w:endnote w:type="continuationSeparator" w:id="0">
    <w:p w14:paraId="39CAAC2C" w14:textId="77777777" w:rsidR="007848EF" w:rsidRDefault="007848EF" w:rsidP="0046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21286" w14:textId="77777777" w:rsidR="007848EF" w:rsidRDefault="007848EF" w:rsidP="00467E57">
      <w:r>
        <w:separator/>
      </w:r>
    </w:p>
  </w:footnote>
  <w:footnote w:type="continuationSeparator" w:id="0">
    <w:p w14:paraId="7C169D5C" w14:textId="77777777" w:rsidR="007848EF" w:rsidRDefault="007848EF" w:rsidP="0046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423290"/>
      <w:docPartObj>
        <w:docPartGallery w:val="Page Numbers (Top of Page)"/>
        <w:docPartUnique/>
      </w:docPartObj>
    </w:sdtPr>
    <w:sdtEndPr/>
    <w:sdtContent>
      <w:p w14:paraId="7F9A7700" w14:textId="46A70B57" w:rsidR="00832441" w:rsidRDefault="00832441">
        <w:pPr>
          <w:pStyle w:val="Header"/>
          <w:jc w:val="center"/>
        </w:pPr>
        <w:r>
          <w:fldChar w:fldCharType="begin"/>
        </w:r>
        <w:r>
          <w:instrText>PAGE   \* MERGEFORMAT</w:instrText>
        </w:r>
        <w:r>
          <w:fldChar w:fldCharType="separate"/>
        </w:r>
        <w:r>
          <w:t>2</w:t>
        </w:r>
        <w:r>
          <w:fldChar w:fldCharType="end"/>
        </w:r>
      </w:p>
    </w:sdtContent>
  </w:sdt>
  <w:p w14:paraId="1C11FE90" w14:textId="45CA5E8F" w:rsidR="00467E57" w:rsidRPr="00467E57" w:rsidRDefault="00467E57" w:rsidP="00467E5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4D36"/>
    <w:multiLevelType w:val="hybridMultilevel"/>
    <w:tmpl w:val="91DAE2B6"/>
    <w:lvl w:ilvl="0" w:tplc="66C898E8">
      <w:start w:val="2"/>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CDB25A7"/>
    <w:multiLevelType w:val="hybridMultilevel"/>
    <w:tmpl w:val="0E2613B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8436718">
    <w:abstractNumId w:val="0"/>
  </w:num>
  <w:num w:numId="2" w16cid:durableId="95906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0E"/>
    <w:rsid w:val="000463FF"/>
    <w:rsid w:val="0006207E"/>
    <w:rsid w:val="0007412E"/>
    <w:rsid w:val="000808BB"/>
    <w:rsid w:val="000A059B"/>
    <w:rsid w:val="000B6EA5"/>
    <w:rsid w:val="000F6CE3"/>
    <w:rsid w:val="00107907"/>
    <w:rsid w:val="00111D73"/>
    <w:rsid w:val="001129DF"/>
    <w:rsid w:val="00143863"/>
    <w:rsid w:val="00161CFB"/>
    <w:rsid w:val="00183668"/>
    <w:rsid w:val="001F0FC5"/>
    <w:rsid w:val="0020699B"/>
    <w:rsid w:val="0022255C"/>
    <w:rsid w:val="00223230"/>
    <w:rsid w:val="00232D70"/>
    <w:rsid w:val="00237C05"/>
    <w:rsid w:val="00244B84"/>
    <w:rsid w:val="00280868"/>
    <w:rsid w:val="002A5197"/>
    <w:rsid w:val="002F1BF9"/>
    <w:rsid w:val="00307C54"/>
    <w:rsid w:val="00311D3F"/>
    <w:rsid w:val="00323771"/>
    <w:rsid w:val="00341732"/>
    <w:rsid w:val="00365519"/>
    <w:rsid w:val="003D272B"/>
    <w:rsid w:val="00416A4C"/>
    <w:rsid w:val="00417B41"/>
    <w:rsid w:val="004274E2"/>
    <w:rsid w:val="004444C2"/>
    <w:rsid w:val="0044645D"/>
    <w:rsid w:val="00467E57"/>
    <w:rsid w:val="00486230"/>
    <w:rsid w:val="004C447C"/>
    <w:rsid w:val="004F1E05"/>
    <w:rsid w:val="00501039"/>
    <w:rsid w:val="00511248"/>
    <w:rsid w:val="005F1ABE"/>
    <w:rsid w:val="00610CE2"/>
    <w:rsid w:val="0065207E"/>
    <w:rsid w:val="006A4D93"/>
    <w:rsid w:val="006C013C"/>
    <w:rsid w:val="006E1759"/>
    <w:rsid w:val="00730AA7"/>
    <w:rsid w:val="00742758"/>
    <w:rsid w:val="00743D27"/>
    <w:rsid w:val="00757670"/>
    <w:rsid w:val="007848EF"/>
    <w:rsid w:val="007C7839"/>
    <w:rsid w:val="00806BB3"/>
    <w:rsid w:val="00814639"/>
    <w:rsid w:val="00814AFB"/>
    <w:rsid w:val="00832441"/>
    <w:rsid w:val="00833DA8"/>
    <w:rsid w:val="008C5FE9"/>
    <w:rsid w:val="00917A46"/>
    <w:rsid w:val="00926ECE"/>
    <w:rsid w:val="00940F51"/>
    <w:rsid w:val="00975F52"/>
    <w:rsid w:val="009E4D92"/>
    <w:rsid w:val="00A15602"/>
    <w:rsid w:val="00A41AEC"/>
    <w:rsid w:val="00A51892"/>
    <w:rsid w:val="00A87869"/>
    <w:rsid w:val="00A96E6A"/>
    <w:rsid w:val="00B011F4"/>
    <w:rsid w:val="00B21133"/>
    <w:rsid w:val="00B31124"/>
    <w:rsid w:val="00B41A30"/>
    <w:rsid w:val="00B4323B"/>
    <w:rsid w:val="00B81D52"/>
    <w:rsid w:val="00B95587"/>
    <w:rsid w:val="00BA7BD4"/>
    <w:rsid w:val="00BD05F8"/>
    <w:rsid w:val="00BD4397"/>
    <w:rsid w:val="00C30020"/>
    <w:rsid w:val="00C445D1"/>
    <w:rsid w:val="00C7463B"/>
    <w:rsid w:val="00C81B93"/>
    <w:rsid w:val="00C956BF"/>
    <w:rsid w:val="00CB646A"/>
    <w:rsid w:val="00CB773B"/>
    <w:rsid w:val="00CC2064"/>
    <w:rsid w:val="00D27E63"/>
    <w:rsid w:val="00D32F47"/>
    <w:rsid w:val="00D42700"/>
    <w:rsid w:val="00DD4442"/>
    <w:rsid w:val="00E1050C"/>
    <w:rsid w:val="00E22BDF"/>
    <w:rsid w:val="00E46994"/>
    <w:rsid w:val="00EB69B4"/>
    <w:rsid w:val="00EC2711"/>
    <w:rsid w:val="00ED4FD7"/>
    <w:rsid w:val="00EE35A2"/>
    <w:rsid w:val="00EF0D4D"/>
    <w:rsid w:val="00F60F06"/>
    <w:rsid w:val="00FA29DF"/>
    <w:rsid w:val="00FB1F0E"/>
    <w:rsid w:val="00FD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A6C3"/>
  <w15:chartTrackingRefBased/>
  <w15:docId w15:val="{AFADD07B-EC04-4325-8DC4-5593D5E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jtip">
    <w:name w:val="tajtip"/>
    <w:basedOn w:val="Normal"/>
    <w:rsid w:val="00FA29DF"/>
    <w:pPr>
      <w:spacing w:after="150"/>
    </w:pPr>
    <w:rPr>
      <w:szCs w:val="24"/>
    </w:rPr>
  </w:style>
  <w:style w:type="paragraph" w:styleId="Header">
    <w:name w:val="header"/>
    <w:basedOn w:val="Normal"/>
    <w:link w:val="HeaderChar"/>
    <w:uiPriority w:val="99"/>
    <w:unhideWhenUsed/>
    <w:rsid w:val="00467E57"/>
    <w:pPr>
      <w:tabs>
        <w:tab w:val="center" w:pos="4513"/>
        <w:tab w:val="right" w:pos="9026"/>
      </w:tabs>
    </w:pPr>
  </w:style>
  <w:style w:type="character" w:customStyle="1" w:styleId="HeaderChar">
    <w:name w:val="Header Char"/>
    <w:basedOn w:val="DefaultParagraphFont"/>
    <w:link w:val="Header"/>
    <w:uiPriority w:val="99"/>
    <w:rsid w:val="00467E57"/>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467E57"/>
    <w:pPr>
      <w:tabs>
        <w:tab w:val="center" w:pos="4513"/>
        <w:tab w:val="right" w:pos="9026"/>
      </w:tabs>
    </w:pPr>
  </w:style>
  <w:style w:type="character" w:customStyle="1" w:styleId="FooterChar">
    <w:name w:val="Footer Char"/>
    <w:basedOn w:val="DefaultParagraphFont"/>
    <w:link w:val="Footer"/>
    <w:uiPriority w:val="99"/>
    <w:rsid w:val="00467E57"/>
    <w:rPr>
      <w:rFonts w:ascii="Times New Roman" w:eastAsia="Times New Roman" w:hAnsi="Times New Roman" w:cs="Times New Roman"/>
      <w:sz w:val="24"/>
      <w:szCs w:val="20"/>
      <w:lang w:val="fr-FR"/>
    </w:rPr>
  </w:style>
  <w:style w:type="paragraph" w:styleId="Revision">
    <w:name w:val="Revision"/>
    <w:hidden/>
    <w:uiPriority w:val="99"/>
    <w:semiHidden/>
    <w:rsid w:val="00BD4397"/>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07907"/>
    <w:rPr>
      <w:sz w:val="16"/>
      <w:szCs w:val="16"/>
    </w:rPr>
  </w:style>
  <w:style w:type="paragraph" w:styleId="CommentText">
    <w:name w:val="annotation text"/>
    <w:basedOn w:val="Normal"/>
    <w:link w:val="CommentTextChar"/>
    <w:uiPriority w:val="99"/>
    <w:unhideWhenUsed/>
    <w:rsid w:val="00107907"/>
    <w:rPr>
      <w:sz w:val="20"/>
    </w:rPr>
  </w:style>
  <w:style w:type="character" w:customStyle="1" w:styleId="CommentTextChar">
    <w:name w:val="Comment Text Char"/>
    <w:basedOn w:val="DefaultParagraphFont"/>
    <w:link w:val="CommentText"/>
    <w:uiPriority w:val="99"/>
    <w:rsid w:val="00107907"/>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107907"/>
    <w:rPr>
      <w:b/>
      <w:bCs/>
    </w:rPr>
  </w:style>
  <w:style w:type="character" w:customStyle="1" w:styleId="CommentSubjectChar">
    <w:name w:val="Comment Subject Char"/>
    <w:basedOn w:val="CommentTextChar"/>
    <w:link w:val="CommentSubject"/>
    <w:uiPriority w:val="99"/>
    <w:semiHidden/>
    <w:rsid w:val="00107907"/>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D42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00"/>
    <w:rPr>
      <w:rFonts w:ascii="Segoe UI" w:eastAsia="Times New Roman" w:hAnsi="Segoe UI" w:cs="Segoe UI"/>
      <w:sz w:val="18"/>
      <w:szCs w:val="18"/>
      <w:lang w:val="fr-FR"/>
    </w:rPr>
  </w:style>
  <w:style w:type="paragraph" w:customStyle="1" w:styleId="institucija">
    <w:name w:val="institucija"/>
    <w:basedOn w:val="Normal"/>
    <w:rsid w:val="0020699B"/>
    <w:pPr>
      <w:jc w:val="center"/>
    </w:pPr>
    <w:rPr>
      <w:b/>
      <w:bCs/>
      <w:sz w:val="26"/>
      <w:szCs w:val="26"/>
      <w:lang w:eastAsia="lt-LT"/>
    </w:rPr>
  </w:style>
  <w:style w:type="character" w:customStyle="1" w:styleId="BodyTextChar">
    <w:name w:val="Body Text Char"/>
    <w:basedOn w:val="DefaultParagraphFont"/>
    <w:link w:val="BodyText"/>
    <w:rsid w:val="0065207E"/>
    <w:rPr>
      <w:rFonts w:ascii="Times New Roman" w:eastAsia="Times New Roman" w:hAnsi="Times New Roman" w:cs="Times New Roman"/>
      <w:shd w:val="clear" w:color="auto" w:fill="FFFFFF"/>
    </w:rPr>
  </w:style>
  <w:style w:type="paragraph" w:styleId="BodyText">
    <w:name w:val="Body Text"/>
    <w:basedOn w:val="Normal"/>
    <w:link w:val="BodyTextChar"/>
    <w:qFormat/>
    <w:rsid w:val="0065207E"/>
    <w:pPr>
      <w:widowControl w:val="0"/>
      <w:shd w:val="clear" w:color="auto" w:fill="FFFFFF"/>
      <w:spacing w:line="276" w:lineRule="auto"/>
      <w:ind w:firstLine="400"/>
    </w:pPr>
    <w:rPr>
      <w:sz w:val="22"/>
      <w:szCs w:val="22"/>
    </w:rPr>
  </w:style>
  <w:style w:type="character" w:customStyle="1" w:styleId="BodyTextChar1">
    <w:name w:val="Body Text Char1"/>
    <w:basedOn w:val="DefaultParagraphFont"/>
    <w:uiPriority w:val="99"/>
    <w:semiHidden/>
    <w:rsid w:val="0065207E"/>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65207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417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7B41"/>
    <w:rPr>
      <w:b/>
      <w:bCs/>
    </w:rPr>
  </w:style>
  <w:style w:type="character" w:customStyle="1" w:styleId="cf01">
    <w:name w:val="cf01"/>
    <w:basedOn w:val="DefaultParagraphFont"/>
    <w:rsid w:val="00417B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39819">
      <w:bodyDiv w:val="1"/>
      <w:marLeft w:val="0"/>
      <w:marRight w:val="0"/>
      <w:marTop w:val="0"/>
      <w:marBottom w:val="0"/>
      <w:divBdr>
        <w:top w:val="none" w:sz="0" w:space="0" w:color="auto"/>
        <w:left w:val="none" w:sz="0" w:space="0" w:color="auto"/>
        <w:bottom w:val="none" w:sz="0" w:space="0" w:color="auto"/>
        <w:right w:val="none" w:sz="0" w:space="0" w:color="auto"/>
      </w:divBdr>
      <w:divsChild>
        <w:div w:id="140668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16" ma:contentTypeDescription="Create a new document." ma:contentTypeScope="" ma:versionID="929ace0261befac5fc2133daad399c9e">
  <xsd:schema xmlns:xsd="http://www.w3.org/2001/XMLSchema" xmlns:xs="http://www.w3.org/2001/XMLSchema" xmlns:p="http://schemas.microsoft.com/office/2006/metadata/properties" xmlns:ns3="9fe8877c-f7a3-46cd-bee5-46a2c5284b88" xmlns:ns4="cb8d50c4-1f3e-437b-9c43-8a306c452bfa" targetNamespace="http://schemas.microsoft.com/office/2006/metadata/properties" ma:root="true" ma:fieldsID="de299a73b2aef252333e400e875a6511" ns3:_="" ns4:_="">
    <xsd:import namespace="9fe8877c-f7a3-46cd-bee5-46a2c5284b88"/>
    <xsd:import namespace="cb8d50c4-1f3e-437b-9c43-8a306c452bf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d50c4-1f3e-437b-9c43-8a306c452b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fe8877c-f7a3-46cd-bee5-46a2c5284b88" xsi:nil="true"/>
  </documentManagement>
</p:properties>
</file>

<file path=customXml/itemProps1.xml><?xml version="1.0" encoding="utf-8"?>
<ds:datastoreItem xmlns:ds="http://schemas.openxmlformats.org/officeDocument/2006/customXml" ds:itemID="{23476B03-A26C-46FC-B426-93D15060B2A8}">
  <ds:schemaRefs>
    <ds:schemaRef ds:uri="http://schemas.microsoft.com/sharepoint/v3/contenttype/forms"/>
  </ds:schemaRefs>
</ds:datastoreItem>
</file>

<file path=customXml/itemProps2.xml><?xml version="1.0" encoding="utf-8"?>
<ds:datastoreItem xmlns:ds="http://schemas.openxmlformats.org/officeDocument/2006/customXml" ds:itemID="{CF8F0D9F-F0FD-4712-ACB4-F4C0E929D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cb8d50c4-1f3e-437b-9c43-8a306c45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C7F1C-989F-4076-AD87-5CCF6619AFE6}">
  <ds:schemaRefs>
    <ds:schemaRef ds:uri="http://schemas.openxmlformats.org/officeDocument/2006/bibliography"/>
  </ds:schemaRefs>
</ds:datastoreItem>
</file>

<file path=customXml/itemProps4.xml><?xml version="1.0" encoding="utf-8"?>
<ds:datastoreItem xmlns:ds="http://schemas.openxmlformats.org/officeDocument/2006/customXml" ds:itemID="{B92FDEF3-AAB4-40CA-B780-EC1A8953E685}">
  <ds:schemaRefs>
    <ds:schemaRef ds:uri="http://schemas.microsoft.com/office/2006/metadata/properties"/>
    <ds:schemaRef ds:uri="http://schemas.microsoft.com/office/infopath/2007/PartnerControls"/>
    <ds:schemaRef ds:uri="9fe8877c-f7a3-46cd-bee5-46a2c5284b8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590</Words>
  <Characters>3368</Characters>
  <Application>Microsoft Office Word</Application>
  <DocSecurity>0</DocSecurity>
  <Lines>28</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L. B.</cp:lastModifiedBy>
  <cp:revision>4</cp:revision>
  <dcterms:created xsi:type="dcterms:W3CDTF">2024-06-13T12:36:00Z</dcterms:created>
  <dcterms:modified xsi:type="dcterms:W3CDTF">2024-06-21T08:48:00Z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