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0776" w14:textId="77777777" w:rsidR="006B5876" w:rsidRDefault="006B5876" w:rsidP="00267887">
      <w:pPr>
        <w:pStyle w:val="BodyText"/>
        <w:spacing w:after="1120"/>
      </w:pPr>
      <w:bookmarkStart w:id="0" w:name="Start"/>
      <w:bookmarkEnd w:id="0"/>
    </w:p>
    <w:p w14:paraId="79E9FF3F" w14:textId="77777777" w:rsidR="006B5876" w:rsidRDefault="006B5876" w:rsidP="002576A9">
      <w:pPr>
        <w:pStyle w:val="Heading1"/>
        <w:rPr>
          <w:sz w:val="38"/>
          <w:szCs w:val="38"/>
        </w:rPr>
      </w:pPr>
      <w:r>
        <w:rPr>
          <w:noProof/>
          <w:sz w:val="38"/>
        </w:rPr>
        <w:drawing>
          <wp:anchor distT="0" distB="0" distL="114300" distR="114300" simplePos="0" relativeHeight="251659264" behindDoc="1" locked="0" layoutInCell="1" allowOverlap="0" wp14:anchorId="50F522BD" wp14:editId="5400B25C">
            <wp:simplePos x="0" y="0"/>
            <wp:positionH relativeFrom="column">
              <wp:posOffset>-2540</wp:posOffset>
            </wp:positionH>
            <wp:positionV relativeFrom="page">
              <wp:posOffset>431800</wp:posOffset>
            </wp:positionV>
            <wp:extent cx="370205" cy="629920"/>
            <wp:effectExtent l="0" t="0" r="0" b="0"/>
            <wp:wrapNone/>
            <wp:docPr id="9" name="Bildobjekt 9" descr="Regeringskansliets logotyp" title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LD_PNG_SVAR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8"/>
        </w:rPr>
        <w:t>Szwedzki Dziennik Urzędowy</w:t>
      </w:r>
    </w:p>
    <w:p w14:paraId="20F21BBC" w14:textId="77777777" w:rsidR="006B5876" w:rsidRPr="005F75D2" w:rsidRDefault="006B5876" w:rsidP="005F75D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3C605" wp14:editId="0330B67D">
                <wp:simplePos x="0" y="0"/>
                <wp:positionH relativeFrom="page">
                  <wp:posOffset>5400675</wp:posOffset>
                </wp:positionH>
                <wp:positionV relativeFrom="page">
                  <wp:posOffset>1842770</wp:posOffset>
                </wp:positionV>
                <wp:extent cx="1551305" cy="712470"/>
                <wp:effectExtent l="0" t="0" r="0" b="0"/>
                <wp:wrapNone/>
                <wp:docPr id="7" name="Textruta 7" descr="Ruta som innehåller SFS-nummer och publicerings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2F074" w14:textId="3B16C345" w:rsidR="006B5876" w:rsidRPr="001974BD" w:rsidRDefault="00B2656D" w:rsidP="009C4782">
                            <w:pPr>
                              <w:pStyle w:val="BodyText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SFS 2024:627</w:t>
                            </w:r>
                          </w:p>
                          <w:p w14:paraId="7CEF853A" w14:textId="04D79260" w:rsidR="006B5876" w:rsidRPr="00AE1FEB" w:rsidRDefault="006B5876" w:rsidP="009C4782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Opublikowano</w:t>
                            </w:r>
                            <w:r>
                              <w:rPr>
                                <w:sz w:val="20"/>
                              </w:rPr>
                              <w:br/>
                              <w:t>dnia 30 lipca 2024 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EE3C605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alt="Ruta som innehåller SFS-nummer och publiceringsdatum" style="position:absolute;left:0;text-align:left;margin-left:425.25pt;margin-top:145.1pt;width:122.1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" fillcolor="white [3201]" stroked="f" strokeweight=".5pt">
                <v:textbox>
                  <w:txbxContent>
                    <w:p w14:paraId="63A2F074" w14:textId="3B16C345" w:rsidR="006B5876" w:rsidRPr="001974BD" w:rsidRDefault="00B2656D" w:rsidP="009C4782">
                      <w:pPr>
                        <w:pStyle w:val="BodyText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SFS 2024:627</w:t>
                      </w:r>
                    </w:p>
                    <w:p w14:paraId="7CEF853A" w14:textId="04D79260" w:rsidR="006B5876" w:rsidRPr="00AE1FEB" w:rsidRDefault="006B5876" w:rsidP="009C4782">
                      <w:pPr>
                        <w:pStyle w:val="BodyTex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Opublikowano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 xml:space="preserve">dnia 30 lipca 2024 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1EBAEA" w14:textId="5FCEF28A" w:rsidR="006B5876" w:rsidRDefault="006B5876" w:rsidP="005F75D2">
      <w:pPr>
        <w:pStyle w:val="Heading2"/>
        <w:spacing w:before="200"/>
      </w:pPr>
      <w:bookmarkStart w:id="1" w:name="Titel"/>
      <w:r>
        <w:t>Rozporządzenie w sprawie premii za złomowanie dla osób fizycznych w związku z nabyciem lub leasingiem samochodu elektrycznego</w:t>
      </w:r>
    </w:p>
    <w:bookmarkEnd w:id="1"/>
    <w:p w14:paraId="4CF55EA6" w14:textId="15B2B63A" w:rsidR="006B5876" w:rsidRPr="00B2656D" w:rsidRDefault="00B2656D" w:rsidP="009C4782">
      <w:pPr>
        <w:pStyle w:val="BodyText"/>
        <w:rPr>
          <w:szCs w:val="23"/>
        </w:rPr>
      </w:pPr>
      <w:r>
        <w:t>Wydano dnia 25 lipca 2024 r.</w:t>
      </w:r>
    </w:p>
    <w:p w14:paraId="55276559" w14:textId="77777777" w:rsidR="00B2656D" w:rsidRPr="00B2656D" w:rsidRDefault="00B2656D" w:rsidP="0073109A">
      <w:pPr>
        <w:pStyle w:val="BodyText"/>
        <w:spacing w:before="200" w:line="494" w:lineRule="auto"/>
        <w:ind w:right="15"/>
        <w:rPr>
          <w:szCs w:val="23"/>
        </w:rPr>
      </w:pPr>
      <w:r>
        <w:t>Rząd Szwecji niniejszym ustanawia, co następuje.</w:t>
      </w:r>
    </w:p>
    <w:p w14:paraId="6367D8ED" w14:textId="77777777" w:rsidR="00B2656D" w:rsidRPr="00B2656D" w:rsidRDefault="00B2656D" w:rsidP="00B2656D">
      <w:pPr>
        <w:pStyle w:val="Heading1"/>
        <w:spacing w:before="261"/>
        <w:jc w:val="both"/>
        <w:rPr>
          <w:sz w:val="23"/>
          <w:szCs w:val="23"/>
        </w:rPr>
      </w:pPr>
      <w:r>
        <w:rPr>
          <w:sz w:val="23"/>
        </w:rPr>
        <w:t>Przepisy wprowadzające</w:t>
      </w:r>
    </w:p>
    <w:p w14:paraId="21F9F4E2" w14:textId="76124CFB" w:rsidR="00B2656D" w:rsidRPr="0073109A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bCs/>
          <w:sz w:val="23"/>
          <w:szCs w:val="23"/>
        </w:rPr>
      </w:pPr>
      <w:r>
        <w:rPr>
          <w:b/>
          <w:sz w:val="23"/>
        </w:rPr>
        <w:t>Sekcja 1    </w:t>
      </w:r>
      <w:r>
        <w:rPr>
          <w:sz w:val="23"/>
        </w:rPr>
        <w:t>Aby przyczynić się do ograniczenia emisji gazów cieplarnianych, szwedzka Krajowa Rada Mieszkalnictwa, Budownictwa i Planowania może, w zakresie, w jakim dostępne są środki, przyznać premię za złomowanie osobom fizycznym, które zezłomują starszy samochód z silnikiem spalinowym i zakupią lub wezmą z najem samochód elektryczny.</w:t>
      </w:r>
      <w:r>
        <w:t>    </w:t>
      </w:r>
    </w:p>
    <w:p w14:paraId="0D345474" w14:textId="77777777" w:rsidR="00B2656D" w:rsidRPr="00B2656D" w:rsidRDefault="00B2656D" w:rsidP="00B2656D">
      <w:pPr>
        <w:pStyle w:val="BodyText"/>
        <w:spacing w:before="7"/>
        <w:rPr>
          <w:szCs w:val="23"/>
        </w:rPr>
      </w:pPr>
    </w:p>
    <w:p w14:paraId="2B988B28" w14:textId="1B48AA55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2    </w:t>
      </w:r>
      <w:r>
        <w:rPr>
          <w:sz w:val="23"/>
        </w:rPr>
        <w:t>Niniejsze rozporządzenie wydaje się na podstawie sekcji 7 rozdziału 8 instrumentu rządowego.</w:t>
      </w:r>
      <w:r>
        <w:rPr>
          <w:b/>
        </w:rPr>
        <w:t>    </w:t>
      </w:r>
    </w:p>
    <w:p w14:paraId="161F4D08" w14:textId="77777777" w:rsidR="00B2656D" w:rsidRPr="00B2656D" w:rsidRDefault="00B2656D" w:rsidP="00B2656D">
      <w:pPr>
        <w:pStyle w:val="Heading1"/>
        <w:spacing w:before="249"/>
        <w:jc w:val="both"/>
        <w:rPr>
          <w:sz w:val="23"/>
          <w:szCs w:val="23"/>
        </w:rPr>
      </w:pPr>
      <w:r>
        <w:rPr>
          <w:sz w:val="23"/>
        </w:rPr>
        <w:t>Terminy i definicje</w:t>
      </w:r>
    </w:p>
    <w:p w14:paraId="49DAFB08" w14:textId="4E4574EE" w:rsidR="00B2656D" w:rsidRPr="00B2656D" w:rsidRDefault="00B2656D" w:rsidP="00691DB3">
      <w:pPr>
        <w:pStyle w:val="ListParagraph"/>
        <w:widowControl w:val="0"/>
        <w:tabs>
          <w:tab w:val="left" w:pos="567"/>
        </w:tabs>
        <w:autoSpaceDE w:val="0"/>
        <w:autoSpaceDN w:val="0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3    </w:t>
      </w:r>
      <w:r>
        <w:rPr>
          <w:sz w:val="23"/>
        </w:rPr>
        <w:t>Do celów niniejszego rozporządzenia stosuje się następujące definicje:</w:t>
      </w:r>
      <w:r>
        <w:rPr>
          <w:b/>
        </w:rPr>
        <w:t>    </w:t>
      </w:r>
    </w:p>
    <w:p w14:paraId="70DD348D" w14:textId="48DF9377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1. </w:t>
      </w:r>
      <w:r>
        <w:rPr>
          <w:i/>
        </w:rPr>
        <w:t>zatwierdzony podmiot zajmujący się złomowaniem pojazdów</w:t>
      </w:r>
      <w:r>
        <w:t>: zatwierdzony podmiot zajmujący się złomowaniem pojazdów zgodnie z wymogami rozporządzenia w sprawie złomowania pojazdów (2007:186),</w:t>
      </w:r>
    </w:p>
    <w:p w14:paraId="7135EC79" w14:textId="43B7DBF9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2. </w:t>
      </w:r>
      <w:r>
        <w:rPr>
          <w:i/>
        </w:rPr>
        <w:t>samochód elektryczny</w:t>
      </w:r>
      <w:r>
        <w:t>: samochód osobowy klasy I zgodnie z ustawą (2001:559) o definicjach ruchu drogowego, zakwalifikowany do klasy emisji El zgodnie z sekcją 32 ustawy o oczyszczaniu gazów spalinowych (2011:318),</w:t>
      </w:r>
    </w:p>
    <w:p w14:paraId="3CBDC37C" w14:textId="50F81551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3. </w:t>
      </w:r>
      <w:r>
        <w:rPr>
          <w:i/>
        </w:rPr>
        <w:t>najem</w:t>
      </w:r>
      <w:r>
        <w:t>: użytkowanie pojazdu na podstawie umowy najmu zawartej na czas określony wynoszący co najmniej jeden rok,</w:t>
      </w:r>
    </w:p>
    <w:p w14:paraId="57014AAE" w14:textId="5DF2EE20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4. </w:t>
      </w:r>
      <w:r>
        <w:rPr>
          <w:i/>
        </w:rPr>
        <w:t>najemca</w:t>
      </w:r>
      <w:r>
        <w:t>: użytkownik samochodu elektrycznego na podstawie umowy najmu,</w:t>
      </w:r>
    </w:p>
    <w:p w14:paraId="679ADEDC" w14:textId="7C556C92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5. </w:t>
      </w:r>
      <w:r>
        <w:rPr>
          <w:i/>
        </w:rPr>
        <w:t>wynajmowany samochód elektryczny</w:t>
      </w:r>
      <w:r>
        <w:t>: samochód elektryczny wzięty w najem przez najemcę,</w:t>
      </w:r>
    </w:p>
    <w:p w14:paraId="3B647C1B" w14:textId="63F950D2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6. </w:t>
      </w:r>
      <w:r>
        <w:rPr>
          <w:i/>
        </w:rPr>
        <w:t>podmiot powiązany</w:t>
      </w:r>
      <w:r>
        <w:t>:</w:t>
      </w:r>
    </w:p>
    <w:p w14:paraId="18F9FE03" w14:textId="46965517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a) osoba będąca małżonkiem, konkubentem, dzieckiem, pasierbem, dzieckiem przysposobionym, rodzicem, dziadkiem lub rodzeństwem wnioskodawcy,</w:t>
      </w:r>
    </w:p>
    <w:p w14:paraId="499289A3" w14:textId="1E251CA3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b) osoba będąca małżonkiem, konkubentem lub dzieckiem osoby, o której mowa w lit. a), lub</w:t>
      </w:r>
    </w:p>
    <w:p w14:paraId="15B7162C" w14:textId="363F9E3D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lastRenderedPageBreak/>
        <w:t>c) majątek, którego współwłaścicielem jest wnioskodawca lub osoba, o której mowa w lit. a) lub b).</w:t>
      </w:r>
    </w:p>
    <w:p w14:paraId="2BDA554D" w14:textId="2895AA8D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 xml:space="preserve">7. </w:t>
      </w:r>
      <w:r>
        <w:rPr>
          <w:i/>
        </w:rPr>
        <w:t>Rejestr ruchu drogowego</w:t>
      </w:r>
      <w:r>
        <w:t>: rejestr, o którym mowa w sekcji 1 rozdziału 2 ustawy o danych o ruchu drogowym (2019:369), oraz</w:t>
      </w:r>
    </w:p>
    <w:p w14:paraId="7207311A" w14:textId="32CE09D2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8. </w:t>
      </w:r>
      <w:r>
        <w:rPr>
          <w:i/>
        </w:rPr>
        <w:t>starszy samochód z silnikiem spalinowym</w:t>
      </w:r>
      <w:r>
        <w:t>: samochód osobowy klasy I zgodnie z ustawą o definicjach ruchu drogowego:</w:t>
      </w:r>
    </w:p>
    <w:p w14:paraId="18F3B340" w14:textId="269E4A2C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a) wyposażony w silnik spalinowy,</w:t>
      </w:r>
    </w:p>
    <w:p w14:paraId="58305B04" w14:textId="42D6C2E7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b) którego masa całkowita nie przekracza 3500 kilogramów, oraz</w:t>
      </w:r>
    </w:p>
    <w:p w14:paraId="7F4F9E38" w14:textId="3A2A93FF" w:rsidR="006B5876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c) został zakwalifikowany do klasy emisji Euro 4 lub równoważnej starszej klasy emisji.</w:t>
      </w:r>
    </w:p>
    <w:p w14:paraId="3CB77C51" w14:textId="45421CB6" w:rsidR="006B5876" w:rsidRPr="00B2656D" w:rsidRDefault="00B2656D" w:rsidP="006B5876">
      <w:pPr>
        <w:pStyle w:val="Heading4"/>
        <w:rPr>
          <w:szCs w:val="23"/>
        </w:rPr>
      </w:pPr>
      <w:r>
        <w:t>Warunki przyznawania premii za złomowanie</w:t>
      </w:r>
    </w:p>
    <w:p w14:paraId="745B4F8E" w14:textId="52A2E121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4    </w:t>
      </w:r>
      <w:r>
        <w:rPr>
          <w:sz w:val="23"/>
        </w:rPr>
        <w:t>Premia za złomowanie może zostać przyznana osobie, która zrezygnowała ze starszego samochodu wyposażonego w silnik spalinowy w celu zezłomowania go przez zatwierdzony podmiot zajmujący się złomowaniem pojazdów wyłącznie wtedy, gdy spełnione zostaną następujące warunki:</w:t>
      </w:r>
      <w:r>
        <w:rPr>
          <w:b/>
        </w:rPr>
        <w:t>    </w:t>
      </w:r>
    </w:p>
    <w:p w14:paraId="6E07FC5C" w14:textId="4A70541F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1. złomowany samochód został wykreślony z rejestru ruchu drogowego w wyniku złomowania nie wcześniej niż 20 sierpnia 2024 r.,</w:t>
      </w:r>
    </w:p>
    <w:p w14:paraId="43694657" w14:textId="2C1EE87A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2. złomowany samochód przeszedł badanie zdatności do ruchu drogowego po 6 lipca 2022 r.,</w:t>
      </w:r>
    </w:p>
    <w:p w14:paraId="38BC4741" w14:textId="48CCB1F2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3. wnioskodawca był zarejestrowanym właścicielem złomowanego samochodu w rejestrze ruchu drogowego od 6 września 2023 r.,</w:t>
      </w:r>
    </w:p>
    <w:p w14:paraId="2A0665AD" w14:textId="4CCAB3D2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4. autoryzowany podmiot zajmujący się złomowaniem pojazdów wydał potwierdzenie odbioru zgodnie z wymogami rozporządzenia w sprawie złomowania pojazdów (2007:186) i fakt ten został odnotowany dla tego samochodu w rejestrze ruchu drogowego zgodnie z sekcją 2 rozdziału 4, oraz ust. 4 sekcji 4 rozdziału 5 rozporządzenia (2019:383) w sprawie rejestracji i użytkowania pojazdów, oraz</w:t>
      </w:r>
    </w:p>
    <w:p w14:paraId="52776840" w14:textId="310139C4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5. wnioskodawca został wpisany do rejestru ruchu drogowego nie wcześniej niż 20 sierpnia 2024 r.:</w:t>
      </w:r>
    </w:p>
    <w:p w14:paraId="49E74740" w14:textId="4D84276F" w:rsidR="00B2656D" w:rsidRPr="00691DB3" w:rsidRDefault="00691DB3" w:rsidP="00691DB3">
      <w:pPr>
        <w:widowControl w:val="0"/>
        <w:tabs>
          <w:tab w:val="left" w:pos="607"/>
        </w:tabs>
        <w:autoSpaceDE w:val="0"/>
        <w:autoSpaceDN w:val="0"/>
        <w:spacing w:line="247" w:lineRule="auto"/>
        <w:ind w:left="227" w:right="38"/>
        <w:jc w:val="both"/>
        <w:rPr>
          <w:sz w:val="23"/>
          <w:szCs w:val="23"/>
        </w:rPr>
      </w:pPr>
      <w:r>
        <w:rPr>
          <w:sz w:val="23"/>
        </w:rPr>
        <w:t>a) jako właściciel samochodu elektrycznego zakupionego na własny użytek, który w chwili składania wniosku nie był objęty zakazem prowadzenia pojazdu, lub</w:t>
      </w:r>
    </w:p>
    <w:p w14:paraId="48A54096" w14:textId="69C307B0" w:rsidR="00B2656D" w:rsidRPr="00691DB3" w:rsidRDefault="00691DB3" w:rsidP="00691DB3">
      <w:pPr>
        <w:widowControl w:val="0"/>
        <w:tabs>
          <w:tab w:val="left" w:pos="620"/>
        </w:tabs>
        <w:autoSpaceDE w:val="0"/>
        <w:autoSpaceDN w:val="0"/>
        <w:spacing w:line="247" w:lineRule="auto"/>
        <w:ind w:left="227" w:right="38"/>
        <w:jc w:val="both"/>
        <w:rPr>
          <w:sz w:val="23"/>
          <w:szCs w:val="23"/>
        </w:rPr>
      </w:pPr>
      <w:r>
        <w:rPr>
          <w:sz w:val="23"/>
        </w:rPr>
        <w:t>b) jako użytkownik samochodu elektrycznego, który w chwili składania wniosku nie był objęty zakazem prowadzenia pojazdu.</w:t>
      </w:r>
    </w:p>
    <w:p w14:paraId="7D97875E" w14:textId="28797489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5    </w:t>
      </w:r>
      <w:r>
        <w:rPr>
          <w:sz w:val="23"/>
        </w:rPr>
        <w:t>Premia za złomowanie może zostać przyznana tylko wtedy, gdy wnioskodawca zobowiąże się do:</w:t>
      </w:r>
      <w:r>
        <w:rPr>
          <w:b/>
        </w:rPr>
        <w:t>    </w:t>
      </w:r>
    </w:p>
    <w:p w14:paraId="39312C37" w14:textId="49547591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1. posiadania samochodu elektrycznego na własność przez co najmniej rok od zarejestrowanej daty zakupu; lub</w:t>
      </w:r>
    </w:p>
    <w:p w14:paraId="2E7A189E" w14:textId="75946EE6" w:rsidR="00B2656D" w:rsidRPr="00691DB3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2. najmu samochodu elektrycznego na okres co najmniej jednego roku od dnia, w którym wnioskodawca został wpisany do rejestru ruchu drogowego jako najemca.</w:t>
      </w:r>
    </w:p>
    <w:p w14:paraId="69989FC2" w14:textId="30AAF195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6    </w:t>
      </w:r>
      <w:r>
        <w:rPr>
          <w:sz w:val="23"/>
        </w:rPr>
        <w:t>Premia za złomowanie może zostać przyznana wnioskodawcy wyłącznie jeden raz.</w:t>
      </w:r>
      <w:r>
        <w:rPr>
          <w:b/>
        </w:rPr>
        <w:t>    </w:t>
      </w:r>
    </w:p>
    <w:p w14:paraId="1F35BBAE" w14:textId="77777777" w:rsidR="00B2656D" w:rsidRPr="00B2656D" w:rsidRDefault="00B2656D" w:rsidP="00B2656D">
      <w:pPr>
        <w:pStyle w:val="BodyText"/>
        <w:spacing w:before="8"/>
        <w:ind w:left="284"/>
        <w:rPr>
          <w:szCs w:val="23"/>
        </w:rPr>
      </w:pPr>
      <w:r>
        <w:t>Premia nie może zostać przyznana, jeżeli:</w:t>
      </w:r>
    </w:p>
    <w:p w14:paraId="6B6DD2C2" w14:textId="17F73436" w:rsidR="00B2656D" w:rsidRPr="00B2656D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1. złomowany samochód lub zakupiony lub wynajmowany samochód elektryczny był już objęty premią na mocy niniejszego rozporządzenia,</w:t>
      </w:r>
    </w:p>
    <w:p w14:paraId="6F3B406E" w14:textId="158F7D8A" w:rsidR="00B2656D" w:rsidRPr="00B2656D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2. samochód elektryczny był własnością strony powiązanej ze wnioskodawcą,</w:t>
      </w:r>
    </w:p>
    <w:p w14:paraId="4F23A1CA" w14:textId="6D3C209E" w:rsidR="00B2656D" w:rsidRPr="00B2656D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lastRenderedPageBreak/>
        <w:t>3. złomowany samochód był wykorzystany przez wnioskodawcę lub stronę powiązaną z wnioskodawcą do prywatnej działalności gospodarczej, lub</w:t>
      </w:r>
    </w:p>
    <w:p w14:paraId="25029687" w14:textId="64DCAFA5" w:rsidR="00B2656D" w:rsidRPr="00B2656D" w:rsidRDefault="00691DB3" w:rsidP="00691DB3">
      <w:pPr>
        <w:pStyle w:val="BodyTextIndent"/>
        <w:tabs>
          <w:tab w:val="left" w:pos="1701"/>
          <w:tab w:val="left" w:pos="3600"/>
          <w:tab w:val="left" w:pos="5387"/>
        </w:tabs>
        <w:spacing w:line="276" w:lineRule="auto"/>
        <w:ind w:firstLine="284"/>
        <w:jc w:val="left"/>
        <w:rPr>
          <w:szCs w:val="23"/>
        </w:rPr>
      </w:pPr>
      <w:r>
        <w:t>4. zakupiony lub wynajmowany samochód elektryczny jest przeznaczony do użytku wnioskodawcy lub strony powiązanej z wnioskodawcą do prywatnej działalności gospodarczej.</w:t>
      </w:r>
    </w:p>
    <w:p w14:paraId="40D6DAF0" w14:textId="6F7B9C92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 7</w:t>
      </w:r>
      <w:r>
        <w:rPr>
          <w:b/>
        </w:rPr>
        <w:t>    </w:t>
      </w:r>
      <w:r>
        <w:rPr>
          <w:b/>
          <w:sz w:val="23"/>
        </w:rPr>
        <w:tab/>
      </w:r>
      <w:r>
        <w:rPr>
          <w:sz w:val="23"/>
        </w:rPr>
        <w:t>Premia za złomowanie nie może zostać wypłacona osobie, która w chwili złożenia wniosku jest zadłużona z tytułu podatków lub opłat należnych zgodnie z ustawą (1976:206) o opłatach parkingowych, ustawą (2004:629) o opłatach za wjazd do centrum miast, ustawą o podatku od ruchu drogowego (2006:227), ustawą (2006:228) o przepisach szczególnych dotyczących podatku od pojazdów, ustawą (2024:172) o opłatach za korzystanie z infrastruktury drogowej lub rozporządzeniem (2014:1564) o opłatach za korzystanie z infrastruktury drogowej.</w:t>
      </w:r>
    </w:p>
    <w:p w14:paraId="0D9A0162" w14:textId="77777777" w:rsidR="00B2656D" w:rsidRPr="00B2656D" w:rsidRDefault="00B2656D" w:rsidP="00B2656D">
      <w:pPr>
        <w:pStyle w:val="Heading1"/>
        <w:rPr>
          <w:sz w:val="23"/>
          <w:szCs w:val="23"/>
        </w:rPr>
      </w:pPr>
      <w:r>
        <w:rPr>
          <w:sz w:val="23"/>
        </w:rPr>
        <w:t>Kwota premii za złomowanie</w:t>
      </w:r>
    </w:p>
    <w:p w14:paraId="6833B80F" w14:textId="7628309F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8    </w:t>
      </w:r>
      <w:r>
        <w:rPr>
          <w:sz w:val="23"/>
        </w:rPr>
        <w:t>Premia za złomowanie wynosi 10 000 SEK.</w:t>
      </w:r>
      <w:r>
        <w:rPr>
          <w:b/>
        </w:rPr>
        <w:t>    </w:t>
      </w:r>
    </w:p>
    <w:p w14:paraId="2328FEC7" w14:textId="77777777" w:rsidR="00B2656D" w:rsidRPr="00B2656D" w:rsidRDefault="00B2656D" w:rsidP="00B2656D">
      <w:pPr>
        <w:pStyle w:val="Heading1"/>
        <w:spacing w:before="257"/>
        <w:jc w:val="both"/>
        <w:rPr>
          <w:sz w:val="23"/>
          <w:szCs w:val="23"/>
        </w:rPr>
      </w:pPr>
      <w:r>
        <w:rPr>
          <w:sz w:val="23"/>
        </w:rPr>
        <w:t>Wniosek o przyznanie premii za złomowanie</w:t>
      </w:r>
    </w:p>
    <w:p w14:paraId="76C2DE46" w14:textId="1291262C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9    </w:t>
      </w:r>
      <w:r>
        <w:rPr>
          <w:sz w:val="23"/>
        </w:rPr>
        <w:t>Wniosek o przyznanie premii za złomowanie można złożyć, gdy wnioskodawca nabył lub wziął w najem samochód elektryczny, a złomowany samochód został wyrejestrowany ze względu na jego zezłomowanie.</w:t>
      </w:r>
      <w:r>
        <w:rPr>
          <w:b/>
        </w:rPr>
        <w:t>    </w:t>
      </w:r>
    </w:p>
    <w:p w14:paraId="2C22269F" w14:textId="5D706E68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10    </w:t>
      </w:r>
      <w:r>
        <w:rPr>
          <w:sz w:val="23"/>
        </w:rPr>
        <w:t>Wniosek o przyznanie premii za złomowanie zawiera:</w:t>
      </w:r>
      <w:r>
        <w:rPr>
          <w:b/>
        </w:rPr>
        <w:t>    </w:t>
      </w:r>
    </w:p>
    <w:p w14:paraId="0B515E31" w14:textId="3FC06D22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1. imię i nazwisko wnioskodawcy, osobisty numer identyfikacyjny i dane kontaktowe,</w:t>
      </w:r>
    </w:p>
    <w:p w14:paraId="432402F9" w14:textId="57B7A773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2. szwedzki rachunek bankowy wnioskodawcy, rachunek giro lub PlusGiro,</w:t>
      </w:r>
    </w:p>
    <w:p w14:paraId="5792E797" w14:textId="60F6166F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3. numer rejestracyjny złomowanego samochodu,</w:t>
      </w:r>
    </w:p>
    <w:p w14:paraId="39CB8397" w14:textId="32DA4436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4. numer rejestracyjny zakupionego lub wynajmowanego samochodu elektrycznego,</w:t>
      </w:r>
    </w:p>
    <w:p w14:paraId="4F841BBC" w14:textId="6AA58D7C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5. informacje o autoryzowanym podmiocie zajmującym się złomowaniem pojazdów, do którego złomowany samochód został przekazany w celu zezłomowania,</w:t>
      </w:r>
    </w:p>
    <w:p w14:paraId="1A28DA02" w14:textId="3C37E155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6. oświadczenie, że złomowany samochód nie był wykorzystany przez wnioskodawcę lub stronę powiązaną z wnioskodawcą do prywatnej działalności gospodarczej,</w:t>
      </w:r>
    </w:p>
    <w:p w14:paraId="2C4048FB" w14:textId="7642BFD1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7. oświadczenie, że zakupiony lub wynajmowany samochód elektryczny nie jest przeznaczony do użytku wnioskodawcy lub strony powiązanej z wnioskodawcą do prywatnej działalności gospodarczej, oraz</w:t>
      </w:r>
    </w:p>
    <w:p w14:paraId="393C9F40" w14:textId="30009118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8. oświadczenie, że samochód elektryczny nie był własnością strony powiązanej z wnioskodawcą. Informacje muszą zostać podane w dobrej wierze.</w:t>
      </w:r>
    </w:p>
    <w:p w14:paraId="16221442" w14:textId="6DFB1404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11    </w:t>
      </w:r>
      <w:r>
        <w:rPr>
          <w:sz w:val="23"/>
        </w:rPr>
        <w:t>W momencie składania wniosku wnioskodawca składa na piśmie oświadczenie, o którym mowa w sekcji 5.</w:t>
      </w:r>
      <w:r>
        <w:rPr>
          <w:b/>
        </w:rPr>
        <w:t>    </w:t>
      </w:r>
    </w:p>
    <w:p w14:paraId="467012B4" w14:textId="78DD45EA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12    </w:t>
      </w:r>
      <w:r>
        <w:rPr>
          <w:sz w:val="23"/>
        </w:rPr>
        <w:t>Wnioski o przyznanie premii za złomowanie należy składać na piśmie i drogą elektroniczną do szwedzkiej Krajowej Rady Mieszkalnictwa, Budownictwa i Planowania w sposób określony przez organ.</w:t>
      </w:r>
      <w:r>
        <w:t>    </w:t>
      </w:r>
      <w:r>
        <w:rPr>
          <w:sz w:val="23"/>
        </w:rPr>
        <w:t xml:space="preserve"> Wnioski należy składać do szwedzkiej Krajowej Rady Mieszkalnictwa, Budownictwa i Planowania najpóźniej do dnia 19 sierpnia 2025 r.</w:t>
      </w:r>
    </w:p>
    <w:p w14:paraId="5B4FB04B" w14:textId="3480D191" w:rsidR="00B2656D" w:rsidRPr="0073109A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bCs/>
          <w:sz w:val="23"/>
          <w:szCs w:val="23"/>
        </w:rPr>
      </w:pPr>
      <w:r>
        <w:rPr>
          <w:b/>
          <w:sz w:val="23"/>
        </w:rPr>
        <w:lastRenderedPageBreak/>
        <w:t>Sekcja 13    </w:t>
      </w:r>
      <w:r>
        <w:rPr>
          <w:sz w:val="23"/>
        </w:rPr>
        <w:t>Na żądanie szwedzkiej Krajowej Rady Mieszkalnictwa, Budownictwa i Planowania wnioskodawca dostarczy dodatkowe dokumenty lub informacje niezbędne do rozpatrzenia wniosku.</w:t>
      </w:r>
      <w:r>
        <w:t>    </w:t>
      </w:r>
    </w:p>
    <w:p w14:paraId="1B2B19AB" w14:textId="77777777" w:rsidR="00B2656D" w:rsidRPr="0073109A" w:rsidRDefault="00B2656D" w:rsidP="00B2656D">
      <w:pPr>
        <w:pStyle w:val="Heading1"/>
        <w:spacing w:before="240"/>
        <w:rPr>
          <w:b w:val="0"/>
          <w:sz w:val="23"/>
          <w:szCs w:val="23"/>
        </w:rPr>
      </w:pPr>
      <w:r>
        <w:rPr>
          <w:b w:val="0"/>
          <w:sz w:val="23"/>
        </w:rPr>
        <w:t>Rozpatrywanie wniosku i decyzja w sprawie premii za złomowanie</w:t>
      </w:r>
    </w:p>
    <w:p w14:paraId="5F848897" w14:textId="32DF73AA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14    </w:t>
      </w:r>
      <w:r>
        <w:rPr>
          <w:sz w:val="23"/>
        </w:rPr>
        <w:t>Szwedzka Krajowa Rada Mieszkalnictwa, Budownictwa i Planowania analizuje kwestie dotyczące przyznania premii za złomowanie.</w:t>
      </w:r>
      <w:r>
        <w:rPr>
          <w:b/>
        </w:rPr>
        <w:t>    </w:t>
      </w:r>
    </w:p>
    <w:p w14:paraId="0C9D4152" w14:textId="2EFB2456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15    </w:t>
      </w:r>
      <w:r>
        <w:rPr>
          <w:sz w:val="23"/>
        </w:rPr>
        <w:t>Decyzja w sprawie przyznania premii za złomowanie może być uzależniona od spełnienia warunków niezbędnych do przyznania premii.</w:t>
      </w:r>
      <w:r>
        <w:rPr>
          <w:b/>
        </w:rPr>
        <w:t>    </w:t>
      </w:r>
    </w:p>
    <w:p w14:paraId="07DF952C" w14:textId="77777777" w:rsidR="00B2656D" w:rsidRPr="00B2656D" w:rsidRDefault="00B2656D" w:rsidP="00B2656D">
      <w:pPr>
        <w:pStyle w:val="Heading1"/>
        <w:spacing w:before="249"/>
        <w:rPr>
          <w:sz w:val="23"/>
          <w:szCs w:val="23"/>
        </w:rPr>
      </w:pPr>
      <w:r>
        <w:rPr>
          <w:sz w:val="23"/>
        </w:rPr>
        <w:t>Wypłata premii za złomowanie</w:t>
      </w:r>
    </w:p>
    <w:p w14:paraId="276A7D2C" w14:textId="4D18C310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16    </w:t>
      </w:r>
      <w:r>
        <w:rPr>
          <w:sz w:val="23"/>
        </w:rPr>
        <w:t>Premia za złomowanie jest wypłacana na szwedzki rachunek bankowy, rachunek giro lub PlusGiro wskazane przez wnioskodawcę we wniosku.</w:t>
      </w:r>
      <w:r>
        <w:rPr>
          <w:b/>
        </w:rPr>
        <w:t>    </w:t>
      </w:r>
    </w:p>
    <w:p w14:paraId="3B50BFB3" w14:textId="77777777" w:rsidR="00B2656D" w:rsidRPr="00B2656D" w:rsidRDefault="00B2656D" w:rsidP="00B2656D">
      <w:pPr>
        <w:pStyle w:val="Heading1"/>
        <w:spacing w:before="249"/>
        <w:rPr>
          <w:sz w:val="23"/>
          <w:szCs w:val="23"/>
        </w:rPr>
      </w:pPr>
      <w:r>
        <w:rPr>
          <w:sz w:val="23"/>
        </w:rPr>
        <w:t>Obowiązek zwrotu</w:t>
      </w:r>
    </w:p>
    <w:p w14:paraId="23D71124" w14:textId="3E56CE69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17    </w:t>
      </w:r>
      <w:r>
        <w:rPr>
          <w:sz w:val="23"/>
        </w:rPr>
        <w:t>Beneficjent premii za złomowanie jest zobowiązany do jej zwrotu, jeżeli:</w:t>
      </w:r>
      <w:r>
        <w:rPr>
          <w:b/>
        </w:rPr>
        <w:t>    </w:t>
      </w:r>
    </w:p>
    <w:p w14:paraId="0CB96720" w14:textId="092A28CC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1. przyczynił się do wypłaty premii bezzasadnie, podając nieprawdziwe informacje lub w jakikolwiek inny sposób,</w:t>
      </w:r>
    </w:p>
    <w:p w14:paraId="3FB5F052" w14:textId="5D998393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2. premia została wypłacona bezzasadnie ze względu na nieprawidłowe informacje w rejestrze ruchu drogowego,</w:t>
      </w:r>
    </w:p>
    <w:p w14:paraId="41D14E62" w14:textId="2DCFDC1F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3. premia została wypłacona bezzasadnie z innego powodu i beneficjent powinien być tego świadomy,</w:t>
      </w:r>
    </w:p>
    <w:p w14:paraId="15B8E237" w14:textId="18CB940B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4. beneficjent przekazał prawa do samochodu elektrycznego w terminie jednego roku od zarejestrowanej daty wstępnego nabycia,</w:t>
      </w:r>
    </w:p>
    <w:p w14:paraId="70CB1EEF" w14:textId="70FEBDAB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5. beneficjent zawiesił najem samochodu elektrycznego w terminie jednego roku od dnia, w którym został wpisany do rejestru ruchu drogowego jako najemca, lub</w:t>
      </w:r>
    </w:p>
    <w:p w14:paraId="3B6EB78D" w14:textId="667B9673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6. warunek przyznania premii nie został spełniony.</w:t>
      </w:r>
    </w:p>
    <w:p w14:paraId="21847876" w14:textId="77777777" w:rsidR="00B2656D" w:rsidRPr="00B2656D" w:rsidRDefault="00B2656D" w:rsidP="00B2656D">
      <w:pPr>
        <w:pStyle w:val="Heading1"/>
        <w:spacing w:before="255"/>
        <w:rPr>
          <w:sz w:val="23"/>
          <w:szCs w:val="23"/>
        </w:rPr>
      </w:pPr>
      <w:r>
        <w:rPr>
          <w:sz w:val="23"/>
        </w:rPr>
        <w:t>Zwrot premii</w:t>
      </w:r>
    </w:p>
    <w:p w14:paraId="1B8E79A3" w14:textId="238B93AD" w:rsid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18    </w:t>
      </w:r>
      <w:r>
        <w:rPr>
          <w:sz w:val="23"/>
        </w:rPr>
        <w:t>Jeżeli beneficjent premii za złomowanie jest zobowiązany do jej zwrotu na podstawie sekcji 17, szwedzka Krajowa Rada Mieszkalnictwa, Budownictwa i Planowania podejmuje decyzję o zwrocie premii w całości lub w części.</w:t>
      </w:r>
      <w:r>
        <w:t>    </w:t>
      </w:r>
    </w:p>
    <w:p w14:paraId="5F8AC0FA" w14:textId="5240D093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 w:firstLine="284"/>
        <w:contextualSpacing w:val="0"/>
        <w:jc w:val="both"/>
        <w:rPr>
          <w:sz w:val="23"/>
          <w:szCs w:val="23"/>
        </w:rPr>
      </w:pPr>
      <w:r>
        <w:rPr>
          <w:sz w:val="23"/>
        </w:rPr>
        <w:t>Odsetki zostaną naliczone od kwoty, którą beneficjent zobowiązany jest zwrócić, począwszy od dnia przypadającego miesiąc po dacie podjęcia decyzji o zwrocie, według stopy procentowej, która zawsze przekracza państwową stopę oprocentowania kredytu o dwa punkty procentowe.</w:t>
      </w:r>
    </w:p>
    <w:p w14:paraId="14C7688A" w14:textId="4F43D2A5" w:rsidR="00B2656D" w:rsidRPr="00B2656D" w:rsidRDefault="00B2656D" w:rsidP="00B2656D">
      <w:pPr>
        <w:pStyle w:val="BodyText"/>
        <w:ind w:right="38" w:firstLine="227"/>
        <w:rPr>
          <w:szCs w:val="23"/>
        </w:rPr>
      </w:pPr>
      <w:r>
        <w:t>Jeżeli istnieją szczególne powody, szwedzka Krajowa Rada ds. Mieszkalnictwa, Budownictwa i Planowania może zrzec się, w całości lub w części, roszczenia o zwrot lub roszczenia o odsetki.</w:t>
      </w:r>
    </w:p>
    <w:p w14:paraId="410224AA" w14:textId="77777777" w:rsidR="00B2656D" w:rsidRPr="00B2656D" w:rsidRDefault="00B2656D" w:rsidP="00B2656D">
      <w:pPr>
        <w:pStyle w:val="Heading1"/>
        <w:jc w:val="both"/>
        <w:rPr>
          <w:sz w:val="23"/>
          <w:szCs w:val="23"/>
        </w:rPr>
      </w:pPr>
      <w:r>
        <w:rPr>
          <w:sz w:val="23"/>
        </w:rPr>
        <w:t>Nadzór i monitorowanie</w:t>
      </w:r>
    </w:p>
    <w:p w14:paraId="0A455FE2" w14:textId="330C7598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19    </w:t>
      </w:r>
      <w:r>
        <w:rPr>
          <w:sz w:val="23"/>
        </w:rPr>
        <w:t>Szwedzka Krajowa Rada Mieszkalnictwa, Budownictwa i Planowania monitoruje przestrzeganie warunków przyznawania premii.</w:t>
      </w:r>
      <w:r>
        <w:rPr>
          <w:b/>
        </w:rPr>
        <w:t>    </w:t>
      </w:r>
    </w:p>
    <w:p w14:paraId="227C1794" w14:textId="77777777" w:rsidR="00B2656D" w:rsidRPr="00B2656D" w:rsidRDefault="00B2656D" w:rsidP="00B2656D">
      <w:pPr>
        <w:pStyle w:val="BodyText"/>
        <w:spacing w:before="7"/>
        <w:ind w:right="38" w:firstLine="227"/>
        <w:rPr>
          <w:szCs w:val="23"/>
        </w:rPr>
      </w:pPr>
      <w:r>
        <w:t xml:space="preserve">Szwedzka Krajowa Rada Mieszkalnictwa, Budownictwa i Planowania monitoruje, czy cele premii są realizowane oraz co rok składa sprawozdania </w:t>
      </w:r>
      <w:r>
        <w:lastRenderedPageBreak/>
        <w:t>finansowe dotyczące sposobu wykorzystania funduszy i osiągniętych wyników do organów rządowych.</w:t>
      </w:r>
    </w:p>
    <w:p w14:paraId="7DDE84B3" w14:textId="3431A418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 20</w:t>
      </w:r>
      <w:r>
        <w:rPr>
          <w:b/>
        </w:rPr>
        <w:t>    </w:t>
      </w:r>
      <w:r>
        <w:rPr>
          <w:sz w:val="23"/>
        </w:rPr>
        <w:t>Na wniosek szwedzkiej Krajowej Rady ds. Mieszkalnictwa, Budownictwa i Planowania wnioskodawca musi dostarczyć informacje niezbędne do sprawowania nadzoru i kontroli premii zgodnie z sekcją 19.</w:t>
      </w:r>
    </w:p>
    <w:p w14:paraId="5C95CA9A" w14:textId="77777777" w:rsidR="00B2656D" w:rsidRPr="00B2656D" w:rsidRDefault="00B2656D" w:rsidP="00B2656D">
      <w:pPr>
        <w:pStyle w:val="Heading1"/>
        <w:spacing w:before="249"/>
        <w:rPr>
          <w:sz w:val="23"/>
          <w:szCs w:val="23"/>
        </w:rPr>
      </w:pPr>
      <w:r>
        <w:rPr>
          <w:sz w:val="23"/>
        </w:rPr>
        <w:t>Zawiadomienia o przestępstwach</w:t>
      </w:r>
    </w:p>
    <w:p w14:paraId="798A4E48" w14:textId="13483A61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 21    </w:t>
      </w:r>
      <w:r>
        <w:rPr>
          <w:sz w:val="23"/>
        </w:rPr>
        <w:t>Szwedzka Krajowa Rada Mieszkalnictwa, Budownictwa i Planowania powiadamia szwedzki organ policji, jeżeli istnieją powody, aby sądzić, że wnioskodawca dopuścił się:</w:t>
      </w:r>
      <w:r>
        <w:rPr>
          <w:b/>
        </w:rPr>
        <w:t>    </w:t>
      </w:r>
    </w:p>
    <w:p w14:paraId="49EA2647" w14:textId="342E8637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1. przestępstwa, o którym mowa w sekcji 1, 2 lub 3 rozdziału 9 kodeksu karnego,</w:t>
      </w:r>
    </w:p>
    <w:p w14:paraId="36CB5107" w14:textId="4968358A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2. usiłowania, przygotowania lub zmowy w celu popełnienia przestępstwa, o którym mowa w sekcji 1, lub 3 rozdziału 9 kodeksu karnego, lub</w:t>
      </w:r>
    </w:p>
    <w:p w14:paraId="30F04E37" w14:textId="1DE5903F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3. przestępstwa, o którym mowa w sekcji 10 rozdziału 15 kodeksu karnego.</w:t>
      </w:r>
    </w:p>
    <w:p w14:paraId="0DF55133" w14:textId="77777777" w:rsidR="00B2656D" w:rsidRPr="00B2656D" w:rsidRDefault="00B2656D" w:rsidP="00B2656D">
      <w:pPr>
        <w:pStyle w:val="Heading1"/>
        <w:spacing w:before="257"/>
        <w:rPr>
          <w:sz w:val="23"/>
          <w:szCs w:val="23"/>
        </w:rPr>
      </w:pPr>
      <w:r>
        <w:rPr>
          <w:sz w:val="23"/>
        </w:rPr>
        <w:t>Odwołania</w:t>
      </w:r>
    </w:p>
    <w:p w14:paraId="1738D45E" w14:textId="070969B7" w:rsidR="00B2656D" w:rsidRPr="00B2656D" w:rsidRDefault="00B2656D" w:rsidP="00B2656D">
      <w:pPr>
        <w:pStyle w:val="ListParagraph"/>
        <w:widowControl w:val="0"/>
        <w:tabs>
          <w:tab w:val="left" w:pos="567"/>
        </w:tabs>
        <w:autoSpaceDE w:val="0"/>
        <w:autoSpaceDN w:val="0"/>
        <w:spacing w:before="117" w:line="247" w:lineRule="auto"/>
        <w:ind w:left="0" w:right="38"/>
        <w:contextualSpacing w:val="0"/>
        <w:jc w:val="both"/>
        <w:rPr>
          <w:sz w:val="23"/>
          <w:szCs w:val="23"/>
        </w:rPr>
      </w:pPr>
      <w:r>
        <w:rPr>
          <w:b/>
          <w:sz w:val="23"/>
        </w:rPr>
        <w:t>Sekcja 22    </w:t>
      </w:r>
      <w:r>
        <w:rPr>
          <w:sz w:val="23"/>
        </w:rPr>
        <w:t>Sekcja 40 ustawy o postępowaniu administracyjnym (2017:900) zawiera przepisy dotyczące odwołań do sądu administracyjnego.</w:t>
      </w:r>
      <w:r>
        <w:rPr>
          <w:b/>
        </w:rPr>
        <w:t>    </w:t>
      </w:r>
      <w:r>
        <w:rPr>
          <w:sz w:val="23"/>
        </w:rPr>
        <w:t xml:space="preserve"> Od decyzji innych niż decyzje dotyczące zwrotu na mocy sekcji 18 nie przysługuje odwołanie.</w:t>
      </w:r>
    </w:p>
    <w:p w14:paraId="0D22E92F" w14:textId="77777777" w:rsidR="00691DB3" w:rsidRDefault="00691DB3" w:rsidP="00691DB3">
      <w:pPr>
        <w:pStyle w:val="BodyText"/>
      </w:pPr>
      <w:r>
        <w:t>____________</w:t>
      </w:r>
    </w:p>
    <w:p w14:paraId="1D73CDE8" w14:textId="2E8F417A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1. Niniejsze rozporządzenie wchodzi w życie z dniem 20 sierpnia 2024 r.</w:t>
      </w:r>
    </w:p>
    <w:p w14:paraId="7EAF050F" w14:textId="39EA51C9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2. Okres obowiązywania rozporządzenie upływa z końcem 2025 r</w:t>
      </w:r>
    </w:p>
    <w:p w14:paraId="1B62111B" w14:textId="28EBE13B" w:rsidR="00B2656D" w:rsidRPr="002D4C63" w:rsidRDefault="002D4C63" w:rsidP="002D4C63">
      <w:pPr>
        <w:pStyle w:val="BodyTextIndent"/>
        <w:tabs>
          <w:tab w:val="left" w:pos="1701"/>
          <w:tab w:val="left" w:pos="3600"/>
          <w:tab w:val="left" w:pos="5387"/>
        </w:tabs>
        <w:spacing w:line="240" w:lineRule="auto"/>
        <w:ind w:firstLine="284"/>
        <w:jc w:val="left"/>
        <w:rPr>
          <w:szCs w:val="23"/>
        </w:rPr>
      </w:pPr>
      <w:r>
        <w:t>3. Uchylone rozporządzenie ma jednak nadal zastosowanie do wniosków o przyznanie premii złożonych przed końcem 2025 r.</w:t>
      </w:r>
    </w:p>
    <w:p w14:paraId="1C36E7A4" w14:textId="77777777" w:rsidR="00B2656D" w:rsidRPr="00B2656D" w:rsidRDefault="00B2656D" w:rsidP="00B2656D">
      <w:pPr>
        <w:pStyle w:val="BodyText"/>
        <w:spacing w:before="7"/>
        <w:rPr>
          <w:szCs w:val="23"/>
        </w:rPr>
      </w:pPr>
    </w:p>
    <w:p w14:paraId="01614637" w14:textId="77777777" w:rsidR="00B2656D" w:rsidRPr="00B2656D" w:rsidRDefault="00B2656D" w:rsidP="00B2656D">
      <w:pPr>
        <w:pStyle w:val="BodyText"/>
        <w:rPr>
          <w:szCs w:val="23"/>
        </w:rPr>
      </w:pPr>
      <w:r>
        <w:t>Z upoważnienia rządu</w:t>
      </w:r>
    </w:p>
    <w:p w14:paraId="0BCF51F9" w14:textId="77777777" w:rsidR="00B2656D" w:rsidRPr="00B2656D" w:rsidRDefault="00B2656D" w:rsidP="00B2656D">
      <w:pPr>
        <w:pStyle w:val="BodyText"/>
        <w:spacing w:before="6"/>
        <w:rPr>
          <w:szCs w:val="23"/>
        </w:rPr>
      </w:pPr>
    </w:p>
    <w:p w14:paraId="2CE877EC" w14:textId="77777777" w:rsidR="00B2656D" w:rsidRPr="00B2656D" w:rsidRDefault="00B2656D" w:rsidP="00B2656D">
      <w:pPr>
        <w:pStyle w:val="BodyText"/>
        <w:spacing w:before="90"/>
        <w:rPr>
          <w:szCs w:val="23"/>
        </w:rPr>
      </w:pPr>
      <w:r>
        <w:t>ROMINA POURMOKHTARI</w:t>
      </w:r>
    </w:p>
    <w:p w14:paraId="6D4D5889" w14:textId="4DCD7EE8" w:rsidR="00B2656D" w:rsidRPr="00B2656D" w:rsidRDefault="00B2656D" w:rsidP="00B2656D">
      <w:pPr>
        <w:spacing w:before="97"/>
        <w:rPr>
          <w:sz w:val="23"/>
          <w:szCs w:val="23"/>
        </w:rPr>
      </w:pPr>
    </w:p>
    <w:p w14:paraId="492CCC25" w14:textId="77777777" w:rsidR="00B2656D" w:rsidRPr="00B2656D" w:rsidRDefault="00B2656D" w:rsidP="00B2656D">
      <w:pPr>
        <w:pStyle w:val="BodyText"/>
        <w:spacing w:before="1"/>
        <w:ind w:left="3544" w:right="-1"/>
        <w:jc w:val="left"/>
        <w:rPr>
          <w:szCs w:val="23"/>
        </w:rPr>
      </w:pPr>
      <w:r>
        <w:t>Andreas Lindholm</w:t>
      </w:r>
    </w:p>
    <w:p w14:paraId="4B4A6004" w14:textId="5E46475E" w:rsidR="00B2656D" w:rsidRPr="00B2656D" w:rsidRDefault="00B2656D" w:rsidP="00B2656D">
      <w:pPr>
        <w:pStyle w:val="BodyText"/>
        <w:spacing w:before="1"/>
        <w:ind w:left="3544" w:right="-1"/>
        <w:jc w:val="left"/>
        <w:rPr>
          <w:szCs w:val="23"/>
        </w:rPr>
      </w:pPr>
      <w:r>
        <w:t>Ministerstwo Klimatu i Przedsiębiorczości</w:t>
      </w:r>
    </w:p>
    <w:p w14:paraId="71166B6D" w14:textId="2931873B" w:rsidR="00EB62C6" w:rsidRDefault="00EB62C6" w:rsidP="00B2656D">
      <w:pPr>
        <w:pStyle w:val="BodyTextIndent"/>
      </w:pPr>
    </w:p>
    <w:sectPr w:rsidR="00EB62C6" w:rsidSect="006E3052">
      <w:headerReference w:type="even" r:id="rId16"/>
      <w:headerReference w:type="default" r:id="rId17"/>
      <w:footerReference w:type="default" r:id="rId18"/>
      <w:footerReference w:type="first" r:id="rId19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9733" w14:textId="77777777" w:rsidR="000F5791" w:rsidRDefault="000F5791" w:rsidP="00680442">
      <w:r>
        <w:separator/>
      </w:r>
    </w:p>
  </w:endnote>
  <w:endnote w:type="continuationSeparator" w:id="0">
    <w:p w14:paraId="3914FD16" w14:textId="77777777" w:rsidR="000F5791" w:rsidRDefault="000F5791" w:rsidP="0068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3BBE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968777" wp14:editId="59D7DD0F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3A420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096877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ccdA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" fillcolor="white [3201]" stroked="f" strokeweight=".5pt">
              <v:textbox>
                <w:txbxContent>
                  <w:p w14:paraId="4BD3A420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6303" w14:textId="77777777" w:rsidR="005B2C6E" w:rsidRDefault="005B2C6E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4879F7" wp14:editId="7C7BD9AF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5CDE1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11B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94879F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9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P7dw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" fillcolor="white [3201]" stroked="f" strokeweight=".5pt">
              <v:textbox>
                <w:txbxContent>
                  <w:p w14:paraId="32B5CDE1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F11B7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92AF" w14:textId="77777777" w:rsidR="000F5791" w:rsidRDefault="000F5791" w:rsidP="00680442"/>
  </w:footnote>
  <w:footnote w:type="continuationSeparator" w:id="0">
    <w:p w14:paraId="13897625" w14:textId="77777777" w:rsidR="000F5791" w:rsidRPr="00C26807" w:rsidRDefault="000F5791" w:rsidP="00C26807">
      <w:pPr>
        <w:pStyle w:val="Footer"/>
      </w:pPr>
    </w:p>
  </w:footnote>
  <w:footnote w:type="continuationNotice" w:id="1">
    <w:p w14:paraId="0175278A" w14:textId="77777777" w:rsidR="000F5791" w:rsidRDefault="000F5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F474" w14:textId="77777777" w:rsidR="007A5642" w:rsidRDefault="000F5791">
    <w:pPr>
      <w:pStyle w:val="Header"/>
    </w:pPr>
    <w:r>
      <w:pict w14:anchorId="655B6B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WERSJA PRÓBNA DOKUMENTU, POZBAWIONA WAŻNOŚCI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F683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EA5AA7" wp14:editId="4FA463D3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FE3B4" w14:textId="5ECBC6A9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 2024:627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EEA5AA7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" fillcolor="white [3201]" stroked="f" strokeweight=".5pt">
              <v:textbox>
                <w:txbxContent>
                  <w:p w14:paraId="6E8FE3B4" w14:textId="5ECBC6A9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SFS 2024:627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61570"/>
    <w:multiLevelType w:val="hybridMultilevel"/>
    <w:tmpl w:val="21DEB56A"/>
    <w:lvl w:ilvl="0" w:tplc="FFFFFFFF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F549A"/>
    <w:multiLevelType w:val="hybridMultilevel"/>
    <w:tmpl w:val="A922161C"/>
    <w:lvl w:ilvl="0" w:tplc="655E2B64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50092"/>
    <w:multiLevelType w:val="hybridMultilevel"/>
    <w:tmpl w:val="21DEB56A"/>
    <w:lvl w:ilvl="0" w:tplc="FFFFFFFF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E3CC1"/>
    <w:multiLevelType w:val="hybridMultilevel"/>
    <w:tmpl w:val="1672615A"/>
    <w:lvl w:ilvl="0" w:tplc="FFFFFFFF">
      <w:start w:val="1"/>
      <w:numFmt w:val="decimal"/>
      <w:lvlText w:val="%1"/>
      <w:lvlJc w:val="left"/>
      <w:pPr>
        <w:ind w:left="14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FFFFFFFF">
      <w:start w:val="1"/>
      <w:numFmt w:val="decimal"/>
      <w:lvlText w:val="%2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2" w:tplc="FFFFFFFF">
      <w:start w:val="1"/>
      <w:numFmt w:val="lowerLetter"/>
      <w:lvlText w:val="%3)"/>
      <w:lvlJc w:val="left"/>
      <w:pPr>
        <w:ind w:left="143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3" w:tplc="FFFFFFFF">
      <w:numFmt w:val="bullet"/>
      <w:lvlText w:val="•"/>
      <w:lvlJc w:val="left"/>
      <w:pPr>
        <w:ind w:left="2050" w:hanging="237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776" w:hanging="237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3501" w:hanging="237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4227" w:hanging="237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4952" w:hanging="237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5678" w:hanging="237"/>
      </w:pPr>
      <w:rPr>
        <w:rFonts w:hint="default"/>
        <w:lang w:val="sv-SE" w:eastAsia="en-US" w:bidi="ar-SA"/>
      </w:rPr>
    </w:lvl>
  </w:abstractNum>
  <w:abstractNum w:abstractNumId="14" w15:restartNumberingAfterBreak="0">
    <w:nsid w:val="22CB06E9"/>
    <w:multiLevelType w:val="hybridMultilevel"/>
    <w:tmpl w:val="CF6CF750"/>
    <w:lvl w:ilvl="0" w:tplc="FFFFFFFF">
      <w:start w:val="1"/>
      <w:numFmt w:val="decimal"/>
      <w:lvlText w:val="%1"/>
      <w:lvlJc w:val="left"/>
      <w:pPr>
        <w:ind w:left="14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FFFFFFFF">
      <w:start w:val="1"/>
      <w:numFmt w:val="decimal"/>
      <w:lvlText w:val="%2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2" w:tplc="FFFFFFFF">
      <w:start w:val="1"/>
      <w:numFmt w:val="lowerLetter"/>
      <w:lvlText w:val="%3)"/>
      <w:lvlJc w:val="left"/>
      <w:pPr>
        <w:ind w:left="143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3" w:tplc="FFFFFFFF">
      <w:numFmt w:val="bullet"/>
      <w:lvlText w:val="•"/>
      <w:lvlJc w:val="left"/>
      <w:pPr>
        <w:ind w:left="2050" w:hanging="237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2776" w:hanging="237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3501" w:hanging="237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4227" w:hanging="237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4952" w:hanging="237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5678" w:hanging="237"/>
      </w:pPr>
      <w:rPr>
        <w:rFonts w:hint="default"/>
        <w:lang w:val="sv-SE" w:eastAsia="en-US" w:bidi="ar-SA"/>
      </w:rPr>
    </w:lvl>
  </w:abstractNum>
  <w:abstractNum w:abstractNumId="15" w15:restartNumberingAfterBreak="0">
    <w:nsid w:val="2FBF605D"/>
    <w:multiLevelType w:val="hybridMultilevel"/>
    <w:tmpl w:val="CF6CF750"/>
    <w:lvl w:ilvl="0" w:tplc="3F867C26">
      <w:start w:val="1"/>
      <w:numFmt w:val="decimal"/>
      <w:lvlText w:val="%1"/>
      <w:lvlJc w:val="left"/>
      <w:pPr>
        <w:ind w:left="144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655E2B64">
      <w:start w:val="1"/>
      <w:numFmt w:val="decimal"/>
      <w:lvlText w:val="%2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2" w:tplc="FD2402DA">
      <w:start w:val="1"/>
      <w:numFmt w:val="lowerLetter"/>
      <w:lvlText w:val="%3)"/>
      <w:lvlJc w:val="left"/>
      <w:pPr>
        <w:ind w:left="143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3" w:tplc="AA3681FC">
      <w:numFmt w:val="bullet"/>
      <w:lvlText w:val="•"/>
      <w:lvlJc w:val="left"/>
      <w:pPr>
        <w:ind w:left="2050" w:hanging="237"/>
      </w:pPr>
      <w:rPr>
        <w:rFonts w:hint="default"/>
        <w:lang w:val="sv-SE" w:eastAsia="en-US" w:bidi="ar-SA"/>
      </w:rPr>
    </w:lvl>
    <w:lvl w:ilvl="4" w:tplc="2C5C442C">
      <w:numFmt w:val="bullet"/>
      <w:lvlText w:val="•"/>
      <w:lvlJc w:val="left"/>
      <w:pPr>
        <w:ind w:left="2776" w:hanging="237"/>
      </w:pPr>
      <w:rPr>
        <w:rFonts w:hint="default"/>
        <w:lang w:val="sv-SE" w:eastAsia="en-US" w:bidi="ar-SA"/>
      </w:rPr>
    </w:lvl>
    <w:lvl w:ilvl="5" w:tplc="B8785EC6">
      <w:numFmt w:val="bullet"/>
      <w:lvlText w:val="•"/>
      <w:lvlJc w:val="left"/>
      <w:pPr>
        <w:ind w:left="3501" w:hanging="237"/>
      </w:pPr>
      <w:rPr>
        <w:rFonts w:hint="default"/>
        <w:lang w:val="sv-SE" w:eastAsia="en-US" w:bidi="ar-SA"/>
      </w:rPr>
    </w:lvl>
    <w:lvl w:ilvl="6" w:tplc="284C3892">
      <w:numFmt w:val="bullet"/>
      <w:lvlText w:val="•"/>
      <w:lvlJc w:val="left"/>
      <w:pPr>
        <w:ind w:left="4227" w:hanging="237"/>
      </w:pPr>
      <w:rPr>
        <w:rFonts w:hint="default"/>
        <w:lang w:val="sv-SE" w:eastAsia="en-US" w:bidi="ar-SA"/>
      </w:rPr>
    </w:lvl>
    <w:lvl w:ilvl="7" w:tplc="B156BB9A">
      <w:numFmt w:val="bullet"/>
      <w:lvlText w:val="•"/>
      <w:lvlJc w:val="left"/>
      <w:pPr>
        <w:ind w:left="4952" w:hanging="237"/>
      </w:pPr>
      <w:rPr>
        <w:rFonts w:hint="default"/>
        <w:lang w:val="sv-SE" w:eastAsia="en-US" w:bidi="ar-SA"/>
      </w:rPr>
    </w:lvl>
    <w:lvl w:ilvl="8" w:tplc="95FE9FC4">
      <w:numFmt w:val="bullet"/>
      <w:lvlText w:val="•"/>
      <w:lvlJc w:val="left"/>
      <w:pPr>
        <w:ind w:left="5678" w:hanging="237"/>
      </w:pPr>
      <w:rPr>
        <w:rFonts w:hint="default"/>
        <w:lang w:val="sv-SE" w:eastAsia="en-US" w:bidi="ar-SA"/>
      </w:rPr>
    </w:lvl>
  </w:abstractNum>
  <w:abstractNum w:abstractNumId="16" w15:restartNumberingAfterBreak="0">
    <w:nsid w:val="304C0132"/>
    <w:multiLevelType w:val="hybridMultilevel"/>
    <w:tmpl w:val="21DEB56A"/>
    <w:lvl w:ilvl="0" w:tplc="FFFFFFFF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97DD4"/>
    <w:multiLevelType w:val="hybridMultilevel"/>
    <w:tmpl w:val="E79273D0"/>
    <w:lvl w:ilvl="0" w:tplc="2AFA07C2">
      <w:start w:val="1"/>
      <w:numFmt w:val="decimal"/>
      <w:lvlText w:val="%1."/>
      <w:lvlJc w:val="left"/>
      <w:pPr>
        <w:ind w:left="201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2C88"/>
    <w:multiLevelType w:val="hybridMultilevel"/>
    <w:tmpl w:val="21DEB56A"/>
    <w:lvl w:ilvl="0" w:tplc="FFFFFFFF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87B95"/>
    <w:multiLevelType w:val="hybridMultilevel"/>
    <w:tmpl w:val="21DEB56A"/>
    <w:lvl w:ilvl="0" w:tplc="FFFFFFFF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C3816"/>
    <w:multiLevelType w:val="hybridMultilevel"/>
    <w:tmpl w:val="D5CA634A"/>
    <w:lvl w:ilvl="0" w:tplc="9510FF4A">
      <w:start w:val="2"/>
      <w:numFmt w:val="decimal"/>
      <w:lvlText w:val="%1."/>
      <w:lvlJc w:val="left"/>
      <w:pPr>
        <w:ind w:left="601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757CA68C">
      <w:numFmt w:val="bullet"/>
      <w:lvlText w:val="•"/>
      <w:lvlJc w:val="left"/>
      <w:pPr>
        <w:ind w:left="1253" w:hanging="230"/>
      </w:pPr>
      <w:rPr>
        <w:rFonts w:hint="default"/>
        <w:lang w:val="sv-SE" w:eastAsia="en-US" w:bidi="ar-SA"/>
      </w:rPr>
    </w:lvl>
    <w:lvl w:ilvl="2" w:tplc="F3AE1636">
      <w:numFmt w:val="bullet"/>
      <w:lvlText w:val="•"/>
      <w:lvlJc w:val="left"/>
      <w:pPr>
        <w:ind w:left="1905" w:hanging="230"/>
      </w:pPr>
      <w:rPr>
        <w:rFonts w:hint="default"/>
        <w:lang w:val="sv-SE" w:eastAsia="en-US" w:bidi="ar-SA"/>
      </w:rPr>
    </w:lvl>
    <w:lvl w:ilvl="3" w:tplc="53D44FEA">
      <w:numFmt w:val="bullet"/>
      <w:lvlText w:val="•"/>
      <w:lvlJc w:val="left"/>
      <w:pPr>
        <w:ind w:left="2558" w:hanging="230"/>
      </w:pPr>
      <w:rPr>
        <w:rFonts w:hint="default"/>
        <w:lang w:val="sv-SE" w:eastAsia="en-US" w:bidi="ar-SA"/>
      </w:rPr>
    </w:lvl>
    <w:lvl w:ilvl="4" w:tplc="206C5910">
      <w:numFmt w:val="bullet"/>
      <w:lvlText w:val="•"/>
      <w:lvlJc w:val="left"/>
      <w:pPr>
        <w:ind w:left="3211" w:hanging="230"/>
      </w:pPr>
      <w:rPr>
        <w:rFonts w:hint="default"/>
        <w:lang w:val="sv-SE" w:eastAsia="en-US" w:bidi="ar-SA"/>
      </w:rPr>
    </w:lvl>
    <w:lvl w:ilvl="5" w:tplc="267CD5D2">
      <w:numFmt w:val="bullet"/>
      <w:lvlText w:val="•"/>
      <w:lvlJc w:val="left"/>
      <w:pPr>
        <w:ind w:left="3864" w:hanging="230"/>
      </w:pPr>
      <w:rPr>
        <w:rFonts w:hint="default"/>
        <w:lang w:val="sv-SE" w:eastAsia="en-US" w:bidi="ar-SA"/>
      </w:rPr>
    </w:lvl>
    <w:lvl w:ilvl="6" w:tplc="63A08822">
      <w:numFmt w:val="bullet"/>
      <w:lvlText w:val="•"/>
      <w:lvlJc w:val="left"/>
      <w:pPr>
        <w:ind w:left="4517" w:hanging="230"/>
      </w:pPr>
      <w:rPr>
        <w:rFonts w:hint="default"/>
        <w:lang w:val="sv-SE" w:eastAsia="en-US" w:bidi="ar-SA"/>
      </w:rPr>
    </w:lvl>
    <w:lvl w:ilvl="7" w:tplc="29A64A14">
      <w:numFmt w:val="bullet"/>
      <w:lvlText w:val="•"/>
      <w:lvlJc w:val="left"/>
      <w:pPr>
        <w:ind w:left="5170" w:hanging="230"/>
      </w:pPr>
      <w:rPr>
        <w:rFonts w:hint="default"/>
        <w:lang w:val="sv-SE" w:eastAsia="en-US" w:bidi="ar-SA"/>
      </w:rPr>
    </w:lvl>
    <w:lvl w:ilvl="8" w:tplc="5DB8F266">
      <w:numFmt w:val="bullet"/>
      <w:lvlText w:val="•"/>
      <w:lvlJc w:val="left"/>
      <w:pPr>
        <w:ind w:left="5823" w:hanging="230"/>
      </w:pPr>
      <w:rPr>
        <w:rFonts w:hint="default"/>
        <w:lang w:val="sv-SE" w:eastAsia="en-US" w:bidi="ar-SA"/>
      </w:rPr>
    </w:lvl>
  </w:abstractNum>
  <w:abstractNum w:abstractNumId="21" w15:restartNumberingAfterBreak="0">
    <w:nsid w:val="79A3230E"/>
    <w:multiLevelType w:val="hybridMultilevel"/>
    <w:tmpl w:val="21DEB56A"/>
    <w:lvl w:ilvl="0" w:tplc="FFFFFFFF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F530A"/>
    <w:multiLevelType w:val="hybridMultilevel"/>
    <w:tmpl w:val="D85262BE"/>
    <w:lvl w:ilvl="0" w:tplc="655E2B64">
      <w:start w:val="1"/>
      <w:numFmt w:val="decimal"/>
      <w:lvlText w:val="%1."/>
      <w:lvlJc w:val="left"/>
      <w:pPr>
        <w:ind w:left="14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sv-SE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11636"/>
    <w:multiLevelType w:val="hybridMultilevel"/>
    <w:tmpl w:val="E48EA8F2"/>
    <w:lvl w:ilvl="0" w:tplc="7B7240B6">
      <w:start w:val="3"/>
      <w:numFmt w:val="decimal"/>
      <w:lvlText w:val="%1"/>
      <w:lvlJc w:val="left"/>
      <w:pPr>
        <w:ind w:left="6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20"/>
  </w:num>
  <w:num w:numId="15">
    <w:abstractNumId w:val="17"/>
  </w:num>
  <w:num w:numId="16">
    <w:abstractNumId w:val="14"/>
  </w:num>
  <w:num w:numId="17">
    <w:abstractNumId w:val="22"/>
  </w:num>
  <w:num w:numId="18">
    <w:abstractNumId w:val="23"/>
  </w:num>
  <w:num w:numId="19">
    <w:abstractNumId w:val="11"/>
  </w:num>
  <w:num w:numId="20">
    <w:abstractNumId w:val="12"/>
  </w:num>
  <w:num w:numId="21">
    <w:abstractNumId w:val="10"/>
  </w:num>
  <w:num w:numId="22">
    <w:abstractNumId w:val="18"/>
  </w:num>
  <w:num w:numId="23">
    <w:abstractNumId w:val="19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76"/>
    <w:rsid w:val="00014844"/>
    <w:rsid w:val="000309B4"/>
    <w:rsid w:val="00054B0D"/>
    <w:rsid w:val="00062643"/>
    <w:rsid w:val="00065778"/>
    <w:rsid w:val="000776E6"/>
    <w:rsid w:val="00081607"/>
    <w:rsid w:val="00085BE9"/>
    <w:rsid w:val="00087E73"/>
    <w:rsid w:val="00091696"/>
    <w:rsid w:val="0009400A"/>
    <w:rsid w:val="000963A0"/>
    <w:rsid w:val="0009723F"/>
    <w:rsid w:val="000A1BCC"/>
    <w:rsid w:val="000A437D"/>
    <w:rsid w:val="000A6C2B"/>
    <w:rsid w:val="000B072E"/>
    <w:rsid w:val="000B36C7"/>
    <w:rsid w:val="000B4AE3"/>
    <w:rsid w:val="000B69BF"/>
    <w:rsid w:val="000B7FEB"/>
    <w:rsid w:val="000D56FC"/>
    <w:rsid w:val="000D5E85"/>
    <w:rsid w:val="000F5791"/>
    <w:rsid w:val="00100E2C"/>
    <w:rsid w:val="00122EF6"/>
    <w:rsid w:val="00132BD5"/>
    <w:rsid w:val="00135F8C"/>
    <w:rsid w:val="001409E8"/>
    <w:rsid w:val="00161E13"/>
    <w:rsid w:val="00162B76"/>
    <w:rsid w:val="00165B5E"/>
    <w:rsid w:val="00175988"/>
    <w:rsid w:val="00181BC1"/>
    <w:rsid w:val="001974BD"/>
    <w:rsid w:val="001B4DB6"/>
    <w:rsid w:val="001D0A5E"/>
    <w:rsid w:val="001F4FE9"/>
    <w:rsid w:val="00201C96"/>
    <w:rsid w:val="0020364E"/>
    <w:rsid w:val="00224C44"/>
    <w:rsid w:val="0023060A"/>
    <w:rsid w:val="00231334"/>
    <w:rsid w:val="00232439"/>
    <w:rsid w:val="0023447C"/>
    <w:rsid w:val="002576A9"/>
    <w:rsid w:val="00267351"/>
    <w:rsid w:val="002767C4"/>
    <w:rsid w:val="002806BA"/>
    <w:rsid w:val="00287303"/>
    <w:rsid w:val="0029295C"/>
    <w:rsid w:val="002949DD"/>
    <w:rsid w:val="002A76C1"/>
    <w:rsid w:val="002B3871"/>
    <w:rsid w:val="002B452D"/>
    <w:rsid w:val="002D247A"/>
    <w:rsid w:val="002D3D78"/>
    <w:rsid w:val="002D4C63"/>
    <w:rsid w:val="002F68D4"/>
    <w:rsid w:val="00301819"/>
    <w:rsid w:val="00323010"/>
    <w:rsid w:val="00332533"/>
    <w:rsid w:val="00343A99"/>
    <w:rsid w:val="00344B4A"/>
    <w:rsid w:val="00350B0F"/>
    <w:rsid w:val="0035181A"/>
    <w:rsid w:val="00353EE4"/>
    <w:rsid w:val="003642F1"/>
    <w:rsid w:val="003661D1"/>
    <w:rsid w:val="00367C3F"/>
    <w:rsid w:val="003705A6"/>
    <w:rsid w:val="0037085F"/>
    <w:rsid w:val="003B295B"/>
    <w:rsid w:val="004043E4"/>
    <w:rsid w:val="00404974"/>
    <w:rsid w:val="00431D08"/>
    <w:rsid w:val="0044098C"/>
    <w:rsid w:val="00440A07"/>
    <w:rsid w:val="00442AE9"/>
    <w:rsid w:val="004508A1"/>
    <w:rsid w:val="00460C4D"/>
    <w:rsid w:val="00461C46"/>
    <w:rsid w:val="00461D7A"/>
    <w:rsid w:val="00465E8F"/>
    <w:rsid w:val="00467E22"/>
    <w:rsid w:val="00467F48"/>
    <w:rsid w:val="00475117"/>
    <w:rsid w:val="00475F84"/>
    <w:rsid w:val="00487A84"/>
    <w:rsid w:val="00496903"/>
    <w:rsid w:val="00496B57"/>
    <w:rsid w:val="004A1931"/>
    <w:rsid w:val="004A3C1C"/>
    <w:rsid w:val="004A728C"/>
    <w:rsid w:val="004B6A07"/>
    <w:rsid w:val="004B7FD3"/>
    <w:rsid w:val="004E0106"/>
    <w:rsid w:val="004E1ACE"/>
    <w:rsid w:val="004F0BBC"/>
    <w:rsid w:val="00506527"/>
    <w:rsid w:val="00514C4D"/>
    <w:rsid w:val="005373FC"/>
    <w:rsid w:val="00550C45"/>
    <w:rsid w:val="0055154B"/>
    <w:rsid w:val="00562B95"/>
    <w:rsid w:val="00564C23"/>
    <w:rsid w:val="00580393"/>
    <w:rsid w:val="00585B17"/>
    <w:rsid w:val="00592726"/>
    <w:rsid w:val="005B2C6E"/>
    <w:rsid w:val="005B7784"/>
    <w:rsid w:val="005C210E"/>
    <w:rsid w:val="005C6B0C"/>
    <w:rsid w:val="005D795A"/>
    <w:rsid w:val="005E410F"/>
    <w:rsid w:val="005E781A"/>
    <w:rsid w:val="005F5448"/>
    <w:rsid w:val="005F75D2"/>
    <w:rsid w:val="005F7A7D"/>
    <w:rsid w:val="006017CA"/>
    <w:rsid w:val="0060571D"/>
    <w:rsid w:val="006178BF"/>
    <w:rsid w:val="00627918"/>
    <w:rsid w:val="0064475F"/>
    <w:rsid w:val="00664E44"/>
    <w:rsid w:val="00674A58"/>
    <w:rsid w:val="00680442"/>
    <w:rsid w:val="0068520B"/>
    <w:rsid w:val="006856DB"/>
    <w:rsid w:val="00685BA1"/>
    <w:rsid w:val="00691DB3"/>
    <w:rsid w:val="006934C3"/>
    <w:rsid w:val="006972B7"/>
    <w:rsid w:val="006A189D"/>
    <w:rsid w:val="006A31EA"/>
    <w:rsid w:val="006A5C76"/>
    <w:rsid w:val="006A6EF2"/>
    <w:rsid w:val="006B54FB"/>
    <w:rsid w:val="006B5876"/>
    <w:rsid w:val="006C2353"/>
    <w:rsid w:val="006C3DF6"/>
    <w:rsid w:val="006C4712"/>
    <w:rsid w:val="006E3052"/>
    <w:rsid w:val="006E5177"/>
    <w:rsid w:val="00705CF7"/>
    <w:rsid w:val="00711FBF"/>
    <w:rsid w:val="00715836"/>
    <w:rsid w:val="00726F99"/>
    <w:rsid w:val="0073109A"/>
    <w:rsid w:val="00731454"/>
    <w:rsid w:val="00732889"/>
    <w:rsid w:val="00753F80"/>
    <w:rsid w:val="007708C2"/>
    <w:rsid w:val="007A10EE"/>
    <w:rsid w:val="007A5642"/>
    <w:rsid w:val="007A61CF"/>
    <w:rsid w:val="007B32A1"/>
    <w:rsid w:val="007B5968"/>
    <w:rsid w:val="007C0C0F"/>
    <w:rsid w:val="007E6B31"/>
    <w:rsid w:val="0083514C"/>
    <w:rsid w:val="00835AE2"/>
    <w:rsid w:val="00836C52"/>
    <w:rsid w:val="00837A93"/>
    <w:rsid w:val="0084384D"/>
    <w:rsid w:val="00865506"/>
    <w:rsid w:val="00871B1E"/>
    <w:rsid w:val="0088045A"/>
    <w:rsid w:val="00887A99"/>
    <w:rsid w:val="008938FE"/>
    <w:rsid w:val="008A2619"/>
    <w:rsid w:val="008A56A3"/>
    <w:rsid w:val="008B4876"/>
    <w:rsid w:val="008C207F"/>
    <w:rsid w:val="008C3CAD"/>
    <w:rsid w:val="008C6DE9"/>
    <w:rsid w:val="008D7DFB"/>
    <w:rsid w:val="008E6436"/>
    <w:rsid w:val="008E7A90"/>
    <w:rsid w:val="008F6E7A"/>
    <w:rsid w:val="008F6EEA"/>
    <w:rsid w:val="00915DD4"/>
    <w:rsid w:val="00917859"/>
    <w:rsid w:val="009201AC"/>
    <w:rsid w:val="00930410"/>
    <w:rsid w:val="009331C6"/>
    <w:rsid w:val="00933D9C"/>
    <w:rsid w:val="00974D33"/>
    <w:rsid w:val="00984BC8"/>
    <w:rsid w:val="0098565F"/>
    <w:rsid w:val="0099266E"/>
    <w:rsid w:val="00993A25"/>
    <w:rsid w:val="009A51AC"/>
    <w:rsid w:val="009A68D3"/>
    <w:rsid w:val="009B701B"/>
    <w:rsid w:val="009C082C"/>
    <w:rsid w:val="009C4782"/>
    <w:rsid w:val="009C5A21"/>
    <w:rsid w:val="009D6958"/>
    <w:rsid w:val="009D6C25"/>
    <w:rsid w:val="009D7413"/>
    <w:rsid w:val="009E0463"/>
    <w:rsid w:val="009F4194"/>
    <w:rsid w:val="009F4B8F"/>
    <w:rsid w:val="009F60E3"/>
    <w:rsid w:val="009F63BA"/>
    <w:rsid w:val="00A04A39"/>
    <w:rsid w:val="00A11BA4"/>
    <w:rsid w:val="00A33D04"/>
    <w:rsid w:val="00A53593"/>
    <w:rsid w:val="00A619D9"/>
    <w:rsid w:val="00A71376"/>
    <w:rsid w:val="00A7513A"/>
    <w:rsid w:val="00A94A01"/>
    <w:rsid w:val="00A94B58"/>
    <w:rsid w:val="00A952F4"/>
    <w:rsid w:val="00AA35F7"/>
    <w:rsid w:val="00AA4011"/>
    <w:rsid w:val="00AC565C"/>
    <w:rsid w:val="00AE1FEB"/>
    <w:rsid w:val="00AF246E"/>
    <w:rsid w:val="00AF6B2D"/>
    <w:rsid w:val="00B045CC"/>
    <w:rsid w:val="00B13367"/>
    <w:rsid w:val="00B13451"/>
    <w:rsid w:val="00B23F64"/>
    <w:rsid w:val="00B2656D"/>
    <w:rsid w:val="00B316D7"/>
    <w:rsid w:val="00B32DD6"/>
    <w:rsid w:val="00B346FF"/>
    <w:rsid w:val="00B412A6"/>
    <w:rsid w:val="00B54292"/>
    <w:rsid w:val="00B65511"/>
    <w:rsid w:val="00B7501B"/>
    <w:rsid w:val="00B90519"/>
    <w:rsid w:val="00B92773"/>
    <w:rsid w:val="00B92D7E"/>
    <w:rsid w:val="00BC1B38"/>
    <w:rsid w:val="00BC3E60"/>
    <w:rsid w:val="00BC4608"/>
    <w:rsid w:val="00BC6DC4"/>
    <w:rsid w:val="00BE1774"/>
    <w:rsid w:val="00BF022A"/>
    <w:rsid w:val="00BF7E47"/>
    <w:rsid w:val="00C00762"/>
    <w:rsid w:val="00C10EB8"/>
    <w:rsid w:val="00C221CE"/>
    <w:rsid w:val="00C25750"/>
    <w:rsid w:val="00C25CB0"/>
    <w:rsid w:val="00C26807"/>
    <w:rsid w:val="00C47474"/>
    <w:rsid w:val="00C64668"/>
    <w:rsid w:val="00C728AE"/>
    <w:rsid w:val="00C73C3C"/>
    <w:rsid w:val="00C747CC"/>
    <w:rsid w:val="00C74920"/>
    <w:rsid w:val="00C913E8"/>
    <w:rsid w:val="00CA347C"/>
    <w:rsid w:val="00CB0127"/>
    <w:rsid w:val="00CB0950"/>
    <w:rsid w:val="00CE05BB"/>
    <w:rsid w:val="00CE5EC6"/>
    <w:rsid w:val="00CF03E7"/>
    <w:rsid w:val="00CF5001"/>
    <w:rsid w:val="00CF79ED"/>
    <w:rsid w:val="00D001EA"/>
    <w:rsid w:val="00D13C12"/>
    <w:rsid w:val="00D34DA7"/>
    <w:rsid w:val="00D42A87"/>
    <w:rsid w:val="00D441D7"/>
    <w:rsid w:val="00D44AC9"/>
    <w:rsid w:val="00D45C8D"/>
    <w:rsid w:val="00D50A6F"/>
    <w:rsid w:val="00D526A3"/>
    <w:rsid w:val="00D65A6A"/>
    <w:rsid w:val="00D70F12"/>
    <w:rsid w:val="00D71BB8"/>
    <w:rsid w:val="00D72FA5"/>
    <w:rsid w:val="00D74117"/>
    <w:rsid w:val="00D76E8D"/>
    <w:rsid w:val="00DA6DDB"/>
    <w:rsid w:val="00DB779F"/>
    <w:rsid w:val="00DD0175"/>
    <w:rsid w:val="00DD64FA"/>
    <w:rsid w:val="00DE5B23"/>
    <w:rsid w:val="00DF648E"/>
    <w:rsid w:val="00DF68E0"/>
    <w:rsid w:val="00E1310A"/>
    <w:rsid w:val="00E21E6F"/>
    <w:rsid w:val="00E37BB1"/>
    <w:rsid w:val="00E52CB7"/>
    <w:rsid w:val="00E70D67"/>
    <w:rsid w:val="00E80832"/>
    <w:rsid w:val="00E967A2"/>
    <w:rsid w:val="00EA0AB8"/>
    <w:rsid w:val="00EA1496"/>
    <w:rsid w:val="00EA2933"/>
    <w:rsid w:val="00EA76D7"/>
    <w:rsid w:val="00EB47C6"/>
    <w:rsid w:val="00EB62C6"/>
    <w:rsid w:val="00ED763F"/>
    <w:rsid w:val="00EE199A"/>
    <w:rsid w:val="00EE6222"/>
    <w:rsid w:val="00EF57BC"/>
    <w:rsid w:val="00EF6220"/>
    <w:rsid w:val="00F1229F"/>
    <w:rsid w:val="00F24B78"/>
    <w:rsid w:val="00F277AA"/>
    <w:rsid w:val="00F70F1F"/>
    <w:rsid w:val="00F77ABC"/>
    <w:rsid w:val="00F8416E"/>
    <w:rsid w:val="00F94D97"/>
    <w:rsid w:val="00FA1C3B"/>
    <w:rsid w:val="00FA2F62"/>
    <w:rsid w:val="00FB1396"/>
    <w:rsid w:val="00FB2CB0"/>
    <w:rsid w:val="00FC0C34"/>
    <w:rsid w:val="00FD162D"/>
    <w:rsid w:val="00FD3A99"/>
    <w:rsid w:val="00FD5F95"/>
    <w:rsid w:val="00FD67E3"/>
    <w:rsid w:val="00FD759F"/>
    <w:rsid w:val="00FE3076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326316"/>
  <w15:docId w15:val="{252DF81F-3447-4BA8-AF01-FF1765CC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qFormat="1"/>
    <w:lsdException w:name="heading 3" w:semiHidden="1" w:uiPriority="7" w:qFormat="1"/>
    <w:lsdException w:name="heading 4" w:semiHidden="1" w:uiPriority="9" w:qFormat="1"/>
    <w:lsdException w:name="heading 5" w:semiHidden="1" w:uiPriority="11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07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qFormat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semiHidden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semiHidden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semiHidden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semiHidden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semiHidden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semiHidden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rsid w:val="00E37BB1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</w:style>
  <w:style w:type="paragraph" w:styleId="HTMLAddress">
    <w:name w:val="HTML Address"/>
    <w:basedOn w:val="Normal"/>
    <w:link w:val="HTMLAddressChar"/>
    <w:uiPriority w:val="99"/>
    <w:semiHidden/>
    <w:rsid w:val="00E37B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37B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37B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7B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37B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37B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E37B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37B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37B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37B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37B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1"/>
    <w:qFormat/>
    <w:rsid w:val="00E37B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E37BB1"/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ind w:left="1304"/>
    </w:p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E37B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styleId="Hashtag">
    <w:name w:val="Hashtag"/>
    <w:basedOn w:val="DefaultParagraphFont"/>
    <w:uiPriority w:val="99"/>
    <w:semiHidden/>
    <w:rsid w:val="006B587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6B587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6B5876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6B5876"/>
    <w:rPr>
      <w:u w:val="dotted"/>
    </w:rPr>
  </w:style>
  <w:style w:type="character" w:styleId="SmartLink">
    <w:name w:val="Smart Link"/>
    <w:basedOn w:val="DefaultParagraphFont"/>
    <w:uiPriority w:val="99"/>
    <w:semiHidden/>
    <w:rsid w:val="006B5876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6B587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Helena Rosén</SenderName>
      <SenderTitle/>
      <SenderMail>helena.rosen@regeringskansliet.se</SenderMail>
      <SenderPhone/>
    </Sender>
    <TopId>1</TopId>
    <TopSender/>
    <OrganisationInfo>
      <Organisatoriskenhet1>Socialdepartementet</Organisatoriskenhet1>
      <Organisatoriskenhet2>Rättssekretariatet</Organisatoriskenhet2>
      <Organisatoriskenhet3> </Organisatoriskenhet3>
      <Organisatoriskenhet1Id>193</Organisatoriskenhet1Id>
      <Organisatoriskenhet2Id>392</Organisatoriskenhet2Id>
      <Organisatoriskenhet3Id> </Organisatoriskenhet3Id>
    </OrganisationInfo>
    <HeaderDate>2020-06-15</HeaderDate>
    <Office/>
    <Dnr>S2020/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0798D266D8D7BC4DB61D67C2AEE9EE22" ma:contentTypeVersion="38" ma:contentTypeDescription="Skapa nytt dokument med möjlighet att välja RK-mall" ma:contentTypeScope="" ma:versionID="85d04a69228d37b85f8d24f76d4eee50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9c9941df-7074-4a92-bf99-225d24d78d61" xmlns:ns6="eca061ca-b85c-41d9-8d02-21c800eb1fa8" targetNamespace="http://schemas.microsoft.com/office/2006/metadata/properties" ma:root="true" ma:fieldsID="8812dc65a6bd12646b480ab363bcdac5" ns2:_="" ns3:_="" ns4:_="" ns5:_="" ns6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eca061ca-b85c-41d9-8d02-21c800eb1f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8f345eb6-ddc5-40c5-904d-586338f73437}" ma:internalName="TaxCatchAllLabel" ma:readOnly="true" ma:showField="CatchAllDataLabel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8f345eb6-ddc5-40c5-904d-586338f73437}" ma:internalName="TaxCatchAll" ma:showField="CatchAllData" ma:web="8bd5844d-7208-48a2-b359-d8abfda87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61ca-b85c-41d9-8d02-21c800eb1fa8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_dlc_DocId xmlns="eca061ca-b85c-41d9-8d02-21c800eb1fa8">572EXJJFHZPY-2138113217-25379</_dlc_DocId>
    <_dlc_DocIdUrl xmlns="eca061ca-b85c-41d9-8d02-21c800eb1fa8">
      <Url>https://dhs.sp.regeringskansliet.se/yta/s-FS/_layouts/15/DocIdRedir.aspx?ID=572EXJJFHZPY-2138113217-25379</Url>
      <Description>572EXJJFHZPY-2138113217-25379</Description>
    </_dlc_DocIdUrl>
  </documentManagement>
</p:properties>
</file>

<file path=customXml/itemProps1.xml><?xml version="1.0" encoding="utf-8"?>
<ds:datastoreItem xmlns:ds="http://schemas.openxmlformats.org/officeDocument/2006/customXml" ds:itemID="{309BF9E4-05BF-48FD-8B6B-EB86A281B296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007E9A2E-8A06-497D-B9E7-00AD600DCE5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2BE1418-14DC-413F-8DE6-C7C19D996C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511CEFE-794F-4BB0-A93B-F6E133E606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3D2A82-A1B3-4C50-B56A-1E50DCC9CC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132F884-E201-47D0-BCC8-8E9F45749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eca061ca-b85c-41d9-8d02-21c800eb1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eca061ca-b85c-41d9-8d02-21c800eb1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0</TotalTime>
  <Pages>5</Pages>
  <Words>1483</Words>
  <Characters>9435</Characters>
  <Application>Microsoft Office Word</Application>
  <DocSecurity>0</DocSecurity>
  <Lines>224</Lines>
  <Paragraphs>110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(1992:1554) om kontroll av narkotika</vt:lpstr>
    </vt:vector>
  </TitlesOfParts>
  <Company>Regeringskansliet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(1992:1554) om kontroll av narkotika</dc:title>
  <dc:creator>Helena Rosén</dc:creator>
  <cp:keywords>class='Internal'</cp:keywords>
  <cp:lastModifiedBy>Ragnhild Efraimsson</cp:lastModifiedBy>
  <cp:revision>2</cp:revision>
  <cp:lastPrinted>2021-10-11T08:46:00Z</cp:lastPrinted>
  <dcterms:created xsi:type="dcterms:W3CDTF">2024-10-03T13:54:00Z</dcterms:created>
  <dcterms:modified xsi:type="dcterms:W3CDTF">2024-10-03T13:54:00Z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ac459b24-5167-4349-95f7-3963122be41a</vt:lpwstr>
  </property>
  <property fmtid="{D5CDD505-2E9C-101B-9397-08002B2CF9AE}" pid="3" name="ContentTypeId">
    <vt:lpwstr>0x010100BBA312BF02777149882D207184EC35C032000798D266D8D7BC4DB61D67C2AEE9EE22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SFS1</vt:lpwstr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c9cd366cc722410295b9eacffbd73909">
    <vt:lpwstr/>
  </property>
  <property fmtid="{D5CDD505-2E9C-101B-9397-08002B2CF9AE}" pid="11" name="RKAktivitetskategori">
    <vt:lpwstr/>
  </property>
</Properties>
</file>