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375DD8">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0FB3B3BF"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4687C9C"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89B9906"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0D43B0D"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49DDA9F"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375DD8">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1503AB27"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65781B4"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Kódex mediálnych služieb a</w:t>
      </w:r>
      <w:r>
        <w:rPr>
          <w:color w:val="FFFFFF"/>
        </w:rPr>
        <w:br/>
        <w:t>pravidlá mediálnych služieb</w:t>
      </w:r>
    </w:p>
    <w:p w14:paraId="428FC6FE" w14:textId="77777777" w:rsidR="0006113D" w:rsidRDefault="00375DD8">
      <w:pPr>
        <w:pStyle w:val="Title"/>
        <w:spacing w:before="695" w:line="206" w:lineRule="auto"/>
      </w:pPr>
      <w:r>
        <w:rPr>
          <w:color w:val="FFFFFF"/>
        </w:rPr>
        <w:t>Poskytovatelia audiovizuálnych mediálnych služieb na požiadanie</w:t>
      </w:r>
    </w:p>
    <w:p w14:paraId="20D1D664" w14:textId="77777777" w:rsidR="0006113D" w:rsidRDefault="0006113D">
      <w:pPr>
        <w:pStyle w:val="BodyText"/>
        <w:spacing w:before="349"/>
        <w:rPr>
          <w:rFonts w:ascii="Georgia"/>
          <w:sz w:val="72"/>
        </w:rPr>
      </w:pPr>
    </w:p>
    <w:p w14:paraId="2D1A852F" w14:textId="77777777" w:rsidR="0006113D" w:rsidRDefault="00375DD8">
      <w:pPr>
        <w:pStyle w:val="BodyText"/>
        <w:ind w:left="107"/>
      </w:pPr>
      <w:r>
        <w:rPr>
          <w:color w:val="FFFFFF"/>
        </w:rPr>
        <w:t>Dátum uverejnenia: november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375DD8">
      <w:pPr>
        <w:spacing w:before="23"/>
        <w:ind w:left="720"/>
        <w:rPr>
          <w:rFonts w:ascii="Georgia"/>
          <w:sz w:val="36"/>
        </w:rPr>
      </w:pPr>
      <w:r>
        <w:rPr>
          <w:rFonts w:ascii="Georgia"/>
          <w:color w:val="391200"/>
          <w:sz w:val="36"/>
        </w:rPr>
        <w:lastRenderedPageBreak/>
        <w:t>Obsah</w:t>
      </w:r>
    </w:p>
    <w:sdt>
      <w:sdtPr>
        <w:rPr>
          <w:rFonts w:ascii="Arial" w:eastAsia="Arial" w:hAnsi="Arial" w:cs="Arial"/>
          <w:b w:val="0"/>
          <w:bCs w:val="0"/>
          <w:sz w:val="22"/>
          <w:szCs w:val="22"/>
        </w:rPr>
        <w:id w:val="-294757254"/>
        <w:docPartObj>
          <w:docPartGallery w:val="Table of Contents"/>
          <w:docPartUnique/>
        </w:docPartObj>
      </w:sdtPr>
      <w:sdtEndPr/>
      <w:sdtContent>
        <w:p w14:paraId="556F6F1A" w14:textId="3C80F2E1" w:rsidR="00EF6253" w:rsidRDefault="00375DD8">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691" w:history="1">
            <w:r w:rsidR="00EF6253" w:rsidRPr="00F93371">
              <w:rPr>
                <w:rStyle w:val="Hyperlink"/>
                <w:noProof/>
                <w:w w:val="119"/>
                <w:lang w:val="en-US"/>
              </w:rPr>
              <w:t>1.</w:t>
            </w:r>
            <w:r w:rsidR="00EF6253">
              <w:rPr>
                <w:rFonts w:asciiTheme="minorHAnsi" w:eastAsiaTheme="minorEastAsia" w:hAnsiTheme="minorHAnsi" w:cstheme="minorBidi"/>
                <w:b w:val="0"/>
                <w:bCs w:val="0"/>
                <w:noProof/>
                <w:sz w:val="22"/>
                <w:szCs w:val="22"/>
                <w:lang w:val="sv-SE" w:eastAsia="sv-SE"/>
              </w:rPr>
              <w:tab/>
            </w:r>
            <w:r w:rsidR="00EF6253" w:rsidRPr="00F93371">
              <w:rPr>
                <w:rStyle w:val="Hyperlink"/>
                <w:noProof/>
              </w:rPr>
              <w:t>Úvod</w:t>
            </w:r>
            <w:r w:rsidR="00EF6253">
              <w:rPr>
                <w:noProof/>
                <w:webHidden/>
              </w:rPr>
              <w:tab/>
            </w:r>
            <w:r w:rsidR="00EF6253">
              <w:rPr>
                <w:noProof/>
                <w:webHidden/>
              </w:rPr>
              <w:fldChar w:fldCharType="begin"/>
            </w:r>
            <w:r w:rsidR="00EF6253">
              <w:rPr>
                <w:noProof/>
                <w:webHidden/>
              </w:rPr>
              <w:instrText xml:space="preserve"> PAGEREF _Toc184721691 \h </w:instrText>
            </w:r>
            <w:r w:rsidR="00EF6253">
              <w:rPr>
                <w:noProof/>
                <w:webHidden/>
              </w:rPr>
            </w:r>
            <w:r w:rsidR="00EF6253">
              <w:rPr>
                <w:noProof/>
                <w:webHidden/>
              </w:rPr>
              <w:fldChar w:fldCharType="separate"/>
            </w:r>
            <w:r w:rsidR="00EF6253">
              <w:rPr>
                <w:noProof/>
                <w:webHidden/>
              </w:rPr>
              <w:t>3</w:t>
            </w:r>
            <w:r w:rsidR="00EF6253">
              <w:rPr>
                <w:noProof/>
                <w:webHidden/>
              </w:rPr>
              <w:fldChar w:fldCharType="end"/>
            </w:r>
          </w:hyperlink>
        </w:p>
        <w:p w14:paraId="2F0625D8" w14:textId="58CA896F"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92" w:history="1">
            <w:r w:rsidRPr="00F93371">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F93371">
              <w:rPr>
                <w:rStyle w:val="Hyperlink"/>
                <w:noProof/>
              </w:rPr>
              <w:t>Rozsah pôsobnosti a právomoc</w:t>
            </w:r>
            <w:r>
              <w:rPr>
                <w:noProof/>
                <w:webHidden/>
              </w:rPr>
              <w:tab/>
            </w:r>
            <w:r>
              <w:rPr>
                <w:noProof/>
                <w:webHidden/>
              </w:rPr>
              <w:fldChar w:fldCharType="begin"/>
            </w:r>
            <w:r>
              <w:rPr>
                <w:noProof/>
                <w:webHidden/>
              </w:rPr>
              <w:instrText xml:space="preserve"> PAGEREF _Toc184721692 \h </w:instrText>
            </w:r>
            <w:r>
              <w:rPr>
                <w:noProof/>
                <w:webHidden/>
              </w:rPr>
            </w:r>
            <w:r>
              <w:rPr>
                <w:noProof/>
                <w:webHidden/>
              </w:rPr>
              <w:fldChar w:fldCharType="separate"/>
            </w:r>
            <w:r>
              <w:rPr>
                <w:noProof/>
                <w:webHidden/>
              </w:rPr>
              <w:t>3</w:t>
            </w:r>
            <w:r>
              <w:rPr>
                <w:noProof/>
                <w:webHidden/>
              </w:rPr>
              <w:fldChar w:fldCharType="end"/>
            </w:r>
          </w:hyperlink>
        </w:p>
        <w:p w14:paraId="19E68A71" w14:textId="4D24A581"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93" w:history="1">
            <w:r w:rsidRPr="00F93371">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F93371">
              <w:rPr>
                <w:rStyle w:val="Hyperlink"/>
                <w:noProof/>
              </w:rPr>
              <w:t>Účel, príprava a uplatňovanie kódexu a pravidiel</w:t>
            </w:r>
            <w:r>
              <w:rPr>
                <w:noProof/>
                <w:webHidden/>
              </w:rPr>
              <w:tab/>
            </w:r>
            <w:r>
              <w:rPr>
                <w:noProof/>
                <w:webHidden/>
              </w:rPr>
              <w:fldChar w:fldCharType="begin"/>
            </w:r>
            <w:r>
              <w:rPr>
                <w:noProof/>
                <w:webHidden/>
              </w:rPr>
              <w:instrText xml:space="preserve"> PAGEREF _Toc184721693 \h </w:instrText>
            </w:r>
            <w:r>
              <w:rPr>
                <w:noProof/>
                <w:webHidden/>
              </w:rPr>
            </w:r>
            <w:r>
              <w:rPr>
                <w:noProof/>
                <w:webHidden/>
              </w:rPr>
              <w:fldChar w:fldCharType="separate"/>
            </w:r>
            <w:r>
              <w:rPr>
                <w:noProof/>
                <w:webHidden/>
              </w:rPr>
              <w:t>5</w:t>
            </w:r>
            <w:r>
              <w:rPr>
                <w:noProof/>
                <w:webHidden/>
              </w:rPr>
              <w:fldChar w:fldCharType="end"/>
            </w:r>
          </w:hyperlink>
        </w:p>
        <w:p w14:paraId="3C59C2A7" w14:textId="2AFB0EA4" w:rsidR="00EF6253" w:rsidRDefault="00EF625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94" w:history="1">
            <w:r w:rsidRPr="00F93371">
              <w:rPr>
                <w:rStyle w:val="Hyperlink"/>
                <w:noProof/>
              </w:rPr>
              <w:t>Účel</w:t>
            </w:r>
            <w:r>
              <w:rPr>
                <w:noProof/>
                <w:webHidden/>
              </w:rPr>
              <w:tab/>
            </w:r>
            <w:r>
              <w:rPr>
                <w:noProof/>
                <w:webHidden/>
              </w:rPr>
              <w:fldChar w:fldCharType="begin"/>
            </w:r>
            <w:r>
              <w:rPr>
                <w:noProof/>
                <w:webHidden/>
              </w:rPr>
              <w:instrText xml:space="preserve"> PAGEREF _Toc184721694 \h </w:instrText>
            </w:r>
            <w:r>
              <w:rPr>
                <w:noProof/>
                <w:webHidden/>
              </w:rPr>
            </w:r>
            <w:r>
              <w:rPr>
                <w:noProof/>
                <w:webHidden/>
              </w:rPr>
              <w:fldChar w:fldCharType="separate"/>
            </w:r>
            <w:r>
              <w:rPr>
                <w:noProof/>
                <w:webHidden/>
              </w:rPr>
              <w:t>5</w:t>
            </w:r>
            <w:r>
              <w:rPr>
                <w:noProof/>
                <w:webHidden/>
              </w:rPr>
              <w:fldChar w:fldCharType="end"/>
            </w:r>
          </w:hyperlink>
        </w:p>
        <w:p w14:paraId="5A8D63F2" w14:textId="27AC5101" w:rsidR="00EF6253" w:rsidRDefault="00EF625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95" w:history="1">
            <w:r w:rsidRPr="00F93371">
              <w:rPr>
                <w:rStyle w:val="Hyperlink"/>
                <w:noProof/>
              </w:rPr>
              <w:t>Príprava kódexu a pravidiel</w:t>
            </w:r>
            <w:r>
              <w:rPr>
                <w:noProof/>
                <w:webHidden/>
              </w:rPr>
              <w:tab/>
            </w:r>
            <w:r>
              <w:rPr>
                <w:noProof/>
                <w:webHidden/>
              </w:rPr>
              <w:fldChar w:fldCharType="begin"/>
            </w:r>
            <w:r>
              <w:rPr>
                <w:noProof/>
                <w:webHidden/>
              </w:rPr>
              <w:instrText xml:space="preserve"> PAGEREF _Toc184721695 \h </w:instrText>
            </w:r>
            <w:r>
              <w:rPr>
                <w:noProof/>
                <w:webHidden/>
              </w:rPr>
            </w:r>
            <w:r>
              <w:rPr>
                <w:noProof/>
                <w:webHidden/>
              </w:rPr>
              <w:fldChar w:fldCharType="separate"/>
            </w:r>
            <w:r>
              <w:rPr>
                <w:noProof/>
                <w:webHidden/>
              </w:rPr>
              <w:t>5</w:t>
            </w:r>
            <w:r>
              <w:rPr>
                <w:noProof/>
                <w:webHidden/>
              </w:rPr>
              <w:fldChar w:fldCharType="end"/>
            </w:r>
          </w:hyperlink>
        </w:p>
        <w:p w14:paraId="7D402E9A" w14:textId="53F97E13"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96" w:history="1">
            <w:r w:rsidRPr="00F93371">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F93371">
              <w:rPr>
                <w:rStyle w:val="Hyperlink"/>
                <w:noProof/>
              </w:rPr>
              <w:t>Regulačné zásady týkajúce sa kódexu a pravidiel</w:t>
            </w:r>
            <w:r>
              <w:rPr>
                <w:noProof/>
                <w:webHidden/>
              </w:rPr>
              <w:tab/>
            </w:r>
            <w:r>
              <w:rPr>
                <w:noProof/>
                <w:webHidden/>
              </w:rPr>
              <w:fldChar w:fldCharType="begin"/>
            </w:r>
            <w:r>
              <w:rPr>
                <w:noProof/>
                <w:webHidden/>
              </w:rPr>
              <w:instrText xml:space="preserve"> PAGEREF _Toc184721696 \h </w:instrText>
            </w:r>
            <w:r>
              <w:rPr>
                <w:noProof/>
                <w:webHidden/>
              </w:rPr>
            </w:r>
            <w:r>
              <w:rPr>
                <w:noProof/>
                <w:webHidden/>
              </w:rPr>
              <w:fldChar w:fldCharType="separate"/>
            </w:r>
            <w:r>
              <w:rPr>
                <w:noProof/>
                <w:webHidden/>
              </w:rPr>
              <w:t>5</w:t>
            </w:r>
            <w:r>
              <w:rPr>
                <w:noProof/>
                <w:webHidden/>
              </w:rPr>
              <w:fldChar w:fldCharType="end"/>
            </w:r>
          </w:hyperlink>
        </w:p>
        <w:p w14:paraId="2248B52B" w14:textId="26314BD7" w:rsidR="00EF6253" w:rsidRDefault="00EF625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97" w:history="1">
            <w:r w:rsidRPr="00F93371">
              <w:rPr>
                <w:rStyle w:val="Hyperlink"/>
                <w:rFonts w:ascii="Arial"/>
                <w:noProof/>
              </w:rPr>
              <w:t>V</w:t>
            </w:r>
            <w:r w:rsidRPr="00F93371">
              <w:rPr>
                <w:rStyle w:val="Hyperlink"/>
                <w:rFonts w:ascii="Arial"/>
                <w:noProof/>
              </w:rPr>
              <w:t>š</w:t>
            </w:r>
            <w:r w:rsidRPr="00F93371">
              <w:rPr>
                <w:rStyle w:val="Hyperlink"/>
                <w:rFonts w:ascii="Arial"/>
                <w:noProof/>
              </w:rPr>
              <w:t>eobecn</w:t>
            </w:r>
            <w:r w:rsidRPr="00F93371">
              <w:rPr>
                <w:rStyle w:val="Hyperlink"/>
                <w:rFonts w:ascii="Arial"/>
                <w:noProof/>
              </w:rPr>
              <w:t>é</w:t>
            </w:r>
            <w:r w:rsidRPr="00F93371">
              <w:rPr>
                <w:rStyle w:val="Hyperlink"/>
                <w:rFonts w:ascii="Arial"/>
                <w:noProof/>
              </w:rPr>
              <w:t xml:space="preserve"> z</w:t>
            </w:r>
            <w:r w:rsidRPr="00F93371">
              <w:rPr>
                <w:rStyle w:val="Hyperlink"/>
                <w:rFonts w:ascii="Arial"/>
                <w:noProof/>
              </w:rPr>
              <w:t>á</w:t>
            </w:r>
            <w:r w:rsidRPr="00F93371">
              <w:rPr>
                <w:rStyle w:val="Hyperlink"/>
                <w:rFonts w:ascii="Arial"/>
                <w:noProof/>
              </w:rPr>
              <w:t>konn</w:t>
            </w:r>
            <w:r w:rsidRPr="00F93371">
              <w:rPr>
                <w:rStyle w:val="Hyperlink"/>
                <w:rFonts w:ascii="Arial"/>
                <w:noProof/>
              </w:rPr>
              <w:t>é</w:t>
            </w:r>
            <w:r w:rsidRPr="00F93371">
              <w:rPr>
                <w:rStyle w:val="Hyperlink"/>
                <w:rFonts w:ascii="Arial"/>
                <w:noProof/>
              </w:rPr>
              <w:t xml:space="preserve"> ciele a funkcie</w:t>
            </w:r>
            <w:r>
              <w:rPr>
                <w:noProof/>
                <w:webHidden/>
              </w:rPr>
              <w:tab/>
            </w:r>
            <w:r>
              <w:rPr>
                <w:noProof/>
                <w:webHidden/>
              </w:rPr>
              <w:fldChar w:fldCharType="begin"/>
            </w:r>
            <w:r>
              <w:rPr>
                <w:noProof/>
                <w:webHidden/>
              </w:rPr>
              <w:instrText xml:space="preserve"> PAGEREF _Toc184721697 \h </w:instrText>
            </w:r>
            <w:r>
              <w:rPr>
                <w:noProof/>
                <w:webHidden/>
              </w:rPr>
            </w:r>
            <w:r>
              <w:rPr>
                <w:noProof/>
                <w:webHidden/>
              </w:rPr>
              <w:fldChar w:fldCharType="separate"/>
            </w:r>
            <w:r>
              <w:rPr>
                <w:noProof/>
                <w:webHidden/>
              </w:rPr>
              <w:t>6</w:t>
            </w:r>
            <w:r>
              <w:rPr>
                <w:noProof/>
                <w:webHidden/>
              </w:rPr>
              <w:fldChar w:fldCharType="end"/>
            </w:r>
          </w:hyperlink>
        </w:p>
        <w:p w14:paraId="5A5B09C3" w14:textId="28283355" w:rsidR="00EF6253" w:rsidRDefault="00EF625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698" w:history="1">
            <w:r w:rsidRPr="00F93371">
              <w:rPr>
                <w:rStyle w:val="Hyperlink"/>
                <w:rFonts w:ascii="Arial"/>
                <w:noProof/>
              </w:rPr>
              <w:t>Osobitn</w:t>
            </w:r>
            <w:r w:rsidRPr="00F93371">
              <w:rPr>
                <w:rStyle w:val="Hyperlink"/>
                <w:rFonts w:ascii="Arial"/>
                <w:noProof/>
              </w:rPr>
              <w:t>é</w:t>
            </w:r>
            <w:r w:rsidRPr="00F93371">
              <w:rPr>
                <w:rStyle w:val="Hyperlink"/>
                <w:rFonts w:ascii="Arial"/>
                <w:noProof/>
              </w:rPr>
              <w:t xml:space="preserve"> z</w:t>
            </w:r>
            <w:r w:rsidRPr="00F93371">
              <w:rPr>
                <w:rStyle w:val="Hyperlink"/>
                <w:rFonts w:ascii="Arial"/>
                <w:noProof/>
              </w:rPr>
              <w:t>á</w:t>
            </w:r>
            <w:r w:rsidRPr="00F93371">
              <w:rPr>
                <w:rStyle w:val="Hyperlink"/>
                <w:rFonts w:ascii="Arial"/>
                <w:noProof/>
              </w:rPr>
              <w:t>konn</w:t>
            </w:r>
            <w:r w:rsidRPr="00F93371">
              <w:rPr>
                <w:rStyle w:val="Hyperlink"/>
                <w:rFonts w:ascii="Arial"/>
                <w:noProof/>
              </w:rPr>
              <w:t>é</w:t>
            </w:r>
            <w:r w:rsidRPr="00F93371">
              <w:rPr>
                <w:rStyle w:val="Hyperlink"/>
                <w:rFonts w:ascii="Arial"/>
                <w:noProof/>
              </w:rPr>
              <w:t xml:space="preserve"> ciele</w:t>
            </w:r>
            <w:r>
              <w:rPr>
                <w:noProof/>
                <w:webHidden/>
              </w:rPr>
              <w:tab/>
            </w:r>
            <w:r>
              <w:rPr>
                <w:noProof/>
                <w:webHidden/>
              </w:rPr>
              <w:fldChar w:fldCharType="begin"/>
            </w:r>
            <w:r>
              <w:rPr>
                <w:noProof/>
                <w:webHidden/>
              </w:rPr>
              <w:instrText xml:space="preserve"> PAGEREF _Toc184721698 \h </w:instrText>
            </w:r>
            <w:r>
              <w:rPr>
                <w:noProof/>
                <w:webHidden/>
              </w:rPr>
            </w:r>
            <w:r>
              <w:rPr>
                <w:noProof/>
                <w:webHidden/>
              </w:rPr>
              <w:fldChar w:fldCharType="separate"/>
            </w:r>
            <w:r>
              <w:rPr>
                <w:noProof/>
                <w:webHidden/>
              </w:rPr>
              <w:t>7</w:t>
            </w:r>
            <w:r>
              <w:rPr>
                <w:noProof/>
                <w:webHidden/>
              </w:rPr>
              <w:fldChar w:fldCharType="end"/>
            </w:r>
          </w:hyperlink>
        </w:p>
        <w:p w14:paraId="71926131" w14:textId="2E060805"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699" w:history="1">
            <w:r w:rsidRPr="00F93371">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F93371">
              <w:rPr>
                <w:rStyle w:val="Hyperlink"/>
                <w:noProof/>
              </w:rPr>
              <w:t>Oddeliteľnosť</w:t>
            </w:r>
            <w:r>
              <w:rPr>
                <w:noProof/>
                <w:webHidden/>
              </w:rPr>
              <w:tab/>
            </w:r>
            <w:r>
              <w:rPr>
                <w:noProof/>
                <w:webHidden/>
              </w:rPr>
              <w:fldChar w:fldCharType="begin"/>
            </w:r>
            <w:r>
              <w:rPr>
                <w:noProof/>
                <w:webHidden/>
              </w:rPr>
              <w:instrText xml:space="preserve"> PAGEREF _Toc184721699 \h </w:instrText>
            </w:r>
            <w:r>
              <w:rPr>
                <w:noProof/>
                <w:webHidden/>
              </w:rPr>
            </w:r>
            <w:r>
              <w:rPr>
                <w:noProof/>
                <w:webHidden/>
              </w:rPr>
              <w:fldChar w:fldCharType="separate"/>
            </w:r>
            <w:r>
              <w:rPr>
                <w:noProof/>
                <w:webHidden/>
              </w:rPr>
              <w:t>7</w:t>
            </w:r>
            <w:r>
              <w:rPr>
                <w:noProof/>
                <w:webHidden/>
              </w:rPr>
              <w:fldChar w:fldCharType="end"/>
            </w:r>
          </w:hyperlink>
        </w:p>
        <w:p w14:paraId="17A78F76" w14:textId="310D9B37"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0" w:history="1">
            <w:r w:rsidRPr="00F93371">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F93371">
              <w:rPr>
                <w:rStyle w:val="Hyperlink"/>
                <w:noProof/>
              </w:rPr>
              <w:t>Výnimka</w:t>
            </w:r>
            <w:r>
              <w:rPr>
                <w:noProof/>
                <w:webHidden/>
              </w:rPr>
              <w:tab/>
            </w:r>
            <w:r>
              <w:rPr>
                <w:noProof/>
                <w:webHidden/>
              </w:rPr>
              <w:fldChar w:fldCharType="begin"/>
            </w:r>
            <w:r>
              <w:rPr>
                <w:noProof/>
                <w:webHidden/>
              </w:rPr>
              <w:instrText xml:space="preserve"> PAGEREF _Toc184721700 \h </w:instrText>
            </w:r>
            <w:r>
              <w:rPr>
                <w:noProof/>
                <w:webHidden/>
              </w:rPr>
            </w:r>
            <w:r>
              <w:rPr>
                <w:noProof/>
                <w:webHidden/>
              </w:rPr>
              <w:fldChar w:fldCharType="separate"/>
            </w:r>
            <w:r>
              <w:rPr>
                <w:noProof/>
                <w:webHidden/>
              </w:rPr>
              <w:t>7</w:t>
            </w:r>
            <w:r>
              <w:rPr>
                <w:noProof/>
                <w:webHidden/>
              </w:rPr>
              <w:fldChar w:fldCharType="end"/>
            </w:r>
          </w:hyperlink>
        </w:p>
        <w:p w14:paraId="123762AF" w14:textId="14F94CED"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1" w:history="1">
            <w:r w:rsidRPr="00F93371">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F93371">
              <w:rPr>
                <w:rStyle w:val="Hyperlink"/>
                <w:noProof/>
              </w:rPr>
              <w:t>Dodržiavanie a presadzovanie</w:t>
            </w:r>
            <w:r>
              <w:rPr>
                <w:noProof/>
                <w:webHidden/>
              </w:rPr>
              <w:tab/>
            </w:r>
            <w:r>
              <w:rPr>
                <w:noProof/>
                <w:webHidden/>
              </w:rPr>
              <w:fldChar w:fldCharType="begin"/>
            </w:r>
            <w:r>
              <w:rPr>
                <w:noProof/>
                <w:webHidden/>
              </w:rPr>
              <w:instrText xml:space="preserve"> PAGEREF _Toc184721701 \h </w:instrText>
            </w:r>
            <w:r>
              <w:rPr>
                <w:noProof/>
                <w:webHidden/>
              </w:rPr>
            </w:r>
            <w:r>
              <w:rPr>
                <w:noProof/>
                <w:webHidden/>
              </w:rPr>
              <w:fldChar w:fldCharType="separate"/>
            </w:r>
            <w:r>
              <w:rPr>
                <w:noProof/>
                <w:webHidden/>
              </w:rPr>
              <w:t>8</w:t>
            </w:r>
            <w:r>
              <w:rPr>
                <w:noProof/>
                <w:webHidden/>
              </w:rPr>
              <w:fldChar w:fldCharType="end"/>
            </w:r>
          </w:hyperlink>
        </w:p>
        <w:p w14:paraId="71D18B9E" w14:textId="476698A5"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2" w:history="1">
            <w:r w:rsidRPr="00F93371">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F93371">
              <w:rPr>
                <w:rStyle w:val="Hyperlink"/>
                <w:noProof/>
              </w:rPr>
              <w:t>Sťažnosti a informácie</w:t>
            </w:r>
            <w:r>
              <w:rPr>
                <w:noProof/>
                <w:webHidden/>
              </w:rPr>
              <w:tab/>
            </w:r>
            <w:r>
              <w:rPr>
                <w:noProof/>
                <w:webHidden/>
              </w:rPr>
              <w:fldChar w:fldCharType="begin"/>
            </w:r>
            <w:r>
              <w:rPr>
                <w:noProof/>
                <w:webHidden/>
              </w:rPr>
              <w:instrText xml:space="preserve"> PAGEREF _Toc184721702 \h </w:instrText>
            </w:r>
            <w:r>
              <w:rPr>
                <w:noProof/>
                <w:webHidden/>
              </w:rPr>
            </w:r>
            <w:r>
              <w:rPr>
                <w:noProof/>
                <w:webHidden/>
              </w:rPr>
              <w:fldChar w:fldCharType="separate"/>
            </w:r>
            <w:r>
              <w:rPr>
                <w:noProof/>
                <w:webHidden/>
              </w:rPr>
              <w:t>8</w:t>
            </w:r>
            <w:r>
              <w:rPr>
                <w:noProof/>
                <w:webHidden/>
              </w:rPr>
              <w:fldChar w:fldCharType="end"/>
            </w:r>
          </w:hyperlink>
        </w:p>
        <w:p w14:paraId="0EE62782" w14:textId="794B3A28"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3" w:history="1">
            <w:r w:rsidRPr="00F93371">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F93371">
              <w:rPr>
                <w:rStyle w:val="Hyperlink"/>
                <w:noProof/>
              </w:rPr>
              <w:t>Usmernenie</w:t>
            </w:r>
            <w:r>
              <w:rPr>
                <w:noProof/>
                <w:webHidden/>
              </w:rPr>
              <w:tab/>
            </w:r>
            <w:r>
              <w:rPr>
                <w:noProof/>
                <w:webHidden/>
              </w:rPr>
              <w:fldChar w:fldCharType="begin"/>
            </w:r>
            <w:r>
              <w:rPr>
                <w:noProof/>
                <w:webHidden/>
              </w:rPr>
              <w:instrText xml:space="preserve"> PAGEREF _Toc184721703 \h </w:instrText>
            </w:r>
            <w:r>
              <w:rPr>
                <w:noProof/>
                <w:webHidden/>
              </w:rPr>
            </w:r>
            <w:r>
              <w:rPr>
                <w:noProof/>
                <w:webHidden/>
              </w:rPr>
              <w:fldChar w:fldCharType="separate"/>
            </w:r>
            <w:r>
              <w:rPr>
                <w:noProof/>
                <w:webHidden/>
              </w:rPr>
              <w:t>9</w:t>
            </w:r>
            <w:r>
              <w:rPr>
                <w:noProof/>
                <w:webHidden/>
              </w:rPr>
              <w:fldChar w:fldCharType="end"/>
            </w:r>
          </w:hyperlink>
        </w:p>
        <w:p w14:paraId="2E866A7D" w14:textId="39A6EE54"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4" w:history="1">
            <w:r w:rsidRPr="00F93371">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F93371">
              <w:rPr>
                <w:rStyle w:val="Hyperlink"/>
                <w:noProof/>
              </w:rPr>
              <w:t>Vymedzenie pojmov – kódex a pravidlá mediálnych služieb</w:t>
            </w:r>
            <w:r>
              <w:rPr>
                <w:noProof/>
                <w:webHidden/>
              </w:rPr>
              <w:tab/>
            </w:r>
            <w:r>
              <w:rPr>
                <w:noProof/>
                <w:webHidden/>
              </w:rPr>
              <w:fldChar w:fldCharType="begin"/>
            </w:r>
            <w:r>
              <w:rPr>
                <w:noProof/>
                <w:webHidden/>
              </w:rPr>
              <w:instrText xml:space="preserve"> PAGEREF _Toc184721704 \h </w:instrText>
            </w:r>
            <w:r>
              <w:rPr>
                <w:noProof/>
                <w:webHidden/>
              </w:rPr>
            </w:r>
            <w:r>
              <w:rPr>
                <w:noProof/>
                <w:webHidden/>
              </w:rPr>
              <w:fldChar w:fldCharType="separate"/>
            </w:r>
            <w:r>
              <w:rPr>
                <w:noProof/>
                <w:webHidden/>
              </w:rPr>
              <w:t>9</w:t>
            </w:r>
            <w:r>
              <w:rPr>
                <w:noProof/>
                <w:webHidden/>
              </w:rPr>
              <w:fldChar w:fldCharType="end"/>
            </w:r>
          </w:hyperlink>
        </w:p>
        <w:p w14:paraId="75B00317" w14:textId="2365102F" w:rsidR="00EF6253" w:rsidRDefault="00EF625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05" w:history="1">
            <w:r w:rsidRPr="00F93371">
              <w:rPr>
                <w:rStyle w:val="Hyperlink"/>
                <w:noProof/>
              </w:rPr>
              <w:t>Ustanovenia kódexu mediálnych služieb</w:t>
            </w:r>
            <w:r>
              <w:rPr>
                <w:noProof/>
                <w:webHidden/>
              </w:rPr>
              <w:tab/>
            </w:r>
            <w:r>
              <w:rPr>
                <w:noProof/>
                <w:webHidden/>
              </w:rPr>
              <w:fldChar w:fldCharType="begin"/>
            </w:r>
            <w:r>
              <w:rPr>
                <w:noProof/>
                <w:webHidden/>
              </w:rPr>
              <w:instrText xml:space="preserve"> PAGEREF _Toc184721705 \h </w:instrText>
            </w:r>
            <w:r>
              <w:rPr>
                <w:noProof/>
                <w:webHidden/>
              </w:rPr>
            </w:r>
            <w:r>
              <w:rPr>
                <w:noProof/>
                <w:webHidden/>
              </w:rPr>
              <w:fldChar w:fldCharType="separate"/>
            </w:r>
            <w:r>
              <w:rPr>
                <w:noProof/>
                <w:webHidden/>
              </w:rPr>
              <w:t>12</w:t>
            </w:r>
            <w:r>
              <w:rPr>
                <w:noProof/>
                <w:webHidden/>
              </w:rPr>
              <w:fldChar w:fldCharType="end"/>
            </w:r>
          </w:hyperlink>
        </w:p>
        <w:p w14:paraId="7C7386B5" w14:textId="3B97B1CA"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6" w:history="1">
            <w:r w:rsidRPr="00F93371">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F93371">
              <w:rPr>
                <w:rStyle w:val="Hyperlink"/>
                <w:noProof/>
              </w:rPr>
              <w:t>Škodlivý obsah</w:t>
            </w:r>
            <w:r>
              <w:rPr>
                <w:noProof/>
                <w:webHidden/>
              </w:rPr>
              <w:tab/>
            </w:r>
            <w:r>
              <w:rPr>
                <w:noProof/>
                <w:webHidden/>
              </w:rPr>
              <w:fldChar w:fldCharType="begin"/>
            </w:r>
            <w:r>
              <w:rPr>
                <w:noProof/>
                <w:webHidden/>
              </w:rPr>
              <w:instrText xml:space="preserve"> PAGEREF _Toc184721706 \h </w:instrText>
            </w:r>
            <w:r>
              <w:rPr>
                <w:noProof/>
                <w:webHidden/>
              </w:rPr>
            </w:r>
            <w:r>
              <w:rPr>
                <w:noProof/>
                <w:webHidden/>
              </w:rPr>
              <w:fldChar w:fldCharType="separate"/>
            </w:r>
            <w:r>
              <w:rPr>
                <w:noProof/>
                <w:webHidden/>
              </w:rPr>
              <w:t>12</w:t>
            </w:r>
            <w:r>
              <w:rPr>
                <w:noProof/>
                <w:webHidden/>
              </w:rPr>
              <w:fldChar w:fldCharType="end"/>
            </w:r>
          </w:hyperlink>
        </w:p>
        <w:p w14:paraId="7703C99B" w14:textId="233808EB"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7" w:history="1">
            <w:r w:rsidRPr="00F93371">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F93371">
              <w:rPr>
                <w:rStyle w:val="Hyperlink"/>
                <w:noProof/>
              </w:rPr>
              <w:t>Právo na kinematografické diela</w:t>
            </w:r>
            <w:r>
              <w:rPr>
                <w:noProof/>
                <w:webHidden/>
              </w:rPr>
              <w:tab/>
            </w:r>
            <w:r>
              <w:rPr>
                <w:noProof/>
                <w:webHidden/>
              </w:rPr>
              <w:fldChar w:fldCharType="begin"/>
            </w:r>
            <w:r>
              <w:rPr>
                <w:noProof/>
                <w:webHidden/>
              </w:rPr>
              <w:instrText xml:space="preserve"> PAGEREF _Toc184721707 \h </w:instrText>
            </w:r>
            <w:r>
              <w:rPr>
                <w:noProof/>
                <w:webHidden/>
              </w:rPr>
            </w:r>
            <w:r>
              <w:rPr>
                <w:noProof/>
                <w:webHidden/>
              </w:rPr>
              <w:fldChar w:fldCharType="separate"/>
            </w:r>
            <w:r>
              <w:rPr>
                <w:noProof/>
                <w:webHidden/>
              </w:rPr>
              <w:t>13</w:t>
            </w:r>
            <w:r>
              <w:rPr>
                <w:noProof/>
                <w:webHidden/>
              </w:rPr>
              <w:fldChar w:fldCharType="end"/>
            </w:r>
          </w:hyperlink>
        </w:p>
        <w:p w14:paraId="675A4940" w14:textId="4DBC5F64"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8" w:history="1">
            <w:r w:rsidRPr="00F93371">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F93371">
              <w:rPr>
                <w:rStyle w:val="Hyperlink"/>
                <w:noProof/>
              </w:rPr>
              <w:t>Audiovizuálne komerčné oznamy</w:t>
            </w:r>
            <w:r>
              <w:rPr>
                <w:noProof/>
                <w:webHidden/>
              </w:rPr>
              <w:tab/>
            </w:r>
            <w:r>
              <w:rPr>
                <w:noProof/>
                <w:webHidden/>
              </w:rPr>
              <w:fldChar w:fldCharType="begin"/>
            </w:r>
            <w:r>
              <w:rPr>
                <w:noProof/>
                <w:webHidden/>
              </w:rPr>
              <w:instrText xml:space="preserve"> PAGEREF _Toc184721708 \h </w:instrText>
            </w:r>
            <w:r>
              <w:rPr>
                <w:noProof/>
                <w:webHidden/>
              </w:rPr>
            </w:r>
            <w:r>
              <w:rPr>
                <w:noProof/>
                <w:webHidden/>
              </w:rPr>
              <w:fldChar w:fldCharType="separate"/>
            </w:r>
            <w:r>
              <w:rPr>
                <w:noProof/>
                <w:webHidden/>
              </w:rPr>
              <w:t>13</w:t>
            </w:r>
            <w:r>
              <w:rPr>
                <w:noProof/>
                <w:webHidden/>
              </w:rPr>
              <w:fldChar w:fldCharType="end"/>
            </w:r>
          </w:hyperlink>
        </w:p>
        <w:p w14:paraId="0DB90587" w14:textId="6E7C1BC3"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09" w:history="1">
            <w:r w:rsidRPr="00F93371">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F93371">
              <w:rPr>
                <w:rStyle w:val="Hyperlink"/>
                <w:noProof/>
              </w:rPr>
              <w:t>Sponzorstvo</w:t>
            </w:r>
            <w:r>
              <w:rPr>
                <w:noProof/>
                <w:webHidden/>
              </w:rPr>
              <w:tab/>
            </w:r>
            <w:r>
              <w:rPr>
                <w:noProof/>
                <w:webHidden/>
              </w:rPr>
              <w:fldChar w:fldCharType="begin"/>
            </w:r>
            <w:r>
              <w:rPr>
                <w:noProof/>
                <w:webHidden/>
              </w:rPr>
              <w:instrText xml:space="preserve"> PAGEREF _Toc184721709 \h </w:instrText>
            </w:r>
            <w:r>
              <w:rPr>
                <w:noProof/>
                <w:webHidden/>
              </w:rPr>
            </w:r>
            <w:r>
              <w:rPr>
                <w:noProof/>
                <w:webHidden/>
              </w:rPr>
              <w:fldChar w:fldCharType="separate"/>
            </w:r>
            <w:r>
              <w:rPr>
                <w:noProof/>
                <w:webHidden/>
              </w:rPr>
              <w:t>15</w:t>
            </w:r>
            <w:r>
              <w:rPr>
                <w:noProof/>
                <w:webHidden/>
              </w:rPr>
              <w:fldChar w:fldCharType="end"/>
            </w:r>
          </w:hyperlink>
        </w:p>
        <w:p w14:paraId="0E15C764" w14:textId="2F446C58"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10" w:history="1">
            <w:r w:rsidRPr="00F93371">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F93371">
              <w:rPr>
                <w:rStyle w:val="Hyperlink"/>
                <w:noProof/>
              </w:rPr>
              <w:t>Umiestňovanie produktov</w:t>
            </w:r>
            <w:r>
              <w:rPr>
                <w:noProof/>
                <w:webHidden/>
              </w:rPr>
              <w:tab/>
            </w:r>
            <w:r>
              <w:rPr>
                <w:noProof/>
                <w:webHidden/>
              </w:rPr>
              <w:fldChar w:fldCharType="begin"/>
            </w:r>
            <w:r>
              <w:rPr>
                <w:noProof/>
                <w:webHidden/>
              </w:rPr>
              <w:instrText xml:space="preserve"> PAGEREF _Toc184721710 \h </w:instrText>
            </w:r>
            <w:r>
              <w:rPr>
                <w:noProof/>
                <w:webHidden/>
              </w:rPr>
            </w:r>
            <w:r>
              <w:rPr>
                <w:noProof/>
                <w:webHidden/>
              </w:rPr>
              <w:fldChar w:fldCharType="separate"/>
            </w:r>
            <w:r>
              <w:rPr>
                <w:noProof/>
                <w:webHidden/>
              </w:rPr>
              <w:t>16</w:t>
            </w:r>
            <w:r>
              <w:rPr>
                <w:noProof/>
                <w:webHidden/>
              </w:rPr>
              <w:fldChar w:fldCharType="end"/>
            </w:r>
          </w:hyperlink>
        </w:p>
        <w:p w14:paraId="748EF568" w14:textId="17CFE3C5" w:rsidR="00EF6253" w:rsidRDefault="00EF625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11" w:history="1">
            <w:r w:rsidRPr="00F93371">
              <w:rPr>
                <w:rStyle w:val="Hyperlink"/>
                <w:noProof/>
              </w:rPr>
              <w:t>Ustanovenia o pravidlách mediálnych služieb</w:t>
            </w:r>
            <w:r>
              <w:rPr>
                <w:noProof/>
                <w:webHidden/>
              </w:rPr>
              <w:tab/>
            </w:r>
            <w:r>
              <w:rPr>
                <w:noProof/>
                <w:webHidden/>
              </w:rPr>
              <w:fldChar w:fldCharType="begin"/>
            </w:r>
            <w:r>
              <w:rPr>
                <w:noProof/>
                <w:webHidden/>
              </w:rPr>
              <w:instrText xml:space="preserve"> PAGEREF _Toc184721711 \h </w:instrText>
            </w:r>
            <w:r>
              <w:rPr>
                <w:noProof/>
                <w:webHidden/>
              </w:rPr>
            </w:r>
            <w:r>
              <w:rPr>
                <w:noProof/>
                <w:webHidden/>
              </w:rPr>
              <w:fldChar w:fldCharType="separate"/>
            </w:r>
            <w:r>
              <w:rPr>
                <w:noProof/>
                <w:webHidden/>
              </w:rPr>
              <w:t>18</w:t>
            </w:r>
            <w:r>
              <w:rPr>
                <w:noProof/>
                <w:webHidden/>
              </w:rPr>
              <w:fldChar w:fldCharType="end"/>
            </w:r>
          </w:hyperlink>
        </w:p>
        <w:p w14:paraId="2B698BD2" w14:textId="41D11EEF" w:rsidR="00EF6253" w:rsidRDefault="00EF625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712" w:history="1">
            <w:r w:rsidRPr="00F93371">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F93371">
              <w:rPr>
                <w:rStyle w:val="Hyperlink"/>
                <w:noProof/>
              </w:rPr>
              <w:t>Dostupnosť audiovizuálnych služieb na požiadanie</w:t>
            </w:r>
            <w:r>
              <w:rPr>
                <w:noProof/>
                <w:webHidden/>
              </w:rPr>
              <w:tab/>
            </w:r>
            <w:r>
              <w:rPr>
                <w:noProof/>
                <w:webHidden/>
              </w:rPr>
              <w:fldChar w:fldCharType="begin"/>
            </w:r>
            <w:r>
              <w:rPr>
                <w:noProof/>
                <w:webHidden/>
              </w:rPr>
              <w:instrText xml:space="preserve"> PAGEREF _Toc184721712 \h </w:instrText>
            </w:r>
            <w:r>
              <w:rPr>
                <w:noProof/>
                <w:webHidden/>
              </w:rPr>
            </w:r>
            <w:r>
              <w:rPr>
                <w:noProof/>
                <w:webHidden/>
              </w:rPr>
              <w:fldChar w:fldCharType="separate"/>
            </w:r>
            <w:r>
              <w:rPr>
                <w:noProof/>
                <w:webHidden/>
              </w:rPr>
              <w:t>18</w:t>
            </w:r>
            <w:r>
              <w:rPr>
                <w:noProof/>
                <w:webHidden/>
              </w:rPr>
              <w:fldChar w:fldCharType="end"/>
            </w:r>
          </w:hyperlink>
        </w:p>
        <w:p w14:paraId="0B25C6A4" w14:textId="6B2BA2DD" w:rsidR="00EF6253" w:rsidRDefault="00EF625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13" w:history="1">
            <w:r w:rsidRPr="00F93371">
              <w:rPr>
                <w:rStyle w:val="Hyperlink"/>
                <w:noProof/>
              </w:rPr>
              <w:t>Usmernenie</w:t>
            </w:r>
            <w:r>
              <w:rPr>
                <w:noProof/>
                <w:webHidden/>
              </w:rPr>
              <w:tab/>
            </w:r>
            <w:r>
              <w:rPr>
                <w:noProof/>
                <w:webHidden/>
              </w:rPr>
              <w:fldChar w:fldCharType="begin"/>
            </w:r>
            <w:r>
              <w:rPr>
                <w:noProof/>
                <w:webHidden/>
              </w:rPr>
              <w:instrText xml:space="preserve"> PAGEREF _Toc184721713 \h </w:instrText>
            </w:r>
            <w:r>
              <w:rPr>
                <w:noProof/>
                <w:webHidden/>
              </w:rPr>
            </w:r>
            <w:r>
              <w:rPr>
                <w:noProof/>
                <w:webHidden/>
              </w:rPr>
              <w:fldChar w:fldCharType="separate"/>
            </w:r>
            <w:r>
              <w:rPr>
                <w:noProof/>
                <w:webHidden/>
              </w:rPr>
              <w:t>21</w:t>
            </w:r>
            <w:r>
              <w:rPr>
                <w:noProof/>
                <w:webHidden/>
              </w:rPr>
              <w:fldChar w:fldCharType="end"/>
            </w:r>
          </w:hyperlink>
        </w:p>
        <w:p w14:paraId="434242C4" w14:textId="2B088199" w:rsidR="00EF6253" w:rsidRDefault="00EF625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714" w:history="1">
            <w:r w:rsidRPr="00F93371">
              <w:rPr>
                <w:rStyle w:val="Hyperlink"/>
                <w:noProof/>
              </w:rPr>
              <w:t>Ovplyvňujúce faktory</w:t>
            </w:r>
            <w:r>
              <w:rPr>
                <w:noProof/>
                <w:webHidden/>
              </w:rPr>
              <w:tab/>
            </w:r>
            <w:r>
              <w:rPr>
                <w:noProof/>
                <w:webHidden/>
              </w:rPr>
              <w:fldChar w:fldCharType="begin"/>
            </w:r>
            <w:r>
              <w:rPr>
                <w:noProof/>
                <w:webHidden/>
              </w:rPr>
              <w:instrText xml:space="preserve"> PAGEREF _Toc184721714 \h </w:instrText>
            </w:r>
            <w:r>
              <w:rPr>
                <w:noProof/>
                <w:webHidden/>
              </w:rPr>
            </w:r>
            <w:r>
              <w:rPr>
                <w:noProof/>
                <w:webHidden/>
              </w:rPr>
              <w:fldChar w:fldCharType="separate"/>
            </w:r>
            <w:r>
              <w:rPr>
                <w:noProof/>
                <w:webHidden/>
              </w:rPr>
              <w:t>21</w:t>
            </w:r>
            <w:r>
              <w:rPr>
                <w:noProof/>
                <w:webHidden/>
              </w:rPr>
              <w:fldChar w:fldCharType="end"/>
            </w:r>
          </w:hyperlink>
        </w:p>
        <w:p w14:paraId="73E94B53" w14:textId="60083417" w:rsidR="0006113D" w:rsidRDefault="00375DD8">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375DD8">
      <w:pPr>
        <w:pStyle w:val="Heading1"/>
        <w:numPr>
          <w:ilvl w:val="0"/>
          <w:numId w:val="14"/>
        </w:numPr>
        <w:tabs>
          <w:tab w:val="left" w:pos="1853"/>
        </w:tabs>
        <w:spacing w:before="23"/>
      </w:pPr>
      <w:bookmarkStart w:id="0" w:name="_Toc184721691"/>
      <w:r>
        <w:rPr>
          <w:color w:val="391200"/>
        </w:rPr>
        <w:lastRenderedPageBreak/>
        <w:t>Úvod</w:t>
      </w:r>
      <w:bookmarkEnd w:id="0"/>
    </w:p>
    <w:p w14:paraId="10A3A067" w14:textId="77777777" w:rsidR="0006113D" w:rsidRDefault="00375DD8">
      <w:pPr>
        <w:pStyle w:val="ListParagraph"/>
        <w:numPr>
          <w:ilvl w:val="1"/>
          <w:numId w:val="14"/>
        </w:numPr>
        <w:tabs>
          <w:tab w:val="left" w:pos="1851"/>
          <w:tab w:val="left" w:pos="1853"/>
        </w:tabs>
        <w:spacing w:before="278" w:line="292" w:lineRule="auto"/>
        <w:ind w:right="859"/>
        <w:jc w:val="both"/>
        <w:rPr>
          <w:sz w:val="20"/>
        </w:rPr>
      </w:pPr>
      <w:r>
        <w:rPr>
          <w:sz w:val="20"/>
        </w:rPr>
        <w:t xml:space="preserve">Podľa oddielu 46N ods. 1 a oddielu 46O ods. 1 a 5 zákona o vysielaní z roku 2009, v znení zákona o online bezpečnosti a regulácii médií z roku 2022 (ďalej len </w:t>
      </w:r>
      <w:r>
        <w:rPr>
          <w:b/>
          <w:sz w:val="20"/>
        </w:rPr>
        <w:t>„zákon“</w:t>
      </w:r>
      <w:r>
        <w:rPr>
          <w:sz w:val="20"/>
        </w:rPr>
        <w:t xml:space="preserve">), môže Coimisiún na Meán (ďalej len </w:t>
      </w:r>
      <w:r>
        <w:rPr>
          <w:b/>
          <w:sz w:val="20"/>
        </w:rPr>
        <w:t>„Komisia“</w:t>
      </w:r>
      <w:r>
        <w:rPr>
          <w:sz w:val="20"/>
        </w:rPr>
        <w:t xml:space="preserve">) vytvoriť kódexy a pravidlá (ďalej len </w:t>
      </w:r>
      <w:r>
        <w:rPr>
          <w:b/>
          <w:sz w:val="20"/>
        </w:rPr>
        <w:t>„kód</w:t>
      </w:r>
      <w:r>
        <w:rPr>
          <w:b/>
          <w:sz w:val="20"/>
        </w:rPr>
        <w:t>exy mediálnych služieb“ a „pravidlá mediálnych služieb“</w:t>
      </w:r>
      <w:r>
        <w:rPr>
          <w:sz w:val="20"/>
        </w:rPr>
        <w:t>, ktorými sa riadia normy a postupy vysielateľov a poskytovateľov audiovizuálnych mediálnych služieb na požiadanie.</w:t>
      </w:r>
    </w:p>
    <w:p w14:paraId="704D3BFF" w14:textId="77777777" w:rsidR="0006113D" w:rsidRDefault="0006113D">
      <w:pPr>
        <w:pStyle w:val="BodyText"/>
        <w:spacing w:before="6"/>
      </w:pPr>
    </w:p>
    <w:p w14:paraId="5E03A8C2" w14:textId="77777777" w:rsidR="0006113D" w:rsidRDefault="00375DD8">
      <w:pPr>
        <w:pStyle w:val="ListParagraph"/>
        <w:numPr>
          <w:ilvl w:val="1"/>
          <w:numId w:val="14"/>
        </w:numPr>
        <w:tabs>
          <w:tab w:val="left" w:pos="1851"/>
          <w:tab w:val="left" w:pos="1853"/>
        </w:tabs>
        <w:spacing w:line="292" w:lineRule="auto"/>
        <w:ind w:right="859"/>
        <w:jc w:val="both"/>
        <w:rPr>
          <w:sz w:val="20"/>
        </w:rPr>
      </w:pPr>
      <w:r>
        <w:rPr>
          <w:sz w:val="20"/>
        </w:rPr>
        <w:t xml:space="preserve">Podľa oddielu 46N ods. 5 zákona Komisia prijme kódexy mediálnych služieb upravujúce </w:t>
      </w:r>
      <w:r>
        <w:rPr>
          <w:sz w:val="20"/>
        </w:rPr>
        <w:t>záležitosti, ktoré musia byť stanovené na základe článku 5, článku 6 ods. 1, článku 6a ods. 1 až 3, článku 7b a článkov 8, 9, 10 a 11 smernice 2010/13/EÚ ([zmenenej smernicou (EÚ) 2018/1808) (ďalej len „</w:t>
      </w:r>
      <w:r>
        <w:rPr>
          <w:b/>
          <w:sz w:val="20"/>
        </w:rPr>
        <w:t>smernica o audiovizuálnych mediálnych službách</w:t>
      </w:r>
      <w:r>
        <w:rPr>
          <w:sz w:val="20"/>
        </w:rPr>
        <w:t>“) (s v</w:t>
      </w:r>
      <w:r>
        <w:rPr>
          <w:sz w:val="20"/>
        </w:rPr>
        <w:t>ýnimkou prípadov, keď je to stanovené v pravidlách mediálnych služieb).</w:t>
      </w:r>
    </w:p>
    <w:p w14:paraId="4D6E15E2" w14:textId="77777777" w:rsidR="0006113D" w:rsidRDefault="0006113D">
      <w:pPr>
        <w:pStyle w:val="BodyText"/>
        <w:spacing w:before="7"/>
      </w:pPr>
    </w:p>
    <w:p w14:paraId="134A5F2A" w14:textId="77777777" w:rsidR="0006113D" w:rsidRDefault="00375DD8">
      <w:pPr>
        <w:pStyle w:val="ListParagraph"/>
        <w:numPr>
          <w:ilvl w:val="1"/>
          <w:numId w:val="14"/>
        </w:numPr>
        <w:tabs>
          <w:tab w:val="left" w:pos="1851"/>
          <w:tab w:val="left" w:pos="1853"/>
        </w:tabs>
        <w:spacing w:line="292" w:lineRule="auto"/>
        <w:ind w:right="860"/>
        <w:jc w:val="both"/>
        <w:rPr>
          <w:sz w:val="20"/>
        </w:rPr>
      </w:pPr>
      <w:r>
        <w:rPr>
          <w:sz w:val="20"/>
        </w:rPr>
        <w:t>Podľa oddielu 46O ods. 9 zákona sa v pravidlách mediálnych služieb stanovia záležitosti, ktoré musia byť stanovené na základe článku 6 ods. 1, článku 6a ods. 1, článkov 7, 7b, 8, 9, 1</w:t>
      </w:r>
      <w:r>
        <w:rPr>
          <w:sz w:val="20"/>
        </w:rPr>
        <w:t>0, 11, kapitoly VI, článku 23 ods. 2 a článkov 24 a 25 smernice o audiovizuálnych mediálnych službách (s výnimkou prípadov, keď je to stanovené v kódexoch mediálnych služieb).</w:t>
      </w:r>
    </w:p>
    <w:p w14:paraId="27317C7E" w14:textId="77777777" w:rsidR="0006113D" w:rsidRDefault="0006113D">
      <w:pPr>
        <w:pStyle w:val="BodyText"/>
        <w:spacing w:before="9"/>
      </w:pPr>
    </w:p>
    <w:p w14:paraId="3081A406" w14:textId="3D6FC1D2" w:rsidR="0006113D" w:rsidRDefault="00375DD8">
      <w:pPr>
        <w:pStyle w:val="ListParagraph"/>
        <w:numPr>
          <w:ilvl w:val="1"/>
          <w:numId w:val="14"/>
        </w:numPr>
        <w:tabs>
          <w:tab w:val="left" w:pos="1851"/>
          <w:tab w:val="left" w:pos="1853"/>
        </w:tabs>
        <w:spacing w:line="292" w:lineRule="auto"/>
        <w:ind w:right="863"/>
        <w:jc w:val="both"/>
        <w:rPr>
          <w:sz w:val="20"/>
        </w:rPr>
      </w:pPr>
      <w:r>
        <w:rPr>
          <w:sz w:val="20"/>
        </w:rPr>
        <w:t>Komisia v súlade so svojimi zákonnými povinnosťami a záväzkami, ktoré sú uveden</w:t>
      </w:r>
      <w:r>
        <w:rPr>
          <w:sz w:val="20"/>
        </w:rPr>
        <w:t xml:space="preserve">é vyššie, vypracovala tento kódex mediálnych služieb (ďalej len </w:t>
      </w:r>
      <w:r>
        <w:rPr>
          <w:b/>
          <w:sz w:val="20"/>
        </w:rPr>
        <w:t>„kódex“</w:t>
      </w:r>
      <w:r>
        <w:rPr>
          <w:sz w:val="20"/>
        </w:rPr>
        <w:t>) a tieto pravidlá mediálnych služieb (ďalej len „</w:t>
      </w:r>
      <w:r>
        <w:rPr>
          <w:b/>
          <w:sz w:val="20"/>
        </w:rPr>
        <w:t>pravidlá</w:t>
      </w:r>
      <w:r>
        <w:rPr>
          <w:sz w:val="20"/>
        </w:rPr>
        <w:t>“).</w:t>
      </w:r>
      <w:r w:rsidR="003C0382">
        <w:rPr>
          <w:rStyle w:val="FootnoteReference"/>
          <w:sz w:val="20"/>
        </w:rPr>
        <w:footnoteReference w:id="1"/>
      </w:r>
      <w:r>
        <w:rPr>
          <w:sz w:val="13"/>
        </w:rPr>
        <w:t xml:space="preserve"> </w:t>
      </w:r>
      <w:r>
        <w:rPr>
          <w:sz w:val="20"/>
        </w:rPr>
        <w:t>Kódex a pravidlá nadobudnú účinnosť 5. novembra 2024.</w:t>
      </w:r>
    </w:p>
    <w:p w14:paraId="787E4122" w14:textId="77777777" w:rsidR="0006113D" w:rsidRDefault="0006113D">
      <w:pPr>
        <w:pStyle w:val="BodyText"/>
        <w:spacing w:before="182"/>
      </w:pPr>
    </w:p>
    <w:p w14:paraId="1E95B615" w14:textId="77777777" w:rsidR="0006113D" w:rsidRDefault="00375DD8">
      <w:pPr>
        <w:pStyle w:val="Heading1"/>
        <w:numPr>
          <w:ilvl w:val="0"/>
          <w:numId w:val="14"/>
        </w:numPr>
        <w:tabs>
          <w:tab w:val="left" w:pos="1853"/>
        </w:tabs>
      </w:pPr>
      <w:bookmarkStart w:id="1" w:name="_Toc184721692"/>
      <w:r>
        <w:rPr>
          <w:color w:val="391200"/>
        </w:rPr>
        <w:t>Rozsah pôsobnosti a právomoc</w:t>
      </w:r>
      <w:bookmarkEnd w:id="1"/>
    </w:p>
    <w:p w14:paraId="7076F980" w14:textId="77777777" w:rsidR="0006113D" w:rsidRDefault="0006113D">
      <w:pPr>
        <w:pStyle w:val="BodyText"/>
        <w:spacing w:before="98"/>
        <w:rPr>
          <w:rFonts w:ascii="Georgia"/>
          <w:b/>
          <w:sz w:val="36"/>
        </w:rPr>
      </w:pPr>
    </w:p>
    <w:p w14:paraId="1F4E9458" w14:textId="77777777" w:rsidR="0006113D" w:rsidRDefault="00375DD8">
      <w:pPr>
        <w:pStyle w:val="ListParagraph"/>
        <w:numPr>
          <w:ilvl w:val="1"/>
          <w:numId w:val="14"/>
        </w:numPr>
        <w:tabs>
          <w:tab w:val="left" w:pos="1850"/>
          <w:tab w:val="left" w:pos="1853"/>
        </w:tabs>
        <w:spacing w:line="292" w:lineRule="auto"/>
        <w:ind w:right="859" w:hanging="776"/>
        <w:jc w:val="both"/>
        <w:rPr>
          <w:sz w:val="20"/>
        </w:rPr>
      </w:pPr>
      <w:r>
        <w:rPr>
          <w:sz w:val="20"/>
        </w:rPr>
        <w:t>Kódex a pravidlá uvádzajú do účinnosti článok 5, článok 6 ods. 1, článok 6a ods. 1 až 3 a články 7, 8, 9, 10 a 11 smernice o audiovizuálnych mediálnych službách v Írsku v rozsahu, v akom sa týkajú audiovizuálnych mediálnych služieb na požiadanie.</w:t>
      </w:r>
    </w:p>
    <w:p w14:paraId="249DBCBA" w14:textId="77777777" w:rsidR="0006113D" w:rsidRDefault="0006113D">
      <w:pPr>
        <w:pStyle w:val="BodyText"/>
        <w:spacing w:before="8"/>
      </w:pPr>
    </w:p>
    <w:p w14:paraId="525DED5B" w14:textId="77777777" w:rsidR="0006113D" w:rsidRDefault="00375DD8">
      <w:pPr>
        <w:pStyle w:val="ListParagraph"/>
        <w:numPr>
          <w:ilvl w:val="1"/>
          <w:numId w:val="14"/>
        </w:numPr>
        <w:tabs>
          <w:tab w:val="left" w:pos="1850"/>
          <w:tab w:val="left" w:pos="1853"/>
        </w:tabs>
        <w:spacing w:line="292" w:lineRule="auto"/>
        <w:ind w:right="871" w:hanging="776"/>
        <w:jc w:val="both"/>
        <w:rPr>
          <w:sz w:val="20"/>
        </w:rPr>
      </w:pPr>
      <w:r>
        <w:rPr>
          <w:sz w:val="20"/>
        </w:rPr>
        <w:t xml:space="preserve">Kódex a </w:t>
      </w:r>
      <w:r>
        <w:rPr>
          <w:sz w:val="20"/>
        </w:rPr>
        <w:t>pravidlá sa v súlade s tým uplatňujú na poskytovateľov mediálnych služieb, ktorí poskytujú audiovizuálne mediálne služby na požiadanie.</w:t>
      </w:r>
    </w:p>
    <w:p w14:paraId="7867A854" w14:textId="77777777" w:rsidR="0006113D" w:rsidRDefault="0006113D">
      <w:pPr>
        <w:pStyle w:val="BodyText"/>
        <w:spacing w:before="11"/>
      </w:pPr>
    </w:p>
    <w:p w14:paraId="3BB18A6A" w14:textId="77777777" w:rsidR="0006113D" w:rsidRDefault="00375DD8">
      <w:pPr>
        <w:pStyle w:val="ListParagraph"/>
        <w:numPr>
          <w:ilvl w:val="1"/>
          <w:numId w:val="14"/>
        </w:numPr>
        <w:tabs>
          <w:tab w:val="left" w:pos="1850"/>
          <w:tab w:val="left" w:pos="1853"/>
        </w:tabs>
        <w:spacing w:line="292" w:lineRule="auto"/>
        <w:ind w:right="859" w:hanging="776"/>
        <w:jc w:val="both"/>
        <w:rPr>
          <w:sz w:val="20"/>
        </w:rPr>
      </w:pPr>
      <w:r>
        <w:rPr>
          <w:sz w:val="20"/>
        </w:rPr>
        <w:t>Kódex a pravidlá sa týkajú len poskytovateľov mediálnych služieb, ktorí poskytujú audiovizuálne mediálne služby na poži</w:t>
      </w:r>
      <w:r>
        <w:rPr>
          <w:sz w:val="20"/>
        </w:rPr>
        <w:t>adanie a podliehajú právomoci štátu v zmysle oddielu 2A zákona.</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375DD8">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693"/>
      <w:bookmarkEnd w:id="2"/>
      <w:r>
        <w:rPr>
          <w:color w:val="391200"/>
        </w:rPr>
        <w:t>Účel, príprava a uplatňovanie kódexu a pravidiel</w:t>
      </w:r>
      <w:bookmarkEnd w:id="3"/>
    </w:p>
    <w:p w14:paraId="12662DF9" w14:textId="77777777" w:rsidR="0006113D" w:rsidRDefault="00375DD8">
      <w:pPr>
        <w:pStyle w:val="Heading2"/>
        <w:spacing w:before="329"/>
        <w:ind w:left="1853"/>
      </w:pPr>
      <w:bookmarkStart w:id="4" w:name="_Toc184721694"/>
      <w:r>
        <w:rPr>
          <w:color w:val="391200"/>
        </w:rPr>
        <w:t>Účel</w:t>
      </w:r>
      <w:bookmarkEnd w:id="4"/>
    </w:p>
    <w:p w14:paraId="74FE5271" w14:textId="77777777" w:rsidR="0006113D" w:rsidRDefault="00375DD8">
      <w:pPr>
        <w:pStyle w:val="ListParagraph"/>
        <w:numPr>
          <w:ilvl w:val="1"/>
          <w:numId w:val="14"/>
        </w:numPr>
        <w:tabs>
          <w:tab w:val="left" w:pos="1850"/>
          <w:tab w:val="left" w:pos="1853"/>
        </w:tabs>
        <w:spacing w:before="270" w:line="292" w:lineRule="auto"/>
        <w:ind w:right="860"/>
        <w:jc w:val="both"/>
        <w:rPr>
          <w:sz w:val="20"/>
        </w:rPr>
      </w:pPr>
      <w:r>
        <w:rPr>
          <w:sz w:val="20"/>
        </w:rPr>
        <w:t xml:space="preserve">Účelom kódexu a pravidiel je zabezpečiť, aby poskytovatelia mediálnych služieb, ktorí poskytujú audiovizuálne mediálne služby na požiadanie a podliehajú právomoci štátu, spĺňali požiadavky článku 5, článku 6 ods. 1, článku 6a ods. 1 až 3 a článkov 7,8, 9, </w:t>
      </w:r>
      <w:r>
        <w:rPr>
          <w:sz w:val="20"/>
        </w:rPr>
        <w:t>10 a 11 smernice o audiovizuálnych mediálnych službách.</w:t>
      </w:r>
    </w:p>
    <w:p w14:paraId="5BADA09A" w14:textId="77777777" w:rsidR="0006113D" w:rsidRDefault="00375DD8">
      <w:pPr>
        <w:pStyle w:val="Heading2"/>
        <w:ind w:left="1853"/>
      </w:pPr>
      <w:bookmarkStart w:id="5" w:name="_Toc184721695"/>
      <w:r>
        <w:rPr>
          <w:color w:val="391200"/>
        </w:rPr>
        <w:t>Príprava kódexu a pravidiel</w:t>
      </w:r>
      <w:bookmarkEnd w:id="5"/>
    </w:p>
    <w:p w14:paraId="2EF70EFC" w14:textId="77777777" w:rsidR="0006113D" w:rsidRDefault="00375DD8">
      <w:pPr>
        <w:pStyle w:val="ListParagraph"/>
        <w:numPr>
          <w:ilvl w:val="1"/>
          <w:numId w:val="14"/>
        </w:numPr>
        <w:tabs>
          <w:tab w:val="left" w:pos="1850"/>
          <w:tab w:val="left" w:pos="1853"/>
        </w:tabs>
        <w:spacing w:before="269" w:line="292" w:lineRule="auto"/>
        <w:ind w:right="870"/>
        <w:jc w:val="both"/>
        <w:rPr>
          <w:sz w:val="20"/>
        </w:rPr>
      </w:pPr>
      <w:r>
        <w:rPr>
          <w:sz w:val="20"/>
        </w:rPr>
        <w:t>Podľa oddielu 46N ods. 6 zákona Komisia pri príprave kódexu zohľadnila tieto skutočnosti: -</w:t>
      </w:r>
    </w:p>
    <w:p w14:paraId="5706A79F" w14:textId="77777777" w:rsidR="0006113D" w:rsidRDefault="0006113D">
      <w:pPr>
        <w:pStyle w:val="BodyText"/>
        <w:spacing w:before="11"/>
      </w:pPr>
    </w:p>
    <w:p w14:paraId="355962F1" w14:textId="77777777" w:rsidR="0006113D" w:rsidRDefault="00375DD8">
      <w:pPr>
        <w:pStyle w:val="ListParagraph"/>
        <w:numPr>
          <w:ilvl w:val="2"/>
          <w:numId w:val="14"/>
        </w:numPr>
        <w:tabs>
          <w:tab w:val="left" w:pos="2705"/>
        </w:tabs>
        <w:spacing w:line="271" w:lineRule="auto"/>
        <w:ind w:right="863"/>
        <w:rPr>
          <w:sz w:val="20"/>
        </w:rPr>
      </w:pPr>
      <w:r>
        <w:rPr>
          <w:sz w:val="20"/>
        </w:rPr>
        <w:t>pravdepodobná miera škodlivosti alebo nezákonnosti v dôsledku zahrnutia určitej</w:t>
      </w:r>
      <w:r>
        <w:rPr>
          <w:sz w:val="20"/>
        </w:rPr>
        <w:t xml:space="preserve"> záležitosti do programového materiálu;</w:t>
      </w:r>
    </w:p>
    <w:p w14:paraId="41358BC5" w14:textId="77777777" w:rsidR="0006113D" w:rsidRDefault="0006113D">
      <w:pPr>
        <w:pStyle w:val="BodyText"/>
        <w:spacing w:before="32"/>
      </w:pPr>
    </w:p>
    <w:p w14:paraId="3E3FE4B3" w14:textId="77777777" w:rsidR="0006113D" w:rsidRDefault="00375DD8">
      <w:pPr>
        <w:pStyle w:val="ListParagraph"/>
        <w:numPr>
          <w:ilvl w:val="2"/>
          <w:numId w:val="14"/>
        </w:numPr>
        <w:tabs>
          <w:tab w:val="left" w:pos="2705"/>
        </w:tabs>
        <w:jc w:val="left"/>
        <w:rPr>
          <w:sz w:val="20"/>
        </w:rPr>
      </w:pPr>
      <w:r>
        <w:rPr>
          <w:sz w:val="20"/>
        </w:rPr>
        <w:t>pravdepodobná veľkosť a zloženie potenciálneho publika programového materiálu;</w:t>
      </w:r>
    </w:p>
    <w:p w14:paraId="34358297" w14:textId="77777777" w:rsidR="0006113D" w:rsidRDefault="0006113D">
      <w:pPr>
        <w:pStyle w:val="BodyText"/>
        <w:spacing w:before="43"/>
      </w:pPr>
    </w:p>
    <w:p w14:paraId="03DFB35A" w14:textId="77777777" w:rsidR="0006113D" w:rsidRDefault="00375DD8">
      <w:pPr>
        <w:pStyle w:val="ListParagraph"/>
        <w:numPr>
          <w:ilvl w:val="2"/>
          <w:numId w:val="14"/>
        </w:numPr>
        <w:tabs>
          <w:tab w:val="left" w:pos="2705"/>
        </w:tabs>
        <w:spacing w:line="280" w:lineRule="auto"/>
        <w:ind w:right="864"/>
        <w:rPr>
          <w:sz w:val="20"/>
        </w:rPr>
      </w:pPr>
      <w:r>
        <w:rPr>
          <w:sz w:val="20"/>
        </w:rPr>
        <w:t>pravdepodobné očakávanie divákov, pokiaľ ide o povahu programového materiálu, a rozsah, v akom môžu byť na povahu programového materiál</w:t>
      </w:r>
      <w:r>
        <w:rPr>
          <w:sz w:val="20"/>
        </w:rPr>
        <w:t>u upozornení potenciálni diváci;</w:t>
      </w:r>
    </w:p>
    <w:p w14:paraId="37F024AA" w14:textId="77777777" w:rsidR="0006113D" w:rsidRDefault="0006113D">
      <w:pPr>
        <w:pStyle w:val="BodyText"/>
        <w:spacing w:before="25"/>
      </w:pPr>
    </w:p>
    <w:p w14:paraId="12BB649A" w14:textId="77777777" w:rsidR="0006113D" w:rsidRDefault="00375DD8">
      <w:pPr>
        <w:pStyle w:val="ListParagraph"/>
        <w:numPr>
          <w:ilvl w:val="2"/>
          <w:numId w:val="14"/>
        </w:numPr>
        <w:tabs>
          <w:tab w:val="left" w:pos="2705"/>
        </w:tabs>
        <w:spacing w:line="271" w:lineRule="auto"/>
        <w:ind w:right="863"/>
        <w:rPr>
          <w:sz w:val="20"/>
        </w:rPr>
      </w:pPr>
      <w:r>
        <w:rPr>
          <w:sz w:val="20"/>
        </w:rPr>
        <w:t>pravdepodobnosť, že osoby, ktoré nepoznajú povahu programového materiálu, tomuto budú neúmyselne vystavené vlastnými činnosťami;</w:t>
      </w:r>
    </w:p>
    <w:p w14:paraId="3A0F2F6D" w14:textId="77777777" w:rsidR="0006113D" w:rsidRDefault="0006113D">
      <w:pPr>
        <w:pStyle w:val="BodyText"/>
        <w:spacing w:before="32"/>
      </w:pPr>
    </w:p>
    <w:p w14:paraId="739B4D60" w14:textId="77777777" w:rsidR="0006113D" w:rsidRDefault="00375DD8">
      <w:pPr>
        <w:pStyle w:val="ListParagraph"/>
        <w:numPr>
          <w:ilvl w:val="2"/>
          <w:numId w:val="14"/>
        </w:numPr>
        <w:tabs>
          <w:tab w:val="left" w:pos="2705"/>
        </w:tabs>
        <w:spacing w:before="1" w:line="285" w:lineRule="auto"/>
        <w:ind w:right="864"/>
        <w:rPr>
          <w:sz w:val="20"/>
        </w:rPr>
      </w:pPr>
      <w:r>
        <w:rPr>
          <w:sz w:val="20"/>
        </w:rPr>
        <w:t>potreba zabezpečiť, aby poskytovateľ služby televízneho a rozhlasového vysielania alebo audiovizuálnych mediálnych služieb na požiadanie informoval Komisiu o akejkoľvek zmene ovplyvňujúcej povahu služby, a najmä o akejkoľvek zmene týkajúcej sa uplatňovania</w:t>
      </w:r>
      <w:r>
        <w:rPr>
          <w:sz w:val="20"/>
        </w:rPr>
        <w:t xml:space="preserve"> kódexov mediálnych služieb;</w:t>
      </w:r>
    </w:p>
    <w:p w14:paraId="27F4417B" w14:textId="77777777" w:rsidR="0006113D" w:rsidRDefault="0006113D">
      <w:pPr>
        <w:pStyle w:val="BodyText"/>
        <w:spacing w:before="18"/>
      </w:pPr>
    </w:p>
    <w:p w14:paraId="6080CAD9" w14:textId="77777777" w:rsidR="0006113D" w:rsidRDefault="00375DD8">
      <w:pPr>
        <w:pStyle w:val="ListParagraph"/>
        <w:numPr>
          <w:ilvl w:val="2"/>
          <w:numId w:val="14"/>
        </w:numPr>
        <w:tabs>
          <w:tab w:val="left" w:pos="2705"/>
        </w:tabs>
        <w:spacing w:line="271" w:lineRule="auto"/>
        <w:ind w:right="868"/>
        <w:rPr>
          <w:sz w:val="20"/>
        </w:rPr>
      </w:pPr>
      <w:r>
        <w:rPr>
          <w:sz w:val="20"/>
        </w:rPr>
        <w:t>potreba zachovania nezávislosti redakčnej kontroly nad programami.</w:t>
      </w:r>
    </w:p>
    <w:p w14:paraId="47F2C564" w14:textId="77777777" w:rsidR="0006113D" w:rsidRDefault="0006113D">
      <w:pPr>
        <w:pStyle w:val="BodyText"/>
        <w:spacing w:before="32"/>
      </w:pPr>
    </w:p>
    <w:p w14:paraId="478B7002" w14:textId="77777777" w:rsidR="0006113D" w:rsidRDefault="00375DD8">
      <w:pPr>
        <w:pStyle w:val="ListParagraph"/>
        <w:numPr>
          <w:ilvl w:val="1"/>
          <w:numId w:val="14"/>
        </w:numPr>
        <w:tabs>
          <w:tab w:val="left" w:pos="1850"/>
          <w:tab w:val="left" w:pos="1853"/>
        </w:tabs>
        <w:spacing w:line="292" w:lineRule="auto"/>
        <w:ind w:right="866"/>
        <w:jc w:val="both"/>
        <w:rPr>
          <w:sz w:val="20"/>
        </w:rPr>
      </w:pPr>
      <w:r>
        <w:rPr>
          <w:sz w:val="20"/>
        </w:rPr>
        <w:t>Kódex a pravidlá boli vypracované v súlade s postupmi stanovenými v oddiele 46Q zákona.</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375DD8">
      <w:pPr>
        <w:pStyle w:val="Heading1"/>
        <w:numPr>
          <w:ilvl w:val="0"/>
          <w:numId w:val="14"/>
        </w:numPr>
        <w:tabs>
          <w:tab w:val="left" w:pos="1853"/>
          <w:tab w:val="left" w:pos="1855"/>
        </w:tabs>
        <w:spacing w:line="206" w:lineRule="auto"/>
        <w:ind w:left="1855" w:right="861" w:hanging="852"/>
        <w:jc w:val="both"/>
      </w:pPr>
      <w:bookmarkStart w:id="6" w:name="_Toc184721696"/>
      <w:r>
        <w:rPr>
          <w:color w:val="391200"/>
        </w:rPr>
        <w:t>Regulačné zásady týkajúce sa kódexu a pravidiel</w:t>
      </w:r>
      <w:bookmarkEnd w:id="6"/>
    </w:p>
    <w:p w14:paraId="30A91B59" w14:textId="77777777" w:rsidR="0006113D" w:rsidRDefault="00375DD8">
      <w:pPr>
        <w:pStyle w:val="ListParagraph"/>
        <w:numPr>
          <w:ilvl w:val="1"/>
          <w:numId w:val="14"/>
        </w:numPr>
        <w:tabs>
          <w:tab w:val="left" w:pos="1850"/>
          <w:tab w:val="left" w:pos="1853"/>
        </w:tabs>
        <w:spacing w:before="276" w:line="292" w:lineRule="auto"/>
        <w:ind w:right="869" w:hanging="850"/>
        <w:jc w:val="both"/>
        <w:rPr>
          <w:sz w:val="20"/>
        </w:rPr>
      </w:pPr>
      <w:r>
        <w:rPr>
          <w:sz w:val="20"/>
        </w:rPr>
        <w:t>Pri výklade, uplatňo</w:t>
      </w:r>
      <w:r>
        <w:rPr>
          <w:sz w:val="20"/>
        </w:rPr>
        <w:t>vaní a presadzovaní kódexu a pravidiel musí Komisia v súlade so svojimi verejnoprávnymi povinnosťami konať zákonne, racionálne a spravodlivo.</w:t>
      </w:r>
    </w:p>
    <w:p w14:paraId="628AE2C5" w14:textId="77777777" w:rsidR="0006113D" w:rsidRDefault="0006113D">
      <w:pPr>
        <w:pStyle w:val="BodyText"/>
        <w:spacing w:before="10"/>
      </w:pPr>
    </w:p>
    <w:p w14:paraId="052A9DAD" w14:textId="77777777" w:rsidR="0006113D" w:rsidRDefault="00375DD8">
      <w:pPr>
        <w:pStyle w:val="ListParagraph"/>
        <w:numPr>
          <w:ilvl w:val="1"/>
          <w:numId w:val="14"/>
        </w:numPr>
        <w:tabs>
          <w:tab w:val="left" w:pos="1853"/>
        </w:tabs>
        <w:ind w:hanging="850"/>
        <w:rPr>
          <w:sz w:val="20"/>
        </w:rPr>
      </w:pPr>
      <w:r>
        <w:rPr>
          <w:sz w:val="20"/>
        </w:rPr>
        <w:t>Komisia musí konkrétne konať v súlade s(o):</w:t>
      </w:r>
    </w:p>
    <w:p w14:paraId="4EEF9DDC" w14:textId="77777777" w:rsidR="0006113D" w:rsidRDefault="0006113D">
      <w:pPr>
        <w:pStyle w:val="BodyText"/>
        <w:spacing w:before="61"/>
      </w:pPr>
    </w:p>
    <w:p w14:paraId="5987DA9C" w14:textId="77777777" w:rsidR="0006113D" w:rsidRDefault="00375DD8">
      <w:pPr>
        <w:pStyle w:val="ListParagraph"/>
        <w:numPr>
          <w:ilvl w:val="2"/>
          <w:numId w:val="14"/>
        </w:numPr>
        <w:tabs>
          <w:tab w:val="left" w:pos="2705"/>
        </w:tabs>
        <w:jc w:val="left"/>
        <w:rPr>
          <w:sz w:val="20"/>
        </w:rPr>
      </w:pPr>
      <w:r>
        <w:rPr>
          <w:sz w:val="20"/>
        </w:rPr>
        <w:lastRenderedPageBreak/>
        <w:t>jej všeobecnými zákonnými cieľmi a funkciami podľa zákona;</w:t>
      </w:r>
    </w:p>
    <w:p w14:paraId="77085E0C" w14:textId="77777777" w:rsidR="0006113D" w:rsidRDefault="0006113D">
      <w:pPr>
        <w:rPr>
          <w:sz w:val="20"/>
          <w:lang w:val="el-GR"/>
        </w:rPr>
      </w:pPr>
    </w:p>
    <w:p w14:paraId="17F17333" w14:textId="77777777" w:rsidR="0006113D" w:rsidRDefault="00375DD8">
      <w:pPr>
        <w:pStyle w:val="ListParagraph"/>
        <w:numPr>
          <w:ilvl w:val="2"/>
          <w:numId w:val="14"/>
        </w:numPr>
        <w:tabs>
          <w:tab w:val="left" w:pos="2705"/>
        </w:tabs>
        <w:spacing w:before="79"/>
        <w:jc w:val="left"/>
        <w:rPr>
          <w:sz w:val="20"/>
        </w:rPr>
      </w:pPr>
      <w:r>
        <w:rPr>
          <w:sz w:val="20"/>
        </w:rPr>
        <w:t>osobitnými zákonnými cieľmi, ktoré sú základom pre kódex a pravidlá;</w:t>
      </w:r>
    </w:p>
    <w:p w14:paraId="24DD3901" w14:textId="77777777" w:rsidR="0006113D" w:rsidRDefault="0006113D">
      <w:pPr>
        <w:pStyle w:val="BodyText"/>
        <w:spacing w:before="41"/>
      </w:pPr>
    </w:p>
    <w:p w14:paraId="55E0AE28" w14:textId="77777777" w:rsidR="0006113D" w:rsidRDefault="00375DD8">
      <w:pPr>
        <w:pStyle w:val="ListParagraph"/>
        <w:numPr>
          <w:ilvl w:val="2"/>
          <w:numId w:val="14"/>
        </w:numPr>
        <w:tabs>
          <w:tab w:val="left" w:pos="2705"/>
        </w:tabs>
        <w:spacing w:line="285" w:lineRule="auto"/>
        <w:ind w:right="865"/>
        <w:rPr>
          <w:sz w:val="20"/>
        </w:rPr>
      </w:pPr>
      <w:r>
        <w:rPr>
          <w:sz w:val="20"/>
        </w:rPr>
        <w:t>právami priznanými ústavou, Chartou základných práv Európskej únie, Európskym dohovorom o ľudských právach, pokiaľ sa uplatňuj</w:t>
      </w:r>
      <w:r>
        <w:rPr>
          <w:sz w:val="20"/>
        </w:rPr>
        <w:t>ú podľa zákona o Európskom dohovore o ľudských právach z roku 2003, a zmlúv EÚ.</w:t>
      </w:r>
    </w:p>
    <w:p w14:paraId="278629B9" w14:textId="77777777" w:rsidR="0006113D" w:rsidRDefault="0006113D">
      <w:pPr>
        <w:pStyle w:val="BodyText"/>
        <w:spacing w:before="19"/>
      </w:pPr>
    </w:p>
    <w:p w14:paraId="60FB54FA" w14:textId="77777777" w:rsidR="0006113D" w:rsidRDefault="00375DD8">
      <w:pPr>
        <w:pStyle w:val="ListParagraph"/>
        <w:numPr>
          <w:ilvl w:val="1"/>
          <w:numId w:val="14"/>
        </w:numPr>
        <w:tabs>
          <w:tab w:val="left" w:pos="1853"/>
        </w:tabs>
        <w:spacing w:line="292" w:lineRule="auto"/>
        <w:ind w:right="870" w:hanging="850"/>
        <w:rPr>
          <w:sz w:val="20"/>
        </w:rPr>
      </w:pPr>
      <w:r>
        <w:rPr>
          <w:sz w:val="20"/>
        </w:rPr>
        <w:t>Pri výklade a uplatňovaní kódexu a pravidiel bude Komisia náležite prihliadať na:</w:t>
      </w:r>
    </w:p>
    <w:p w14:paraId="24F7F28F" w14:textId="77777777" w:rsidR="0006113D" w:rsidRDefault="0006113D">
      <w:pPr>
        <w:pStyle w:val="BodyText"/>
        <w:spacing w:before="49"/>
      </w:pPr>
    </w:p>
    <w:p w14:paraId="57211577" w14:textId="77777777" w:rsidR="0006113D" w:rsidRDefault="00375DD8">
      <w:pPr>
        <w:pStyle w:val="ListParagraph"/>
        <w:numPr>
          <w:ilvl w:val="2"/>
          <w:numId w:val="14"/>
        </w:numPr>
        <w:tabs>
          <w:tab w:val="left" w:pos="2705"/>
        </w:tabs>
        <w:spacing w:line="285" w:lineRule="auto"/>
        <w:ind w:right="864"/>
        <w:rPr>
          <w:sz w:val="20"/>
        </w:rPr>
      </w:pPr>
      <w:r>
        <w:rPr>
          <w:sz w:val="20"/>
        </w:rPr>
        <w:t xml:space="preserve">ratifikáciu Dohovoru Organizácie Spojených národov o právach osôb so zdravotným postihnutím </w:t>
      </w:r>
      <w:r>
        <w:rPr>
          <w:sz w:val="20"/>
        </w:rPr>
        <w:t>zo strany štátu, najmä článkov 9 (Prístupnosť), 21 (Sloboda prejavu) a 30 (Účasť na kultúrnom živote, rekreácii, voľnom čase a športe);</w:t>
      </w:r>
    </w:p>
    <w:p w14:paraId="2B4154F1" w14:textId="77777777" w:rsidR="0006113D" w:rsidRDefault="0006113D">
      <w:pPr>
        <w:pStyle w:val="BodyText"/>
        <w:spacing w:before="57"/>
      </w:pPr>
    </w:p>
    <w:p w14:paraId="04646BCF" w14:textId="77777777" w:rsidR="0006113D" w:rsidRDefault="00375DD8">
      <w:pPr>
        <w:pStyle w:val="ListParagraph"/>
        <w:numPr>
          <w:ilvl w:val="2"/>
          <w:numId w:val="14"/>
        </w:numPr>
        <w:tabs>
          <w:tab w:val="left" w:pos="2705"/>
        </w:tabs>
        <w:spacing w:line="283" w:lineRule="auto"/>
        <w:ind w:right="858"/>
        <w:rPr>
          <w:sz w:val="20"/>
        </w:rPr>
      </w:pPr>
      <w:r>
        <w:rPr>
          <w:sz w:val="20"/>
        </w:rPr>
        <w:t>ustanovenia európskeho aktu o prístupnosti a zákonného predpisu č. 636/2023 – predpisy Európskej únie (požiadavky na pr</w:t>
      </w:r>
      <w:r>
        <w:rPr>
          <w:sz w:val="20"/>
        </w:rPr>
        <w:t>ístupnosť výrobkov a služieb) z roku 2023 (ktoré majú nadobudnúť účinnosť 28. júna 2025).</w:t>
      </w:r>
    </w:p>
    <w:p w14:paraId="1B8897E7" w14:textId="77777777" w:rsidR="0006113D" w:rsidRDefault="00375DD8">
      <w:pPr>
        <w:pStyle w:val="Heading2"/>
        <w:spacing w:before="212"/>
        <w:ind w:left="1853"/>
        <w:rPr>
          <w:rFonts w:ascii="Arial"/>
        </w:rPr>
      </w:pPr>
      <w:bookmarkStart w:id="7" w:name="_Toc184721697"/>
      <w:r>
        <w:rPr>
          <w:rFonts w:ascii="Arial"/>
          <w:color w:val="391200"/>
        </w:rPr>
        <w:t>V</w:t>
      </w:r>
      <w:r>
        <w:rPr>
          <w:rFonts w:ascii="Arial"/>
          <w:color w:val="391200"/>
        </w:rPr>
        <w:t>š</w:t>
      </w:r>
      <w:r>
        <w:rPr>
          <w:rFonts w:ascii="Arial"/>
          <w:color w:val="391200"/>
        </w:rPr>
        <w:t>eobecn</w:t>
      </w:r>
      <w:r>
        <w:rPr>
          <w:rFonts w:ascii="Arial"/>
          <w:color w:val="391200"/>
        </w:rPr>
        <w:t>é</w:t>
      </w:r>
      <w:r>
        <w:rPr>
          <w:rFonts w:ascii="Arial"/>
          <w:color w:val="391200"/>
        </w:rPr>
        <w:t xml:space="preserve"> z</w:t>
      </w:r>
      <w:r>
        <w:rPr>
          <w:rFonts w:ascii="Arial"/>
          <w:color w:val="391200"/>
        </w:rPr>
        <w:t>á</w:t>
      </w:r>
      <w:r>
        <w:rPr>
          <w:rFonts w:ascii="Arial"/>
          <w:color w:val="391200"/>
        </w:rPr>
        <w:t>konn</w:t>
      </w:r>
      <w:r>
        <w:rPr>
          <w:rFonts w:ascii="Arial"/>
          <w:color w:val="391200"/>
        </w:rPr>
        <w:t>é</w:t>
      </w:r>
      <w:r>
        <w:rPr>
          <w:rFonts w:ascii="Arial"/>
          <w:color w:val="391200"/>
        </w:rPr>
        <w:t xml:space="preserve"> ciele a funkcie</w:t>
      </w:r>
      <w:bookmarkEnd w:id="7"/>
    </w:p>
    <w:p w14:paraId="62383921" w14:textId="77777777" w:rsidR="0006113D" w:rsidRDefault="00375DD8">
      <w:pPr>
        <w:pStyle w:val="ListParagraph"/>
        <w:numPr>
          <w:ilvl w:val="1"/>
          <w:numId w:val="14"/>
        </w:numPr>
        <w:tabs>
          <w:tab w:val="left" w:pos="1853"/>
        </w:tabs>
        <w:spacing w:before="156" w:line="292" w:lineRule="auto"/>
        <w:ind w:right="811" w:hanging="850"/>
        <w:rPr>
          <w:sz w:val="20"/>
        </w:rPr>
      </w:pPr>
      <w:r>
        <w:rPr>
          <w:sz w:val="20"/>
        </w:rPr>
        <w:t>V oddiele 7 ods. 2 zákona sa stanovuje, že Komisia sa pri výkone svojich funkcií usiluje zabezpečiť, aby sa dodržiavali demokratické</w:t>
      </w:r>
      <w:r>
        <w:rPr>
          <w:sz w:val="20"/>
        </w:rPr>
        <w:t xml:space="preserve"> hodnoty zakotvené v ústave, najmä tie, ktoré sa týkajú právoplatnej slobody prejavu, a aby sa chránili záujmy verejnosti vrátane záujmov detí, s osobitným záväzkom týkajúcim sa bezpečnosti detí. Komisia sa takisto usiluje zabezpečiť, aby politiky Komisie </w:t>
      </w:r>
      <w:r>
        <w:rPr>
          <w:sz w:val="20"/>
        </w:rPr>
        <w:t>týkajúce sa audiovizuálnych mediálnych služieb na požiadanie čo najlepšie slúžili potrebám obyvateľov Írska, pokiaľ ide o osoby so zdravotným postihnutím, a ich požiadavkám na prístupnosť týchto služieb.</w:t>
      </w:r>
    </w:p>
    <w:p w14:paraId="21F49A61" w14:textId="77777777" w:rsidR="0006113D" w:rsidRDefault="0006113D">
      <w:pPr>
        <w:pStyle w:val="BodyText"/>
        <w:spacing w:before="7"/>
      </w:pPr>
    </w:p>
    <w:p w14:paraId="3FD34A96" w14:textId="77777777" w:rsidR="0006113D" w:rsidRDefault="00375DD8">
      <w:pPr>
        <w:pStyle w:val="ListParagraph"/>
        <w:numPr>
          <w:ilvl w:val="1"/>
          <w:numId w:val="14"/>
        </w:numPr>
        <w:tabs>
          <w:tab w:val="left" w:pos="1850"/>
          <w:tab w:val="left" w:pos="1853"/>
        </w:tabs>
        <w:spacing w:line="292" w:lineRule="auto"/>
        <w:ind w:right="864" w:hanging="850"/>
        <w:jc w:val="both"/>
        <w:rPr>
          <w:sz w:val="20"/>
        </w:rPr>
      </w:pPr>
      <w:r>
        <w:rPr>
          <w:sz w:val="20"/>
        </w:rPr>
        <w:t>Okrem toho sa Komisia musí snažiť zabezpečiť, aby jej regulačné opatrenia i) riešili programový materiál a iný obsah, ktorý je škodlivý alebo nezákonný; ii) zohľadňovali technologické a spoločenské zmeny a iii) fungovali primerane, konzistentne a spravodli</w:t>
      </w:r>
      <w:r>
        <w:rPr>
          <w:sz w:val="20"/>
        </w:rPr>
        <w:t xml:space="preserve">vo. </w:t>
      </w:r>
    </w:p>
    <w:p w14:paraId="27E1440B" w14:textId="77777777" w:rsidR="0006113D" w:rsidRDefault="0006113D">
      <w:pPr>
        <w:pStyle w:val="BodyText"/>
        <w:spacing w:before="47"/>
      </w:pPr>
    </w:p>
    <w:p w14:paraId="07FC34E3" w14:textId="77777777" w:rsidR="0006113D" w:rsidRDefault="00375DD8">
      <w:pPr>
        <w:pStyle w:val="ListParagraph"/>
        <w:numPr>
          <w:ilvl w:val="1"/>
          <w:numId w:val="14"/>
        </w:numPr>
        <w:tabs>
          <w:tab w:val="left" w:pos="1853"/>
        </w:tabs>
        <w:ind w:hanging="850"/>
        <w:rPr>
          <w:sz w:val="20"/>
        </w:rPr>
      </w:pPr>
      <w:r>
        <w:rPr>
          <w:sz w:val="20"/>
        </w:rPr>
        <w:t>V oddiele 7 ods. 3 zákona sa tiež stanovuje, že Komisia bude okrem iného:</w:t>
      </w:r>
    </w:p>
    <w:p w14:paraId="7185A89A" w14:textId="77777777" w:rsidR="0006113D" w:rsidRDefault="0006113D">
      <w:pPr>
        <w:pStyle w:val="BodyText"/>
        <w:spacing w:before="61"/>
      </w:pPr>
    </w:p>
    <w:p w14:paraId="2FA2085E" w14:textId="77777777" w:rsidR="0006113D" w:rsidRDefault="00375DD8">
      <w:pPr>
        <w:pStyle w:val="ListParagraph"/>
        <w:numPr>
          <w:ilvl w:val="2"/>
          <w:numId w:val="14"/>
        </w:numPr>
        <w:tabs>
          <w:tab w:val="left" w:pos="2705"/>
        </w:tabs>
        <w:spacing w:line="271" w:lineRule="auto"/>
        <w:ind w:right="868"/>
        <w:rPr>
          <w:sz w:val="20"/>
        </w:rPr>
      </w:pPr>
      <w:r>
        <w:rPr>
          <w:sz w:val="20"/>
        </w:rPr>
        <w:t>stimulovať poskytovanie vysokokvalitných, rôznorodých a inovačných programov poskytovateľmi audiovizuálnych mediálnych služieb na požiadanie;</w:t>
      </w:r>
    </w:p>
    <w:p w14:paraId="7627D1B1" w14:textId="77777777" w:rsidR="0006113D" w:rsidRDefault="0006113D">
      <w:pPr>
        <w:pStyle w:val="BodyText"/>
        <w:spacing w:before="32"/>
      </w:pPr>
    </w:p>
    <w:p w14:paraId="70A46171" w14:textId="77777777" w:rsidR="0006113D" w:rsidRDefault="00375DD8">
      <w:pPr>
        <w:pStyle w:val="ListParagraph"/>
        <w:numPr>
          <w:ilvl w:val="2"/>
          <w:numId w:val="14"/>
        </w:numPr>
        <w:tabs>
          <w:tab w:val="left" w:pos="2705"/>
        </w:tabs>
        <w:spacing w:before="1" w:line="271" w:lineRule="auto"/>
        <w:ind w:right="866"/>
        <w:rPr>
          <w:sz w:val="20"/>
        </w:rPr>
      </w:pPr>
      <w:r>
        <w:rPr>
          <w:sz w:val="20"/>
        </w:rPr>
        <w:t>podporovať a podnecovať environm</w:t>
      </w:r>
      <w:r>
        <w:rPr>
          <w:sz w:val="20"/>
        </w:rPr>
        <w:t>entálnu udržateľnosť v politikách a postupoch poskytovateľov audiovizuálnych mediálnych služieb na požiadanie;</w:t>
      </w:r>
    </w:p>
    <w:p w14:paraId="6D3B2CDA" w14:textId="77777777" w:rsidR="0006113D" w:rsidRDefault="0006113D">
      <w:pPr>
        <w:pStyle w:val="BodyText"/>
        <w:spacing w:before="31"/>
      </w:pPr>
    </w:p>
    <w:p w14:paraId="12348A54" w14:textId="77777777" w:rsidR="0006113D" w:rsidRDefault="00375DD8">
      <w:pPr>
        <w:pStyle w:val="ListParagraph"/>
        <w:numPr>
          <w:ilvl w:val="2"/>
          <w:numId w:val="14"/>
        </w:numPr>
        <w:tabs>
          <w:tab w:val="left" w:pos="2705"/>
        </w:tabs>
        <w:spacing w:line="271" w:lineRule="auto"/>
        <w:ind w:right="862"/>
        <w:rPr>
          <w:sz w:val="20"/>
        </w:rPr>
      </w:pPr>
      <w:r>
        <w:rPr>
          <w:sz w:val="20"/>
        </w:rPr>
        <w:t>zapájať sa pri výkone svojich funkcií do rozhodovania založeného na dôkazoch a podporovať rozhodovanie založené na dôkazoch zo strany tých, s kt</w:t>
      </w:r>
      <w:r>
        <w:rPr>
          <w:sz w:val="20"/>
        </w:rPr>
        <w:t>orými konzultuje;</w:t>
      </w:r>
    </w:p>
    <w:p w14:paraId="04AB77FC" w14:textId="77777777" w:rsidR="0006113D" w:rsidRDefault="0006113D">
      <w:pPr>
        <w:pStyle w:val="BodyText"/>
        <w:spacing w:before="34"/>
      </w:pPr>
    </w:p>
    <w:p w14:paraId="53F0E801" w14:textId="12E3FC79" w:rsidR="0006113D" w:rsidRPr="003C0382" w:rsidRDefault="00375DD8" w:rsidP="003C0382">
      <w:pPr>
        <w:pStyle w:val="ListParagraph"/>
        <w:numPr>
          <w:ilvl w:val="2"/>
          <w:numId w:val="14"/>
        </w:numPr>
        <w:tabs>
          <w:tab w:val="left" w:pos="2705"/>
        </w:tabs>
        <w:spacing w:before="79" w:line="280" w:lineRule="auto"/>
        <w:ind w:right="866"/>
        <w:rPr>
          <w:sz w:val="20"/>
        </w:rPr>
      </w:pPr>
      <w:r>
        <w:rPr>
          <w:sz w:val="20"/>
        </w:rPr>
        <w:t xml:space="preserve">podporovať dodržiavanie ustanovení zákona a ustanovení akéhokoľvek kódexu, pravidla alebo iného zákonného nástroja prijatého na jeho základe </w:t>
      </w:r>
      <w:r>
        <w:rPr>
          <w:sz w:val="20"/>
        </w:rPr>
        <w:lastRenderedPageBreak/>
        <w:t xml:space="preserve">akýmkoľvek spôsobom, ktorý Komisia považuje za vhodný, a to aj uverejnením usmernení o tom, ako </w:t>
      </w:r>
      <w:r>
        <w:rPr>
          <w:sz w:val="20"/>
        </w:rPr>
        <w:t>možno tieto ustanovenia dodržiavať.</w:t>
      </w:r>
    </w:p>
    <w:p w14:paraId="5C01461A" w14:textId="77777777" w:rsidR="0006113D" w:rsidRDefault="0006113D">
      <w:pPr>
        <w:pStyle w:val="BodyText"/>
        <w:spacing w:before="59"/>
      </w:pPr>
    </w:p>
    <w:p w14:paraId="37EB482F" w14:textId="77777777" w:rsidR="0006113D" w:rsidRDefault="00375DD8">
      <w:pPr>
        <w:pStyle w:val="ListParagraph"/>
        <w:numPr>
          <w:ilvl w:val="1"/>
          <w:numId w:val="14"/>
        </w:numPr>
        <w:tabs>
          <w:tab w:val="left" w:pos="1850"/>
          <w:tab w:val="left" w:pos="1853"/>
        </w:tabs>
        <w:spacing w:line="292" w:lineRule="auto"/>
        <w:ind w:right="811" w:hanging="850"/>
        <w:jc w:val="both"/>
        <w:rPr>
          <w:sz w:val="20"/>
        </w:rPr>
      </w:pPr>
      <w:r>
        <w:rPr>
          <w:sz w:val="20"/>
        </w:rPr>
        <w:t>Podľa oddielu 7 ods. 4 zákona Komisia pri výkone svojich funkcií prihliada na: bezpečnosť detí a uverejnené politiky ministra pre deti, rovnosť, zdravotné postihnutie, integráciu a mládež v tejto oblasti; reguláciu hazardných hier a uverejnené politiky min</w:t>
      </w:r>
      <w:r>
        <w:rPr>
          <w:sz w:val="20"/>
        </w:rPr>
        <w:t xml:space="preserve">istra spravodlivosti v tejto oblasti; zmenu klímy a environmentálnu udržateľnosť a uverejnené politiky ministra životného prostredia, klímy a komunikácií v tejto oblasti a uverejnené politiky vlády v ktorejkoľvek z týchto oblastí. </w:t>
      </w:r>
    </w:p>
    <w:p w14:paraId="583D0CC3" w14:textId="77777777" w:rsidR="0006113D" w:rsidRDefault="00375DD8">
      <w:pPr>
        <w:pStyle w:val="Heading2"/>
        <w:spacing w:before="198"/>
        <w:ind w:left="1853"/>
        <w:rPr>
          <w:rFonts w:ascii="Arial"/>
        </w:rPr>
      </w:pPr>
      <w:bookmarkStart w:id="8" w:name="_Toc184721698"/>
      <w:r>
        <w:rPr>
          <w:rFonts w:ascii="Arial"/>
          <w:color w:val="391200"/>
        </w:rPr>
        <w:t>Osobitn</w:t>
      </w:r>
      <w:r>
        <w:rPr>
          <w:rFonts w:ascii="Arial"/>
          <w:color w:val="391200"/>
        </w:rPr>
        <w:t>é</w:t>
      </w:r>
      <w:r>
        <w:rPr>
          <w:rFonts w:ascii="Arial"/>
          <w:color w:val="391200"/>
        </w:rPr>
        <w:t xml:space="preserve"> z</w:t>
      </w:r>
      <w:r>
        <w:rPr>
          <w:rFonts w:ascii="Arial"/>
          <w:color w:val="391200"/>
        </w:rPr>
        <w:t>á</w:t>
      </w:r>
      <w:r>
        <w:rPr>
          <w:rFonts w:ascii="Arial"/>
          <w:color w:val="391200"/>
        </w:rPr>
        <w:t>konn</w:t>
      </w:r>
      <w:r>
        <w:rPr>
          <w:rFonts w:ascii="Arial"/>
          <w:color w:val="391200"/>
        </w:rPr>
        <w:t>é</w:t>
      </w:r>
      <w:r>
        <w:rPr>
          <w:rFonts w:ascii="Arial"/>
          <w:color w:val="391200"/>
        </w:rPr>
        <w:t xml:space="preserve"> ciele</w:t>
      </w:r>
      <w:bookmarkEnd w:id="8"/>
    </w:p>
    <w:p w14:paraId="391F7EF0" w14:textId="77777777" w:rsidR="0006113D" w:rsidRDefault="00375DD8">
      <w:pPr>
        <w:pStyle w:val="ListParagraph"/>
        <w:numPr>
          <w:ilvl w:val="1"/>
          <w:numId w:val="14"/>
        </w:numPr>
        <w:tabs>
          <w:tab w:val="left" w:pos="1850"/>
          <w:tab w:val="left" w:pos="1853"/>
        </w:tabs>
        <w:spacing w:before="159" w:line="292" w:lineRule="auto"/>
        <w:ind w:right="858" w:hanging="850"/>
        <w:jc w:val="both"/>
        <w:rPr>
          <w:sz w:val="20"/>
        </w:rPr>
      </w:pPr>
      <w:r>
        <w:rPr>
          <w:sz w:val="20"/>
        </w:rPr>
        <w:t>P</w:t>
      </w:r>
      <w:r>
        <w:rPr>
          <w:sz w:val="20"/>
        </w:rPr>
        <w:t>odľa oddielu 46N ods. 5 a oddielu 46O ods. 9 zákona je cieľom kódexu a pravidiel zabezpečiť, aby poskytovatelia mediálnych služieb, ktorí poskytujú audiovizuálne mediálne služby na požiadanie a podliehajú právomoci štátu, spĺňali požiadavky článku 5, článk</w:t>
      </w:r>
      <w:r>
        <w:rPr>
          <w:sz w:val="20"/>
        </w:rPr>
        <w:t>u 6 ods. 1, článku 6a ods. 1 až 3 a článkov 7, 8, 9, 10 a 11 smernice o audiovizuálnych mediálnych službách.</w:t>
      </w:r>
    </w:p>
    <w:p w14:paraId="08559ED3" w14:textId="77777777" w:rsidR="0006113D" w:rsidRDefault="0006113D">
      <w:pPr>
        <w:pStyle w:val="BodyText"/>
        <w:spacing w:before="63"/>
      </w:pPr>
    </w:p>
    <w:p w14:paraId="57BAABC4" w14:textId="77777777" w:rsidR="0006113D" w:rsidRDefault="00375DD8">
      <w:pPr>
        <w:pStyle w:val="Heading1"/>
        <w:numPr>
          <w:ilvl w:val="0"/>
          <w:numId w:val="13"/>
        </w:numPr>
        <w:tabs>
          <w:tab w:val="left" w:pos="1853"/>
        </w:tabs>
        <w:jc w:val="left"/>
        <w:rPr>
          <w:color w:val="391200"/>
        </w:rPr>
      </w:pPr>
      <w:bookmarkStart w:id="9" w:name="_Toc184721699"/>
      <w:r>
        <w:rPr>
          <w:color w:val="391200"/>
        </w:rPr>
        <w:t>Oddeliteľnosť</w:t>
      </w:r>
      <w:bookmarkEnd w:id="9"/>
    </w:p>
    <w:p w14:paraId="2F5C5100" w14:textId="77777777" w:rsidR="0006113D" w:rsidRDefault="00375DD8">
      <w:pPr>
        <w:pStyle w:val="ListParagraph"/>
        <w:numPr>
          <w:ilvl w:val="1"/>
          <w:numId w:val="13"/>
        </w:numPr>
        <w:tabs>
          <w:tab w:val="left" w:pos="1850"/>
          <w:tab w:val="left" w:pos="1853"/>
        </w:tabs>
        <w:spacing w:before="276" w:line="292" w:lineRule="auto"/>
        <w:ind w:right="858"/>
        <w:jc w:val="both"/>
        <w:rPr>
          <w:sz w:val="20"/>
        </w:rPr>
      </w:pPr>
      <w:r>
        <w:rPr>
          <w:sz w:val="20"/>
        </w:rPr>
        <w:t>Ak sa zistí, že niektoré ustanovenie kódexu a pravidiel je nezákonné, neplatné, zakázané, nevykonateľné alebo neuplatniteľné (buď vš</w:t>
      </w:r>
      <w:r>
        <w:rPr>
          <w:sz w:val="20"/>
        </w:rPr>
        <w:t>eobecne, alebo vo vzťahu ku konkrétnemu poskytovateľovi (poskytovateľom) mediálnych služieb) v akomkoľvek ohľade, na základe akéhokoľvek zákona (vrátane ústavy a európskeho práva), takéto zistenie nebude mať vplyv na zákonnosť, platnosť, vykonateľnosť aleb</w:t>
      </w:r>
      <w:r>
        <w:rPr>
          <w:sz w:val="20"/>
        </w:rPr>
        <w:t>o uplatniteľnosť akéhokoľvek iného ustanovenia kódexu a pravidiel alebo ich časti, pokiaľ sa toto zistenie nevyhlási za uplatniteľné na takéto iné ustanovenie alebo jeho časť, alebo je to isté predmetom súdneho opravného prostriedku.</w:t>
      </w:r>
    </w:p>
    <w:p w14:paraId="039C3BD4" w14:textId="77777777" w:rsidR="0006113D" w:rsidRDefault="0006113D">
      <w:pPr>
        <w:pStyle w:val="BodyText"/>
        <w:spacing w:before="48"/>
      </w:pPr>
    </w:p>
    <w:p w14:paraId="1BAFEACA" w14:textId="77777777" w:rsidR="0006113D" w:rsidRDefault="00375DD8">
      <w:pPr>
        <w:pStyle w:val="ListParagraph"/>
        <w:numPr>
          <w:ilvl w:val="1"/>
          <w:numId w:val="13"/>
        </w:numPr>
        <w:tabs>
          <w:tab w:val="left" w:pos="1850"/>
          <w:tab w:val="left" w:pos="1853"/>
        </w:tabs>
        <w:spacing w:line="292" w:lineRule="auto"/>
        <w:ind w:right="858"/>
        <w:jc w:val="both"/>
        <w:rPr>
          <w:sz w:val="20"/>
        </w:rPr>
      </w:pPr>
      <w:r>
        <w:rPr>
          <w:sz w:val="20"/>
        </w:rPr>
        <w:t>Bez toho, aby boli do</w:t>
      </w:r>
      <w:r>
        <w:rPr>
          <w:sz w:val="20"/>
        </w:rPr>
        <w:t>tknuté predchádzajúce ustanovenia a/alebo časti kódexu a pravidiel, zostávajú všetky ostatné ustanovenia a/alebo časti kódexu a pravidiel plne účinné, uplatniteľné a vykonateľné. Akékoľvek ustanovenie alebo časť kódexu a pravidiel, ktoré sa považujú za nez</w:t>
      </w:r>
      <w:r>
        <w:rPr>
          <w:sz w:val="20"/>
        </w:rPr>
        <w:t>ákonné, neplatné, zakázané, neuplatniteľné alebo nevymožiteľné, sa oddelia od kódexu a pravidiel.</w:t>
      </w:r>
    </w:p>
    <w:p w14:paraId="46CF18C1" w14:textId="77777777" w:rsidR="0006113D" w:rsidRDefault="0006113D">
      <w:pPr>
        <w:pStyle w:val="BodyText"/>
        <w:spacing w:before="142"/>
      </w:pPr>
    </w:p>
    <w:p w14:paraId="11F587FF" w14:textId="77777777" w:rsidR="0006113D" w:rsidRDefault="00375DD8">
      <w:pPr>
        <w:pStyle w:val="Heading1"/>
        <w:numPr>
          <w:ilvl w:val="0"/>
          <w:numId w:val="13"/>
        </w:numPr>
        <w:tabs>
          <w:tab w:val="left" w:pos="1853"/>
        </w:tabs>
        <w:jc w:val="left"/>
        <w:rPr>
          <w:color w:val="391200"/>
        </w:rPr>
      </w:pPr>
      <w:bookmarkStart w:id="10" w:name="_Toc184721700"/>
      <w:r>
        <w:rPr>
          <w:color w:val="391200"/>
        </w:rPr>
        <w:t>Výnimka</w:t>
      </w:r>
      <w:bookmarkEnd w:id="10"/>
    </w:p>
    <w:p w14:paraId="136EF9FC" w14:textId="77777777" w:rsidR="0006113D" w:rsidRDefault="00375DD8">
      <w:pPr>
        <w:pStyle w:val="ListParagraph"/>
        <w:numPr>
          <w:ilvl w:val="1"/>
          <w:numId w:val="13"/>
        </w:numPr>
        <w:tabs>
          <w:tab w:val="left" w:pos="1850"/>
          <w:tab w:val="left" w:pos="1853"/>
        </w:tabs>
        <w:spacing w:before="278" w:line="292" w:lineRule="auto"/>
        <w:ind w:right="863"/>
        <w:jc w:val="both"/>
        <w:rPr>
          <w:sz w:val="20"/>
        </w:rPr>
      </w:pPr>
      <w:r>
        <w:rPr>
          <w:sz w:val="20"/>
        </w:rPr>
        <w:t>Skutočnosť, že Komisia neodpovie na podanie, posúdenie, návrh, správu, vyhlásenie o zlučiteľnosti alebo akýkoľvek podobný dokument, ktorý jej predlož</w:t>
      </w:r>
      <w:r>
        <w:rPr>
          <w:sz w:val="20"/>
        </w:rPr>
        <w:t xml:space="preserve">il poskytovateľ audiovizuálnych mediálnych služieb na požiadanie, ktorý je uvedený v registri poskytovateľov audiovizuálnych mediálnych služieb na požiadanie vytvorenom Komisiou v súlade so zákonom, ani ich nepripomienkuje, sa nepovažuje za prijatie alebo </w:t>
      </w:r>
      <w:r>
        <w:rPr>
          <w:sz w:val="20"/>
        </w:rPr>
        <w:t>schválenie obsahu ktorejkoľvek časti a neznamená, že poskytovateľ mediálnych služieb splnil svoje povinnosti podľa zákona a/alebo kódexu a pravidiel.</w:t>
      </w:r>
    </w:p>
    <w:p w14:paraId="237902CE" w14:textId="77777777" w:rsidR="0006113D" w:rsidRDefault="0006113D">
      <w:pPr>
        <w:pStyle w:val="BodyText"/>
        <w:spacing w:before="46"/>
      </w:pPr>
    </w:p>
    <w:p w14:paraId="746D4C89" w14:textId="77777777" w:rsidR="0006113D" w:rsidRDefault="00375DD8">
      <w:pPr>
        <w:pStyle w:val="ListParagraph"/>
        <w:numPr>
          <w:ilvl w:val="1"/>
          <w:numId w:val="13"/>
        </w:numPr>
        <w:tabs>
          <w:tab w:val="left" w:pos="1850"/>
          <w:tab w:val="left" w:pos="1853"/>
        </w:tabs>
        <w:spacing w:line="292" w:lineRule="auto"/>
        <w:ind w:right="864"/>
        <w:jc w:val="both"/>
        <w:rPr>
          <w:sz w:val="20"/>
        </w:rPr>
      </w:pPr>
      <w:r>
        <w:rPr>
          <w:sz w:val="20"/>
        </w:rPr>
        <w:t xml:space="preserve">Bez toho, aby boli dotknuté vyššie uvedené skutočnosti, skutočnosť, že Komisia </w:t>
      </w:r>
      <w:r>
        <w:rPr>
          <w:sz w:val="20"/>
        </w:rPr>
        <w:lastRenderedPageBreak/>
        <w:t>neodpovie ani nepripomienkuje takýto dokument, nevytvára prekážku uplatnenia nároku proti Komisii ani nepredstavuje zrieknutie sa právomocí alebo práv Komisie podľa zákona a/ale</w:t>
      </w:r>
      <w:r>
        <w:rPr>
          <w:sz w:val="20"/>
        </w:rPr>
        <w:t>bo kódexu a pravidiel.</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375DD8">
      <w:pPr>
        <w:pStyle w:val="Heading1"/>
        <w:numPr>
          <w:ilvl w:val="0"/>
          <w:numId w:val="13"/>
        </w:numPr>
        <w:tabs>
          <w:tab w:val="left" w:pos="1853"/>
        </w:tabs>
        <w:spacing w:before="23"/>
        <w:jc w:val="left"/>
        <w:rPr>
          <w:color w:val="391200"/>
        </w:rPr>
      </w:pPr>
      <w:bookmarkStart w:id="11" w:name="_Toc184721701"/>
      <w:r>
        <w:rPr>
          <w:color w:val="391200"/>
        </w:rPr>
        <w:t>Dodržiavanie a presadzovanie</w:t>
      </w:r>
      <w:bookmarkEnd w:id="11"/>
    </w:p>
    <w:p w14:paraId="2FC609A5" w14:textId="77777777" w:rsidR="0006113D" w:rsidRDefault="00375DD8">
      <w:pPr>
        <w:pStyle w:val="ListParagraph"/>
        <w:numPr>
          <w:ilvl w:val="1"/>
          <w:numId w:val="13"/>
        </w:numPr>
        <w:tabs>
          <w:tab w:val="left" w:pos="1850"/>
          <w:tab w:val="left" w:pos="1853"/>
        </w:tabs>
        <w:spacing w:before="278" w:line="292" w:lineRule="auto"/>
        <w:ind w:right="866"/>
        <w:jc w:val="both"/>
        <w:rPr>
          <w:sz w:val="20"/>
        </w:rPr>
      </w:pPr>
      <w:r>
        <w:rPr>
          <w:sz w:val="20"/>
        </w:rPr>
        <w:t>Podľa oddielu 46N ods. 10 a oddielu 46O ods. 11 zákona je nedodržanie kódexu alebo pravidiel poskytovateľom audiovizuálnych mediálnych služieb porušením na účely časti 8B zákona.</w:t>
      </w:r>
    </w:p>
    <w:p w14:paraId="5B6CBC02" w14:textId="77777777" w:rsidR="0006113D" w:rsidRDefault="0006113D">
      <w:pPr>
        <w:pStyle w:val="BodyText"/>
        <w:spacing w:before="8"/>
      </w:pPr>
    </w:p>
    <w:p w14:paraId="757573FC" w14:textId="77777777" w:rsidR="0006113D" w:rsidRDefault="00375DD8">
      <w:pPr>
        <w:pStyle w:val="ListParagraph"/>
        <w:numPr>
          <w:ilvl w:val="1"/>
          <w:numId w:val="13"/>
        </w:numPr>
        <w:tabs>
          <w:tab w:val="left" w:pos="1850"/>
          <w:tab w:val="left" w:pos="1853"/>
        </w:tabs>
        <w:spacing w:line="290" w:lineRule="auto"/>
        <w:ind w:right="866"/>
        <w:jc w:val="both"/>
        <w:rPr>
          <w:sz w:val="20"/>
        </w:rPr>
      </w:pPr>
      <w:r>
        <w:rPr>
          <w:sz w:val="20"/>
        </w:rPr>
        <w:t>Poskytovateľ audiovi</w:t>
      </w:r>
      <w:r>
        <w:rPr>
          <w:sz w:val="20"/>
        </w:rPr>
        <w:t>zuálnych mediálnych služieb zabezpečí, aby mal zavedené systémy a kontroly na preukázanie dodržiavania povinností obsiahnutých v tomto kódexe a pravidlách.</w:t>
      </w:r>
    </w:p>
    <w:p w14:paraId="35EF93E4" w14:textId="77777777" w:rsidR="0006113D" w:rsidRDefault="0006113D">
      <w:pPr>
        <w:pStyle w:val="BodyText"/>
        <w:spacing w:before="3"/>
      </w:pPr>
    </w:p>
    <w:p w14:paraId="430969B8" w14:textId="77777777" w:rsidR="0006113D" w:rsidRDefault="00375DD8">
      <w:pPr>
        <w:pStyle w:val="ListParagraph"/>
        <w:numPr>
          <w:ilvl w:val="1"/>
          <w:numId w:val="13"/>
        </w:numPr>
        <w:tabs>
          <w:tab w:val="left" w:pos="1850"/>
          <w:tab w:val="left" w:pos="1853"/>
        </w:tabs>
        <w:spacing w:line="292" w:lineRule="auto"/>
        <w:ind w:right="858"/>
        <w:jc w:val="both"/>
        <w:rPr>
          <w:sz w:val="20"/>
        </w:rPr>
      </w:pPr>
      <w:r>
        <w:rPr>
          <w:sz w:val="20"/>
        </w:rPr>
        <w:t xml:space="preserve">Podľa oddielu 47 ods. 3 zákona sú poskytovatelia mediálnych služieb, ktorí poskytujú audiovizuálne </w:t>
      </w:r>
      <w:r>
        <w:rPr>
          <w:sz w:val="20"/>
        </w:rPr>
        <w:t>mediálne služby na požiadanie, povinní vypracovať a zaviesť kódex postupov na vybavovanie sťažností týkajúcich sa nedodržania kódexu mediálnych služieb alebo pravidiel mediálnych služieb poskytovateľom mediálnych služieb.</w:t>
      </w:r>
    </w:p>
    <w:p w14:paraId="5B299427" w14:textId="77777777" w:rsidR="0006113D" w:rsidRDefault="0006113D">
      <w:pPr>
        <w:pStyle w:val="BodyText"/>
        <w:spacing w:before="172"/>
      </w:pPr>
    </w:p>
    <w:p w14:paraId="652593FA" w14:textId="77777777" w:rsidR="0006113D" w:rsidRDefault="00375DD8">
      <w:pPr>
        <w:pStyle w:val="Heading1"/>
        <w:numPr>
          <w:ilvl w:val="0"/>
          <w:numId w:val="13"/>
        </w:numPr>
        <w:tabs>
          <w:tab w:val="left" w:pos="1853"/>
        </w:tabs>
        <w:jc w:val="left"/>
        <w:rPr>
          <w:color w:val="391200"/>
        </w:rPr>
      </w:pPr>
      <w:bookmarkStart w:id="12" w:name="_Toc184721702"/>
      <w:r>
        <w:rPr>
          <w:color w:val="391200"/>
        </w:rPr>
        <w:t>Sťažnosti a informácie</w:t>
      </w:r>
      <w:bookmarkEnd w:id="12"/>
    </w:p>
    <w:p w14:paraId="6DAAC8AA" w14:textId="77777777" w:rsidR="0006113D" w:rsidRDefault="00375DD8">
      <w:pPr>
        <w:pStyle w:val="ListParagraph"/>
        <w:numPr>
          <w:ilvl w:val="1"/>
          <w:numId w:val="13"/>
        </w:numPr>
        <w:tabs>
          <w:tab w:val="left" w:pos="1850"/>
          <w:tab w:val="left" w:pos="1853"/>
        </w:tabs>
        <w:spacing w:before="278" w:line="290" w:lineRule="auto"/>
        <w:ind w:right="857"/>
        <w:jc w:val="both"/>
        <w:rPr>
          <w:sz w:val="20"/>
        </w:rPr>
      </w:pPr>
      <w:r>
        <w:rPr>
          <w:sz w:val="20"/>
        </w:rPr>
        <w:t>Osoba môže podať sťažnosť, ak sa domnieva, že poskytovateľ mediálnych služieb na požiadanie nedodržiava tento kódex a pravidlá.</w:t>
      </w:r>
    </w:p>
    <w:p w14:paraId="4BE122B6" w14:textId="77777777" w:rsidR="0006113D" w:rsidRDefault="0006113D">
      <w:pPr>
        <w:pStyle w:val="BodyText"/>
        <w:spacing w:before="53"/>
      </w:pPr>
    </w:p>
    <w:p w14:paraId="16FD6AD3" w14:textId="77777777" w:rsidR="0006113D" w:rsidRDefault="00375DD8">
      <w:pPr>
        <w:pStyle w:val="BodyText"/>
        <w:spacing w:before="1" w:line="292" w:lineRule="auto"/>
        <w:ind w:left="1853" w:right="857"/>
        <w:jc w:val="both"/>
      </w:pPr>
      <w:r>
        <w:t>V tejto súvislosti a so zreteľom na povinnosť každého členského štátu Európskej únie podľa článku 7 smer</w:t>
      </w:r>
      <w:r>
        <w:t xml:space="preserve">nice o audiovizuálnych mediálnych službách určiť jednotné, ľahko dostupné kontaktné miesto, a to aj pre osoby so zdravotným postihnutím, a verejne dostupné online kontaktné miesto na poskytovanie informácií a prijímanie sťažností týkajúcich sa akýchkoľvek </w:t>
      </w:r>
      <w:r>
        <w:t>problémov s prístupnosťou, Komisia zriadila kontaktné centrum na vybavovanie otázok a prijímanie sťažností týkajúcich sa akýchkoľvek problémov s prístupnosťou.</w:t>
      </w:r>
    </w:p>
    <w:p w14:paraId="12F7D7CD" w14:textId="77777777" w:rsidR="0006113D" w:rsidRDefault="0006113D">
      <w:pPr>
        <w:pStyle w:val="BodyText"/>
        <w:spacing w:before="45"/>
      </w:pPr>
    </w:p>
    <w:p w14:paraId="491EA153" w14:textId="77777777" w:rsidR="0006113D" w:rsidRDefault="00375DD8">
      <w:pPr>
        <w:pStyle w:val="BodyText"/>
        <w:spacing w:line="292" w:lineRule="auto"/>
        <w:ind w:left="1853" w:right="859"/>
        <w:jc w:val="both"/>
      </w:pPr>
      <w:r>
        <w:t>Informácie o postupe vybavovania sťažností sú k dispozícii na našom webovom sídle (</w:t>
      </w:r>
      <w:hyperlink r:id="rId13">
        <w:r>
          <w:rPr>
            <w:color w:val="0000FF"/>
            <w:u w:val="single" w:color="0000FF"/>
          </w:rPr>
          <w:t>www.cnam.ie</w:t>
        </w:r>
      </w:hyperlink>
      <w:r>
        <w:t>), prípadne sa môžete obrátiť na kontaktné centrum Coimisiún na Meán na čísle + 353 1 963 7755 alebo e-mailom na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375DD8">
      <w:pPr>
        <w:pStyle w:val="ListParagraph"/>
        <w:numPr>
          <w:ilvl w:val="1"/>
          <w:numId w:val="13"/>
        </w:numPr>
        <w:tabs>
          <w:tab w:val="left" w:pos="1850"/>
          <w:tab w:val="left" w:pos="1853"/>
        </w:tabs>
        <w:spacing w:line="292" w:lineRule="auto"/>
        <w:ind w:right="865"/>
        <w:jc w:val="both"/>
        <w:rPr>
          <w:sz w:val="13"/>
        </w:rPr>
      </w:pPr>
      <w:r>
        <w:rPr>
          <w:sz w:val="20"/>
        </w:rPr>
        <w:t xml:space="preserve">Komisia odporúča sťažovateľom, aby v </w:t>
      </w:r>
      <w:r>
        <w:rPr>
          <w:sz w:val="20"/>
        </w:rPr>
        <w:t>prvom rade podali sťažnosť poskytovateľovi audiovizuálnych mediálnych služieb na požiadanie, keďže ide o najrýchlejší spôsob, ako sťažnosť posúdiť a odpovedať na ňu.</w:t>
      </w:r>
      <w:r w:rsidR="003C0382">
        <w:rPr>
          <w:rStyle w:val="FootnoteReference"/>
          <w:sz w:val="20"/>
        </w:rPr>
        <w:footnoteReference w:id="2"/>
      </w:r>
      <w:r>
        <w:rPr>
          <w:sz w:val="13"/>
        </w:rPr>
        <w:t xml:space="preserve"> </w:t>
      </w:r>
    </w:p>
    <w:p w14:paraId="446AFDB8" w14:textId="77777777" w:rsidR="0006113D" w:rsidRDefault="00375DD8">
      <w:pPr>
        <w:pStyle w:val="Heading1"/>
        <w:numPr>
          <w:ilvl w:val="0"/>
          <w:numId w:val="13"/>
        </w:numPr>
        <w:tabs>
          <w:tab w:val="left" w:pos="1793"/>
        </w:tabs>
        <w:spacing w:before="141"/>
        <w:ind w:left="1793" w:hanging="790"/>
        <w:jc w:val="left"/>
        <w:rPr>
          <w:color w:val="391200"/>
        </w:rPr>
      </w:pPr>
      <w:bookmarkStart w:id="13" w:name="_Toc184721703"/>
      <w:r>
        <w:rPr>
          <w:color w:val="391200"/>
        </w:rPr>
        <w:lastRenderedPageBreak/>
        <w:t>Usmernenie</w:t>
      </w:r>
      <w:bookmarkEnd w:id="13"/>
    </w:p>
    <w:p w14:paraId="579461F8" w14:textId="77777777" w:rsidR="0006113D" w:rsidRDefault="00375DD8">
      <w:pPr>
        <w:pStyle w:val="ListParagraph"/>
        <w:numPr>
          <w:ilvl w:val="1"/>
          <w:numId w:val="13"/>
        </w:numPr>
        <w:tabs>
          <w:tab w:val="left" w:pos="1850"/>
          <w:tab w:val="left" w:pos="1853"/>
        </w:tabs>
        <w:spacing w:before="279" w:line="292" w:lineRule="auto"/>
        <w:ind w:right="863"/>
        <w:jc w:val="both"/>
        <w:rPr>
          <w:sz w:val="20"/>
        </w:rPr>
      </w:pPr>
      <w:r>
        <w:rPr>
          <w:sz w:val="20"/>
        </w:rPr>
        <w:t>Komisia môže na požiadanie alebo podľa potreby poskytnúť všeobecné nezáväzné</w:t>
      </w:r>
      <w:r>
        <w:rPr>
          <w:sz w:val="20"/>
        </w:rPr>
        <w:t xml:space="preserve"> usmernenie týkajúce sa ustanovení kódexu a pravidiel. Komisia si vyhradzuje právo priebežne uverejňovať a meniť usmernenie podľa vlastného uváženia.</w:t>
      </w:r>
    </w:p>
    <w:p w14:paraId="727F5709" w14:textId="77777777" w:rsidR="0006113D" w:rsidRDefault="0006113D">
      <w:pPr>
        <w:pStyle w:val="BodyText"/>
      </w:pPr>
    </w:p>
    <w:p w14:paraId="0CD34189" w14:textId="77777777" w:rsidR="0006113D" w:rsidRDefault="00375DD8">
      <w:pPr>
        <w:pStyle w:val="ListParagraph"/>
        <w:numPr>
          <w:ilvl w:val="1"/>
          <w:numId w:val="13"/>
        </w:numPr>
        <w:tabs>
          <w:tab w:val="left" w:pos="1850"/>
          <w:tab w:val="left" w:pos="1853"/>
        </w:tabs>
        <w:spacing w:before="79" w:line="292" w:lineRule="auto"/>
        <w:ind w:right="858"/>
        <w:jc w:val="both"/>
        <w:rPr>
          <w:sz w:val="20"/>
        </w:rPr>
      </w:pPr>
      <w:r>
        <w:rPr>
          <w:sz w:val="20"/>
        </w:rPr>
        <w:t xml:space="preserve">Žiadosti o usmernenie musia obsahovať relevantný materiál súvisiaci so žiadosťou o usmernenie. V žiadosti by sa mali jasne uviesť oddiely kódexu a pravidiel, o ktorých sa žiadateľ domnieva, že sú relevantné, a konkrétna otázka, ku ktorej by chcel žiadateľ </w:t>
      </w:r>
      <w:r>
        <w:rPr>
          <w:sz w:val="20"/>
        </w:rPr>
        <w:t>získať stanovisko.</w:t>
      </w:r>
    </w:p>
    <w:p w14:paraId="1F85CDAF" w14:textId="77777777" w:rsidR="0006113D" w:rsidRDefault="0006113D">
      <w:pPr>
        <w:pStyle w:val="BodyText"/>
        <w:spacing w:before="47"/>
      </w:pPr>
    </w:p>
    <w:p w14:paraId="6B306CCB" w14:textId="77777777" w:rsidR="0006113D" w:rsidRDefault="00375DD8">
      <w:pPr>
        <w:pStyle w:val="ListParagraph"/>
        <w:numPr>
          <w:ilvl w:val="1"/>
          <w:numId w:val="13"/>
        </w:numPr>
        <w:tabs>
          <w:tab w:val="left" w:pos="1850"/>
          <w:tab w:val="left" w:pos="1853"/>
        </w:tabs>
        <w:spacing w:before="1" w:line="292" w:lineRule="auto"/>
        <w:ind w:right="867"/>
        <w:jc w:val="both"/>
        <w:rPr>
          <w:sz w:val="20"/>
        </w:rPr>
      </w:pPr>
      <w:r>
        <w:rPr>
          <w:sz w:val="20"/>
        </w:rPr>
        <w:t>Komisia nenesie žiadnu zodpovednosť za akékoľvek rozhodnutie (alebo z toho vyplývajúce dôsledky) prijaté po prijatí nezáväzného usmernenia od Komisie.</w:t>
      </w:r>
    </w:p>
    <w:p w14:paraId="3BCA86C1" w14:textId="77777777" w:rsidR="0006113D" w:rsidRDefault="0006113D">
      <w:pPr>
        <w:pStyle w:val="BodyText"/>
        <w:spacing w:before="218"/>
      </w:pPr>
    </w:p>
    <w:p w14:paraId="63A0803D" w14:textId="77777777" w:rsidR="0006113D" w:rsidRDefault="00375DD8">
      <w:pPr>
        <w:pStyle w:val="Heading1"/>
        <w:numPr>
          <w:ilvl w:val="0"/>
          <w:numId w:val="13"/>
        </w:numPr>
        <w:tabs>
          <w:tab w:val="left" w:pos="1853"/>
        </w:tabs>
        <w:spacing w:before="1" w:line="206" w:lineRule="auto"/>
        <w:ind w:right="1001"/>
        <w:jc w:val="left"/>
        <w:rPr>
          <w:color w:val="391200"/>
        </w:rPr>
      </w:pPr>
      <w:bookmarkStart w:id="14" w:name="_Toc184721704"/>
      <w:r>
        <w:rPr>
          <w:color w:val="391200"/>
        </w:rPr>
        <w:t>Vymedzenie pojmov – kódex a pravidlá mediálnych služieb</w:t>
      </w:r>
      <w:bookmarkEnd w:id="14"/>
    </w:p>
    <w:p w14:paraId="1F64941B" w14:textId="77777777" w:rsidR="0006113D" w:rsidRDefault="00375DD8">
      <w:pPr>
        <w:pStyle w:val="BodyText"/>
        <w:spacing w:before="288" w:line="292" w:lineRule="auto"/>
        <w:ind w:left="1853" w:right="866"/>
        <w:jc w:val="both"/>
      </w:pPr>
      <w:r>
        <w:rPr>
          <w:b/>
        </w:rPr>
        <w:t xml:space="preserve">„služby prístupu“ </w:t>
      </w:r>
      <w:r>
        <w:t>zahŕňajú t</w:t>
      </w:r>
      <w:r>
        <w:t>itulkovanie, titulkovanie pre nepočujúcich, posunkový jazyk (vrátane írskeho posunkového jazyka v prípade služieb zameraných na írske publikum) a audiokomentár, ako sa vymedzuje v tomto kódexe a pravidlách.</w:t>
      </w:r>
    </w:p>
    <w:p w14:paraId="70929185" w14:textId="77777777" w:rsidR="0006113D" w:rsidRDefault="0006113D">
      <w:pPr>
        <w:pStyle w:val="BodyText"/>
        <w:spacing w:before="8"/>
      </w:pPr>
    </w:p>
    <w:p w14:paraId="41E5809F" w14:textId="77777777" w:rsidR="0006113D" w:rsidRDefault="00375DD8">
      <w:pPr>
        <w:pStyle w:val="BodyText"/>
        <w:spacing w:line="292" w:lineRule="auto"/>
        <w:ind w:left="1853" w:right="858"/>
        <w:jc w:val="both"/>
      </w:pPr>
      <w:r>
        <w:rPr>
          <w:b/>
        </w:rPr>
        <w:t xml:space="preserve">„audiokomentár“ </w:t>
      </w:r>
      <w:r>
        <w:t>je hlasový komentár, ktorý posky</w:t>
      </w:r>
      <w:r>
        <w:t>tuje divákom, ktorí sú nevidiaci alebo zrakovo postihnutí, slovný opis toho, čo sa práve deje na obrazovke. Poskytuje sa ako pomôcka na pochopenie a využívanie programu. Pri tejto technike sa používa druhá zvuková stopa, ktorá poskytuje opis obsahu program</w:t>
      </w:r>
      <w:r>
        <w:t>u a akcie na obrazovke.</w:t>
      </w:r>
    </w:p>
    <w:p w14:paraId="1C841D6B" w14:textId="77777777" w:rsidR="0006113D" w:rsidRDefault="0006113D">
      <w:pPr>
        <w:pStyle w:val="BodyText"/>
        <w:spacing w:before="7"/>
      </w:pPr>
    </w:p>
    <w:p w14:paraId="13695A8E" w14:textId="77777777" w:rsidR="0006113D" w:rsidRDefault="00375DD8">
      <w:pPr>
        <w:pStyle w:val="BodyText"/>
        <w:spacing w:line="292" w:lineRule="auto"/>
        <w:ind w:left="1853" w:right="859"/>
        <w:jc w:val="both"/>
      </w:pPr>
      <w:r>
        <w:rPr>
          <w:b/>
        </w:rPr>
        <w:t>„audiovizuálny komerčný oznam“</w:t>
      </w:r>
      <w:r>
        <w:t xml:space="preserve"> je komerčný oznam pozostávajúci z obrazov so zvukom alebo bez zvuku, ktoré sú určené na priame alebo nepriame propagovanie tovaru, služieb alebo dobrého mena fyzickej alebo právnickej osoby vykonávajú</w:t>
      </w:r>
      <w:r>
        <w:t>cej hospodársku činnosť; takéto obrazy sprevádzajú program alebo video vytvorené používateľom alebo sú doň zahrnuté, a to za odplatu alebo za podobnú protihodnotu alebo na účely vlastnej propagácie. Formy audiovizuálneho komerčného oznamu zahŕňajú okrem in</w:t>
      </w:r>
      <w:r>
        <w:t>ého televíznu reklamu, sponzorstvo, telenákup a umiestňovanie produktov.</w:t>
      </w:r>
    </w:p>
    <w:p w14:paraId="4BC3B467" w14:textId="77777777" w:rsidR="0006113D" w:rsidRDefault="0006113D">
      <w:pPr>
        <w:pStyle w:val="BodyText"/>
        <w:spacing w:before="7"/>
      </w:pPr>
    </w:p>
    <w:p w14:paraId="2DECC3D0" w14:textId="77777777" w:rsidR="0006113D" w:rsidRDefault="00375DD8">
      <w:pPr>
        <w:pStyle w:val="Heading3"/>
        <w:rPr>
          <w:b w:val="0"/>
        </w:rPr>
      </w:pPr>
      <w:r>
        <w:t xml:space="preserve">„audiovizuálna mediálna služba“ </w:t>
      </w:r>
      <w:r>
        <w:rPr>
          <w:b w:val="0"/>
        </w:rPr>
        <w:t>je:</w:t>
      </w:r>
    </w:p>
    <w:p w14:paraId="6F20C7B8" w14:textId="77777777" w:rsidR="0006113D" w:rsidRDefault="00375DD8">
      <w:pPr>
        <w:pStyle w:val="ListParagraph"/>
        <w:numPr>
          <w:ilvl w:val="0"/>
          <w:numId w:val="12"/>
        </w:numPr>
        <w:tabs>
          <w:tab w:val="left" w:pos="2664"/>
        </w:tabs>
        <w:spacing w:before="168" w:line="285" w:lineRule="auto"/>
        <w:ind w:right="865"/>
        <w:rPr>
          <w:sz w:val="20"/>
        </w:rPr>
      </w:pPr>
      <w:r>
        <w:rPr>
          <w:sz w:val="20"/>
        </w:rPr>
        <w:t>služba, ako sa vymedzuje v článkoch 56 a 57 Zmluvy o fungovaní Európskej únie, pričom</w:t>
      </w:r>
    </w:p>
    <w:p w14:paraId="579AD0C8" w14:textId="77777777" w:rsidR="0006113D" w:rsidRDefault="00375DD8">
      <w:pPr>
        <w:pStyle w:val="ListParagraph"/>
        <w:numPr>
          <w:ilvl w:val="1"/>
          <w:numId w:val="12"/>
        </w:numPr>
        <w:tabs>
          <w:tab w:val="left" w:pos="3310"/>
        </w:tabs>
        <w:spacing w:before="125"/>
        <w:ind w:left="3310" w:hanging="358"/>
        <w:rPr>
          <w:sz w:val="20"/>
        </w:rPr>
      </w:pPr>
      <w:r>
        <w:rPr>
          <w:sz w:val="20"/>
        </w:rPr>
        <w:t>základný účel služby</w:t>
      </w:r>
    </w:p>
    <w:p w14:paraId="69487B12" w14:textId="77777777" w:rsidR="0006113D" w:rsidRDefault="00375DD8">
      <w:pPr>
        <w:pStyle w:val="ListParagraph"/>
        <w:numPr>
          <w:ilvl w:val="1"/>
          <w:numId w:val="12"/>
        </w:numPr>
        <w:tabs>
          <w:tab w:val="left" w:pos="3309"/>
        </w:tabs>
        <w:spacing w:before="164"/>
        <w:ind w:left="3309" w:hanging="357"/>
        <w:rPr>
          <w:sz w:val="20"/>
        </w:rPr>
      </w:pPr>
      <w:r>
        <w:rPr>
          <w:sz w:val="20"/>
        </w:rPr>
        <w:t>alebo jej oddeliteľnej časti</w:t>
      </w:r>
    </w:p>
    <w:p w14:paraId="1CA64964" w14:textId="77777777" w:rsidR="0006113D" w:rsidRDefault="00375DD8">
      <w:pPr>
        <w:pStyle w:val="BodyText"/>
        <w:spacing w:before="161" w:line="290" w:lineRule="auto"/>
        <w:ind w:left="2664" w:right="865"/>
        <w:jc w:val="both"/>
      </w:pPr>
      <w:r>
        <w:t xml:space="preserve">je poskytovanie programov, za ktoré je redakčne zodpovedný poskytovateľ mediálnych služieb, širokej verejnosti s cieľom </w:t>
      </w:r>
      <w:r>
        <w:t xml:space="preserve">informovať, zabávať alebo </w:t>
      </w:r>
      <w:r>
        <w:lastRenderedPageBreak/>
        <w:t>vzdelávať prostredníctvom elektronických komunikačných sietí, alebo</w:t>
      </w:r>
    </w:p>
    <w:p w14:paraId="325A51BA" w14:textId="77777777" w:rsidR="0006113D" w:rsidRDefault="00375DD8">
      <w:pPr>
        <w:pStyle w:val="ListParagraph"/>
        <w:numPr>
          <w:ilvl w:val="0"/>
          <w:numId w:val="12"/>
        </w:numPr>
        <w:tabs>
          <w:tab w:val="left" w:pos="2602"/>
        </w:tabs>
        <w:spacing w:before="121"/>
        <w:ind w:left="2602" w:hanging="464"/>
        <w:jc w:val="both"/>
        <w:rPr>
          <w:sz w:val="20"/>
        </w:rPr>
      </w:pPr>
      <w:r>
        <w:rPr>
          <w:sz w:val="20"/>
        </w:rPr>
        <w:t>audiovizuálny komerčný oznam.</w:t>
      </w:r>
    </w:p>
    <w:p w14:paraId="4DFE2296" w14:textId="77777777" w:rsidR="0006113D" w:rsidRDefault="0006113D">
      <w:pPr>
        <w:pStyle w:val="BodyText"/>
        <w:spacing w:before="60"/>
      </w:pPr>
    </w:p>
    <w:p w14:paraId="2981C26A" w14:textId="77777777" w:rsidR="0006113D" w:rsidRDefault="00375DD8">
      <w:pPr>
        <w:pStyle w:val="BodyText"/>
        <w:spacing w:before="1" w:line="292" w:lineRule="auto"/>
        <w:ind w:left="1853" w:right="859"/>
        <w:jc w:val="both"/>
      </w:pPr>
      <w:r>
        <w:rPr>
          <w:b/>
        </w:rPr>
        <w:t>„audiovizuálna mediálna služba na požiadanie (služba na požiadanie)“</w:t>
      </w:r>
      <w:r>
        <w:t xml:space="preserve"> je audiovizuálna mediálna služba poskytovaná poskytovateľom me</w:t>
      </w:r>
      <w:r>
        <w:t>diálnych služieb na sledovanie programov v momente, ktorý si používateľ zvolil, a na jeho osobitnú žiadosť na základe katalógu programov zostaveného poskytovateľom mediálnych služieb.</w:t>
      </w:r>
    </w:p>
    <w:p w14:paraId="49962F1D" w14:textId="77777777" w:rsidR="0006113D" w:rsidRDefault="0006113D">
      <w:pPr>
        <w:spacing w:line="292" w:lineRule="auto"/>
        <w:jc w:val="both"/>
        <w:rPr>
          <w:lang w:val="el-GR"/>
        </w:rPr>
      </w:pPr>
    </w:p>
    <w:p w14:paraId="567D094F" w14:textId="77777777" w:rsidR="0006113D" w:rsidRDefault="00375DD8">
      <w:pPr>
        <w:pStyle w:val="BodyText"/>
        <w:spacing w:before="79" w:line="292" w:lineRule="auto"/>
        <w:ind w:left="1853" w:right="865"/>
        <w:jc w:val="both"/>
      </w:pPr>
      <w:r>
        <w:t>„</w:t>
      </w:r>
      <w:r>
        <w:rPr>
          <w:b/>
        </w:rPr>
        <w:t>titulkovanie pre nepočujúcich“</w:t>
      </w:r>
      <w:r>
        <w:t xml:space="preserve"> je text na obrazovke, ktorý opisuje to,</w:t>
      </w:r>
      <w:r>
        <w:t xml:space="preserve"> čo sa hovorí na obrazovke. Hoci je podobný bežnému titulkovaniu, nie je taký prepracovaný a zahŕňa len základný opis toho, čo sa na obrazovke hovorí, pričom text má niekedy len jednu farbu, je doslovný a môže mať len veľké písmená.</w:t>
      </w:r>
    </w:p>
    <w:p w14:paraId="15DB01AE" w14:textId="77777777" w:rsidR="0006113D" w:rsidRDefault="0006113D">
      <w:pPr>
        <w:pStyle w:val="BodyText"/>
        <w:spacing w:before="47"/>
      </w:pPr>
    </w:p>
    <w:p w14:paraId="0DDC2BDB" w14:textId="77777777" w:rsidR="0006113D" w:rsidRDefault="00375DD8">
      <w:pPr>
        <w:spacing w:before="1"/>
        <w:ind w:left="1853"/>
        <w:jc w:val="both"/>
        <w:rPr>
          <w:sz w:val="20"/>
        </w:rPr>
      </w:pPr>
      <w:r>
        <w:rPr>
          <w:b/>
          <w:sz w:val="20"/>
        </w:rPr>
        <w:t>„dieťa alebo deti“</w:t>
      </w:r>
      <w:r>
        <w:rPr>
          <w:sz w:val="20"/>
        </w:rPr>
        <w:t xml:space="preserve"> je osoba alebo osoby mladšie ako 18 rokov.</w:t>
      </w:r>
    </w:p>
    <w:p w14:paraId="528B3A83" w14:textId="77777777" w:rsidR="0006113D" w:rsidRDefault="0006113D">
      <w:pPr>
        <w:pStyle w:val="BodyText"/>
        <w:spacing w:before="60"/>
      </w:pPr>
    </w:p>
    <w:p w14:paraId="42509825" w14:textId="77777777" w:rsidR="0006113D" w:rsidRDefault="00375DD8">
      <w:pPr>
        <w:pStyle w:val="BodyText"/>
        <w:spacing w:line="292" w:lineRule="auto"/>
        <w:ind w:left="1853" w:right="859"/>
        <w:jc w:val="both"/>
      </w:pPr>
      <w:r>
        <w:rPr>
          <w:b/>
        </w:rPr>
        <w:t>„redakčná zodpovednosť“</w:t>
      </w:r>
      <w:r>
        <w:t xml:space="preserve"> znamená vykonávanie účinnej kontroly nad výberom programov a nad ich usporiadaním do chronologickej štruktúry v prípade televízneho vysielania alebo v prípade audiovizuálnych mediálnych služieb na požiadanie do katalógu programov. Redakčná zodpovednosť ne</w:t>
      </w:r>
      <w:r>
        <w:t>vyhnutne neznamená akúkoľvek právnu zodpovednosť podľa vnútroštátneho práva za poskytovaný obsah alebo služby.</w:t>
      </w:r>
    </w:p>
    <w:p w14:paraId="28E99424" w14:textId="77777777" w:rsidR="0006113D" w:rsidRDefault="0006113D">
      <w:pPr>
        <w:pStyle w:val="BodyText"/>
        <w:spacing w:before="7"/>
      </w:pPr>
    </w:p>
    <w:p w14:paraId="23E4F49C" w14:textId="77777777" w:rsidR="0006113D" w:rsidRDefault="00375DD8">
      <w:pPr>
        <w:pStyle w:val="BodyText"/>
        <w:spacing w:line="292" w:lineRule="auto"/>
        <w:ind w:left="1853" w:right="860"/>
        <w:jc w:val="both"/>
      </w:pPr>
      <w:r>
        <w:rPr>
          <w:b/>
        </w:rPr>
        <w:t xml:space="preserve">„elektronická komunikačná sieť“ </w:t>
      </w:r>
      <w:r>
        <w:t>znamená prenosové systémy, bez ohľadu na to, či sú založené na stálej infraštruktúre alebo centralizovanej admin</w:t>
      </w:r>
      <w:r>
        <w:t>istratívnej kapacite, a kde je to potrebné zariadenie na prepájanie alebo smerovanie a iné prostriedky, vrátane neaktívnych sieťových prvkov, ktoré umožňujú prenos signálov po drôte, rádiovými, optickými alebo inými elektromagnetickými prostriedkami, vráta</w:t>
      </w:r>
      <w:r>
        <w:t>ne družicových sietí, pevných (s prepínaním okruhov a paketov vrátane internetu) a mobilných pozemských sietí, elektrických káblových systémov v rozsahu, v ktorom sú používané na prenos signálov, siete používané pre rozhlasové a televízne vysielanie a siet</w:t>
      </w:r>
      <w:r>
        <w:t>e káblovej televízie, bez ohľadu na typ prenášanej informácie.</w:t>
      </w:r>
    </w:p>
    <w:p w14:paraId="2188BBBF" w14:textId="77777777" w:rsidR="0006113D" w:rsidRDefault="0006113D">
      <w:pPr>
        <w:pStyle w:val="BodyText"/>
        <w:spacing w:before="5"/>
      </w:pPr>
    </w:p>
    <w:p w14:paraId="15975546" w14:textId="77777777" w:rsidR="0006113D" w:rsidRDefault="00375DD8">
      <w:pPr>
        <w:pStyle w:val="BodyText"/>
        <w:spacing w:line="292" w:lineRule="auto"/>
        <w:ind w:left="1853" w:right="865"/>
        <w:jc w:val="both"/>
      </w:pPr>
      <w:r>
        <w:rPr>
          <w:b/>
        </w:rPr>
        <w:t xml:space="preserve">„írsky posunkový jazyk </w:t>
      </w:r>
      <w:r>
        <w:t>je pôvodný prirodzený jazyk komunity nepočujúcich v Írsku. Ide o vizuálny, priestorový jazyk, ktorý prenáša význam pohybom rúk v kombinácii s výrazmi tváre a polohami te</w:t>
      </w:r>
      <w:r>
        <w:t>la. Írsky posunkový jazyk má vlastné komplexné jazykové štruktúry, pravidlá a vlastnosti.</w:t>
      </w:r>
    </w:p>
    <w:p w14:paraId="69AF0B76" w14:textId="77777777" w:rsidR="0006113D" w:rsidRDefault="0006113D">
      <w:pPr>
        <w:pStyle w:val="BodyText"/>
        <w:spacing w:before="9"/>
      </w:pPr>
    </w:p>
    <w:p w14:paraId="7B578E12" w14:textId="77777777" w:rsidR="0006113D" w:rsidRDefault="00375DD8">
      <w:pPr>
        <w:pStyle w:val="BodyText"/>
        <w:spacing w:line="292" w:lineRule="auto"/>
        <w:ind w:left="1853" w:right="863"/>
        <w:jc w:val="both"/>
      </w:pPr>
      <w:r>
        <w:rPr>
          <w:b/>
        </w:rPr>
        <w:t>„poskytovateľ mediálnych služieb“</w:t>
      </w:r>
      <w:r>
        <w:t xml:space="preserve"> je fyzická alebo právnická osoba, ktorá má redakčnú zodpovednosť za výber audiovizuálneho obsahu audiovizuálnej mediálnej služby a </w:t>
      </w:r>
      <w:r>
        <w:t>určuje spôsob, akým je organizovaná.</w:t>
      </w:r>
    </w:p>
    <w:p w14:paraId="68F2516E" w14:textId="77777777" w:rsidR="0006113D" w:rsidRDefault="0006113D">
      <w:pPr>
        <w:pStyle w:val="BodyText"/>
        <w:spacing w:before="8"/>
      </w:pPr>
    </w:p>
    <w:p w14:paraId="332AE3C5" w14:textId="77777777" w:rsidR="0006113D" w:rsidRDefault="00375DD8">
      <w:pPr>
        <w:pStyle w:val="BodyText"/>
        <w:spacing w:line="292" w:lineRule="auto"/>
        <w:ind w:left="1853" w:right="861"/>
        <w:jc w:val="both"/>
      </w:pPr>
      <w:r>
        <w:rPr>
          <w:b/>
        </w:rPr>
        <w:t xml:space="preserve">„umiestňovanie produktov“ </w:t>
      </w:r>
      <w:r>
        <w:t>je každá forma audiovizuálneho komerčného oznamu pozostávajúca zo začlenenia produktu, služby či príslušnej obchodnej značky alebo zmienky o nich do programu alebo videa vytvorenom používateľo</w:t>
      </w:r>
      <w:r>
        <w:t>m za odplatu alebo podobnú protihodnotu.</w:t>
      </w:r>
    </w:p>
    <w:p w14:paraId="0F70CB3F" w14:textId="77777777" w:rsidR="0006113D" w:rsidRDefault="00375DD8">
      <w:pPr>
        <w:pStyle w:val="BodyText"/>
        <w:spacing w:before="119" w:line="292" w:lineRule="auto"/>
        <w:ind w:left="1853" w:right="863"/>
        <w:jc w:val="both"/>
      </w:pPr>
      <w:r>
        <w:rPr>
          <w:b/>
        </w:rPr>
        <w:t>„program“</w:t>
      </w:r>
      <w:r>
        <w:t xml:space="preserve"> je súbor pohybujúcich sa obrazov so zvukom alebo bez zvuku predstavujúci bez ohľadu na jeho trvanie samostatnú položku v rámci programovej skladby alebo </w:t>
      </w:r>
      <w:r>
        <w:lastRenderedPageBreak/>
        <w:t>katalógu, ktorý zostavil poskytovateľ mediálnych slu</w:t>
      </w:r>
      <w:r>
        <w:t>žieb, vrátane kinematografických dlhometrážnych filmov, videoklipov, športových podujatí, situačných komédií, dokumentárnych filmov, detských programov a pôvodných televíznych hier.</w:t>
      </w:r>
    </w:p>
    <w:p w14:paraId="7531D8B8" w14:textId="77777777" w:rsidR="0006113D" w:rsidRDefault="0006113D">
      <w:pPr>
        <w:pStyle w:val="BodyText"/>
        <w:spacing w:before="6"/>
      </w:pPr>
    </w:p>
    <w:p w14:paraId="14540AD3" w14:textId="77777777" w:rsidR="0006113D" w:rsidRDefault="00375DD8">
      <w:pPr>
        <w:pStyle w:val="BodyText"/>
        <w:spacing w:line="292" w:lineRule="auto"/>
        <w:ind w:left="1853" w:right="859"/>
        <w:jc w:val="both"/>
      </w:pPr>
      <w:r>
        <w:rPr>
          <w:b/>
        </w:rPr>
        <w:t xml:space="preserve">„posunkový jazyk“ </w:t>
      </w:r>
      <w:r>
        <w:t xml:space="preserve"> je pôvodný prirodzený jazyk komunity nepočujúcich. Ide</w:t>
      </w:r>
      <w:r>
        <w:t xml:space="preserve"> o vizuálny, priestorový jazyk, ktorý prenáša význam pohybom rúk v kombinácii s výrazmi tváre a polohami tela. Posunkový jazyk má vlastné komplexné jazykové štruktúry, pravidlá a vlastnosti.</w:t>
      </w:r>
    </w:p>
    <w:p w14:paraId="35DD2BA0" w14:textId="77777777" w:rsidR="0006113D" w:rsidRDefault="0006113D">
      <w:pPr>
        <w:spacing w:line="292" w:lineRule="auto"/>
        <w:jc w:val="both"/>
        <w:rPr>
          <w:lang w:val="el-GR"/>
        </w:rPr>
      </w:pPr>
    </w:p>
    <w:p w14:paraId="0719D7A1" w14:textId="77777777" w:rsidR="0006113D" w:rsidRDefault="00375DD8">
      <w:pPr>
        <w:pStyle w:val="BodyText"/>
        <w:spacing w:before="79" w:line="292" w:lineRule="auto"/>
        <w:ind w:left="1853" w:right="859"/>
        <w:jc w:val="both"/>
      </w:pPr>
      <w:r>
        <w:rPr>
          <w:b/>
        </w:rPr>
        <w:t xml:space="preserve">„sponzorstvo“ </w:t>
      </w:r>
      <w:r>
        <w:t>je akýkoľvek príspevok, ktorý poskytne verejný alebo súkromný podnik alebo fyzická osoba, ktoré nie sú zapojené do poskytovania audiovizuálnych mediálnych služieb alebo služieb platformy na zdieľanie videí alebo do výroby audiovizuálnych diel, financovania</w:t>
      </w:r>
      <w:r>
        <w:t xml:space="preserve"> audiovizuálnych mediálnych služieb, služieb platformy na zdieľanie videí, videí vytvorených používateľmi alebo programov na účely podpory svojho názvu, ochrannej známky, dobrého mena, činností alebo produktov.</w:t>
      </w:r>
    </w:p>
    <w:p w14:paraId="0571E261" w14:textId="77777777" w:rsidR="0006113D" w:rsidRDefault="0006113D">
      <w:pPr>
        <w:pStyle w:val="BodyText"/>
        <w:spacing w:before="7"/>
      </w:pPr>
    </w:p>
    <w:p w14:paraId="7D066120" w14:textId="77777777" w:rsidR="0006113D" w:rsidRDefault="00375DD8">
      <w:pPr>
        <w:pStyle w:val="BodyText"/>
        <w:spacing w:line="292" w:lineRule="auto"/>
        <w:ind w:left="1853" w:right="858"/>
        <w:jc w:val="both"/>
      </w:pPr>
      <w:r>
        <w:rPr>
          <w:b/>
        </w:rPr>
        <w:t xml:space="preserve">„skrytý audiovizuálny komerčný oznam“ </w:t>
      </w:r>
      <w:r>
        <w:t>je slo</w:t>
      </w:r>
      <w:r>
        <w:t>vná alebo obrazová informácia o tovaroch, službách, názve, ochrannej známke alebo činnostiach výrobcu tovarov alebo poskytovateľa služieb v programoch, ak má poskytovateľ mediálnych služieb zámer takúto informáciu použiť na reklamu, čo by s ohľadom na svoj</w:t>
      </w:r>
      <w:r>
        <w:t>u povahu mohlo verejnosť uviesť do omylu. Takáto informácia by sa mala považovať za zámernú najmä v prípade, ak sa vykoná za odplatu alebo podobnú protihodnotu.</w:t>
      </w:r>
    </w:p>
    <w:p w14:paraId="78C90A2C" w14:textId="77777777" w:rsidR="0006113D" w:rsidRDefault="0006113D">
      <w:pPr>
        <w:pStyle w:val="BodyText"/>
        <w:spacing w:before="6"/>
      </w:pPr>
    </w:p>
    <w:p w14:paraId="53983C6F" w14:textId="77777777" w:rsidR="0006113D" w:rsidRDefault="00375DD8">
      <w:pPr>
        <w:pStyle w:val="BodyText"/>
        <w:spacing w:before="1" w:line="292" w:lineRule="auto"/>
        <w:ind w:left="1853" w:right="865"/>
        <w:jc w:val="both"/>
      </w:pPr>
      <w:r>
        <w:rPr>
          <w:b/>
        </w:rPr>
        <w:t xml:space="preserve">„podprahové techniky“ </w:t>
      </w:r>
      <w:r>
        <w:t>je komerčná komunikácia, ktorá zahŕňa akékoľvek technické zariadenia, kt</w:t>
      </w:r>
      <w:r>
        <w:t>oré využitím obrázkov s veľmi krátkym trvaním alebo akýmkoľvek iným spôsobom využívajú možnosť sprostredkovať správu divákom alebo inak ovplyvňovať ich myslenie bez toho, aby si boli vedomí alebo si plne uvedomili, čo sa deje.</w:t>
      </w:r>
    </w:p>
    <w:p w14:paraId="1253514F" w14:textId="77777777" w:rsidR="0006113D" w:rsidRDefault="0006113D">
      <w:pPr>
        <w:pStyle w:val="BodyText"/>
        <w:spacing w:before="9"/>
      </w:pPr>
    </w:p>
    <w:p w14:paraId="2162F527" w14:textId="77777777" w:rsidR="0006113D" w:rsidRDefault="00375DD8">
      <w:pPr>
        <w:pStyle w:val="BodyText"/>
        <w:spacing w:line="292" w:lineRule="auto"/>
        <w:ind w:left="1853" w:right="865"/>
        <w:jc w:val="both"/>
      </w:pPr>
      <w:r>
        <w:rPr>
          <w:b/>
        </w:rPr>
        <w:t>„titulkovanie“</w:t>
      </w:r>
      <w:r>
        <w:t xml:space="preserve"> je text na ob</w:t>
      </w:r>
      <w:r>
        <w:t xml:space="preserve">razovke, ktorý opisuje to, čo sa hovorí na obrazovke. Titulky môžu byť otvorené alebo skryté. Otvorené titulky sú titulky, ktoré zostávajú na obrazovke vždy. Skryté titulky môžu ale nemusia byť viditeľné podľa želania divákov, napríklad pomocou diaľkového </w:t>
      </w:r>
      <w:r>
        <w:t>ovládania. Titulky sú formátované tak, aby pomáhali interpretovať a pochopiť text a presnejšie ho prepojiť s akciou na obrazovke.</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375DD8">
      <w:pPr>
        <w:pStyle w:val="Heading1"/>
        <w:spacing w:before="23"/>
        <w:ind w:left="395" w:right="327" w:firstLine="0"/>
        <w:jc w:val="center"/>
      </w:pPr>
      <w:bookmarkStart w:id="15" w:name="_Toc184721705"/>
      <w:r>
        <w:lastRenderedPageBreak/>
        <w:t>Ustanovenia kódexu mediálnych služieb</w:t>
      </w:r>
      <w:bookmarkEnd w:id="15"/>
    </w:p>
    <w:p w14:paraId="4B41C227" w14:textId="77777777" w:rsidR="0006113D" w:rsidRDefault="00375DD8">
      <w:pPr>
        <w:pStyle w:val="BodyText"/>
        <w:spacing w:before="278"/>
        <w:ind w:left="395" w:right="218"/>
        <w:jc w:val="center"/>
      </w:pPr>
      <w:r>
        <w:t>Podľa oddielu 46N ods. 1 a oddielu 46N ods. 5 zákona sa prijímajú nasledujúce ustano</w:t>
      </w:r>
      <w:r>
        <w:t>venia.</w:t>
      </w:r>
    </w:p>
    <w:p w14:paraId="34C23E37" w14:textId="77777777" w:rsidR="0006113D" w:rsidRDefault="0006113D">
      <w:pPr>
        <w:pStyle w:val="BodyText"/>
        <w:spacing w:before="43"/>
      </w:pPr>
    </w:p>
    <w:p w14:paraId="1AD99AFA" w14:textId="77777777" w:rsidR="0006113D" w:rsidRDefault="00375DD8">
      <w:pPr>
        <w:pStyle w:val="Heading1"/>
        <w:numPr>
          <w:ilvl w:val="0"/>
          <w:numId w:val="13"/>
        </w:numPr>
        <w:tabs>
          <w:tab w:val="left" w:pos="1853"/>
        </w:tabs>
        <w:jc w:val="left"/>
        <w:rPr>
          <w:color w:val="391200"/>
        </w:rPr>
      </w:pPr>
      <w:bookmarkStart w:id="16" w:name="_Toc184721706"/>
      <w:r>
        <w:rPr>
          <w:color w:val="391200"/>
        </w:rPr>
        <w:t>Škodlivý obsah</w:t>
      </w:r>
      <w:bookmarkEnd w:id="16"/>
    </w:p>
    <w:p w14:paraId="291B17E1" w14:textId="77777777" w:rsidR="0006113D" w:rsidRDefault="00375DD8">
      <w:pPr>
        <w:pStyle w:val="ListParagraph"/>
        <w:numPr>
          <w:ilvl w:val="1"/>
          <w:numId w:val="13"/>
        </w:numPr>
        <w:tabs>
          <w:tab w:val="left" w:pos="1852"/>
          <w:tab w:val="left" w:pos="1855"/>
        </w:tabs>
        <w:spacing w:before="278" w:line="292" w:lineRule="auto"/>
        <w:ind w:left="1855" w:right="856" w:hanging="852"/>
        <w:jc w:val="both"/>
        <w:rPr>
          <w:sz w:val="20"/>
        </w:rPr>
      </w:pPr>
      <w:r>
        <w:rPr>
          <w:sz w:val="20"/>
        </w:rPr>
        <w:t>Podľa oddielu 46J ods. 1 písm. c) a d) zákona poskytovatelia mediálnych služieb na požiadanie nesmú v katalógu služieb sprístupňovať:</w:t>
      </w:r>
    </w:p>
    <w:p w14:paraId="0F6FC8EA" w14:textId="77777777" w:rsidR="0006113D" w:rsidRDefault="0006113D">
      <w:pPr>
        <w:pStyle w:val="BodyText"/>
        <w:spacing w:before="8"/>
      </w:pPr>
    </w:p>
    <w:p w14:paraId="4E7B78FF" w14:textId="77777777" w:rsidR="0006113D" w:rsidRDefault="00375DD8">
      <w:pPr>
        <w:pStyle w:val="ListParagraph"/>
        <w:numPr>
          <w:ilvl w:val="2"/>
          <w:numId w:val="13"/>
        </w:numPr>
        <w:tabs>
          <w:tab w:val="left" w:pos="2705"/>
        </w:tabs>
        <w:spacing w:before="1" w:line="292" w:lineRule="auto"/>
        <w:ind w:right="862"/>
        <w:jc w:val="both"/>
        <w:rPr>
          <w:sz w:val="20"/>
        </w:rPr>
      </w:pPr>
      <w:r>
        <w:rPr>
          <w:sz w:val="20"/>
        </w:rPr>
        <w:t>čokoľvek, čo možno odôvodnene považovať za konanie spadajúce pod pojem verejné podnecovanie k páchaniu trestných činov te</w:t>
      </w:r>
      <w:r>
        <w:rPr>
          <w:sz w:val="20"/>
        </w:rPr>
        <w:t>rorizmu, ako sa uvádza v článku 5 smernice (EÚ) 2017/541;</w:t>
      </w:r>
    </w:p>
    <w:p w14:paraId="71DDAD1E" w14:textId="77777777" w:rsidR="0006113D" w:rsidRDefault="0006113D">
      <w:pPr>
        <w:pStyle w:val="BodyText"/>
        <w:spacing w:before="8"/>
      </w:pPr>
    </w:p>
    <w:p w14:paraId="604759F9" w14:textId="0472C97F" w:rsidR="0006113D" w:rsidRDefault="00375DD8">
      <w:pPr>
        <w:pStyle w:val="ListParagraph"/>
        <w:numPr>
          <w:ilvl w:val="2"/>
          <w:numId w:val="13"/>
        </w:numPr>
        <w:tabs>
          <w:tab w:val="left" w:pos="2705"/>
        </w:tabs>
        <w:spacing w:line="292" w:lineRule="auto"/>
        <w:ind w:right="857"/>
        <w:jc w:val="both"/>
        <w:rPr>
          <w:sz w:val="20"/>
        </w:rPr>
      </w:pPr>
      <w:r>
        <w:rPr>
          <w:sz w:val="20"/>
        </w:rPr>
        <w:t>čokoľvek, čo možno odôvodnene považovať za spôsobilé podnecovať k násiliu alebo nenávisti voči skupine osôb alebo členovi skupiny na základe niektorého z dôvodov uvedených v článku 21 Charty,</w:t>
      </w:r>
      <w:r w:rsidR="003C0382">
        <w:rPr>
          <w:rStyle w:val="FootnoteReference"/>
          <w:sz w:val="20"/>
        </w:rPr>
        <w:footnoteReference w:id="3"/>
      </w:r>
      <w:r>
        <w:rPr>
          <w:sz w:val="20"/>
        </w:rPr>
        <w:t xml:space="preserve"> kon</w:t>
      </w:r>
      <w:r>
        <w:rPr>
          <w:sz w:val="20"/>
        </w:rPr>
        <w:t>krétne pohlavia, rasy, farby pleti, etnického alebo sociálneho pôvodu, genetických vlastností, jazyka, náboženstva alebo vierovyznania, politických alebo iných názorov, príslušnosti k národnostnej menšine, majetku, rodu, zdravotného postihnutia, veku alebo</w:t>
      </w:r>
      <w:r>
        <w:rPr>
          <w:sz w:val="20"/>
        </w:rPr>
        <w:t xml:space="preserve"> sexuálnej orientácie. Štátna príslušnosť predstavuje takýto dôvod bez toho, aby boli dotknuté osobitné ustanovenia Zmluvy o založení Európskeho spoločenstva a Zmluvy o Európskej únii.</w:t>
      </w:r>
    </w:p>
    <w:p w14:paraId="2C538BE3" w14:textId="77777777" w:rsidR="0006113D" w:rsidRDefault="0006113D">
      <w:pPr>
        <w:pStyle w:val="BodyText"/>
        <w:spacing w:before="5"/>
      </w:pPr>
    </w:p>
    <w:p w14:paraId="1C2A428F" w14:textId="77777777" w:rsidR="0006113D" w:rsidRDefault="00375DD8">
      <w:pPr>
        <w:pStyle w:val="ListParagraph"/>
        <w:numPr>
          <w:ilvl w:val="1"/>
          <w:numId w:val="13"/>
        </w:numPr>
        <w:tabs>
          <w:tab w:val="left" w:pos="1852"/>
          <w:tab w:val="left" w:pos="1855"/>
        </w:tabs>
        <w:spacing w:line="292" w:lineRule="auto"/>
        <w:ind w:left="1855" w:right="857" w:hanging="852"/>
        <w:jc w:val="both"/>
        <w:rPr>
          <w:sz w:val="20"/>
        </w:rPr>
      </w:pPr>
      <w:r>
        <w:rPr>
          <w:sz w:val="20"/>
        </w:rPr>
        <w:t>Bez toho, aby bol dotknutý oddiel 11.1, poskytovatelia mediálnych služ</w:t>
      </w:r>
      <w:r>
        <w:rPr>
          <w:sz w:val="20"/>
        </w:rPr>
        <w:t>ieb na požiadanie musia poskytovať divákom dostatočné informácie o obsahu, ktorý môže narušiť telesný, duševný alebo morálny vývin detí. Poskytovateľ mediálnych služieb musí používať systém opisujúci potenciálne škodlivú povahu obsahu svojej audiovizuálnej</w:t>
      </w:r>
      <w:r>
        <w:rPr>
          <w:sz w:val="20"/>
        </w:rPr>
        <w:t xml:space="preserve"> mediálnej služby na požiadanie.</w:t>
      </w:r>
    </w:p>
    <w:p w14:paraId="1C48192E" w14:textId="77777777" w:rsidR="0006113D" w:rsidRDefault="0006113D">
      <w:pPr>
        <w:pStyle w:val="BodyText"/>
        <w:spacing w:before="47"/>
      </w:pPr>
    </w:p>
    <w:p w14:paraId="14FABA27" w14:textId="77777777" w:rsidR="0006113D" w:rsidRDefault="00375DD8">
      <w:pPr>
        <w:pStyle w:val="ListParagraph"/>
        <w:numPr>
          <w:ilvl w:val="1"/>
          <w:numId w:val="13"/>
        </w:numPr>
        <w:tabs>
          <w:tab w:val="left" w:pos="1852"/>
          <w:tab w:val="left" w:pos="1855"/>
        </w:tabs>
        <w:spacing w:before="1" w:line="292" w:lineRule="auto"/>
        <w:ind w:left="1855" w:right="862" w:hanging="852"/>
        <w:jc w:val="both"/>
        <w:rPr>
          <w:sz w:val="20"/>
        </w:rPr>
      </w:pPr>
      <w:r>
        <w:rPr>
          <w:sz w:val="20"/>
        </w:rPr>
        <w:t>Poskytovatelia mediálnych služieb na požiadanie prijmú vhodné opatrenia na zabezpečenie toho, aby programy obsahujúce obsah, ktorý môže narušiť telesný, duševný alebo morálny vývin detí, okrem iného najmä:</w:t>
      </w:r>
    </w:p>
    <w:p w14:paraId="71C425BC" w14:textId="77777777" w:rsidR="0006113D" w:rsidRDefault="0006113D">
      <w:pPr>
        <w:pStyle w:val="BodyText"/>
        <w:spacing w:before="48"/>
      </w:pPr>
    </w:p>
    <w:p w14:paraId="0CE886A6" w14:textId="77777777" w:rsidR="0006113D" w:rsidRDefault="00375DD8">
      <w:pPr>
        <w:pStyle w:val="ListParagraph"/>
        <w:numPr>
          <w:ilvl w:val="2"/>
          <w:numId w:val="13"/>
        </w:numPr>
        <w:tabs>
          <w:tab w:val="left" w:pos="2705"/>
        </w:tabs>
        <w:spacing w:before="1"/>
        <w:ind w:hanging="852"/>
        <w:rPr>
          <w:sz w:val="20"/>
        </w:rPr>
      </w:pPr>
      <w:r>
        <w:rPr>
          <w:sz w:val="20"/>
        </w:rPr>
        <w:t>obsah pozostávajúci z pornografie,</w:t>
      </w:r>
    </w:p>
    <w:p w14:paraId="4F8250C4" w14:textId="77777777" w:rsidR="0006113D" w:rsidRDefault="0006113D">
      <w:pPr>
        <w:pStyle w:val="BodyText"/>
        <w:spacing w:before="60"/>
      </w:pPr>
    </w:p>
    <w:p w14:paraId="55614D76" w14:textId="77777777" w:rsidR="0006113D" w:rsidRDefault="00375DD8">
      <w:pPr>
        <w:pStyle w:val="ListParagraph"/>
        <w:numPr>
          <w:ilvl w:val="2"/>
          <w:numId w:val="13"/>
        </w:numPr>
        <w:tabs>
          <w:tab w:val="left" w:pos="2705"/>
        </w:tabs>
        <w:spacing w:line="292" w:lineRule="auto"/>
        <w:ind w:right="860" w:hanging="852"/>
        <w:jc w:val="both"/>
        <w:rPr>
          <w:sz w:val="20"/>
        </w:rPr>
      </w:pPr>
      <w:r>
        <w:rPr>
          <w:sz w:val="20"/>
        </w:rPr>
        <w:t>obsah pozostávajúci z bezdôvodného násilia,</w:t>
      </w:r>
      <w:r>
        <w:rPr>
          <w:sz w:val="20"/>
        </w:rPr>
        <w:br/>
      </w:r>
      <w:r>
        <w:rPr>
          <w:sz w:val="20"/>
        </w:rPr>
        <w:t>boli k dispozícii len takým spôsobom, aby sa zabezpečilo, že ho deti za normálnych okolností nemôžu počuť ani vidieť.</w:t>
      </w:r>
    </w:p>
    <w:p w14:paraId="10E5950A" w14:textId="77777777" w:rsidR="0006113D" w:rsidRDefault="0006113D">
      <w:pPr>
        <w:pStyle w:val="BodyText"/>
        <w:spacing w:before="8"/>
      </w:pPr>
    </w:p>
    <w:p w14:paraId="52936D0F" w14:textId="77777777" w:rsidR="0006113D" w:rsidRDefault="00375DD8">
      <w:pPr>
        <w:pStyle w:val="ListParagraph"/>
        <w:numPr>
          <w:ilvl w:val="1"/>
          <w:numId w:val="13"/>
        </w:numPr>
        <w:tabs>
          <w:tab w:val="left" w:pos="1852"/>
          <w:tab w:val="left" w:pos="1855"/>
        </w:tabs>
        <w:spacing w:before="1" w:line="292" w:lineRule="auto"/>
        <w:ind w:left="1855" w:right="860" w:hanging="852"/>
        <w:jc w:val="both"/>
        <w:rPr>
          <w:sz w:val="20"/>
        </w:rPr>
      </w:pPr>
      <w:r>
        <w:rPr>
          <w:sz w:val="20"/>
        </w:rPr>
        <w:t>Vhodné opatrenia na účely oddielu 11.3 môžu zahŕňať používanie niektorých alebo všetkých nasledujúcich ochranných mechanizmov poskytovate</w:t>
      </w:r>
      <w:r>
        <w:rPr>
          <w:sz w:val="20"/>
        </w:rPr>
        <w:t>ľmi audiovizuálnych mediálnych služieb na požiadanie:</w:t>
      </w:r>
    </w:p>
    <w:p w14:paraId="7CCBBCC6" w14:textId="77777777" w:rsidR="0006113D" w:rsidRDefault="0006113D">
      <w:pPr>
        <w:pStyle w:val="BodyText"/>
        <w:spacing w:before="10"/>
      </w:pPr>
    </w:p>
    <w:p w14:paraId="2F160073" w14:textId="77777777" w:rsidR="0006113D" w:rsidRDefault="00375DD8">
      <w:pPr>
        <w:pStyle w:val="ListParagraph"/>
        <w:numPr>
          <w:ilvl w:val="0"/>
          <w:numId w:val="11"/>
        </w:numPr>
        <w:tabs>
          <w:tab w:val="left" w:pos="2705"/>
        </w:tabs>
        <w:spacing w:before="1"/>
        <w:jc w:val="left"/>
        <w:rPr>
          <w:sz w:val="20"/>
        </w:rPr>
      </w:pPr>
      <w:r>
        <w:rPr>
          <w:sz w:val="20"/>
        </w:rPr>
        <w:t>používania upozornení na obsah pred vysielaním,</w:t>
      </w:r>
    </w:p>
    <w:p w14:paraId="7A1C13D1" w14:textId="77777777" w:rsidR="0006113D" w:rsidRDefault="0006113D">
      <w:pPr>
        <w:pStyle w:val="BodyText"/>
        <w:spacing w:before="40"/>
      </w:pPr>
    </w:p>
    <w:p w14:paraId="2231232D" w14:textId="77777777" w:rsidR="0006113D" w:rsidRDefault="00375DD8">
      <w:pPr>
        <w:pStyle w:val="ListParagraph"/>
        <w:numPr>
          <w:ilvl w:val="0"/>
          <w:numId w:val="11"/>
        </w:numPr>
        <w:tabs>
          <w:tab w:val="left" w:pos="2705"/>
        </w:tabs>
        <w:jc w:val="left"/>
        <w:rPr>
          <w:sz w:val="20"/>
        </w:rPr>
      </w:pPr>
      <w:r>
        <w:rPr>
          <w:sz w:val="20"/>
        </w:rPr>
        <w:lastRenderedPageBreak/>
        <w:t>zabezpečenie rodičovskej kontroly vrátane obmedzených režimov a prístupu pomocou PIN,</w:t>
      </w:r>
    </w:p>
    <w:p w14:paraId="521F3EB4" w14:textId="77777777" w:rsidR="0006113D" w:rsidRDefault="0006113D">
      <w:pPr>
        <w:pStyle w:val="BodyText"/>
        <w:spacing w:before="43"/>
      </w:pPr>
    </w:p>
    <w:p w14:paraId="13B55290" w14:textId="1E704999" w:rsidR="0006113D" w:rsidRDefault="00375DD8">
      <w:pPr>
        <w:pStyle w:val="ListParagraph"/>
        <w:numPr>
          <w:ilvl w:val="0"/>
          <w:numId w:val="11"/>
        </w:numPr>
        <w:tabs>
          <w:tab w:val="left" w:pos="2705"/>
        </w:tabs>
        <w:spacing w:before="1"/>
        <w:jc w:val="left"/>
        <w:rPr>
          <w:sz w:val="13"/>
        </w:rPr>
      </w:pPr>
      <w:r>
        <w:rPr>
          <w:sz w:val="20"/>
        </w:rPr>
        <w:t>nástrojov na overenie veku.</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375DD8">
      <w:pPr>
        <w:pStyle w:val="ListParagraph"/>
        <w:numPr>
          <w:ilvl w:val="0"/>
          <w:numId w:val="11"/>
        </w:numPr>
        <w:tabs>
          <w:tab w:val="left" w:pos="2705"/>
        </w:tabs>
        <w:spacing w:before="79" w:line="273" w:lineRule="auto"/>
        <w:ind w:right="858"/>
        <w:jc w:val="left"/>
        <w:rPr>
          <w:sz w:val="20"/>
        </w:rPr>
      </w:pPr>
      <w:r>
        <w:rPr>
          <w:sz w:val="20"/>
        </w:rPr>
        <w:t>systémy prístupu k účtom, napr. ak je obsah prístupný len prostredníctvom kreditnej karty alebo iných mechanizmov registrácie,</w:t>
      </w:r>
    </w:p>
    <w:p w14:paraId="0678E144" w14:textId="77777777" w:rsidR="0006113D" w:rsidRDefault="0006113D">
      <w:pPr>
        <w:pStyle w:val="BodyText"/>
        <w:spacing w:before="28"/>
      </w:pPr>
    </w:p>
    <w:p w14:paraId="66669616" w14:textId="77777777" w:rsidR="0006113D" w:rsidRDefault="00375DD8">
      <w:pPr>
        <w:pStyle w:val="ListParagraph"/>
        <w:numPr>
          <w:ilvl w:val="0"/>
          <w:numId w:val="11"/>
        </w:numPr>
        <w:tabs>
          <w:tab w:val="left" w:pos="2705"/>
        </w:tabs>
        <w:jc w:val="left"/>
        <w:rPr>
          <w:sz w:val="20"/>
        </w:rPr>
      </w:pPr>
      <w:r>
        <w:rPr>
          <w:sz w:val="20"/>
        </w:rPr>
        <w:t>iné technické opatrenia, ktorými sa dosiahne rovnocenný výsledok, ako sa uvádza vyššie.</w:t>
      </w:r>
    </w:p>
    <w:p w14:paraId="0898C687" w14:textId="77777777" w:rsidR="0006113D" w:rsidRDefault="0006113D">
      <w:pPr>
        <w:pStyle w:val="BodyText"/>
        <w:spacing w:before="43"/>
      </w:pPr>
    </w:p>
    <w:p w14:paraId="6804D82C" w14:textId="77777777" w:rsidR="0006113D" w:rsidRDefault="00375DD8">
      <w:pPr>
        <w:pStyle w:val="ListParagraph"/>
        <w:numPr>
          <w:ilvl w:val="1"/>
          <w:numId w:val="13"/>
        </w:numPr>
        <w:tabs>
          <w:tab w:val="left" w:pos="1852"/>
          <w:tab w:val="left" w:pos="1855"/>
        </w:tabs>
        <w:spacing w:line="292" w:lineRule="auto"/>
        <w:ind w:left="1855" w:right="859" w:hanging="852"/>
        <w:jc w:val="both"/>
        <w:rPr>
          <w:sz w:val="20"/>
        </w:rPr>
      </w:pPr>
      <w:r>
        <w:rPr>
          <w:sz w:val="20"/>
        </w:rPr>
        <w:t xml:space="preserve">Vhodné opatrenia na účely oddielu 11.3 </w:t>
      </w:r>
      <w:r>
        <w:rPr>
          <w:sz w:val="20"/>
        </w:rPr>
        <w:t>musia byť primerané potenciálnej škodlivosti programu pre deti. V tejto súvislosti poskytovatelia mediálnych služieb na požiadanie zohľadnia pri určovaní primeraného prístupu, ktorý sa má zaujať, potenciál škodlivosti materiálu pre deti. Medzi faktory, kto</w:t>
      </w:r>
      <w:r>
        <w:rPr>
          <w:sz w:val="20"/>
        </w:rPr>
        <w:t>ré treba zvážiť, patria: -</w:t>
      </w:r>
    </w:p>
    <w:p w14:paraId="1CE5F37E" w14:textId="77777777" w:rsidR="0006113D" w:rsidRDefault="0006113D">
      <w:pPr>
        <w:pStyle w:val="BodyText"/>
        <w:spacing w:before="8"/>
      </w:pPr>
    </w:p>
    <w:p w14:paraId="3CBAE4A4" w14:textId="77777777" w:rsidR="0006113D" w:rsidRDefault="00375DD8">
      <w:pPr>
        <w:pStyle w:val="ListParagraph"/>
        <w:numPr>
          <w:ilvl w:val="0"/>
          <w:numId w:val="10"/>
        </w:numPr>
        <w:tabs>
          <w:tab w:val="left" w:pos="2705"/>
        </w:tabs>
        <w:spacing w:before="1"/>
        <w:jc w:val="left"/>
        <w:rPr>
          <w:sz w:val="20"/>
        </w:rPr>
      </w:pPr>
      <w:r>
        <w:rPr>
          <w:sz w:val="20"/>
        </w:rPr>
        <w:t>pravdepodobná miera škodlivého účinku obsahu programu,</w:t>
      </w:r>
    </w:p>
    <w:p w14:paraId="68E2466F" w14:textId="77777777" w:rsidR="0006113D" w:rsidRDefault="0006113D">
      <w:pPr>
        <w:pStyle w:val="BodyText"/>
        <w:spacing w:before="58"/>
      </w:pPr>
    </w:p>
    <w:p w14:paraId="4BB50EE1" w14:textId="77777777" w:rsidR="0006113D" w:rsidRDefault="00375DD8">
      <w:pPr>
        <w:pStyle w:val="ListParagraph"/>
        <w:numPr>
          <w:ilvl w:val="0"/>
          <w:numId w:val="10"/>
        </w:numPr>
        <w:tabs>
          <w:tab w:val="left" w:pos="2705"/>
        </w:tabs>
        <w:ind w:hanging="996"/>
        <w:jc w:val="left"/>
        <w:rPr>
          <w:sz w:val="20"/>
        </w:rPr>
      </w:pPr>
      <w:r>
        <w:rPr>
          <w:sz w:val="20"/>
        </w:rPr>
        <w:t>pravdepodobnosť, že deti budú mať prístup k obsahu,</w:t>
      </w:r>
    </w:p>
    <w:p w14:paraId="7C089F8E" w14:textId="77777777" w:rsidR="0006113D" w:rsidRDefault="0006113D">
      <w:pPr>
        <w:pStyle w:val="BodyText"/>
        <w:spacing w:before="61"/>
      </w:pPr>
    </w:p>
    <w:p w14:paraId="71DE1846" w14:textId="77777777" w:rsidR="0006113D" w:rsidRDefault="00375DD8">
      <w:pPr>
        <w:pStyle w:val="ListParagraph"/>
        <w:numPr>
          <w:ilvl w:val="0"/>
          <w:numId w:val="10"/>
        </w:numPr>
        <w:tabs>
          <w:tab w:val="left" w:pos="2705"/>
        </w:tabs>
        <w:ind w:hanging="1039"/>
        <w:jc w:val="left"/>
        <w:rPr>
          <w:sz w:val="20"/>
        </w:rPr>
      </w:pPr>
      <w:r>
        <w:rPr>
          <w:sz w:val="20"/>
        </w:rPr>
        <w:t>povaha služby na požiadanie a jej pravdepodobné publikum.</w:t>
      </w:r>
    </w:p>
    <w:p w14:paraId="705621D9" w14:textId="77777777" w:rsidR="0006113D" w:rsidRDefault="0006113D">
      <w:pPr>
        <w:pStyle w:val="BodyText"/>
        <w:spacing w:before="59"/>
      </w:pPr>
    </w:p>
    <w:p w14:paraId="335D7BBE" w14:textId="77777777" w:rsidR="0006113D" w:rsidRDefault="00375DD8">
      <w:pPr>
        <w:pStyle w:val="ListParagraph"/>
        <w:numPr>
          <w:ilvl w:val="1"/>
          <w:numId w:val="13"/>
        </w:numPr>
        <w:tabs>
          <w:tab w:val="left" w:pos="1852"/>
          <w:tab w:val="left" w:pos="1855"/>
        </w:tabs>
        <w:spacing w:line="292" w:lineRule="auto"/>
        <w:ind w:left="1855" w:right="858" w:hanging="852"/>
        <w:jc w:val="both"/>
        <w:rPr>
          <w:sz w:val="20"/>
        </w:rPr>
      </w:pPr>
      <w:r>
        <w:rPr>
          <w:sz w:val="20"/>
        </w:rPr>
        <w:t>Bez toho, aby bola dotknutá všeobecná povaha oddielov 11.3, 11.4 a 11.5, najškodlivejší obsah, ako je bezdôvodné násilie a pornografia, podlieha najprísnejším opatreniam.</w:t>
      </w:r>
    </w:p>
    <w:p w14:paraId="2460EFE2" w14:textId="77777777" w:rsidR="0006113D" w:rsidRDefault="0006113D">
      <w:pPr>
        <w:pStyle w:val="BodyText"/>
        <w:spacing w:before="8"/>
      </w:pPr>
    </w:p>
    <w:p w14:paraId="35DF6BFF" w14:textId="77777777" w:rsidR="0006113D" w:rsidRDefault="00375DD8">
      <w:pPr>
        <w:pStyle w:val="ListParagraph"/>
        <w:numPr>
          <w:ilvl w:val="1"/>
          <w:numId w:val="13"/>
        </w:numPr>
        <w:tabs>
          <w:tab w:val="left" w:pos="1852"/>
          <w:tab w:val="left" w:pos="1855"/>
        </w:tabs>
        <w:spacing w:line="292" w:lineRule="auto"/>
        <w:ind w:left="1855" w:right="858" w:hanging="852"/>
        <w:jc w:val="both"/>
        <w:rPr>
          <w:sz w:val="20"/>
        </w:rPr>
      </w:pPr>
      <w:r>
        <w:rPr>
          <w:sz w:val="20"/>
        </w:rPr>
        <w:t>Osobné údaje detí, ktoré poskytovatelia mediálnych služieb zhromaždili alebo inak zí</w:t>
      </w:r>
      <w:r>
        <w:rPr>
          <w:sz w:val="20"/>
        </w:rPr>
        <w:t>skali podľa oddielov 11.3, 11.4 alebo 11.6, sa nesmú spracúvať na obchodné účely, napríklad na účely priameho marketingu, profilovania a reklamy cielenej podľa správania.</w:t>
      </w:r>
    </w:p>
    <w:p w14:paraId="573EE6A2" w14:textId="77777777" w:rsidR="0006113D" w:rsidRDefault="0006113D">
      <w:pPr>
        <w:pStyle w:val="BodyText"/>
        <w:spacing w:before="192"/>
      </w:pPr>
    </w:p>
    <w:p w14:paraId="2322BC41" w14:textId="77777777" w:rsidR="0006113D" w:rsidRDefault="00375DD8">
      <w:pPr>
        <w:pStyle w:val="Heading1"/>
        <w:numPr>
          <w:ilvl w:val="0"/>
          <w:numId w:val="13"/>
        </w:numPr>
        <w:tabs>
          <w:tab w:val="left" w:pos="1853"/>
        </w:tabs>
        <w:jc w:val="left"/>
      </w:pPr>
      <w:bookmarkStart w:id="18" w:name="_Toc184721707"/>
      <w:r>
        <w:t>Právo na kinematografické diela</w:t>
      </w:r>
      <w:bookmarkEnd w:id="18"/>
    </w:p>
    <w:p w14:paraId="069CD692" w14:textId="77777777" w:rsidR="0006113D" w:rsidRDefault="00375DD8">
      <w:pPr>
        <w:pStyle w:val="ListParagraph"/>
        <w:numPr>
          <w:ilvl w:val="1"/>
          <w:numId w:val="13"/>
        </w:numPr>
        <w:tabs>
          <w:tab w:val="left" w:pos="1852"/>
          <w:tab w:val="left" w:pos="1855"/>
        </w:tabs>
        <w:spacing w:before="399" w:line="254" w:lineRule="auto"/>
        <w:ind w:left="1855" w:right="864" w:hanging="852"/>
        <w:jc w:val="both"/>
        <w:rPr>
          <w:sz w:val="24"/>
        </w:rPr>
      </w:pPr>
      <w:r>
        <w:rPr>
          <w:sz w:val="20"/>
        </w:rPr>
        <w:t>Poskytovatelia mediálnych služieb na požiadanie nesm</w:t>
      </w:r>
      <w:r>
        <w:rPr>
          <w:sz w:val="20"/>
        </w:rPr>
        <w:t>ú vysielať kinematografické diela mimo období dohodnutých s majiteľmi práv</w:t>
      </w:r>
      <w:r>
        <w:rPr>
          <w:sz w:val="24"/>
        </w:rPr>
        <w:t>.</w:t>
      </w:r>
    </w:p>
    <w:p w14:paraId="49E0410E" w14:textId="77777777" w:rsidR="0006113D" w:rsidRDefault="0006113D">
      <w:pPr>
        <w:pStyle w:val="BodyText"/>
        <w:spacing w:before="178"/>
      </w:pPr>
    </w:p>
    <w:p w14:paraId="3B2CA1C2" w14:textId="77777777" w:rsidR="0006113D" w:rsidRDefault="00375DD8">
      <w:pPr>
        <w:pStyle w:val="Heading1"/>
        <w:numPr>
          <w:ilvl w:val="0"/>
          <w:numId w:val="13"/>
        </w:numPr>
        <w:tabs>
          <w:tab w:val="left" w:pos="1855"/>
        </w:tabs>
        <w:ind w:left="1855" w:hanging="852"/>
        <w:jc w:val="left"/>
      </w:pPr>
      <w:bookmarkStart w:id="19" w:name="_Toc184721708"/>
      <w:r>
        <w:t>Audiovizuálne komerčné oznamy</w:t>
      </w:r>
      <w:bookmarkEnd w:id="19"/>
    </w:p>
    <w:p w14:paraId="3A4669FE" w14:textId="77777777" w:rsidR="0006113D" w:rsidRDefault="00375DD8">
      <w:pPr>
        <w:pStyle w:val="ListParagraph"/>
        <w:numPr>
          <w:ilvl w:val="1"/>
          <w:numId w:val="13"/>
        </w:numPr>
        <w:tabs>
          <w:tab w:val="left" w:pos="1852"/>
          <w:tab w:val="left" w:pos="1855"/>
        </w:tabs>
        <w:spacing w:before="396" w:line="292" w:lineRule="auto"/>
        <w:ind w:left="1855" w:right="861" w:hanging="852"/>
        <w:jc w:val="both"/>
        <w:rPr>
          <w:sz w:val="20"/>
        </w:rPr>
      </w:pPr>
      <w:r>
        <w:rPr>
          <w:sz w:val="20"/>
        </w:rPr>
        <w:t>Poskytovatelia mediálnych služieb na požiadanie musia zabezpečiť, aby boli audiovizuálne komerčné oznamy, ktoré poskytujú, ľahko odlíšiteľné od ostat</w:t>
      </w:r>
      <w:r>
        <w:rPr>
          <w:sz w:val="20"/>
        </w:rPr>
        <w:t>ného vysielania.</w:t>
      </w:r>
    </w:p>
    <w:p w14:paraId="3A5CF8EF" w14:textId="77777777" w:rsidR="0006113D" w:rsidRDefault="0006113D">
      <w:pPr>
        <w:pStyle w:val="BodyText"/>
        <w:spacing w:before="11"/>
      </w:pPr>
    </w:p>
    <w:p w14:paraId="1BC6C37D" w14:textId="77777777" w:rsidR="0006113D" w:rsidRDefault="00375DD8">
      <w:pPr>
        <w:pStyle w:val="ListParagraph"/>
        <w:numPr>
          <w:ilvl w:val="1"/>
          <w:numId w:val="13"/>
        </w:numPr>
        <w:tabs>
          <w:tab w:val="left" w:pos="1850"/>
          <w:tab w:val="left" w:pos="1853"/>
        </w:tabs>
        <w:spacing w:line="292" w:lineRule="auto"/>
        <w:ind w:right="863"/>
        <w:jc w:val="both"/>
        <w:rPr>
          <w:sz w:val="20"/>
        </w:rPr>
      </w:pPr>
      <w:r>
        <w:rPr>
          <w:sz w:val="20"/>
        </w:rPr>
        <w:t>Poskytovatelia mediálnych služieb na požiadanie do programov nesmú zahŕňať ani popri nich vysielať žiadne skryté audiovizuálne komerčné oznamy alebo audiovizuálne komerčné oznamy, ktoré používajú podprahové techniky.</w:t>
      </w:r>
    </w:p>
    <w:p w14:paraId="69B656EE" w14:textId="77777777" w:rsidR="0006113D" w:rsidRDefault="0006113D">
      <w:pPr>
        <w:spacing w:line="292" w:lineRule="auto"/>
        <w:jc w:val="both"/>
        <w:rPr>
          <w:sz w:val="20"/>
          <w:lang w:val="el-GR"/>
        </w:rPr>
      </w:pPr>
    </w:p>
    <w:p w14:paraId="2E777326" w14:textId="77777777" w:rsidR="0006113D" w:rsidRDefault="00375DD8">
      <w:pPr>
        <w:pStyle w:val="ListParagraph"/>
        <w:numPr>
          <w:ilvl w:val="1"/>
          <w:numId w:val="13"/>
        </w:numPr>
        <w:tabs>
          <w:tab w:val="left" w:pos="1853"/>
        </w:tabs>
        <w:spacing w:before="79" w:line="292" w:lineRule="auto"/>
        <w:ind w:right="864"/>
        <w:rPr>
          <w:sz w:val="20"/>
        </w:rPr>
      </w:pPr>
      <w:r>
        <w:rPr>
          <w:sz w:val="20"/>
        </w:rPr>
        <w:t>Poskytovatelia mediálnych služieb na p</w:t>
      </w:r>
      <w:r>
        <w:rPr>
          <w:sz w:val="20"/>
        </w:rPr>
        <w:t>ožiadanie nesmú poskytovať audiovizuálne komerčné oznamy, ktoré sú škodlivé pre širokú verejnosť, konkrétne: -</w:t>
      </w:r>
    </w:p>
    <w:p w14:paraId="37894B27" w14:textId="77777777" w:rsidR="0006113D" w:rsidRDefault="0006113D">
      <w:pPr>
        <w:pStyle w:val="BodyText"/>
        <w:spacing w:before="9"/>
      </w:pPr>
    </w:p>
    <w:p w14:paraId="2914E28C" w14:textId="77777777" w:rsidR="0006113D" w:rsidRDefault="00375DD8">
      <w:pPr>
        <w:pStyle w:val="ListParagraph"/>
        <w:numPr>
          <w:ilvl w:val="0"/>
          <w:numId w:val="9"/>
        </w:numPr>
        <w:tabs>
          <w:tab w:val="left" w:pos="2705"/>
        </w:tabs>
        <w:spacing w:line="292" w:lineRule="auto"/>
        <w:ind w:right="866"/>
        <w:jc w:val="both"/>
        <w:rPr>
          <w:sz w:val="20"/>
        </w:rPr>
      </w:pPr>
      <w:r>
        <w:rPr>
          <w:sz w:val="20"/>
        </w:rPr>
        <w:t>audiovizuálne komerčné oznamy, ktoré porušujú ľudskú dôstojnosť,</w:t>
      </w:r>
    </w:p>
    <w:p w14:paraId="2143E45C" w14:textId="77777777" w:rsidR="0006113D" w:rsidRDefault="0006113D">
      <w:pPr>
        <w:pStyle w:val="BodyText"/>
        <w:spacing w:before="8"/>
      </w:pPr>
    </w:p>
    <w:p w14:paraId="449C6C8C" w14:textId="77777777" w:rsidR="0006113D" w:rsidRDefault="00375DD8">
      <w:pPr>
        <w:pStyle w:val="ListParagraph"/>
        <w:numPr>
          <w:ilvl w:val="0"/>
          <w:numId w:val="9"/>
        </w:numPr>
        <w:tabs>
          <w:tab w:val="left" w:pos="2705"/>
        </w:tabs>
        <w:spacing w:line="292" w:lineRule="auto"/>
        <w:ind w:right="866" w:hanging="994"/>
        <w:jc w:val="both"/>
        <w:rPr>
          <w:sz w:val="20"/>
        </w:rPr>
      </w:pPr>
      <w:r>
        <w:rPr>
          <w:sz w:val="20"/>
        </w:rPr>
        <w:t>audiovizuálne komerčné oznamy, ktoré obsahujú alebo podporujú akúkoľvek diskri</w:t>
      </w:r>
      <w:r>
        <w:rPr>
          <w:sz w:val="20"/>
        </w:rPr>
        <w:t>mináciu na základe pohlavia, rasového alebo etnického pôvodu, štátnej príslušnosti, náboženstva alebo vierovyznania, zdravotného postihnutia, veku alebo sexuálnej orientácie,</w:t>
      </w:r>
    </w:p>
    <w:p w14:paraId="3FFD0981" w14:textId="77777777" w:rsidR="0006113D" w:rsidRDefault="0006113D">
      <w:pPr>
        <w:pStyle w:val="BodyText"/>
        <w:spacing w:before="8"/>
      </w:pPr>
    </w:p>
    <w:p w14:paraId="6962811D" w14:textId="77777777" w:rsidR="0006113D" w:rsidRDefault="00375DD8">
      <w:pPr>
        <w:pStyle w:val="ListParagraph"/>
        <w:numPr>
          <w:ilvl w:val="0"/>
          <w:numId w:val="9"/>
        </w:numPr>
        <w:tabs>
          <w:tab w:val="left" w:pos="2705"/>
        </w:tabs>
        <w:spacing w:line="292" w:lineRule="auto"/>
        <w:ind w:right="865" w:hanging="1037"/>
        <w:jc w:val="both"/>
        <w:rPr>
          <w:sz w:val="20"/>
        </w:rPr>
      </w:pPr>
      <w:r>
        <w:rPr>
          <w:sz w:val="20"/>
        </w:rPr>
        <w:t>audiovizuálne komerčné oznamy, ktoré podporujú správanie z negatívnymi vplyvmi n</w:t>
      </w:r>
      <w:r>
        <w:rPr>
          <w:sz w:val="20"/>
        </w:rPr>
        <w:t>a zdravie alebo bezpečnosť,</w:t>
      </w:r>
    </w:p>
    <w:p w14:paraId="03001AEB" w14:textId="77777777" w:rsidR="0006113D" w:rsidRDefault="0006113D">
      <w:pPr>
        <w:pStyle w:val="BodyText"/>
        <w:spacing w:before="10"/>
      </w:pPr>
    </w:p>
    <w:p w14:paraId="361553A2" w14:textId="77777777" w:rsidR="0006113D" w:rsidRDefault="00375DD8">
      <w:pPr>
        <w:pStyle w:val="ListParagraph"/>
        <w:numPr>
          <w:ilvl w:val="0"/>
          <w:numId w:val="9"/>
        </w:numPr>
        <w:tabs>
          <w:tab w:val="left" w:pos="2705"/>
        </w:tabs>
        <w:spacing w:before="1" w:line="292" w:lineRule="auto"/>
        <w:ind w:right="865" w:hanging="1049"/>
        <w:jc w:val="both"/>
        <w:rPr>
          <w:sz w:val="20"/>
        </w:rPr>
      </w:pPr>
      <w:r>
        <w:rPr>
          <w:sz w:val="20"/>
        </w:rPr>
        <w:t>audiovizuálne komerčné oznamy, ktoré podporujú správanie hrubo poškodzujúce ochranu životného prostredia,</w:t>
      </w:r>
    </w:p>
    <w:p w14:paraId="6B363269" w14:textId="77777777" w:rsidR="0006113D" w:rsidRDefault="0006113D">
      <w:pPr>
        <w:pStyle w:val="BodyText"/>
        <w:spacing w:before="8"/>
      </w:pPr>
    </w:p>
    <w:p w14:paraId="1938DEB5" w14:textId="77777777" w:rsidR="0006113D" w:rsidRDefault="00375DD8">
      <w:pPr>
        <w:pStyle w:val="ListParagraph"/>
        <w:numPr>
          <w:ilvl w:val="0"/>
          <w:numId w:val="9"/>
        </w:numPr>
        <w:tabs>
          <w:tab w:val="left" w:pos="2705"/>
        </w:tabs>
        <w:spacing w:line="292" w:lineRule="auto"/>
        <w:ind w:right="864" w:hanging="1006"/>
        <w:jc w:val="both"/>
        <w:rPr>
          <w:sz w:val="20"/>
        </w:rPr>
      </w:pPr>
      <w:r>
        <w:rPr>
          <w:sz w:val="20"/>
        </w:rPr>
        <w:t>audiovizuálne komerčné oznamy, ktoré sa týkajú cigariet a iných tabakových výrobkov, ako aj elektronických cigariet a plniacich fľaštičiek,</w:t>
      </w:r>
    </w:p>
    <w:p w14:paraId="35C48345" w14:textId="77777777" w:rsidR="0006113D" w:rsidRDefault="0006113D">
      <w:pPr>
        <w:pStyle w:val="BodyText"/>
        <w:spacing w:before="8"/>
      </w:pPr>
    </w:p>
    <w:p w14:paraId="4EECCCC6" w14:textId="77777777" w:rsidR="0006113D" w:rsidRDefault="00375DD8">
      <w:pPr>
        <w:pStyle w:val="ListParagraph"/>
        <w:numPr>
          <w:ilvl w:val="0"/>
          <w:numId w:val="9"/>
        </w:numPr>
        <w:tabs>
          <w:tab w:val="left" w:pos="2705"/>
        </w:tabs>
        <w:spacing w:line="292" w:lineRule="auto"/>
        <w:ind w:right="865" w:hanging="1049"/>
        <w:jc w:val="both"/>
        <w:rPr>
          <w:sz w:val="20"/>
        </w:rPr>
      </w:pPr>
      <w:r>
        <w:rPr>
          <w:sz w:val="20"/>
        </w:rPr>
        <w:t>audiovizuálne komerčné oznamy, ktoré podporujú nadmerné užívanie alkoholických nápojov,</w:t>
      </w:r>
    </w:p>
    <w:p w14:paraId="6D78B88B" w14:textId="77777777" w:rsidR="0006113D" w:rsidRDefault="0006113D">
      <w:pPr>
        <w:pStyle w:val="BodyText"/>
        <w:spacing w:before="11"/>
      </w:pPr>
    </w:p>
    <w:p w14:paraId="4B4CACEC" w14:textId="77777777" w:rsidR="0006113D" w:rsidRDefault="00375DD8">
      <w:pPr>
        <w:pStyle w:val="ListParagraph"/>
        <w:numPr>
          <w:ilvl w:val="0"/>
          <w:numId w:val="9"/>
        </w:numPr>
        <w:tabs>
          <w:tab w:val="left" w:pos="2705"/>
        </w:tabs>
        <w:spacing w:line="292" w:lineRule="auto"/>
        <w:ind w:right="867" w:hanging="1092"/>
        <w:jc w:val="both"/>
        <w:rPr>
          <w:sz w:val="20"/>
        </w:rPr>
      </w:pPr>
      <w:r>
        <w:rPr>
          <w:sz w:val="20"/>
        </w:rPr>
        <w:t>audiovizuálne komerčné ozn</w:t>
      </w:r>
      <w:r>
        <w:rPr>
          <w:sz w:val="20"/>
        </w:rPr>
        <w:t>amy týkajúce sa liekov a liečebných postupov, ktoré sú v danom štáte dostupné iba na lekársky predpis.</w:t>
      </w:r>
    </w:p>
    <w:p w14:paraId="5792C076" w14:textId="77777777" w:rsidR="0006113D" w:rsidRDefault="0006113D">
      <w:pPr>
        <w:pStyle w:val="BodyText"/>
        <w:spacing w:before="8"/>
      </w:pPr>
    </w:p>
    <w:p w14:paraId="33EE49D5" w14:textId="77777777" w:rsidR="0006113D" w:rsidRDefault="00375DD8">
      <w:pPr>
        <w:pStyle w:val="ListParagraph"/>
        <w:numPr>
          <w:ilvl w:val="1"/>
          <w:numId w:val="13"/>
        </w:numPr>
        <w:tabs>
          <w:tab w:val="left" w:pos="1853"/>
        </w:tabs>
        <w:spacing w:line="292" w:lineRule="auto"/>
        <w:ind w:right="864"/>
        <w:rPr>
          <w:sz w:val="20"/>
        </w:rPr>
      </w:pPr>
      <w:r>
        <w:rPr>
          <w:sz w:val="20"/>
        </w:rPr>
        <w:t>Poskytovatelia mediálnych služieb na požiadanie nesmú poskytovať audiovizuálne komerčné oznamy škodlivé pre deti, konkrétne:</w:t>
      </w:r>
    </w:p>
    <w:p w14:paraId="5793377C" w14:textId="77777777" w:rsidR="0006113D" w:rsidRDefault="0006113D">
      <w:pPr>
        <w:pStyle w:val="BodyText"/>
        <w:spacing w:before="8"/>
      </w:pPr>
    </w:p>
    <w:p w14:paraId="45C47859" w14:textId="77777777" w:rsidR="0006113D" w:rsidRDefault="00375DD8">
      <w:pPr>
        <w:pStyle w:val="ListParagraph"/>
        <w:numPr>
          <w:ilvl w:val="0"/>
          <w:numId w:val="8"/>
        </w:numPr>
        <w:tabs>
          <w:tab w:val="left" w:pos="2705"/>
        </w:tabs>
        <w:spacing w:line="292" w:lineRule="auto"/>
        <w:ind w:right="869"/>
        <w:jc w:val="both"/>
        <w:rPr>
          <w:sz w:val="20"/>
        </w:rPr>
      </w:pPr>
      <w:r>
        <w:rPr>
          <w:sz w:val="20"/>
        </w:rPr>
        <w:t>audiovizuálne komerčné oznamy, ktoré priamo nabádajú deti, aby si kúpili alebo prenajali nejaký produkt alebo službu, využívajúc i</w:t>
      </w:r>
      <w:r>
        <w:rPr>
          <w:sz w:val="20"/>
        </w:rPr>
        <w:t>ch neskúsenosť alebo dôverčivosť,</w:t>
      </w:r>
    </w:p>
    <w:p w14:paraId="1D49C22E" w14:textId="77777777" w:rsidR="0006113D" w:rsidRDefault="0006113D">
      <w:pPr>
        <w:pStyle w:val="BodyText"/>
        <w:spacing w:before="11"/>
      </w:pPr>
    </w:p>
    <w:p w14:paraId="31AB1C01" w14:textId="77777777" w:rsidR="0006113D" w:rsidRDefault="00375DD8">
      <w:pPr>
        <w:pStyle w:val="ListParagraph"/>
        <w:numPr>
          <w:ilvl w:val="0"/>
          <w:numId w:val="8"/>
        </w:numPr>
        <w:tabs>
          <w:tab w:val="left" w:pos="2705"/>
        </w:tabs>
        <w:spacing w:line="292" w:lineRule="auto"/>
        <w:ind w:right="864" w:hanging="994"/>
        <w:jc w:val="both"/>
        <w:rPr>
          <w:sz w:val="20"/>
        </w:rPr>
      </w:pPr>
      <w:r>
        <w:rPr>
          <w:sz w:val="20"/>
        </w:rPr>
        <w:t>audiovizuálne komerčné oznamy, ktoré priamo nabádajú deti, aby presviedčali svojich rodičov či iné osoby, aby im ponúkaný tovar alebo služby zakúpili,</w:t>
      </w:r>
    </w:p>
    <w:p w14:paraId="0C5E1C2C" w14:textId="77777777" w:rsidR="0006113D" w:rsidRDefault="0006113D">
      <w:pPr>
        <w:pStyle w:val="BodyText"/>
        <w:spacing w:before="8"/>
      </w:pPr>
    </w:p>
    <w:p w14:paraId="116B743E" w14:textId="77777777" w:rsidR="0006113D" w:rsidRDefault="00375DD8">
      <w:pPr>
        <w:pStyle w:val="ListParagraph"/>
        <w:numPr>
          <w:ilvl w:val="0"/>
          <w:numId w:val="8"/>
        </w:numPr>
        <w:tabs>
          <w:tab w:val="left" w:pos="2705"/>
        </w:tabs>
        <w:spacing w:line="292" w:lineRule="auto"/>
        <w:ind w:right="867" w:hanging="1037"/>
        <w:jc w:val="both"/>
        <w:rPr>
          <w:sz w:val="20"/>
        </w:rPr>
      </w:pPr>
      <w:r>
        <w:rPr>
          <w:sz w:val="20"/>
        </w:rPr>
        <w:t>audiovizuálne komerčné oznamy, ktoré zneužívajú osobitnú dôveru, ktorú deti prechovávajú k svojim rodičo</w:t>
      </w:r>
      <w:r>
        <w:rPr>
          <w:sz w:val="20"/>
        </w:rPr>
        <w:t>m, učiteľom alebo iným osobám,</w:t>
      </w:r>
    </w:p>
    <w:p w14:paraId="62572119" w14:textId="77777777" w:rsidR="0006113D" w:rsidRDefault="0006113D">
      <w:pPr>
        <w:pStyle w:val="BodyText"/>
        <w:spacing w:before="8"/>
      </w:pPr>
    </w:p>
    <w:p w14:paraId="439DAD39" w14:textId="77777777" w:rsidR="0006113D" w:rsidRDefault="00375DD8">
      <w:pPr>
        <w:pStyle w:val="ListParagraph"/>
        <w:numPr>
          <w:ilvl w:val="0"/>
          <w:numId w:val="8"/>
        </w:numPr>
        <w:tabs>
          <w:tab w:val="left" w:pos="2705"/>
        </w:tabs>
        <w:spacing w:line="292" w:lineRule="auto"/>
        <w:ind w:right="866" w:hanging="1049"/>
        <w:jc w:val="both"/>
        <w:rPr>
          <w:sz w:val="20"/>
        </w:rPr>
      </w:pPr>
      <w:r>
        <w:rPr>
          <w:sz w:val="20"/>
        </w:rPr>
        <w:t>audiovizuálne komerčné oznamy, ktoré bezdôvodne ukazujú deti v nebezpečných situáciách,</w:t>
      </w:r>
    </w:p>
    <w:p w14:paraId="130B4830" w14:textId="77777777" w:rsidR="0006113D" w:rsidRDefault="0006113D">
      <w:pPr>
        <w:pStyle w:val="BodyText"/>
        <w:spacing w:before="9"/>
      </w:pPr>
    </w:p>
    <w:p w14:paraId="32DD232B" w14:textId="77777777" w:rsidR="0006113D" w:rsidRDefault="00375DD8">
      <w:pPr>
        <w:pStyle w:val="ListParagraph"/>
        <w:numPr>
          <w:ilvl w:val="0"/>
          <w:numId w:val="8"/>
        </w:numPr>
        <w:tabs>
          <w:tab w:val="left" w:pos="2705"/>
        </w:tabs>
        <w:spacing w:line="292" w:lineRule="auto"/>
        <w:ind w:right="865" w:hanging="1006"/>
        <w:jc w:val="both"/>
        <w:rPr>
          <w:sz w:val="20"/>
        </w:rPr>
      </w:pPr>
      <w:r>
        <w:rPr>
          <w:sz w:val="20"/>
        </w:rPr>
        <w:t>audiovizuálne komerčné oznamy týkajúce sa alkoholických nápojov osobitne zamerané na deti.</w:t>
      </w:r>
    </w:p>
    <w:p w14:paraId="689AF845" w14:textId="77777777" w:rsidR="0006113D" w:rsidRDefault="0006113D">
      <w:pPr>
        <w:pStyle w:val="BodyText"/>
        <w:spacing w:before="10"/>
      </w:pPr>
    </w:p>
    <w:p w14:paraId="1C334C21" w14:textId="77777777" w:rsidR="0006113D" w:rsidRDefault="00375DD8">
      <w:pPr>
        <w:pStyle w:val="ListParagraph"/>
        <w:numPr>
          <w:ilvl w:val="1"/>
          <w:numId w:val="13"/>
        </w:numPr>
        <w:tabs>
          <w:tab w:val="left" w:pos="1711"/>
          <w:tab w:val="left" w:pos="1714"/>
        </w:tabs>
        <w:spacing w:line="292" w:lineRule="auto"/>
        <w:ind w:left="1714" w:right="863" w:hanging="852"/>
        <w:jc w:val="both"/>
        <w:rPr>
          <w:sz w:val="20"/>
        </w:rPr>
      </w:pPr>
      <w:r>
        <w:rPr>
          <w:sz w:val="20"/>
        </w:rPr>
        <w:t>Poskytovatelia mediálnych služieb na požiad</w:t>
      </w:r>
      <w:r>
        <w:rPr>
          <w:sz w:val="20"/>
        </w:rPr>
        <w:t>anie musia zabezpečiť, aby audiovizuálne komerčné oznamy týkajúce sa alkoholických nápojov, ktoré poskytujú, s výnimkou sponzorstva a umiestňovania produktov, spĺňali tieto požiadavky:</w:t>
      </w:r>
    </w:p>
    <w:p w14:paraId="76FC5864" w14:textId="77777777" w:rsidR="0006113D" w:rsidRDefault="0006113D">
      <w:pPr>
        <w:pStyle w:val="BodyText"/>
        <w:spacing w:before="8"/>
      </w:pPr>
    </w:p>
    <w:p w14:paraId="49D7DC54" w14:textId="77777777" w:rsidR="0006113D" w:rsidRDefault="00375DD8">
      <w:pPr>
        <w:pStyle w:val="ListParagraph"/>
        <w:numPr>
          <w:ilvl w:val="0"/>
          <w:numId w:val="7"/>
        </w:numPr>
        <w:tabs>
          <w:tab w:val="left" w:pos="2705"/>
        </w:tabs>
        <w:spacing w:before="1" w:line="292" w:lineRule="auto"/>
        <w:ind w:right="866"/>
        <w:jc w:val="both"/>
        <w:rPr>
          <w:sz w:val="20"/>
        </w:rPr>
      </w:pPr>
      <w:r>
        <w:rPr>
          <w:sz w:val="20"/>
        </w:rPr>
        <w:t xml:space="preserve">audiovizuálne komerčné oznamy nesmú byť osobitne adresované maloletým </w:t>
      </w:r>
      <w:r>
        <w:rPr>
          <w:sz w:val="20"/>
        </w:rPr>
        <w:t>osobám, a najmä nesmú zobrazovať maloleté osoby konzumujúce takéto nápoje,</w:t>
      </w:r>
    </w:p>
    <w:p w14:paraId="368C58F9" w14:textId="77777777" w:rsidR="0006113D" w:rsidRDefault="00375DD8">
      <w:pPr>
        <w:pStyle w:val="ListParagraph"/>
        <w:numPr>
          <w:ilvl w:val="0"/>
          <w:numId w:val="7"/>
        </w:numPr>
        <w:tabs>
          <w:tab w:val="left" w:pos="2705"/>
        </w:tabs>
        <w:spacing w:before="79" w:line="292" w:lineRule="auto"/>
        <w:ind w:right="868" w:hanging="994"/>
        <w:jc w:val="both"/>
        <w:rPr>
          <w:sz w:val="20"/>
        </w:rPr>
      </w:pPr>
      <w:r>
        <w:rPr>
          <w:sz w:val="20"/>
        </w:rPr>
        <w:t>audiovizuálne komerčné oznamy nesmú dávať do súvislosti konzumovanie alkoholických nápojov so zvýšeným fyzickým výkonom alebo riadením vozidla,</w:t>
      </w:r>
    </w:p>
    <w:p w14:paraId="413E10EA" w14:textId="77777777" w:rsidR="0006113D" w:rsidRDefault="0006113D">
      <w:pPr>
        <w:pStyle w:val="BodyText"/>
        <w:spacing w:before="9"/>
      </w:pPr>
    </w:p>
    <w:p w14:paraId="051BAD4A" w14:textId="77777777" w:rsidR="0006113D" w:rsidRDefault="00375DD8">
      <w:pPr>
        <w:pStyle w:val="ListParagraph"/>
        <w:numPr>
          <w:ilvl w:val="0"/>
          <w:numId w:val="7"/>
        </w:numPr>
        <w:tabs>
          <w:tab w:val="left" w:pos="2705"/>
        </w:tabs>
        <w:spacing w:line="292" w:lineRule="auto"/>
        <w:ind w:right="863" w:hanging="1037"/>
        <w:jc w:val="both"/>
        <w:rPr>
          <w:sz w:val="20"/>
        </w:rPr>
      </w:pPr>
      <w:r>
        <w:rPr>
          <w:sz w:val="20"/>
        </w:rPr>
        <w:t>audiovizuálne komerčné oznamy nesmú vytvárať dojem, že konzumovanie alkoholu prispieva k sociálnemu alebo sexuá</w:t>
      </w:r>
      <w:r>
        <w:rPr>
          <w:sz w:val="20"/>
        </w:rPr>
        <w:t>lnemu úspechu,</w:t>
      </w:r>
    </w:p>
    <w:p w14:paraId="11D39FEA" w14:textId="77777777" w:rsidR="0006113D" w:rsidRDefault="0006113D">
      <w:pPr>
        <w:pStyle w:val="BodyText"/>
        <w:spacing w:before="8"/>
      </w:pPr>
    </w:p>
    <w:p w14:paraId="7EAA980A" w14:textId="77777777" w:rsidR="0006113D" w:rsidRDefault="00375DD8">
      <w:pPr>
        <w:pStyle w:val="ListParagraph"/>
        <w:numPr>
          <w:ilvl w:val="0"/>
          <w:numId w:val="7"/>
        </w:numPr>
        <w:tabs>
          <w:tab w:val="left" w:pos="2705"/>
        </w:tabs>
        <w:spacing w:line="292" w:lineRule="auto"/>
        <w:ind w:right="868" w:hanging="1049"/>
        <w:jc w:val="both"/>
        <w:rPr>
          <w:sz w:val="20"/>
        </w:rPr>
      </w:pPr>
      <w:r>
        <w:rPr>
          <w:sz w:val="20"/>
        </w:rPr>
        <w:t>audiovizuálne komerčné oznamy nesmú tvrdiť, že alkohol má liečebné vlastnosti alebo že je povzbudzujúcim prostriedkom, utišujúcim prostriedkom alebo prostriedkom na riešenie osobných konfliktov,</w:t>
      </w:r>
    </w:p>
    <w:p w14:paraId="7197B523" w14:textId="77777777" w:rsidR="0006113D" w:rsidRDefault="0006113D">
      <w:pPr>
        <w:pStyle w:val="BodyText"/>
        <w:spacing w:before="8"/>
      </w:pPr>
    </w:p>
    <w:p w14:paraId="640CE325" w14:textId="77777777" w:rsidR="0006113D" w:rsidRDefault="00375DD8">
      <w:pPr>
        <w:pStyle w:val="ListParagraph"/>
        <w:numPr>
          <w:ilvl w:val="0"/>
          <w:numId w:val="7"/>
        </w:numPr>
        <w:tabs>
          <w:tab w:val="left" w:pos="2705"/>
        </w:tabs>
        <w:spacing w:line="292" w:lineRule="auto"/>
        <w:ind w:right="868" w:hanging="1006"/>
        <w:jc w:val="both"/>
        <w:rPr>
          <w:sz w:val="20"/>
        </w:rPr>
      </w:pPr>
      <w:r>
        <w:rPr>
          <w:sz w:val="20"/>
        </w:rPr>
        <w:t>audiovizuálne komerčné oznamy nesmú podporov</w:t>
      </w:r>
      <w:r>
        <w:rPr>
          <w:sz w:val="20"/>
        </w:rPr>
        <w:t>ať nestriedmu konzumáciu alkoholu alebo nesmú abstinenciu alebo striedmosť zobrazovať v negatívnom svetle,</w:t>
      </w:r>
    </w:p>
    <w:p w14:paraId="5D72DDC7" w14:textId="77777777" w:rsidR="0006113D" w:rsidRDefault="0006113D">
      <w:pPr>
        <w:pStyle w:val="BodyText"/>
        <w:spacing w:before="10"/>
      </w:pPr>
    </w:p>
    <w:p w14:paraId="1AB3053F" w14:textId="77777777" w:rsidR="0006113D" w:rsidRDefault="00375DD8">
      <w:pPr>
        <w:pStyle w:val="ListParagraph"/>
        <w:numPr>
          <w:ilvl w:val="0"/>
          <w:numId w:val="7"/>
        </w:numPr>
        <w:tabs>
          <w:tab w:val="left" w:pos="2705"/>
        </w:tabs>
        <w:spacing w:before="1" w:line="292" w:lineRule="auto"/>
        <w:ind w:right="867" w:hanging="1049"/>
        <w:jc w:val="both"/>
        <w:rPr>
          <w:sz w:val="20"/>
        </w:rPr>
      </w:pPr>
      <w:r>
        <w:rPr>
          <w:sz w:val="20"/>
        </w:rPr>
        <w:t>audiovizuálne komerčné oznamy nesmú klásť dôraz na vysoký obsah alkoholu ako kladnú vlastnosť nápojov.</w:t>
      </w:r>
    </w:p>
    <w:p w14:paraId="60DCEF37" w14:textId="77777777" w:rsidR="0006113D" w:rsidRDefault="0006113D">
      <w:pPr>
        <w:pStyle w:val="BodyText"/>
        <w:spacing w:before="31"/>
      </w:pPr>
    </w:p>
    <w:p w14:paraId="16D20D11" w14:textId="77777777" w:rsidR="0006113D" w:rsidRDefault="00375DD8">
      <w:pPr>
        <w:pStyle w:val="Heading1"/>
        <w:numPr>
          <w:ilvl w:val="0"/>
          <w:numId w:val="13"/>
        </w:numPr>
        <w:tabs>
          <w:tab w:val="left" w:pos="1713"/>
        </w:tabs>
        <w:ind w:left="1713" w:hanging="851"/>
        <w:jc w:val="left"/>
      </w:pPr>
      <w:bookmarkStart w:id="20" w:name="_Toc184721709"/>
      <w:r>
        <w:t>Sponzorstvo</w:t>
      </w:r>
      <w:bookmarkEnd w:id="20"/>
    </w:p>
    <w:p w14:paraId="134BF0DD" w14:textId="77777777" w:rsidR="0006113D" w:rsidRDefault="00375DD8">
      <w:pPr>
        <w:pStyle w:val="ListParagraph"/>
        <w:numPr>
          <w:ilvl w:val="1"/>
          <w:numId w:val="13"/>
        </w:numPr>
        <w:tabs>
          <w:tab w:val="left" w:pos="1711"/>
          <w:tab w:val="left" w:pos="1714"/>
        </w:tabs>
        <w:spacing w:before="389" w:line="292" w:lineRule="auto"/>
        <w:ind w:left="1714" w:right="861" w:hanging="852"/>
        <w:jc w:val="both"/>
        <w:rPr>
          <w:sz w:val="20"/>
        </w:rPr>
      </w:pPr>
      <w:r>
        <w:rPr>
          <w:sz w:val="20"/>
        </w:rPr>
        <w:t>Poskytovatelia mediálnych služieb na požiadanie alebo programov, ktoré sú sponzorované, musia spĺňať tieto požiadavky:</w:t>
      </w:r>
    </w:p>
    <w:p w14:paraId="6363FDCA" w14:textId="77777777" w:rsidR="0006113D" w:rsidRDefault="0006113D">
      <w:pPr>
        <w:pStyle w:val="BodyText"/>
        <w:spacing w:before="8"/>
      </w:pPr>
    </w:p>
    <w:p w14:paraId="0E0C0E5F" w14:textId="77777777" w:rsidR="0006113D" w:rsidRDefault="00375DD8">
      <w:pPr>
        <w:pStyle w:val="ListParagraph"/>
        <w:numPr>
          <w:ilvl w:val="0"/>
          <w:numId w:val="6"/>
        </w:numPr>
        <w:tabs>
          <w:tab w:val="left" w:pos="2705"/>
        </w:tabs>
        <w:spacing w:line="292" w:lineRule="auto"/>
        <w:ind w:right="861"/>
        <w:jc w:val="both"/>
        <w:rPr>
          <w:sz w:val="20"/>
        </w:rPr>
      </w:pPr>
      <w:r>
        <w:rPr>
          <w:sz w:val="20"/>
        </w:rPr>
        <w:t>obsah služieb na požiadanie alebo programov, ktoré poskytujú, nesmie byť v žiadnom prípade ovplyvnený takým spôsobom, ktorý by mal vplyv</w:t>
      </w:r>
      <w:r>
        <w:rPr>
          <w:sz w:val="20"/>
        </w:rPr>
        <w:t xml:space="preserve"> na zodpovednosť a redakčnú nezávislosť poskytovateľa mediálnych služieb,</w:t>
      </w:r>
    </w:p>
    <w:p w14:paraId="7F8FF9C5" w14:textId="77777777" w:rsidR="0006113D" w:rsidRDefault="0006113D">
      <w:pPr>
        <w:pStyle w:val="BodyText"/>
        <w:spacing w:before="8"/>
      </w:pPr>
    </w:p>
    <w:p w14:paraId="516E01A9" w14:textId="77777777" w:rsidR="0006113D" w:rsidRDefault="00375DD8">
      <w:pPr>
        <w:pStyle w:val="ListParagraph"/>
        <w:numPr>
          <w:ilvl w:val="0"/>
          <w:numId w:val="6"/>
        </w:numPr>
        <w:tabs>
          <w:tab w:val="left" w:pos="2705"/>
        </w:tabs>
        <w:spacing w:line="292" w:lineRule="auto"/>
        <w:ind w:right="863" w:hanging="994"/>
        <w:jc w:val="both"/>
        <w:rPr>
          <w:sz w:val="20"/>
        </w:rPr>
      </w:pPr>
      <w:r>
        <w:rPr>
          <w:sz w:val="20"/>
        </w:rPr>
        <w:t xml:space="preserve">služby na požiadanie alebo programy, ktoré poskytujú, nesmú priamo podporovať nákup alebo prenájom tovaru alebo služieb, najmä osobitnými propagačnými odkazmi na tieto tovary alebo </w:t>
      </w:r>
      <w:r>
        <w:rPr>
          <w:sz w:val="20"/>
        </w:rPr>
        <w:t>služby,</w:t>
      </w:r>
    </w:p>
    <w:p w14:paraId="04429D6B" w14:textId="77777777" w:rsidR="0006113D" w:rsidRDefault="0006113D">
      <w:pPr>
        <w:pStyle w:val="BodyText"/>
        <w:spacing w:before="11"/>
      </w:pPr>
    </w:p>
    <w:p w14:paraId="0A9DD05D" w14:textId="77777777" w:rsidR="0006113D" w:rsidRDefault="00375DD8">
      <w:pPr>
        <w:pStyle w:val="ListParagraph"/>
        <w:numPr>
          <w:ilvl w:val="0"/>
          <w:numId w:val="6"/>
        </w:numPr>
        <w:tabs>
          <w:tab w:val="left" w:pos="2705"/>
        </w:tabs>
        <w:ind w:hanging="1037"/>
        <w:jc w:val="left"/>
        <w:rPr>
          <w:sz w:val="20"/>
        </w:rPr>
      </w:pPr>
      <w:r>
        <w:rPr>
          <w:sz w:val="20"/>
        </w:rPr>
        <w:t>diváci musia byť jasne informovaní o existencii sponzorskej zmluvy,</w:t>
      </w:r>
    </w:p>
    <w:p w14:paraId="634F45FE" w14:textId="77777777" w:rsidR="0006113D" w:rsidRDefault="0006113D">
      <w:pPr>
        <w:pStyle w:val="BodyText"/>
        <w:spacing w:before="59"/>
      </w:pPr>
    </w:p>
    <w:p w14:paraId="733D02AD" w14:textId="77777777" w:rsidR="0006113D" w:rsidRDefault="00375DD8">
      <w:pPr>
        <w:pStyle w:val="ListParagraph"/>
        <w:numPr>
          <w:ilvl w:val="0"/>
          <w:numId w:val="6"/>
        </w:numPr>
        <w:tabs>
          <w:tab w:val="left" w:pos="2705"/>
        </w:tabs>
        <w:spacing w:line="292" w:lineRule="auto"/>
        <w:ind w:right="865" w:hanging="1049"/>
        <w:jc w:val="both"/>
        <w:rPr>
          <w:sz w:val="20"/>
        </w:rPr>
      </w:pPr>
      <w:r>
        <w:rPr>
          <w:sz w:val="20"/>
        </w:rPr>
        <w:t>sponzorované programy musia byť jasne označené názvom, logom a/alebo akýmkoľvek iným symbolom sponzora, ako napríklad odkazom na jeho výrobok (výrobky) alebo službu (služby) aleb</w:t>
      </w:r>
      <w:r>
        <w:rPr>
          <w:sz w:val="20"/>
        </w:rPr>
        <w:t>o jeho rozlišovací znak spôsobom vhodným pre programy na začiatku, počas a/alebo na konci programov.</w:t>
      </w:r>
    </w:p>
    <w:p w14:paraId="069CAC26" w14:textId="77777777" w:rsidR="0006113D" w:rsidRDefault="0006113D">
      <w:pPr>
        <w:pStyle w:val="BodyText"/>
        <w:spacing w:before="8"/>
      </w:pPr>
    </w:p>
    <w:p w14:paraId="4384E6AD" w14:textId="77777777" w:rsidR="0006113D" w:rsidRDefault="00375DD8">
      <w:pPr>
        <w:pStyle w:val="ListParagraph"/>
        <w:numPr>
          <w:ilvl w:val="1"/>
          <w:numId w:val="13"/>
        </w:numPr>
        <w:tabs>
          <w:tab w:val="left" w:pos="1711"/>
          <w:tab w:val="left" w:pos="1714"/>
        </w:tabs>
        <w:spacing w:line="292" w:lineRule="auto"/>
        <w:ind w:left="1714" w:right="859" w:hanging="852"/>
        <w:jc w:val="both"/>
        <w:rPr>
          <w:sz w:val="20"/>
        </w:rPr>
      </w:pPr>
      <w:r>
        <w:rPr>
          <w:sz w:val="20"/>
        </w:rPr>
        <w:t>Poskytovatelia mediálnych služieb na požiadanie nesmú povoliť, aby služby na požiadanie alebo programy, ktoré poskytujú, boli sponzorované podnikmi, ktorý</w:t>
      </w:r>
      <w:r>
        <w:rPr>
          <w:sz w:val="20"/>
        </w:rPr>
        <w:t>ch hlavnou činnosťou je výroba alebo predaj cigariet a iných tabakových výrobkov, prípadne elektronických cigariet a plniacich fľaštičiek.</w:t>
      </w:r>
    </w:p>
    <w:p w14:paraId="5C924F84" w14:textId="77777777" w:rsidR="0006113D" w:rsidRDefault="0006113D">
      <w:pPr>
        <w:pStyle w:val="BodyText"/>
        <w:spacing w:before="7"/>
      </w:pPr>
    </w:p>
    <w:p w14:paraId="74015E88" w14:textId="77777777" w:rsidR="0006113D" w:rsidRDefault="00375DD8">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Poskytovatelia mediálnych služieb na požiadanie nesmú povoliť, aby služby na požiadanie </w:t>
      </w:r>
      <w:r>
        <w:rPr>
          <w:sz w:val="20"/>
        </w:rPr>
        <w:lastRenderedPageBreak/>
        <w:t>alebo programy, ktoré poskytujú, propagovali určité lieky alebo liečebné postupy, ktoré sú dostupné iba na základe lekárskeho predpisu v danom štáte.</w:t>
      </w:r>
    </w:p>
    <w:p w14:paraId="7394709A" w14:textId="77777777" w:rsidR="0006113D" w:rsidRDefault="0006113D">
      <w:pPr>
        <w:pStyle w:val="BodyText"/>
        <w:spacing w:before="8"/>
      </w:pPr>
    </w:p>
    <w:p w14:paraId="20B0C50D" w14:textId="77777777" w:rsidR="0006113D" w:rsidRDefault="00375DD8">
      <w:pPr>
        <w:pStyle w:val="ListParagraph"/>
        <w:numPr>
          <w:ilvl w:val="1"/>
          <w:numId w:val="13"/>
        </w:numPr>
        <w:tabs>
          <w:tab w:val="left" w:pos="1711"/>
          <w:tab w:val="left" w:pos="1714"/>
        </w:tabs>
        <w:spacing w:line="292" w:lineRule="auto"/>
        <w:ind w:left="1714" w:right="859" w:hanging="852"/>
        <w:jc w:val="both"/>
        <w:rPr>
          <w:sz w:val="20"/>
        </w:rPr>
      </w:pPr>
      <w:r>
        <w:rPr>
          <w:sz w:val="20"/>
        </w:rPr>
        <w:t>Bez toho, aby bol</w:t>
      </w:r>
      <w:r>
        <w:rPr>
          <w:sz w:val="20"/>
        </w:rPr>
        <w:t xml:space="preserve"> dotknutý oddiel 14.3, poskytovatelia mediálnych služieb na požiadanie môžu povoliť, aby služby na požiadanie alebo programy, ktoré poskytujú, propagovali názov alebo dobré meno podnikov, ktorých činnosti zahŕňajú výrobu alebo predaj liekov a zdravotnú sta</w:t>
      </w:r>
      <w:r>
        <w:rPr>
          <w:sz w:val="20"/>
        </w:rPr>
        <w:t>rostlivosť.</w:t>
      </w:r>
    </w:p>
    <w:p w14:paraId="43187345" w14:textId="77777777" w:rsidR="0006113D" w:rsidRDefault="00375DD8">
      <w:pPr>
        <w:pStyle w:val="ListParagraph"/>
        <w:numPr>
          <w:ilvl w:val="1"/>
          <w:numId w:val="13"/>
        </w:numPr>
        <w:tabs>
          <w:tab w:val="left" w:pos="1711"/>
          <w:tab w:val="left" w:pos="1714"/>
        </w:tabs>
        <w:spacing w:before="79" w:line="292" w:lineRule="auto"/>
        <w:ind w:left="1714" w:right="865" w:hanging="852"/>
        <w:jc w:val="both"/>
        <w:rPr>
          <w:sz w:val="20"/>
        </w:rPr>
      </w:pPr>
      <w:r>
        <w:rPr>
          <w:sz w:val="20"/>
        </w:rPr>
        <w:t>Poskytovatelia mediálnych služieb na požiadanie nesmú povoliť sponzorovanie spravodajských a publicistických programov, ktoré poskytujú.</w:t>
      </w:r>
    </w:p>
    <w:p w14:paraId="1C0AECAB" w14:textId="77777777" w:rsidR="0006113D" w:rsidRDefault="0006113D">
      <w:pPr>
        <w:pStyle w:val="BodyText"/>
        <w:spacing w:before="9"/>
      </w:pPr>
    </w:p>
    <w:p w14:paraId="6A26245A" w14:textId="77777777" w:rsidR="0006113D" w:rsidRDefault="00375DD8">
      <w:pPr>
        <w:pStyle w:val="ListParagraph"/>
        <w:numPr>
          <w:ilvl w:val="1"/>
          <w:numId w:val="13"/>
        </w:numPr>
        <w:tabs>
          <w:tab w:val="left" w:pos="1711"/>
          <w:tab w:val="left" w:pos="1714"/>
        </w:tabs>
        <w:spacing w:line="292" w:lineRule="auto"/>
        <w:ind w:left="1714" w:right="861" w:hanging="852"/>
        <w:jc w:val="both"/>
        <w:rPr>
          <w:sz w:val="20"/>
        </w:rPr>
      </w:pPr>
      <w:r>
        <w:rPr>
          <w:sz w:val="20"/>
        </w:rPr>
        <w:t>Poskytovatelia mediálnych služieb na požiadanie nesmú povoliť zobrazovanie loga sponzora počas dokumentárn</w:t>
      </w:r>
      <w:r>
        <w:rPr>
          <w:sz w:val="20"/>
        </w:rPr>
        <w:t>ych filmov alebo náboženských programov, ktoré poskytujú.</w:t>
      </w:r>
    </w:p>
    <w:p w14:paraId="544D6E6E" w14:textId="77777777" w:rsidR="0006113D" w:rsidRDefault="0006113D">
      <w:pPr>
        <w:pStyle w:val="BodyText"/>
        <w:spacing w:before="33"/>
      </w:pPr>
    </w:p>
    <w:p w14:paraId="399254B8" w14:textId="77777777" w:rsidR="0006113D" w:rsidRDefault="00375DD8">
      <w:pPr>
        <w:pStyle w:val="Heading1"/>
        <w:numPr>
          <w:ilvl w:val="0"/>
          <w:numId w:val="13"/>
        </w:numPr>
        <w:tabs>
          <w:tab w:val="left" w:pos="1713"/>
        </w:tabs>
        <w:ind w:left="1713" w:hanging="851"/>
        <w:jc w:val="left"/>
      </w:pPr>
      <w:bookmarkStart w:id="21" w:name="_Toc184721710"/>
      <w:r>
        <w:t>Umiestňovanie produktov</w:t>
      </w:r>
      <w:bookmarkEnd w:id="21"/>
    </w:p>
    <w:p w14:paraId="3DC8D9C1" w14:textId="77777777" w:rsidR="0006113D" w:rsidRDefault="00375DD8">
      <w:pPr>
        <w:pStyle w:val="ListParagraph"/>
        <w:numPr>
          <w:ilvl w:val="1"/>
          <w:numId w:val="13"/>
        </w:numPr>
        <w:tabs>
          <w:tab w:val="left" w:pos="1711"/>
          <w:tab w:val="left" w:pos="1714"/>
        </w:tabs>
        <w:spacing w:before="276" w:line="292" w:lineRule="auto"/>
        <w:ind w:left="1714" w:right="856" w:hanging="852"/>
        <w:jc w:val="both"/>
        <w:rPr>
          <w:sz w:val="20"/>
        </w:rPr>
      </w:pPr>
      <w:r>
        <w:rPr>
          <w:sz w:val="20"/>
        </w:rPr>
        <w:t>Poskytovatelia mediálnych služieb na požiadanie môžu povoliť umiestňovanie produktov v službách na požiadanie, ktoré poskytujú, okrem spravodajských a publicistických progra</w:t>
      </w:r>
      <w:r>
        <w:rPr>
          <w:sz w:val="20"/>
        </w:rPr>
        <w:t>mov, programov o spotrebiteľských záležitostiach, náboženských programov a programov pre deti.</w:t>
      </w:r>
    </w:p>
    <w:p w14:paraId="5D56A2D1" w14:textId="77777777" w:rsidR="0006113D" w:rsidRDefault="0006113D">
      <w:pPr>
        <w:pStyle w:val="BodyText"/>
        <w:spacing w:before="8"/>
      </w:pPr>
    </w:p>
    <w:p w14:paraId="5FB126BB" w14:textId="77777777" w:rsidR="0006113D" w:rsidRDefault="00375DD8">
      <w:pPr>
        <w:pStyle w:val="ListParagraph"/>
        <w:numPr>
          <w:ilvl w:val="1"/>
          <w:numId w:val="13"/>
        </w:numPr>
        <w:tabs>
          <w:tab w:val="left" w:pos="1711"/>
          <w:tab w:val="left" w:pos="1714"/>
        </w:tabs>
        <w:spacing w:line="292" w:lineRule="auto"/>
        <w:ind w:left="1714" w:right="865" w:hanging="852"/>
        <w:jc w:val="both"/>
        <w:rPr>
          <w:sz w:val="20"/>
        </w:rPr>
      </w:pPr>
      <w:r>
        <w:rPr>
          <w:sz w:val="20"/>
        </w:rPr>
        <w:t>Poskytovatelia mediálnych služieb na požiadanie musia zabezpečiť, aby programy, ktoré obsahujú umiestňovanie produktov, spĺňali tieto požiadavky:</w:t>
      </w:r>
    </w:p>
    <w:p w14:paraId="2A27C8F9" w14:textId="77777777" w:rsidR="0006113D" w:rsidRDefault="0006113D">
      <w:pPr>
        <w:pStyle w:val="BodyText"/>
        <w:spacing w:before="11"/>
      </w:pPr>
    </w:p>
    <w:p w14:paraId="5355C7A8" w14:textId="77777777" w:rsidR="0006113D" w:rsidRDefault="00375DD8">
      <w:pPr>
        <w:pStyle w:val="ListParagraph"/>
        <w:numPr>
          <w:ilvl w:val="0"/>
          <w:numId w:val="5"/>
        </w:numPr>
        <w:tabs>
          <w:tab w:val="left" w:pos="2705"/>
        </w:tabs>
        <w:spacing w:before="1" w:line="292" w:lineRule="auto"/>
        <w:ind w:right="863"/>
        <w:jc w:val="both"/>
        <w:rPr>
          <w:sz w:val="20"/>
        </w:rPr>
      </w:pPr>
      <w:r>
        <w:rPr>
          <w:sz w:val="20"/>
        </w:rPr>
        <w:t xml:space="preserve">obsah a zaradenie takýchto programov v rámci katalógu nesmú byť v žiadnom prípade ovplyvnené takým spôsobom, </w:t>
      </w:r>
      <w:r>
        <w:rPr>
          <w:sz w:val="20"/>
        </w:rPr>
        <w:t>aby tým bola dotknutá zodpovednosť a redakčná nezávislosť poskytovateľa mediálnych služieb,</w:t>
      </w:r>
    </w:p>
    <w:p w14:paraId="1CD951A6" w14:textId="77777777" w:rsidR="0006113D" w:rsidRDefault="0006113D">
      <w:pPr>
        <w:pStyle w:val="BodyText"/>
        <w:spacing w:before="8"/>
      </w:pPr>
    </w:p>
    <w:p w14:paraId="581E0A12" w14:textId="77777777" w:rsidR="0006113D" w:rsidRDefault="00375DD8">
      <w:pPr>
        <w:pStyle w:val="ListParagraph"/>
        <w:numPr>
          <w:ilvl w:val="0"/>
          <w:numId w:val="5"/>
        </w:numPr>
        <w:tabs>
          <w:tab w:val="left" w:pos="2705"/>
        </w:tabs>
        <w:spacing w:line="292" w:lineRule="auto"/>
        <w:ind w:right="867" w:hanging="994"/>
        <w:jc w:val="both"/>
        <w:rPr>
          <w:sz w:val="20"/>
        </w:rPr>
      </w:pPr>
      <w:r>
        <w:rPr>
          <w:sz w:val="20"/>
        </w:rPr>
        <w:t>nesmú priamo podporovať nákup ani prenájom tovaru alebo služieb, najmä nie osobitnými propagačnými odkazmi na tento tovar alebo služby,</w:t>
      </w:r>
    </w:p>
    <w:p w14:paraId="13753A4B" w14:textId="77777777" w:rsidR="0006113D" w:rsidRDefault="0006113D">
      <w:pPr>
        <w:pStyle w:val="BodyText"/>
        <w:spacing w:before="8"/>
      </w:pPr>
    </w:p>
    <w:p w14:paraId="134A1C5A" w14:textId="77777777" w:rsidR="0006113D" w:rsidRDefault="00375DD8">
      <w:pPr>
        <w:pStyle w:val="ListParagraph"/>
        <w:numPr>
          <w:ilvl w:val="0"/>
          <w:numId w:val="5"/>
        </w:numPr>
        <w:tabs>
          <w:tab w:val="left" w:pos="2705"/>
        </w:tabs>
        <w:ind w:hanging="1037"/>
        <w:jc w:val="left"/>
        <w:rPr>
          <w:sz w:val="20"/>
        </w:rPr>
      </w:pPr>
      <w:r>
        <w:rPr>
          <w:sz w:val="20"/>
        </w:rPr>
        <w:t>nesmú pripisovať neprimera</w:t>
      </w:r>
      <w:r>
        <w:rPr>
          <w:sz w:val="20"/>
        </w:rPr>
        <w:t>nú dôležitosť príslušnému produktu,</w:t>
      </w:r>
    </w:p>
    <w:p w14:paraId="1D2E58A7" w14:textId="77777777" w:rsidR="0006113D" w:rsidRDefault="0006113D">
      <w:pPr>
        <w:pStyle w:val="BodyText"/>
        <w:spacing w:before="61"/>
      </w:pPr>
    </w:p>
    <w:p w14:paraId="160BBBBD" w14:textId="77777777" w:rsidR="0006113D" w:rsidRDefault="00375DD8">
      <w:pPr>
        <w:pStyle w:val="ListParagraph"/>
        <w:numPr>
          <w:ilvl w:val="0"/>
          <w:numId w:val="5"/>
        </w:numPr>
        <w:tabs>
          <w:tab w:val="left" w:pos="2705"/>
        </w:tabs>
        <w:spacing w:line="292" w:lineRule="auto"/>
        <w:ind w:right="863" w:hanging="1049"/>
        <w:jc w:val="both"/>
        <w:rPr>
          <w:sz w:val="20"/>
        </w:rPr>
      </w:pPr>
      <w:r>
        <w:rPr>
          <w:sz w:val="20"/>
        </w:rPr>
        <w:t>diváci musia byť jasne informovaní o existencii umiestňovania produktov prostredníctvom vhodného označenia na začiatku a na konci programu a pri pokračovaní programu po reklamnom bloku, aby sa predišlo akýmkoľvek nejasn</w:t>
      </w:r>
      <w:r>
        <w:rPr>
          <w:sz w:val="20"/>
        </w:rPr>
        <w:t>ostiam zo strany diváka.</w:t>
      </w:r>
    </w:p>
    <w:p w14:paraId="5B2DF68F" w14:textId="77777777" w:rsidR="0006113D" w:rsidRDefault="0006113D">
      <w:pPr>
        <w:pStyle w:val="BodyText"/>
        <w:spacing w:before="6"/>
      </w:pPr>
    </w:p>
    <w:p w14:paraId="0D58AEEF" w14:textId="77777777" w:rsidR="0006113D" w:rsidRDefault="00375DD8">
      <w:pPr>
        <w:pStyle w:val="BodyText"/>
        <w:spacing w:line="292" w:lineRule="auto"/>
        <w:ind w:left="1714" w:right="859"/>
        <w:jc w:val="both"/>
      </w:pPr>
      <w:r>
        <w:t>Oddiel 15.2. iv. vyššie sa vzťahuje len na programy, ktoré boli produkované alebo objednané poskytovateľom mediálnych služieb na požiadanie alebo spoločnosťou, ktorá je k nim pridružená.</w:t>
      </w:r>
    </w:p>
    <w:p w14:paraId="1E3BB847" w14:textId="77777777" w:rsidR="0006113D" w:rsidRDefault="0006113D">
      <w:pPr>
        <w:pStyle w:val="BodyText"/>
        <w:spacing w:before="8"/>
      </w:pPr>
    </w:p>
    <w:p w14:paraId="74195122" w14:textId="77777777" w:rsidR="0006113D" w:rsidRDefault="00375DD8">
      <w:pPr>
        <w:pStyle w:val="ListParagraph"/>
        <w:numPr>
          <w:ilvl w:val="1"/>
          <w:numId w:val="13"/>
        </w:numPr>
        <w:tabs>
          <w:tab w:val="left" w:pos="1711"/>
          <w:tab w:val="left" w:pos="1714"/>
        </w:tabs>
        <w:spacing w:before="1" w:line="292" w:lineRule="auto"/>
        <w:ind w:left="1714" w:right="860" w:hanging="852"/>
        <w:jc w:val="both"/>
        <w:rPr>
          <w:sz w:val="20"/>
        </w:rPr>
      </w:pPr>
      <w:r>
        <w:rPr>
          <w:sz w:val="20"/>
        </w:rPr>
        <w:t>Bez toho, aby boli dotknuté oddiely 15.1 a 15.2, programy nesmú obsahovať umiestňovanie produktov, pokiaľ ide o: -</w:t>
      </w:r>
    </w:p>
    <w:p w14:paraId="0A4A8149" w14:textId="77777777" w:rsidR="0006113D" w:rsidRDefault="0006113D">
      <w:pPr>
        <w:pStyle w:val="BodyText"/>
        <w:spacing w:before="10"/>
      </w:pPr>
    </w:p>
    <w:p w14:paraId="674E91C7" w14:textId="77777777" w:rsidR="0006113D" w:rsidRDefault="00375DD8">
      <w:pPr>
        <w:pStyle w:val="ListParagraph"/>
        <w:numPr>
          <w:ilvl w:val="0"/>
          <w:numId w:val="4"/>
        </w:numPr>
        <w:tabs>
          <w:tab w:val="left" w:pos="2705"/>
        </w:tabs>
        <w:spacing w:line="292" w:lineRule="auto"/>
        <w:ind w:right="865"/>
        <w:jc w:val="both"/>
        <w:rPr>
          <w:sz w:val="20"/>
        </w:rPr>
      </w:pPr>
      <w:r>
        <w:rPr>
          <w:sz w:val="20"/>
        </w:rPr>
        <w:t>cigarety a iné tabakové výrobky, ako aj elektronické cigarety a plniace fľaštičky, ani umiestňovanie produktov podnikov, ktorých hlavnou čin</w:t>
      </w:r>
      <w:r>
        <w:rPr>
          <w:sz w:val="20"/>
        </w:rPr>
        <w:t>nosťou je výroba alebo predaj uvedených produktov,</w:t>
      </w:r>
    </w:p>
    <w:p w14:paraId="4C3B6B57" w14:textId="77777777" w:rsidR="0006113D" w:rsidRDefault="0006113D">
      <w:pPr>
        <w:pStyle w:val="BodyText"/>
        <w:spacing w:before="9"/>
      </w:pPr>
    </w:p>
    <w:p w14:paraId="1E91BF99" w14:textId="77777777" w:rsidR="0006113D" w:rsidRDefault="00375DD8">
      <w:pPr>
        <w:pStyle w:val="ListParagraph"/>
        <w:numPr>
          <w:ilvl w:val="0"/>
          <w:numId w:val="4"/>
        </w:numPr>
        <w:tabs>
          <w:tab w:val="left" w:pos="2705"/>
        </w:tabs>
        <w:spacing w:line="292" w:lineRule="auto"/>
        <w:ind w:right="867" w:hanging="994"/>
        <w:jc w:val="both"/>
        <w:rPr>
          <w:sz w:val="20"/>
        </w:rPr>
      </w:pPr>
      <w:r>
        <w:rPr>
          <w:sz w:val="20"/>
        </w:rPr>
        <w:t>špecifické lieky alebo liečebné postupy, ktoré sú dostupné iba na lekársky predpis v danom štáte.</w:t>
      </w:r>
    </w:p>
    <w:p w14:paraId="58702600" w14:textId="77777777" w:rsidR="0006113D" w:rsidRDefault="0006113D">
      <w:pPr>
        <w:pStyle w:val="BodyText"/>
        <w:spacing w:before="8"/>
      </w:pPr>
    </w:p>
    <w:p w14:paraId="616EAA89" w14:textId="77777777" w:rsidR="0006113D" w:rsidRDefault="00375DD8">
      <w:pPr>
        <w:pStyle w:val="ListParagraph"/>
        <w:numPr>
          <w:ilvl w:val="1"/>
          <w:numId w:val="13"/>
        </w:numPr>
        <w:tabs>
          <w:tab w:val="left" w:pos="1713"/>
        </w:tabs>
        <w:ind w:left="1713" w:hanging="851"/>
        <w:rPr>
          <w:sz w:val="20"/>
        </w:rPr>
      </w:pPr>
      <w:r>
        <w:rPr>
          <w:sz w:val="20"/>
        </w:rPr>
        <w:t>Oddiely 15.1, 15.2 a 15.3 sa uplatňujú len na programy vyrobené po 19. decembri</w:t>
      </w:r>
    </w:p>
    <w:p w14:paraId="6D91301E" w14:textId="77777777" w:rsidR="0006113D" w:rsidRDefault="00375DD8">
      <w:pPr>
        <w:pStyle w:val="BodyText"/>
        <w:spacing w:before="51"/>
        <w:ind w:left="1714"/>
      </w:pPr>
      <w:r>
        <w:t>2009.</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375DD8">
      <w:pPr>
        <w:pStyle w:val="Heading1"/>
        <w:spacing w:before="23"/>
        <w:ind w:left="395" w:right="181" w:firstLine="0"/>
        <w:jc w:val="center"/>
      </w:pPr>
      <w:bookmarkStart w:id="22" w:name="_Toc184721711"/>
      <w:r>
        <w:rPr>
          <w:color w:val="391200"/>
        </w:rPr>
        <w:lastRenderedPageBreak/>
        <w:t>Ustanovenia o pravidlách mediálnych služieb</w:t>
      </w:r>
      <w:bookmarkEnd w:id="22"/>
    </w:p>
    <w:p w14:paraId="2E33FF75" w14:textId="77777777" w:rsidR="0006113D" w:rsidRDefault="00375DD8">
      <w:pPr>
        <w:pStyle w:val="BodyText"/>
        <w:spacing w:before="278"/>
        <w:ind w:left="537" w:right="142"/>
        <w:jc w:val="center"/>
      </w:pPr>
      <w:r>
        <w:t>Podľa oddielu 46O ods. 1, 5, 6, 7 a 9 zákona sa prijímajú nasledujúce ustanovenia.</w:t>
      </w:r>
    </w:p>
    <w:p w14:paraId="1BDBED71" w14:textId="77777777" w:rsidR="0006113D" w:rsidRDefault="0006113D">
      <w:pPr>
        <w:pStyle w:val="BodyText"/>
        <w:spacing w:before="10"/>
      </w:pPr>
    </w:p>
    <w:p w14:paraId="5F30DBE5" w14:textId="77777777" w:rsidR="0006113D" w:rsidRDefault="00375DD8">
      <w:pPr>
        <w:pStyle w:val="Heading1"/>
        <w:numPr>
          <w:ilvl w:val="0"/>
          <w:numId w:val="13"/>
        </w:numPr>
        <w:tabs>
          <w:tab w:val="left" w:pos="1572"/>
        </w:tabs>
        <w:spacing w:line="206" w:lineRule="auto"/>
        <w:ind w:left="1572" w:right="1794" w:hanging="852"/>
        <w:jc w:val="left"/>
      </w:pPr>
      <w:bookmarkStart w:id="23" w:name="_Toc184721712"/>
      <w:r>
        <w:t>Dostupnosť audiovizuálnych služieb na požiadanie</w:t>
      </w:r>
      <w:bookmarkEnd w:id="23"/>
    </w:p>
    <w:p w14:paraId="7070C3D8" w14:textId="77777777" w:rsidR="0006113D" w:rsidRDefault="0006113D">
      <w:pPr>
        <w:pStyle w:val="BodyText"/>
        <w:spacing w:before="37"/>
        <w:rPr>
          <w:rFonts w:ascii="Georgia"/>
          <w:b/>
          <w:sz w:val="36"/>
        </w:rPr>
      </w:pPr>
    </w:p>
    <w:p w14:paraId="311625A3" w14:textId="77777777" w:rsidR="0006113D" w:rsidRDefault="00375DD8">
      <w:pPr>
        <w:pStyle w:val="ListParagraph"/>
        <w:numPr>
          <w:ilvl w:val="1"/>
          <w:numId w:val="13"/>
        </w:numPr>
        <w:tabs>
          <w:tab w:val="left" w:pos="1490"/>
          <w:tab w:val="left" w:pos="1493"/>
        </w:tabs>
        <w:spacing w:before="1" w:line="292" w:lineRule="auto"/>
        <w:ind w:left="1493" w:right="860" w:hanging="773"/>
        <w:jc w:val="both"/>
        <w:rPr>
          <w:sz w:val="20"/>
        </w:rPr>
      </w:pPr>
      <w:r>
        <w:rPr>
          <w:sz w:val="20"/>
        </w:rPr>
        <w:t>Poskytovatelia mediálnych služieb na požiadanie musia prijať primerané opatrenia na zabezpečenie toho, aby programy sprístupnené v rámci ich služieb na požiadanie boli trvale a postupne sprístupňované osobá</w:t>
      </w:r>
      <w:r>
        <w:rPr>
          <w:sz w:val="20"/>
        </w:rPr>
        <w:t>m so zdravotným postihnutím prostredníctvom poskytovania služieb prístupu vymedzených v tomto kódexe a pravidlách.</w:t>
      </w:r>
    </w:p>
    <w:p w14:paraId="39AEB4E8" w14:textId="77777777" w:rsidR="0006113D" w:rsidRDefault="00375DD8">
      <w:pPr>
        <w:spacing w:before="208"/>
        <w:ind w:left="720"/>
        <w:rPr>
          <w:rFonts w:ascii="Georgia"/>
          <w:b/>
          <w:sz w:val="28"/>
        </w:rPr>
      </w:pPr>
      <w:r>
        <w:rPr>
          <w:rFonts w:ascii="Georgia"/>
          <w:b/>
          <w:sz w:val="28"/>
        </w:rPr>
        <w:t>Ak</w:t>
      </w:r>
      <w:r>
        <w:rPr>
          <w:rFonts w:ascii="Georgia"/>
          <w:b/>
          <w:sz w:val="28"/>
        </w:rPr>
        <w:t>č</w:t>
      </w:r>
      <w:r>
        <w:rPr>
          <w:rFonts w:ascii="Georgia"/>
          <w:b/>
          <w:sz w:val="28"/>
        </w:rPr>
        <w:t>n</w:t>
      </w:r>
      <w:r>
        <w:rPr>
          <w:rFonts w:ascii="Georgia"/>
          <w:b/>
          <w:sz w:val="28"/>
        </w:rPr>
        <w:t>ý</w:t>
      </w:r>
      <w:r>
        <w:rPr>
          <w:rFonts w:ascii="Georgia"/>
          <w:b/>
          <w:sz w:val="28"/>
        </w:rPr>
        <w:t xml:space="preserve"> pl</w:t>
      </w:r>
      <w:r>
        <w:rPr>
          <w:rFonts w:ascii="Georgia"/>
          <w:b/>
          <w:sz w:val="28"/>
        </w:rPr>
        <w:t>á</w:t>
      </w:r>
      <w:r>
        <w:rPr>
          <w:rFonts w:ascii="Georgia"/>
          <w:b/>
          <w:sz w:val="28"/>
        </w:rPr>
        <w:t>n v oblasti pr</w:t>
      </w:r>
      <w:r>
        <w:rPr>
          <w:rFonts w:ascii="Georgia"/>
          <w:b/>
          <w:sz w:val="28"/>
        </w:rPr>
        <w:t>í</w:t>
      </w:r>
      <w:r>
        <w:rPr>
          <w:rFonts w:ascii="Georgia"/>
          <w:b/>
          <w:sz w:val="28"/>
        </w:rPr>
        <w:t>stupnosti</w:t>
      </w:r>
    </w:p>
    <w:p w14:paraId="7E5F0830" w14:textId="77777777" w:rsidR="0006113D" w:rsidRDefault="00375DD8">
      <w:pPr>
        <w:pStyle w:val="ListParagraph"/>
        <w:numPr>
          <w:ilvl w:val="1"/>
          <w:numId w:val="13"/>
        </w:numPr>
        <w:tabs>
          <w:tab w:val="left" w:pos="1510"/>
          <w:tab w:val="left" w:pos="1514"/>
        </w:tabs>
        <w:spacing w:before="312" w:line="290" w:lineRule="auto"/>
        <w:ind w:left="1514" w:right="865" w:hanging="776"/>
        <w:jc w:val="both"/>
        <w:rPr>
          <w:sz w:val="20"/>
        </w:rPr>
      </w:pPr>
      <w:r>
        <w:rPr>
          <w:sz w:val="20"/>
        </w:rPr>
        <w:t>Poskytovatelia mediálnych služieb na požiadanie musia vypracovať akčný plán v oblasti prístupnosti, ktorý j</w:t>
      </w:r>
      <w:r>
        <w:rPr>
          <w:sz w:val="20"/>
        </w:rPr>
        <w:t>e potrebné odsúhlasiť s Komisiou, pokiaľ ide o povinnosť stanovenú v oddiele 16.1.</w:t>
      </w:r>
    </w:p>
    <w:p w14:paraId="1ECA0676" w14:textId="77777777" w:rsidR="0006113D" w:rsidRDefault="0006113D">
      <w:pPr>
        <w:pStyle w:val="BodyText"/>
        <w:spacing w:before="54"/>
      </w:pPr>
    </w:p>
    <w:p w14:paraId="47669B6F" w14:textId="77777777" w:rsidR="0006113D" w:rsidRDefault="00375DD8">
      <w:pPr>
        <w:pStyle w:val="ListParagraph"/>
        <w:numPr>
          <w:ilvl w:val="1"/>
          <w:numId w:val="13"/>
        </w:numPr>
        <w:tabs>
          <w:tab w:val="left" w:pos="1510"/>
          <w:tab w:val="left" w:pos="1514"/>
        </w:tabs>
        <w:spacing w:line="292" w:lineRule="auto"/>
        <w:ind w:left="1514" w:right="864" w:hanging="776"/>
        <w:jc w:val="both"/>
        <w:rPr>
          <w:sz w:val="20"/>
        </w:rPr>
      </w:pPr>
      <w:r>
        <w:rPr>
          <w:sz w:val="20"/>
        </w:rPr>
        <w:t>Poskytovatelia mediálnych služieb na požiadanie sprístupnia Komisii svoj prvý akčný plán v oblasti prístupnosti do šiestich mesiacov od dátumu uverejnenia tohto kódexu a pr</w:t>
      </w:r>
      <w:r>
        <w:rPr>
          <w:sz w:val="20"/>
        </w:rPr>
        <w:t>avidiel a potom každoročne.</w:t>
      </w:r>
    </w:p>
    <w:p w14:paraId="4665BE80" w14:textId="77777777" w:rsidR="0006113D" w:rsidRDefault="0006113D">
      <w:pPr>
        <w:pStyle w:val="BodyText"/>
        <w:spacing w:before="44"/>
      </w:pPr>
    </w:p>
    <w:p w14:paraId="484A11C9" w14:textId="77777777" w:rsidR="0006113D" w:rsidRDefault="00375DD8">
      <w:pPr>
        <w:pStyle w:val="ListParagraph"/>
        <w:numPr>
          <w:ilvl w:val="1"/>
          <w:numId w:val="13"/>
        </w:numPr>
        <w:tabs>
          <w:tab w:val="left" w:pos="1510"/>
          <w:tab w:val="left" w:pos="1514"/>
        </w:tabs>
        <w:spacing w:line="292" w:lineRule="auto"/>
        <w:ind w:left="1514" w:right="862" w:hanging="776"/>
        <w:jc w:val="both"/>
        <w:rPr>
          <w:sz w:val="20"/>
        </w:rPr>
      </w:pPr>
      <w:r>
        <w:rPr>
          <w:sz w:val="20"/>
        </w:rPr>
        <w:t>Poskytovatelia mediálnych služieb na požiadanie musia pri vypracúvaní svojho prvého a následného akčného plánu v oblasti prístupnosti preukázať, že náležite zohľadnili ovplyvňujúce faktory stanovené v oddiele 16.6.</w:t>
      </w:r>
    </w:p>
    <w:p w14:paraId="5C992B54" w14:textId="77777777" w:rsidR="0006113D" w:rsidRDefault="00375DD8">
      <w:pPr>
        <w:pStyle w:val="ListParagraph"/>
        <w:numPr>
          <w:ilvl w:val="1"/>
          <w:numId w:val="13"/>
        </w:numPr>
        <w:tabs>
          <w:tab w:val="left" w:pos="1510"/>
          <w:tab w:val="left" w:pos="1514"/>
        </w:tabs>
        <w:spacing w:before="227" w:line="292" w:lineRule="auto"/>
        <w:ind w:left="1514" w:right="856" w:hanging="795"/>
        <w:jc w:val="both"/>
        <w:rPr>
          <w:sz w:val="20"/>
        </w:rPr>
      </w:pPr>
      <w:r>
        <w:rPr>
          <w:sz w:val="20"/>
        </w:rPr>
        <w:t xml:space="preserve">Akčný plán v oblasti prístupnosti, ktorý </w:t>
      </w:r>
      <w:r>
        <w:rPr>
          <w:sz w:val="20"/>
        </w:rPr>
        <w:t>je potrebné vypracovať a odsúhlasiť s Komisiou v súvislosti s povinnosťou stanovenou v oddiele 16.1, sa musí zameriavať na: -</w:t>
      </w:r>
    </w:p>
    <w:p w14:paraId="7B201126" w14:textId="77777777" w:rsidR="0006113D" w:rsidRDefault="0006113D">
      <w:pPr>
        <w:pStyle w:val="BodyText"/>
        <w:spacing w:before="49"/>
      </w:pPr>
    </w:p>
    <w:p w14:paraId="183EE4A1" w14:textId="77777777" w:rsidR="0006113D" w:rsidRDefault="00375DD8">
      <w:pPr>
        <w:pStyle w:val="ListParagraph"/>
        <w:numPr>
          <w:ilvl w:val="0"/>
          <w:numId w:val="3"/>
        </w:numPr>
        <w:tabs>
          <w:tab w:val="left" w:pos="2705"/>
        </w:tabs>
        <w:spacing w:line="292" w:lineRule="auto"/>
        <w:ind w:right="858"/>
        <w:jc w:val="both"/>
        <w:rPr>
          <w:sz w:val="20"/>
        </w:rPr>
      </w:pPr>
      <w:r>
        <w:rPr>
          <w:sz w:val="20"/>
        </w:rPr>
        <w:t>Podiel služieb prístupu, ktoré poskytovateľ mediálnych služieb na požiadanie navrhuje každoročne sprístupniť v rámci služby (služ</w:t>
      </w:r>
      <w:r>
        <w:rPr>
          <w:sz w:val="20"/>
        </w:rPr>
        <w:t>ieb) na požiadanie, ktorú (ktoré) poskytuje.</w:t>
      </w:r>
    </w:p>
    <w:p w14:paraId="3FD5B7D9" w14:textId="77777777" w:rsidR="0006113D" w:rsidRDefault="0006113D">
      <w:pPr>
        <w:pStyle w:val="BodyText"/>
        <w:spacing w:before="49"/>
      </w:pPr>
    </w:p>
    <w:p w14:paraId="04FAE4FD" w14:textId="77777777" w:rsidR="0006113D" w:rsidRDefault="00375DD8">
      <w:pPr>
        <w:pStyle w:val="ListParagraph"/>
        <w:numPr>
          <w:ilvl w:val="0"/>
          <w:numId w:val="3"/>
        </w:numPr>
        <w:tabs>
          <w:tab w:val="left" w:pos="2705"/>
        </w:tabs>
        <w:spacing w:line="292" w:lineRule="auto"/>
        <w:ind w:right="864" w:hanging="996"/>
        <w:jc w:val="both"/>
        <w:rPr>
          <w:sz w:val="20"/>
        </w:rPr>
      </w:pPr>
      <w:r>
        <w:rPr>
          <w:sz w:val="20"/>
        </w:rPr>
        <w:t>Opatrenia, ktoré sa majú prijať na dodržiavanie noriem kvality vypracovaných Komisiou v nadväznosti na oddiel 16.7.</w:t>
      </w:r>
    </w:p>
    <w:p w14:paraId="282F79A1" w14:textId="77777777" w:rsidR="0006113D" w:rsidRDefault="0006113D">
      <w:pPr>
        <w:pStyle w:val="BodyText"/>
        <w:spacing w:before="49"/>
      </w:pPr>
    </w:p>
    <w:p w14:paraId="4059E669" w14:textId="77777777" w:rsidR="0006113D" w:rsidRDefault="00375DD8">
      <w:pPr>
        <w:pStyle w:val="ListParagraph"/>
        <w:numPr>
          <w:ilvl w:val="0"/>
          <w:numId w:val="3"/>
        </w:numPr>
        <w:tabs>
          <w:tab w:val="left" w:pos="2705"/>
        </w:tabs>
        <w:spacing w:line="292" w:lineRule="auto"/>
        <w:ind w:right="866" w:hanging="1040"/>
        <w:jc w:val="both"/>
        <w:rPr>
          <w:sz w:val="20"/>
        </w:rPr>
      </w:pPr>
      <w:r>
        <w:rPr>
          <w:sz w:val="20"/>
        </w:rPr>
        <w:t>Návrhy týkajúce sa poskytovania tiesňových informácií v nadväznosti na oddiel 16.8.</w:t>
      </w:r>
    </w:p>
    <w:p w14:paraId="53E92A94" w14:textId="77777777" w:rsidR="0006113D" w:rsidRDefault="0006113D">
      <w:pPr>
        <w:pStyle w:val="BodyText"/>
        <w:spacing w:before="49"/>
      </w:pPr>
    </w:p>
    <w:p w14:paraId="331340D7" w14:textId="77777777" w:rsidR="0006113D" w:rsidRDefault="00375DD8">
      <w:pPr>
        <w:pStyle w:val="ListParagraph"/>
        <w:numPr>
          <w:ilvl w:val="0"/>
          <w:numId w:val="3"/>
        </w:numPr>
        <w:tabs>
          <w:tab w:val="left" w:pos="2705"/>
        </w:tabs>
        <w:spacing w:line="292" w:lineRule="auto"/>
        <w:ind w:right="859" w:hanging="1052"/>
        <w:jc w:val="both"/>
        <w:rPr>
          <w:sz w:val="20"/>
        </w:rPr>
      </w:pPr>
      <w:r>
        <w:rPr>
          <w:sz w:val="20"/>
        </w:rPr>
        <w:t xml:space="preserve">Spôsob, </w:t>
      </w:r>
      <w:r>
        <w:rPr>
          <w:sz w:val="20"/>
        </w:rPr>
        <w:t>akým bude poskytovateľ mediálnych služieb na požiadanie podporovať služby prístupu sprístupnené v rámci služby (služieb) na požiadanie, ktorú (ktoré) poskytuje.</w:t>
      </w:r>
    </w:p>
    <w:p w14:paraId="04AB401E" w14:textId="77777777" w:rsidR="0006113D" w:rsidRDefault="0006113D">
      <w:pPr>
        <w:pStyle w:val="BodyText"/>
        <w:spacing w:before="49"/>
      </w:pPr>
    </w:p>
    <w:p w14:paraId="38C7615E" w14:textId="77777777" w:rsidR="0006113D" w:rsidRDefault="00375DD8">
      <w:pPr>
        <w:pStyle w:val="ListParagraph"/>
        <w:numPr>
          <w:ilvl w:val="0"/>
          <w:numId w:val="3"/>
        </w:numPr>
        <w:tabs>
          <w:tab w:val="left" w:pos="2705"/>
        </w:tabs>
        <w:spacing w:line="292" w:lineRule="auto"/>
        <w:ind w:right="859" w:hanging="1006"/>
        <w:jc w:val="both"/>
        <w:rPr>
          <w:sz w:val="20"/>
        </w:rPr>
      </w:pPr>
      <w:r>
        <w:rPr>
          <w:sz w:val="20"/>
        </w:rPr>
        <w:t xml:space="preserve">Návrhy na konzultácie s používateľmi služieb prístupu, vrátane organizácií zastupujúcich osoby so zdravotným postihnutím, o poskytovaní služieb </w:t>
      </w:r>
      <w:r>
        <w:rPr>
          <w:sz w:val="20"/>
        </w:rPr>
        <w:lastRenderedPageBreak/>
        <w:t>prístupu k mediálnej službe na požiadanie zo strany poskytovateľa mediálnych služieb, ktoré poskytuje.</w:t>
      </w:r>
    </w:p>
    <w:p w14:paraId="170E5512" w14:textId="77777777" w:rsidR="0006113D" w:rsidRDefault="00375DD8">
      <w:pPr>
        <w:pStyle w:val="ListParagraph"/>
        <w:numPr>
          <w:ilvl w:val="0"/>
          <w:numId w:val="3"/>
        </w:numPr>
        <w:tabs>
          <w:tab w:val="left" w:pos="2705"/>
        </w:tabs>
        <w:spacing w:before="81"/>
        <w:ind w:right="859" w:hanging="1052"/>
        <w:jc w:val="both"/>
        <w:rPr>
          <w:sz w:val="20"/>
        </w:rPr>
      </w:pPr>
      <w:r>
        <w:rPr>
          <w:sz w:val="20"/>
        </w:rPr>
        <w:t>Návrhy tý</w:t>
      </w:r>
      <w:r>
        <w:rPr>
          <w:sz w:val="20"/>
        </w:rPr>
        <w:t>kajúce sa zabezpečenia toho, aby existoval prístupný mechanizmus na vybavovanie sťažností a otázok divákov v súvislosti s poskytovaním služieb prístupu.</w:t>
      </w:r>
    </w:p>
    <w:p w14:paraId="1BE25973" w14:textId="77777777" w:rsidR="0006113D" w:rsidRDefault="0006113D">
      <w:pPr>
        <w:pStyle w:val="BodyText"/>
        <w:spacing w:before="47"/>
      </w:pPr>
    </w:p>
    <w:p w14:paraId="558E564F" w14:textId="77777777" w:rsidR="0006113D" w:rsidRDefault="00375DD8">
      <w:pPr>
        <w:pStyle w:val="ListParagraph"/>
        <w:numPr>
          <w:ilvl w:val="0"/>
          <w:numId w:val="3"/>
        </w:numPr>
        <w:tabs>
          <w:tab w:val="left" w:pos="2705"/>
        </w:tabs>
        <w:spacing w:before="1" w:line="292" w:lineRule="auto"/>
        <w:ind w:right="861" w:hanging="1095"/>
        <w:jc w:val="both"/>
        <w:rPr>
          <w:sz w:val="20"/>
        </w:rPr>
      </w:pPr>
      <w:r>
        <w:rPr>
          <w:sz w:val="20"/>
        </w:rPr>
        <w:t xml:space="preserve">Návrhy poskytovateľa mediálnych služieb na požiadanie na zlepšenie kvality ich prístupových služieb a </w:t>
      </w:r>
      <w:r>
        <w:rPr>
          <w:sz w:val="20"/>
        </w:rPr>
        <w:t>monitorovanie ich služieb s cieľom zabezpečiť konzistentné dodržiavanie noriem kvality.</w:t>
      </w:r>
    </w:p>
    <w:p w14:paraId="5092041E" w14:textId="77777777" w:rsidR="0006113D" w:rsidRDefault="0006113D">
      <w:pPr>
        <w:pStyle w:val="BodyText"/>
        <w:spacing w:before="8"/>
      </w:pPr>
    </w:p>
    <w:p w14:paraId="0CB4D090" w14:textId="77777777" w:rsidR="0006113D" w:rsidRDefault="00375DD8">
      <w:pPr>
        <w:pStyle w:val="BodyText"/>
        <w:spacing w:line="292" w:lineRule="auto"/>
        <w:ind w:left="1440" w:right="860"/>
        <w:jc w:val="both"/>
      </w:pPr>
      <w:r>
        <w:t>Poskytovatelia mediálnych služieb na požiadanie poskytnú Komisii svoj ročný akčný plán prístupnosti v prístupnom formáte vhodnom na uverejnenie na webovom sídle Komisi</w:t>
      </w:r>
      <w:r>
        <w:t>e.</w:t>
      </w:r>
    </w:p>
    <w:p w14:paraId="0FB1D9BD" w14:textId="77777777" w:rsidR="0006113D" w:rsidRDefault="00375DD8">
      <w:pPr>
        <w:spacing w:before="169"/>
        <w:ind w:left="1428"/>
        <w:jc w:val="both"/>
        <w:rPr>
          <w:rFonts w:ascii="Georgia"/>
          <w:b/>
          <w:sz w:val="28"/>
        </w:rPr>
      </w:pPr>
      <w:r>
        <w:rPr>
          <w:rFonts w:ascii="Georgia"/>
          <w:b/>
          <w:sz w:val="28"/>
        </w:rPr>
        <w:t>Ovplyv</w:t>
      </w:r>
      <w:r>
        <w:rPr>
          <w:rFonts w:ascii="Georgia"/>
          <w:b/>
          <w:sz w:val="28"/>
        </w:rPr>
        <w:t>ň</w:t>
      </w:r>
      <w:r>
        <w:rPr>
          <w:rFonts w:ascii="Georgia"/>
          <w:b/>
          <w:sz w:val="28"/>
        </w:rPr>
        <w:t>uj</w:t>
      </w:r>
      <w:r>
        <w:rPr>
          <w:rFonts w:ascii="Georgia"/>
          <w:b/>
          <w:sz w:val="28"/>
        </w:rPr>
        <w:t>ú</w:t>
      </w:r>
      <w:r>
        <w:rPr>
          <w:rFonts w:ascii="Georgia"/>
          <w:b/>
          <w:sz w:val="28"/>
        </w:rPr>
        <w:t>ce faktory</w:t>
      </w:r>
    </w:p>
    <w:p w14:paraId="34FAEEB1" w14:textId="7860B6C6" w:rsidR="0006113D" w:rsidRDefault="00375DD8">
      <w:pPr>
        <w:pStyle w:val="ListParagraph"/>
        <w:numPr>
          <w:ilvl w:val="1"/>
          <w:numId w:val="13"/>
        </w:numPr>
        <w:tabs>
          <w:tab w:val="left" w:pos="1425"/>
          <w:tab w:val="left" w:pos="1428"/>
        </w:tabs>
        <w:spacing w:before="152" w:line="292" w:lineRule="auto"/>
        <w:ind w:left="1428" w:right="859" w:hanging="708"/>
        <w:jc w:val="both"/>
        <w:rPr>
          <w:sz w:val="20"/>
        </w:rPr>
      </w:pPr>
      <w:r>
        <w:rPr>
          <w:sz w:val="20"/>
        </w:rPr>
        <w:t>Pri určovaní primeraných opatrení, ktoré sa majú prijať v nadväznosti na oddiel 16.1 a uvedených v ich ročnom akčnom pláne v oblasti prístupnosti musia poskytovatelia mediálnych služieb na požiadanie preukázať, že sa náležite zohľad</w:t>
      </w:r>
      <w:r>
        <w:rPr>
          <w:sz w:val="20"/>
        </w:rPr>
        <w:t>nili tieto ovplyvňujúce faktory</w:t>
      </w:r>
      <w:hyperlink w:anchor="_bookmark26" w:history="1">
        <w:r>
          <w:rPr>
            <w:sz w:val="20"/>
          </w:rPr>
          <w:t>,</w:t>
        </w:r>
        <w:r w:rsidR="003C0382">
          <w:rPr>
            <w:rStyle w:val="FootnoteReference"/>
            <w:position w:val="6"/>
            <w:sz w:val="13"/>
          </w:rPr>
          <w:footnoteReference w:id="5"/>
        </w:r>
      </w:hyperlink>
      <w:r>
        <w:rPr>
          <w:sz w:val="13"/>
        </w:rPr>
        <w:t xml:space="preserve"> </w:t>
      </w:r>
      <w:r>
        <w:rPr>
          <w:sz w:val="20"/>
        </w:rPr>
        <w:t>konkrétne: -</w:t>
      </w:r>
    </w:p>
    <w:p w14:paraId="19A3DDA3" w14:textId="77777777" w:rsidR="0006113D" w:rsidRDefault="0006113D">
      <w:pPr>
        <w:pStyle w:val="BodyText"/>
        <w:spacing w:before="80"/>
      </w:pPr>
    </w:p>
    <w:p w14:paraId="3E7A67D1" w14:textId="77777777" w:rsidR="0006113D" w:rsidRDefault="00375DD8">
      <w:pPr>
        <w:pStyle w:val="ListParagraph"/>
        <w:numPr>
          <w:ilvl w:val="0"/>
          <w:numId w:val="2"/>
        </w:numPr>
        <w:tabs>
          <w:tab w:val="left" w:pos="2705"/>
        </w:tabs>
        <w:spacing w:before="1" w:line="276" w:lineRule="auto"/>
        <w:ind w:right="861"/>
        <w:jc w:val="left"/>
        <w:rPr>
          <w:sz w:val="20"/>
        </w:rPr>
      </w:pPr>
      <w:r>
        <w:rPr>
          <w:sz w:val="20"/>
        </w:rPr>
        <w:t>Povaha poskytovateľa audiovizuálnych mediálnych služieb na požiadanie a poskytované služby.</w:t>
      </w:r>
    </w:p>
    <w:p w14:paraId="78EDA034" w14:textId="77777777" w:rsidR="0006113D" w:rsidRDefault="00375DD8">
      <w:pPr>
        <w:pStyle w:val="ListParagraph"/>
        <w:numPr>
          <w:ilvl w:val="0"/>
          <w:numId w:val="2"/>
        </w:numPr>
        <w:tabs>
          <w:tab w:val="left" w:pos="2705"/>
        </w:tabs>
        <w:spacing w:before="160" w:line="276" w:lineRule="auto"/>
        <w:ind w:right="862" w:hanging="996"/>
        <w:jc w:val="left"/>
        <w:rPr>
          <w:sz w:val="20"/>
        </w:rPr>
      </w:pPr>
      <w:r>
        <w:rPr>
          <w:sz w:val="20"/>
        </w:rPr>
        <w:t>Fáza vývoja poskytovateľa audiovizuálnych mediálnych služieb na požiadanie a jeho schopnosť poskytovať prístupné programy.</w:t>
      </w:r>
    </w:p>
    <w:p w14:paraId="4F27DE94" w14:textId="77777777" w:rsidR="0006113D" w:rsidRDefault="00375DD8">
      <w:pPr>
        <w:pStyle w:val="ListParagraph"/>
        <w:numPr>
          <w:ilvl w:val="0"/>
          <w:numId w:val="2"/>
        </w:numPr>
        <w:tabs>
          <w:tab w:val="left" w:pos="2705"/>
        </w:tabs>
        <w:spacing w:before="159" w:line="276" w:lineRule="auto"/>
        <w:ind w:right="867" w:hanging="1040"/>
        <w:jc w:val="left"/>
        <w:rPr>
          <w:sz w:val="20"/>
        </w:rPr>
      </w:pPr>
      <w:r>
        <w:rPr>
          <w:sz w:val="20"/>
        </w:rPr>
        <w:t>Úroveň súčasného poskytovania služieb prí</w:t>
      </w:r>
      <w:r>
        <w:rPr>
          <w:sz w:val="20"/>
        </w:rPr>
        <w:t>stupu, ktoré poskytovateľ mediálnych služieb sprístupnil v rámci služieb na požiadanie, ktoré poskytol.</w:t>
      </w:r>
    </w:p>
    <w:p w14:paraId="4792BEFD" w14:textId="77777777" w:rsidR="0006113D" w:rsidRDefault="00375DD8">
      <w:pPr>
        <w:pStyle w:val="ListParagraph"/>
        <w:numPr>
          <w:ilvl w:val="0"/>
          <w:numId w:val="2"/>
        </w:numPr>
        <w:tabs>
          <w:tab w:val="left" w:pos="2705"/>
        </w:tabs>
        <w:spacing w:before="160" w:line="276" w:lineRule="auto"/>
        <w:ind w:right="858" w:hanging="1052"/>
        <w:jc w:val="left"/>
        <w:rPr>
          <w:sz w:val="20"/>
        </w:rPr>
      </w:pPr>
      <w:r>
        <w:rPr>
          <w:sz w:val="20"/>
        </w:rPr>
        <w:t>Typ programov uvedených v katalógu služieb na požiadanie poskytovaných poskytovateľom mediálnych služieb.</w:t>
      </w:r>
    </w:p>
    <w:p w14:paraId="63B5C6FA" w14:textId="77777777" w:rsidR="0006113D" w:rsidRDefault="00375DD8">
      <w:pPr>
        <w:pStyle w:val="ListParagraph"/>
        <w:numPr>
          <w:ilvl w:val="0"/>
          <w:numId w:val="2"/>
        </w:numPr>
        <w:tabs>
          <w:tab w:val="left" w:pos="2705"/>
        </w:tabs>
        <w:spacing w:before="160" w:line="276" w:lineRule="auto"/>
        <w:ind w:right="867" w:hanging="1006"/>
        <w:jc w:val="left"/>
        <w:rPr>
          <w:sz w:val="20"/>
        </w:rPr>
      </w:pPr>
      <w:r>
        <w:rPr>
          <w:sz w:val="20"/>
        </w:rPr>
        <w:t>Náklady na technické a ľudské zdroje pre posky</w:t>
      </w:r>
      <w:r>
        <w:rPr>
          <w:sz w:val="20"/>
        </w:rPr>
        <w:t>tovateľa mediálnych služieb pri poskytovaní služieb prístupu.</w:t>
      </w:r>
    </w:p>
    <w:p w14:paraId="4F9F4135" w14:textId="77777777" w:rsidR="0006113D" w:rsidRDefault="00375DD8">
      <w:pPr>
        <w:pStyle w:val="ListParagraph"/>
        <w:numPr>
          <w:ilvl w:val="0"/>
          <w:numId w:val="2"/>
        </w:numPr>
        <w:tabs>
          <w:tab w:val="left" w:pos="2705"/>
        </w:tabs>
        <w:spacing w:before="160" w:line="276" w:lineRule="auto"/>
        <w:ind w:right="863" w:hanging="1052"/>
        <w:jc w:val="left"/>
        <w:rPr>
          <w:sz w:val="20"/>
        </w:rPr>
      </w:pPr>
      <w:r>
        <w:rPr>
          <w:sz w:val="20"/>
        </w:rPr>
        <w:t>Technická spôsobilosť poskytovateľa mediálnych služieb poskytovať služby prístupu k službám na požiadanie, ktoré poskytuje.</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375DD8">
      <w:pPr>
        <w:ind w:left="1440"/>
        <w:jc w:val="both"/>
        <w:rPr>
          <w:rFonts w:ascii="Georgia"/>
          <w:b/>
          <w:sz w:val="28"/>
        </w:rPr>
      </w:pPr>
      <w:r>
        <w:rPr>
          <w:rFonts w:ascii="Georgia"/>
          <w:b/>
          <w:sz w:val="28"/>
        </w:rPr>
        <w:t>Normy kvality</w:t>
      </w:r>
    </w:p>
    <w:p w14:paraId="16891038" w14:textId="77777777" w:rsidR="0006113D" w:rsidRDefault="00375DD8">
      <w:pPr>
        <w:pStyle w:val="ListParagraph"/>
        <w:numPr>
          <w:ilvl w:val="1"/>
          <w:numId w:val="13"/>
        </w:numPr>
        <w:tabs>
          <w:tab w:val="left" w:pos="1424"/>
          <w:tab w:val="left" w:pos="1428"/>
        </w:tabs>
        <w:spacing w:before="270" w:line="292" w:lineRule="auto"/>
        <w:ind w:left="1428" w:right="858" w:hanging="776"/>
        <w:jc w:val="both"/>
        <w:rPr>
          <w:sz w:val="20"/>
        </w:rPr>
      </w:pPr>
      <w:r>
        <w:rPr>
          <w:sz w:val="20"/>
        </w:rPr>
        <w:t>Poskytovatelia mediálnych služieb na požiadanie musia dodržiavať normy kvality, pokiaľ je to možné, pri poskytovaní služieb prístupu, ktoré uplatňuje Komisia a ktoré boli vypracované po konzultácii s verejnosťou a poskytovateľmi mediálnych služieb na požia</w:t>
      </w:r>
      <w:r>
        <w:rPr>
          <w:sz w:val="20"/>
        </w:rPr>
        <w:t>danie.</w:t>
      </w:r>
    </w:p>
    <w:p w14:paraId="233FF648" w14:textId="77777777" w:rsidR="0006113D" w:rsidRDefault="0006113D">
      <w:pPr>
        <w:pStyle w:val="BodyText"/>
      </w:pPr>
    </w:p>
    <w:p w14:paraId="4B4BD028" w14:textId="4F35A392" w:rsidR="0006113D" w:rsidRDefault="00375DD8">
      <w:pPr>
        <w:spacing w:before="50"/>
        <w:ind w:left="1440"/>
        <w:rPr>
          <w:rFonts w:ascii="Georgia"/>
          <w:b/>
          <w:sz w:val="28"/>
        </w:rPr>
      </w:pPr>
      <w:r>
        <w:rPr>
          <w:rFonts w:ascii="Georgia"/>
          <w:b/>
          <w:sz w:val="28"/>
        </w:rPr>
        <w:t>N</w:t>
      </w:r>
      <w:r>
        <w:rPr>
          <w:rFonts w:ascii="Georgia"/>
          <w:b/>
          <w:sz w:val="28"/>
        </w:rPr>
        <w:t>ú</w:t>
      </w:r>
      <w:r>
        <w:rPr>
          <w:rFonts w:ascii="Georgia"/>
          <w:b/>
          <w:sz w:val="28"/>
        </w:rPr>
        <w:t>dzov</w:t>
      </w:r>
      <w:r>
        <w:rPr>
          <w:rFonts w:ascii="Georgia"/>
          <w:b/>
          <w:sz w:val="28"/>
        </w:rPr>
        <w:t>é</w:t>
      </w:r>
      <w:r>
        <w:rPr>
          <w:rFonts w:ascii="Georgia"/>
          <w:b/>
          <w:sz w:val="28"/>
        </w:rPr>
        <w:t xml:space="preserve"> inform</w:t>
      </w:r>
      <w:r>
        <w:rPr>
          <w:rFonts w:ascii="Georgia"/>
          <w:b/>
          <w:sz w:val="28"/>
        </w:rPr>
        <w:t>á</w:t>
      </w:r>
      <w:r>
        <w:rPr>
          <w:rFonts w:ascii="Georgia"/>
          <w:b/>
          <w:sz w:val="28"/>
        </w:rPr>
        <w:t>cie</w:t>
      </w:r>
    </w:p>
    <w:p w14:paraId="367D5916" w14:textId="77777777" w:rsidR="0006113D" w:rsidRDefault="00375DD8">
      <w:pPr>
        <w:pStyle w:val="ListParagraph"/>
        <w:numPr>
          <w:ilvl w:val="1"/>
          <w:numId w:val="13"/>
        </w:numPr>
        <w:tabs>
          <w:tab w:val="left" w:pos="1495"/>
          <w:tab w:val="left" w:pos="1498"/>
        </w:tabs>
        <w:spacing w:before="270" w:line="292" w:lineRule="auto"/>
        <w:ind w:left="1498" w:right="864" w:hanging="778"/>
        <w:jc w:val="both"/>
        <w:rPr>
          <w:sz w:val="20"/>
        </w:rPr>
      </w:pPr>
      <w:r>
        <w:rPr>
          <w:sz w:val="20"/>
        </w:rPr>
        <w:t xml:space="preserve">Ak služba na požiadanie prenáša tiesňové informácie vrátane verejných správ a oznamov v </w:t>
      </w:r>
      <w:r>
        <w:rPr>
          <w:sz w:val="20"/>
        </w:rPr>
        <w:lastRenderedPageBreak/>
        <w:t xml:space="preserve">situáciách prírodných katastrof, poskytovateľ tejto služby musí zabezpečiť, aby sa tieto informácie poskytovali spôsobom, ktorý je prístupný </w:t>
      </w:r>
      <w:r>
        <w:rPr>
          <w:sz w:val="20"/>
        </w:rPr>
        <w:t>pre osoby so zdravotným postihnutím.</w:t>
      </w:r>
    </w:p>
    <w:p w14:paraId="1C0B8AD3" w14:textId="77777777" w:rsidR="003C0382" w:rsidRDefault="003C0382">
      <w:pPr>
        <w:spacing w:before="169"/>
        <w:ind w:left="1440"/>
        <w:rPr>
          <w:rFonts w:ascii="Georgia"/>
          <w:b/>
          <w:spacing w:val="-2"/>
          <w:sz w:val="28"/>
          <w:lang w:val="el-GR"/>
        </w:rPr>
      </w:pPr>
    </w:p>
    <w:p w14:paraId="01CF7092" w14:textId="417E0ED3" w:rsidR="0006113D" w:rsidRDefault="00375DD8">
      <w:pPr>
        <w:spacing w:before="169"/>
        <w:ind w:left="1440"/>
        <w:rPr>
          <w:rFonts w:ascii="Georgia"/>
          <w:b/>
          <w:sz w:val="28"/>
        </w:rPr>
      </w:pPr>
      <w:r>
        <w:rPr>
          <w:rFonts w:ascii="Georgia"/>
          <w:b/>
          <w:sz w:val="28"/>
        </w:rPr>
        <w:t>Pod</w:t>
      </w:r>
      <w:r>
        <w:rPr>
          <w:rFonts w:ascii="Georgia"/>
          <w:b/>
          <w:sz w:val="28"/>
        </w:rPr>
        <w:t>á</w:t>
      </w:r>
      <w:r>
        <w:rPr>
          <w:rFonts w:ascii="Georgia"/>
          <w:b/>
          <w:sz w:val="28"/>
        </w:rPr>
        <w:t>vanie spr</w:t>
      </w:r>
      <w:r>
        <w:rPr>
          <w:rFonts w:ascii="Georgia"/>
          <w:b/>
          <w:sz w:val="28"/>
        </w:rPr>
        <w:t>á</w:t>
      </w:r>
      <w:r>
        <w:rPr>
          <w:rFonts w:ascii="Georgia"/>
          <w:b/>
          <w:sz w:val="28"/>
        </w:rPr>
        <w:t>v</w:t>
      </w:r>
    </w:p>
    <w:p w14:paraId="0E1E40C6" w14:textId="77777777" w:rsidR="0006113D" w:rsidRDefault="00375DD8">
      <w:pPr>
        <w:pStyle w:val="ListParagraph"/>
        <w:numPr>
          <w:ilvl w:val="1"/>
          <w:numId w:val="13"/>
        </w:numPr>
        <w:tabs>
          <w:tab w:val="left" w:pos="1490"/>
          <w:tab w:val="left" w:pos="1493"/>
        </w:tabs>
        <w:spacing w:before="272" w:line="292" w:lineRule="auto"/>
        <w:ind w:left="1493" w:right="860" w:hanging="773"/>
        <w:jc w:val="both"/>
        <w:rPr>
          <w:sz w:val="20"/>
        </w:rPr>
      </w:pPr>
      <w:r>
        <w:rPr>
          <w:sz w:val="20"/>
        </w:rPr>
        <w:t>Aby Komisia mohla splniť svoju povinnosť predkladania správ stanovenú v článku 7 ods. 2 smernice o audiovizuálnych mediálnych službách, poskytovatelia mediálnych služieb na požiadanie poskytnú Komisii s</w:t>
      </w:r>
      <w:r>
        <w:rPr>
          <w:sz w:val="20"/>
        </w:rPr>
        <w:t>právu o vykonávaní prvého a následného ročného akčného plánu v oblasti prístupnosti odsúhlaseného v súčinnosti s Komisiou, a to spôsobom, ktorý sa bližšie určí.</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375DD8">
      <w:pPr>
        <w:pStyle w:val="Heading1"/>
        <w:spacing w:before="23"/>
        <w:ind w:left="395" w:right="537" w:firstLine="0"/>
        <w:jc w:val="center"/>
      </w:pPr>
      <w:bookmarkStart w:id="24" w:name="_Toc184721713"/>
      <w:r>
        <w:rPr>
          <w:color w:val="391200"/>
        </w:rPr>
        <w:lastRenderedPageBreak/>
        <w:t>Usmernenie</w:t>
      </w:r>
      <w:bookmarkEnd w:id="24"/>
    </w:p>
    <w:p w14:paraId="49A28056" w14:textId="77777777" w:rsidR="0006113D" w:rsidRDefault="00375DD8">
      <w:pPr>
        <w:pStyle w:val="Heading1"/>
        <w:spacing w:before="181"/>
        <w:ind w:left="395" w:right="531" w:firstLine="0"/>
        <w:jc w:val="center"/>
      </w:pPr>
      <w:bookmarkStart w:id="25" w:name="_Toc184721714"/>
      <w:r>
        <w:t>Ovplyvňujúce faktory</w:t>
      </w:r>
      <w:bookmarkEnd w:id="25"/>
    </w:p>
    <w:p w14:paraId="7A224685" w14:textId="77777777" w:rsidR="0006113D" w:rsidRDefault="00375DD8">
      <w:pPr>
        <w:pStyle w:val="BodyText"/>
        <w:spacing w:before="158" w:line="292" w:lineRule="auto"/>
        <w:ind w:left="720" w:right="856"/>
        <w:jc w:val="both"/>
      </w:pPr>
      <w:r>
        <w:t>V oddiele 16 dokumentu „Kódex mediálnych služieb a pravidlá mediálnych služieb – poskytovatelia audiovizuálnych mediálnych služieb na požiadanie“ komisie Coimisiún na Meán sa uvádza, že pri určovaní primeraných opatrení, ktoré sa majú prijať na zabezpečeni</w:t>
      </w:r>
      <w:r>
        <w:t>e toho, aby sa programy sprístupnené v rámci ich služieb na požiadanie trvale a postupne sprístupňovali osobám so zdravotným postihnutím, poskytovatelia mediálnych služieb na požiadanie musia pri vypracúvaní svojho prvého a následného akčného plánu v oblas</w:t>
      </w:r>
      <w:r>
        <w:t>ti prístupnosti preukázať, že náležite zohľadnili ovplyvňujúce faktory stanovené v oddiele 16.6 pravidiel. V tomto dokumente sa v tejto súvislosti uvádza ďalšie usmernenie.</w:t>
      </w:r>
    </w:p>
    <w:p w14:paraId="0FF85002" w14:textId="77777777" w:rsidR="0006113D" w:rsidRDefault="00375DD8">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Povaha poskytovate</w:t>
      </w:r>
      <w:r>
        <w:rPr>
          <w:rFonts w:ascii="Georgia"/>
          <w:b/>
          <w:sz w:val="28"/>
        </w:rPr>
        <w:t>ľ</w:t>
      </w:r>
      <w:r>
        <w:rPr>
          <w:rFonts w:ascii="Georgia"/>
          <w:b/>
          <w:sz w:val="28"/>
        </w:rPr>
        <w:t>a audiovizu</w:t>
      </w:r>
      <w:r>
        <w:rPr>
          <w:rFonts w:ascii="Georgia"/>
          <w:b/>
          <w:sz w:val="28"/>
        </w:rPr>
        <w:t>á</w:t>
      </w:r>
      <w:r>
        <w:rPr>
          <w:rFonts w:ascii="Georgia"/>
          <w:b/>
          <w:sz w:val="28"/>
        </w:rPr>
        <w:t>lnych medi</w:t>
      </w:r>
      <w:r>
        <w:rPr>
          <w:rFonts w:ascii="Georgia"/>
          <w:b/>
          <w:sz w:val="28"/>
        </w:rPr>
        <w:t>á</w:t>
      </w:r>
      <w:r>
        <w:rPr>
          <w:rFonts w:ascii="Georgia"/>
          <w:b/>
          <w:sz w:val="28"/>
        </w:rPr>
        <w:t>lnych slu</w:t>
      </w:r>
      <w:r>
        <w:rPr>
          <w:rFonts w:ascii="Georgia"/>
          <w:b/>
          <w:sz w:val="28"/>
        </w:rPr>
        <w:t>ž</w:t>
      </w:r>
      <w:r>
        <w:rPr>
          <w:rFonts w:ascii="Georgia"/>
          <w:b/>
          <w:sz w:val="28"/>
        </w:rPr>
        <w:t>ieb na po</w:t>
      </w:r>
      <w:r>
        <w:rPr>
          <w:rFonts w:ascii="Georgia"/>
          <w:b/>
          <w:sz w:val="28"/>
        </w:rPr>
        <w:t>ž</w:t>
      </w:r>
      <w:r>
        <w:rPr>
          <w:rFonts w:ascii="Georgia"/>
          <w:b/>
          <w:sz w:val="28"/>
        </w:rPr>
        <w:t>iadanie a poskytovan</w:t>
      </w:r>
      <w:r>
        <w:rPr>
          <w:rFonts w:ascii="Georgia"/>
          <w:b/>
          <w:sz w:val="28"/>
        </w:rPr>
        <w:t>é</w:t>
      </w:r>
      <w:r>
        <w:rPr>
          <w:rFonts w:ascii="Georgia"/>
          <w:b/>
          <w:sz w:val="28"/>
        </w:rPr>
        <w:t xml:space="preserve"> slu</w:t>
      </w:r>
      <w:r>
        <w:rPr>
          <w:rFonts w:ascii="Georgia"/>
          <w:b/>
          <w:sz w:val="28"/>
        </w:rPr>
        <w:t>ž</w:t>
      </w:r>
      <w:r>
        <w:rPr>
          <w:rFonts w:ascii="Georgia"/>
          <w:b/>
          <w:sz w:val="28"/>
        </w:rPr>
        <w:t>by.</w:t>
      </w:r>
    </w:p>
    <w:p w14:paraId="44222196" w14:textId="77777777" w:rsidR="0006113D" w:rsidRDefault="00375DD8">
      <w:pPr>
        <w:pStyle w:val="BodyText"/>
        <w:spacing w:before="281" w:line="292" w:lineRule="auto"/>
        <w:ind w:left="1440" w:right="862"/>
        <w:jc w:val="both"/>
      </w:pPr>
      <w:r>
        <w:rPr>
          <w:b/>
        </w:rPr>
        <w:t>Usmernenie</w:t>
      </w:r>
      <w:r>
        <w:t>: Má služba verejný alebo súkromný charakter? Ide o službu, ktorá prijíma verejné finančné prostriedky, a v dôsledku toho môže mať väčšie povinnosti služby verejného záujmu? Má služba osobitné kultúrne, sociálne alebo jazykové ciele, kto</w:t>
      </w:r>
      <w:r>
        <w:t>ré by mohli ovplyvniť jej schopnosť poskytovať služby prístupu?</w:t>
      </w:r>
    </w:p>
    <w:p w14:paraId="6C6F4E8E" w14:textId="77777777" w:rsidR="0006113D" w:rsidRDefault="0006113D">
      <w:pPr>
        <w:pStyle w:val="BodyText"/>
        <w:spacing w:before="8"/>
      </w:pPr>
    </w:p>
    <w:p w14:paraId="0525A057" w14:textId="77777777" w:rsidR="0006113D" w:rsidRDefault="00375DD8">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F</w:t>
      </w:r>
      <w:r>
        <w:rPr>
          <w:rFonts w:ascii="Georgia"/>
          <w:b/>
          <w:sz w:val="28"/>
        </w:rPr>
        <w:t>á</w:t>
      </w:r>
      <w:r>
        <w:rPr>
          <w:rFonts w:ascii="Georgia"/>
          <w:b/>
          <w:sz w:val="28"/>
        </w:rPr>
        <w:t>za v</w:t>
      </w:r>
      <w:r>
        <w:rPr>
          <w:rFonts w:ascii="Georgia"/>
          <w:b/>
          <w:sz w:val="28"/>
        </w:rPr>
        <w:t>ý</w:t>
      </w:r>
      <w:r>
        <w:rPr>
          <w:rFonts w:ascii="Georgia"/>
          <w:b/>
          <w:sz w:val="28"/>
        </w:rPr>
        <w:t>voja poskytovate</w:t>
      </w:r>
      <w:r>
        <w:rPr>
          <w:rFonts w:ascii="Georgia"/>
          <w:b/>
          <w:sz w:val="28"/>
        </w:rPr>
        <w:t>ľ</w:t>
      </w:r>
      <w:r>
        <w:rPr>
          <w:rFonts w:ascii="Georgia"/>
          <w:b/>
          <w:sz w:val="28"/>
        </w:rPr>
        <w:t>a audiovizu</w:t>
      </w:r>
      <w:r>
        <w:rPr>
          <w:rFonts w:ascii="Georgia"/>
          <w:b/>
          <w:sz w:val="28"/>
        </w:rPr>
        <w:t>á</w:t>
      </w:r>
      <w:r>
        <w:rPr>
          <w:rFonts w:ascii="Georgia"/>
          <w:b/>
          <w:sz w:val="28"/>
        </w:rPr>
        <w:t>lnych medi</w:t>
      </w:r>
      <w:r>
        <w:rPr>
          <w:rFonts w:ascii="Georgia"/>
          <w:b/>
          <w:sz w:val="28"/>
        </w:rPr>
        <w:t>á</w:t>
      </w:r>
      <w:r>
        <w:rPr>
          <w:rFonts w:ascii="Georgia"/>
          <w:b/>
          <w:sz w:val="28"/>
        </w:rPr>
        <w:t>lnych slu</w:t>
      </w:r>
      <w:r>
        <w:rPr>
          <w:rFonts w:ascii="Georgia"/>
          <w:b/>
          <w:sz w:val="28"/>
        </w:rPr>
        <w:t>ž</w:t>
      </w:r>
      <w:r>
        <w:rPr>
          <w:rFonts w:ascii="Georgia"/>
          <w:b/>
          <w:sz w:val="28"/>
        </w:rPr>
        <w:t>ieb na po</w:t>
      </w:r>
      <w:r>
        <w:rPr>
          <w:rFonts w:ascii="Georgia"/>
          <w:b/>
          <w:sz w:val="28"/>
        </w:rPr>
        <w:t>ž</w:t>
      </w:r>
      <w:r>
        <w:rPr>
          <w:rFonts w:ascii="Georgia"/>
          <w:b/>
          <w:sz w:val="28"/>
        </w:rPr>
        <w:t>iadanie a jeho schopnos</w:t>
      </w:r>
      <w:r>
        <w:rPr>
          <w:rFonts w:ascii="Georgia"/>
          <w:b/>
          <w:sz w:val="28"/>
        </w:rPr>
        <w:t>ť</w:t>
      </w:r>
      <w:r>
        <w:rPr>
          <w:rFonts w:ascii="Georgia"/>
          <w:b/>
          <w:sz w:val="28"/>
        </w:rPr>
        <w:t xml:space="preserve"> poskytova</w:t>
      </w:r>
      <w:r>
        <w:rPr>
          <w:rFonts w:ascii="Georgia"/>
          <w:b/>
          <w:sz w:val="28"/>
        </w:rPr>
        <w:t>ť</w:t>
      </w:r>
      <w:r>
        <w:rPr>
          <w:rFonts w:ascii="Georgia"/>
          <w:b/>
          <w:sz w:val="28"/>
        </w:rPr>
        <w:t xml:space="preserve"> pr</w:t>
      </w:r>
      <w:r>
        <w:rPr>
          <w:rFonts w:ascii="Georgia"/>
          <w:b/>
          <w:sz w:val="28"/>
        </w:rPr>
        <w:t>í</w:t>
      </w:r>
      <w:r>
        <w:rPr>
          <w:rFonts w:ascii="Georgia"/>
          <w:b/>
          <w:sz w:val="28"/>
        </w:rPr>
        <w:t>stupn</w:t>
      </w:r>
      <w:r>
        <w:rPr>
          <w:rFonts w:ascii="Georgia"/>
          <w:b/>
          <w:sz w:val="28"/>
        </w:rPr>
        <w:t>é</w:t>
      </w:r>
      <w:r>
        <w:rPr>
          <w:rFonts w:ascii="Georgia"/>
          <w:b/>
          <w:sz w:val="28"/>
        </w:rPr>
        <w:t xml:space="preserve"> programy.</w:t>
      </w:r>
    </w:p>
    <w:p w14:paraId="0F84DBBC" w14:textId="77777777" w:rsidR="0006113D" w:rsidRDefault="00375DD8">
      <w:pPr>
        <w:pStyle w:val="BodyText"/>
        <w:spacing w:before="278" w:line="292" w:lineRule="auto"/>
        <w:ind w:left="1440" w:right="860"/>
        <w:jc w:val="both"/>
      </w:pPr>
      <w:r>
        <w:rPr>
          <w:b/>
        </w:rPr>
        <w:t xml:space="preserve">Usmernenie: </w:t>
      </w:r>
      <w:r>
        <w:t>Ako dlho bola služba v prevádzke? Aké skúsenosti má posk</w:t>
      </w:r>
      <w:r>
        <w:t>ytovateľ mediálnych služieb s poskytovaním služieb prístupu? Existuje už v rámci poskytovateľa mediálnych služieb určitá úroveň odborných znalostí v oblasti poskytovania služieb prístupu alebo má niečo také poskytovateľ k dispozícii? Aký je podiel daného p</w:t>
      </w:r>
      <w:r>
        <w:t>oskytovateľa na trhu?</w:t>
      </w:r>
    </w:p>
    <w:p w14:paraId="76EE82A0" w14:textId="77777777" w:rsidR="0006113D" w:rsidRDefault="00375DD8">
      <w:pPr>
        <w:pStyle w:val="ListParagraph"/>
        <w:numPr>
          <w:ilvl w:val="0"/>
          <w:numId w:val="1"/>
        </w:numPr>
        <w:tabs>
          <w:tab w:val="left" w:pos="1428"/>
        </w:tabs>
        <w:spacing w:before="211"/>
        <w:rPr>
          <w:rFonts w:ascii="Georgia"/>
          <w:b/>
          <w:sz w:val="28"/>
        </w:rPr>
      </w:pPr>
      <w:r>
        <w:rPr>
          <w:rFonts w:ascii="Georgia"/>
          <w:b/>
          <w:sz w:val="28"/>
        </w:rPr>
        <w:t>Ú</w:t>
      </w:r>
      <w:r>
        <w:rPr>
          <w:rFonts w:ascii="Georgia"/>
          <w:b/>
          <w:sz w:val="28"/>
        </w:rPr>
        <w:t>rove</w:t>
      </w:r>
      <w:r>
        <w:rPr>
          <w:rFonts w:ascii="Georgia"/>
          <w:b/>
          <w:sz w:val="28"/>
        </w:rPr>
        <w:t>ň</w:t>
      </w:r>
      <w:r>
        <w:rPr>
          <w:rFonts w:ascii="Georgia"/>
          <w:b/>
          <w:sz w:val="28"/>
        </w:rPr>
        <w:t xml:space="preserve"> s</w:t>
      </w:r>
      <w:r>
        <w:rPr>
          <w:rFonts w:ascii="Georgia"/>
          <w:b/>
          <w:sz w:val="28"/>
        </w:rPr>
        <w:t>úč</w:t>
      </w:r>
      <w:r>
        <w:rPr>
          <w:rFonts w:ascii="Georgia"/>
          <w:b/>
          <w:sz w:val="28"/>
        </w:rPr>
        <w:t>asn</w:t>
      </w:r>
      <w:r>
        <w:rPr>
          <w:rFonts w:ascii="Georgia"/>
          <w:b/>
          <w:sz w:val="28"/>
        </w:rPr>
        <w:t>é</w:t>
      </w:r>
      <w:r>
        <w:rPr>
          <w:rFonts w:ascii="Georgia"/>
          <w:b/>
          <w:sz w:val="28"/>
        </w:rPr>
        <w:t>ho poskytovania slu</w:t>
      </w:r>
      <w:r>
        <w:rPr>
          <w:rFonts w:ascii="Georgia"/>
          <w:b/>
          <w:sz w:val="28"/>
        </w:rPr>
        <w:t>ž</w:t>
      </w:r>
      <w:r>
        <w:rPr>
          <w:rFonts w:ascii="Georgia"/>
          <w:b/>
          <w:sz w:val="28"/>
        </w:rPr>
        <w:t>ieb pr</w:t>
      </w:r>
      <w:r>
        <w:rPr>
          <w:rFonts w:ascii="Georgia"/>
          <w:b/>
          <w:sz w:val="28"/>
        </w:rPr>
        <w:t>í</w:t>
      </w:r>
      <w:r>
        <w:rPr>
          <w:rFonts w:ascii="Georgia"/>
          <w:b/>
          <w:sz w:val="28"/>
        </w:rPr>
        <w:t>stupu.</w:t>
      </w:r>
    </w:p>
    <w:p w14:paraId="37163155" w14:textId="77777777" w:rsidR="0006113D" w:rsidRDefault="00375DD8">
      <w:pPr>
        <w:pStyle w:val="BodyText"/>
        <w:spacing w:before="269" w:line="292" w:lineRule="auto"/>
        <w:ind w:left="1440" w:right="864"/>
        <w:jc w:val="both"/>
      </w:pPr>
      <w:r>
        <w:rPr>
          <w:b/>
        </w:rPr>
        <w:t xml:space="preserve">Usmernenie: </w:t>
      </w:r>
      <w:r>
        <w:t xml:space="preserve">Aký je východiskový bod služieb? Aké množstvo titulkovania, titulkovania pre nepočujúcich, posunkového jazyka alebo audiokomentára je v súčasnosti k dispozícii v službách na </w:t>
      </w:r>
      <w:r>
        <w:t>požiadanie, ktoré služby poskytujú?</w:t>
      </w:r>
    </w:p>
    <w:p w14:paraId="696F516F" w14:textId="77777777" w:rsidR="0006113D" w:rsidRDefault="0006113D">
      <w:pPr>
        <w:pStyle w:val="BodyText"/>
        <w:spacing w:before="10"/>
      </w:pPr>
    </w:p>
    <w:p w14:paraId="6E93FB12" w14:textId="77777777" w:rsidR="0006113D" w:rsidRDefault="00375DD8">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Typ programov uveden</w:t>
      </w:r>
      <w:r>
        <w:rPr>
          <w:rFonts w:ascii="Georgia"/>
          <w:b/>
          <w:sz w:val="28"/>
        </w:rPr>
        <w:t>ý</w:t>
      </w:r>
      <w:r>
        <w:rPr>
          <w:rFonts w:ascii="Georgia"/>
          <w:b/>
          <w:sz w:val="28"/>
        </w:rPr>
        <w:t>ch v katal</w:t>
      </w:r>
      <w:r>
        <w:rPr>
          <w:rFonts w:ascii="Georgia"/>
          <w:b/>
          <w:sz w:val="28"/>
        </w:rPr>
        <w:t>ó</w:t>
      </w:r>
      <w:r>
        <w:rPr>
          <w:rFonts w:ascii="Georgia"/>
          <w:b/>
          <w:sz w:val="28"/>
        </w:rPr>
        <w:t>gu audiovizu</w:t>
      </w:r>
      <w:r>
        <w:rPr>
          <w:rFonts w:ascii="Georgia"/>
          <w:b/>
          <w:sz w:val="28"/>
        </w:rPr>
        <w:t>á</w:t>
      </w:r>
      <w:r>
        <w:rPr>
          <w:rFonts w:ascii="Georgia"/>
          <w:b/>
          <w:sz w:val="28"/>
        </w:rPr>
        <w:t>lnych medi</w:t>
      </w:r>
      <w:r>
        <w:rPr>
          <w:rFonts w:ascii="Georgia"/>
          <w:b/>
          <w:sz w:val="28"/>
        </w:rPr>
        <w:t>á</w:t>
      </w:r>
      <w:r>
        <w:rPr>
          <w:rFonts w:ascii="Georgia"/>
          <w:b/>
          <w:sz w:val="28"/>
        </w:rPr>
        <w:t>lnych slu</w:t>
      </w:r>
      <w:r>
        <w:rPr>
          <w:rFonts w:ascii="Georgia"/>
          <w:b/>
          <w:sz w:val="28"/>
        </w:rPr>
        <w:t>ž</w:t>
      </w:r>
      <w:r>
        <w:rPr>
          <w:rFonts w:ascii="Georgia"/>
          <w:b/>
          <w:sz w:val="28"/>
        </w:rPr>
        <w:t>ieb na po</w:t>
      </w:r>
      <w:r>
        <w:rPr>
          <w:rFonts w:ascii="Georgia"/>
          <w:b/>
          <w:sz w:val="28"/>
        </w:rPr>
        <w:t>ž</w:t>
      </w:r>
      <w:r>
        <w:rPr>
          <w:rFonts w:ascii="Georgia"/>
          <w:b/>
          <w:sz w:val="28"/>
        </w:rPr>
        <w:t>iadanie.</w:t>
      </w:r>
    </w:p>
    <w:p w14:paraId="3E13C305" w14:textId="77777777" w:rsidR="0006113D" w:rsidRDefault="00375DD8">
      <w:pPr>
        <w:pStyle w:val="BodyText"/>
        <w:spacing w:before="277" w:line="292" w:lineRule="auto"/>
        <w:ind w:left="1440" w:right="857"/>
        <w:jc w:val="both"/>
      </w:pPr>
      <w:r>
        <w:rPr>
          <w:b/>
        </w:rPr>
        <w:t xml:space="preserve">Usmernenie: </w:t>
      </w:r>
      <w:r>
        <w:t xml:space="preserve">Získava služba veľa obsahu od tretích strán? </w:t>
      </w:r>
      <w:r>
        <w:t>Koľko domácich programov služba poskytuje? Je programovanie vytvárané nezávisle? Tieto otázky sú relevantné, keďže typ programovania v katalógu má vplyv na náklady, technické zariadenia, personál a schopnosť poskytovať služby prístupu.</w:t>
      </w:r>
    </w:p>
    <w:p w14:paraId="172D7CCC" w14:textId="77777777" w:rsidR="0006113D" w:rsidRDefault="0006113D">
      <w:pPr>
        <w:pStyle w:val="BodyText"/>
        <w:spacing w:before="12"/>
      </w:pPr>
    </w:p>
    <w:p w14:paraId="471959C1" w14:textId="77777777" w:rsidR="0006113D" w:rsidRDefault="00375DD8">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N</w:t>
      </w:r>
      <w:r>
        <w:rPr>
          <w:rFonts w:ascii="Georgia"/>
          <w:b/>
          <w:sz w:val="28"/>
        </w:rPr>
        <w:t>á</w:t>
      </w:r>
      <w:r>
        <w:rPr>
          <w:rFonts w:ascii="Georgia"/>
          <w:b/>
          <w:sz w:val="28"/>
        </w:rPr>
        <w:t>klady na technick</w:t>
      </w:r>
      <w:r>
        <w:rPr>
          <w:rFonts w:ascii="Georgia"/>
          <w:b/>
          <w:sz w:val="28"/>
        </w:rPr>
        <w:t>é</w:t>
      </w:r>
      <w:r>
        <w:rPr>
          <w:rFonts w:ascii="Georgia"/>
          <w:b/>
          <w:sz w:val="28"/>
        </w:rPr>
        <w:t xml:space="preserve"> a </w:t>
      </w:r>
      <w:r>
        <w:rPr>
          <w:rFonts w:ascii="Georgia"/>
          <w:b/>
          <w:sz w:val="28"/>
        </w:rPr>
        <w:t>ľ</w:t>
      </w:r>
      <w:r>
        <w:rPr>
          <w:rFonts w:ascii="Georgia"/>
          <w:b/>
          <w:sz w:val="28"/>
        </w:rPr>
        <w:t>udsk</w:t>
      </w:r>
      <w:r>
        <w:rPr>
          <w:rFonts w:ascii="Georgia"/>
          <w:b/>
          <w:sz w:val="28"/>
        </w:rPr>
        <w:t>é</w:t>
      </w:r>
      <w:r>
        <w:rPr>
          <w:rFonts w:ascii="Georgia"/>
          <w:b/>
          <w:sz w:val="28"/>
        </w:rPr>
        <w:t xml:space="preserve"> zdroje pre poskytovate</w:t>
      </w:r>
      <w:r>
        <w:rPr>
          <w:rFonts w:ascii="Georgia"/>
          <w:b/>
          <w:sz w:val="28"/>
        </w:rPr>
        <w:t>ľ</w:t>
      </w:r>
      <w:r>
        <w:rPr>
          <w:rFonts w:ascii="Georgia"/>
          <w:b/>
          <w:sz w:val="28"/>
        </w:rPr>
        <w:t>a audiovizu</w:t>
      </w:r>
      <w:r>
        <w:rPr>
          <w:rFonts w:ascii="Georgia"/>
          <w:b/>
          <w:sz w:val="28"/>
        </w:rPr>
        <w:t>á</w:t>
      </w:r>
      <w:r>
        <w:rPr>
          <w:rFonts w:ascii="Georgia"/>
          <w:b/>
          <w:sz w:val="28"/>
        </w:rPr>
        <w:t>lnych medi</w:t>
      </w:r>
      <w:r>
        <w:rPr>
          <w:rFonts w:ascii="Georgia"/>
          <w:b/>
          <w:sz w:val="28"/>
        </w:rPr>
        <w:t>á</w:t>
      </w:r>
      <w:r>
        <w:rPr>
          <w:rFonts w:ascii="Georgia"/>
          <w:b/>
          <w:sz w:val="28"/>
        </w:rPr>
        <w:t>lnych slu</w:t>
      </w:r>
      <w:r>
        <w:rPr>
          <w:rFonts w:ascii="Georgia"/>
          <w:b/>
          <w:sz w:val="28"/>
        </w:rPr>
        <w:t>ž</w:t>
      </w:r>
      <w:r>
        <w:rPr>
          <w:rFonts w:ascii="Georgia"/>
          <w:b/>
          <w:sz w:val="28"/>
        </w:rPr>
        <w:t>ieb na po</w:t>
      </w:r>
      <w:r>
        <w:rPr>
          <w:rFonts w:ascii="Georgia"/>
          <w:b/>
          <w:sz w:val="28"/>
        </w:rPr>
        <w:t>ž</w:t>
      </w:r>
      <w:r>
        <w:rPr>
          <w:rFonts w:ascii="Georgia"/>
          <w:b/>
          <w:sz w:val="28"/>
        </w:rPr>
        <w:t>iadanie pri poskytovan</w:t>
      </w:r>
      <w:r>
        <w:rPr>
          <w:rFonts w:ascii="Georgia"/>
          <w:b/>
          <w:sz w:val="28"/>
        </w:rPr>
        <w:t>í</w:t>
      </w:r>
      <w:r>
        <w:rPr>
          <w:rFonts w:ascii="Georgia"/>
          <w:b/>
          <w:sz w:val="28"/>
        </w:rPr>
        <w:t xml:space="preserve"> slu</w:t>
      </w:r>
      <w:r>
        <w:rPr>
          <w:rFonts w:ascii="Georgia"/>
          <w:b/>
          <w:sz w:val="28"/>
        </w:rPr>
        <w:t>ž</w:t>
      </w:r>
      <w:r>
        <w:rPr>
          <w:rFonts w:ascii="Georgia"/>
          <w:b/>
          <w:sz w:val="28"/>
        </w:rPr>
        <w:t>ieb pr</w:t>
      </w:r>
      <w:r>
        <w:rPr>
          <w:rFonts w:ascii="Georgia"/>
          <w:b/>
          <w:sz w:val="28"/>
        </w:rPr>
        <w:t>í</w:t>
      </w:r>
      <w:r>
        <w:rPr>
          <w:rFonts w:ascii="Georgia"/>
          <w:b/>
          <w:sz w:val="28"/>
        </w:rPr>
        <w:t>stupu.</w:t>
      </w:r>
    </w:p>
    <w:p w14:paraId="32950B12" w14:textId="77777777" w:rsidR="0006113D" w:rsidRDefault="00375DD8">
      <w:pPr>
        <w:pStyle w:val="BodyText"/>
        <w:spacing w:before="277" w:line="292" w:lineRule="auto"/>
        <w:ind w:left="1440" w:right="867"/>
        <w:jc w:val="both"/>
      </w:pPr>
      <w:r>
        <w:rPr>
          <w:b/>
        </w:rPr>
        <w:lastRenderedPageBreak/>
        <w:t xml:space="preserve">Usmernenie: </w:t>
      </w:r>
      <w:r>
        <w:t>Aká je finančná spôsobilosť poskytovateľa mediálnych služieb a pravdepodobné finančné vplyvy poskytovania služieb prístupu?</w:t>
      </w:r>
    </w:p>
    <w:p w14:paraId="2F8929A2" w14:textId="77777777" w:rsidR="0006113D" w:rsidRDefault="00375DD8">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T</w:t>
      </w:r>
      <w:r>
        <w:rPr>
          <w:rFonts w:ascii="Georgia"/>
          <w:b/>
          <w:sz w:val="28"/>
        </w:rPr>
        <w:t>echnick</w:t>
      </w:r>
      <w:r>
        <w:rPr>
          <w:rFonts w:ascii="Georgia"/>
          <w:b/>
          <w:sz w:val="28"/>
        </w:rPr>
        <w:t>á</w:t>
      </w:r>
      <w:r>
        <w:rPr>
          <w:rFonts w:ascii="Georgia"/>
          <w:b/>
          <w:sz w:val="28"/>
        </w:rPr>
        <w:t xml:space="preserve"> sp</w:t>
      </w:r>
      <w:r>
        <w:rPr>
          <w:rFonts w:ascii="Georgia"/>
          <w:b/>
          <w:sz w:val="28"/>
        </w:rPr>
        <w:t>ô</w:t>
      </w:r>
      <w:r>
        <w:rPr>
          <w:rFonts w:ascii="Georgia"/>
          <w:b/>
          <w:sz w:val="28"/>
        </w:rPr>
        <w:t>sobilos</w:t>
      </w:r>
      <w:r>
        <w:rPr>
          <w:rFonts w:ascii="Georgia"/>
          <w:b/>
          <w:sz w:val="28"/>
        </w:rPr>
        <w:t>ť</w:t>
      </w:r>
      <w:r>
        <w:rPr>
          <w:rFonts w:ascii="Georgia"/>
          <w:b/>
          <w:sz w:val="28"/>
        </w:rPr>
        <w:t xml:space="preserve"> poskytovate</w:t>
      </w:r>
      <w:r>
        <w:rPr>
          <w:rFonts w:ascii="Georgia"/>
          <w:b/>
          <w:sz w:val="28"/>
        </w:rPr>
        <w:t>ľ</w:t>
      </w:r>
      <w:r>
        <w:rPr>
          <w:rFonts w:ascii="Georgia"/>
          <w:b/>
          <w:sz w:val="28"/>
        </w:rPr>
        <w:t>a audiovizu</w:t>
      </w:r>
      <w:r>
        <w:rPr>
          <w:rFonts w:ascii="Georgia"/>
          <w:b/>
          <w:sz w:val="28"/>
        </w:rPr>
        <w:t>á</w:t>
      </w:r>
      <w:r>
        <w:rPr>
          <w:rFonts w:ascii="Georgia"/>
          <w:b/>
          <w:sz w:val="28"/>
        </w:rPr>
        <w:t>lnych medi</w:t>
      </w:r>
      <w:r>
        <w:rPr>
          <w:rFonts w:ascii="Georgia"/>
          <w:b/>
          <w:sz w:val="28"/>
        </w:rPr>
        <w:t>á</w:t>
      </w:r>
      <w:r>
        <w:rPr>
          <w:rFonts w:ascii="Georgia"/>
          <w:b/>
          <w:sz w:val="28"/>
        </w:rPr>
        <w:t>lnych slu</w:t>
      </w:r>
      <w:r>
        <w:rPr>
          <w:rFonts w:ascii="Georgia"/>
          <w:b/>
          <w:sz w:val="28"/>
        </w:rPr>
        <w:t>ž</w:t>
      </w:r>
      <w:r>
        <w:rPr>
          <w:rFonts w:ascii="Georgia"/>
          <w:b/>
          <w:sz w:val="28"/>
        </w:rPr>
        <w:t>ieb na po</w:t>
      </w:r>
      <w:r>
        <w:rPr>
          <w:rFonts w:ascii="Georgia"/>
          <w:b/>
          <w:sz w:val="28"/>
        </w:rPr>
        <w:t>ž</w:t>
      </w:r>
      <w:r>
        <w:rPr>
          <w:rFonts w:ascii="Georgia"/>
          <w:b/>
          <w:sz w:val="28"/>
        </w:rPr>
        <w:t>iadanie.</w:t>
      </w:r>
    </w:p>
    <w:p w14:paraId="3C0EF761" w14:textId="77777777" w:rsidR="0006113D" w:rsidRDefault="00375DD8">
      <w:pPr>
        <w:pStyle w:val="BodyText"/>
        <w:spacing w:before="277" w:line="292" w:lineRule="auto"/>
        <w:ind w:left="1440" w:right="865"/>
        <w:jc w:val="both"/>
      </w:pPr>
      <w:r>
        <w:rPr>
          <w:b/>
        </w:rPr>
        <w:t xml:space="preserve">Usmernenie: </w:t>
      </w:r>
      <w:r>
        <w:t>Aké zariadenia a odborné znalosti v súčasnosti existujú v rámci služby na poskytovanie služieb prístupu? Má služba technickú spôsobilosť na poskytovanie služie</w:t>
      </w:r>
      <w:r>
        <w:t>b prístupu? Aká úroveň a aký typ technických zariadení a odborných znalostí by sa vyžadovali?</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841" w14:textId="77777777" w:rsidR="00375DD8" w:rsidRDefault="00375DD8">
      <w:r>
        <w:separator/>
      </w:r>
    </w:p>
  </w:endnote>
  <w:endnote w:type="continuationSeparator" w:id="0">
    <w:p w14:paraId="19A62DBF" w14:textId="77777777" w:rsidR="00375DD8" w:rsidRDefault="0037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375DD8">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06DF134"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725C7262"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375DD8">
                          <w:pPr>
                            <w:pStyle w:val="BodyText"/>
                            <w:spacing w:before="12"/>
                            <w:ind w:left="20" w:right="18"/>
                          </w:pPr>
                          <w:r>
                            <w:rPr>
                              <w:color w:val="391200"/>
                            </w:rPr>
                            <w:t>Kódex audiovizuálnych mediálnych služieb na požiadanie a pravidlá mediálnych služieb</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375DD8">
                    <w:pPr>
                      <w:pStyle w:val="BodyText"/>
                      <w:spacing w:before="12"/>
                      <w:ind w:left="20" w:right="18"/>
                    </w:pPr>
                    <w:r>
                      <w:rPr>
                        <w:color w:val="391200"/>
                      </w:rPr>
                      <w:t>Kódex audiovizuálnych mediálnych služieb na požiadanie a pravidlá mediálnych služieb</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375DD8">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375DD8">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BC780" w14:textId="77777777" w:rsidR="00375DD8" w:rsidRDefault="00375DD8">
      <w:r>
        <w:separator/>
      </w:r>
    </w:p>
  </w:footnote>
  <w:footnote w:type="continuationSeparator" w:id="0">
    <w:p w14:paraId="7149747F" w14:textId="77777777" w:rsidR="00375DD8" w:rsidRDefault="00375DD8">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uznáva úlohu skupiny pre audiovizuálne služby na požiadanie („ODAS“) a jej kódex správania pri poskytovaní regulačného rámca pre poskytovateľov mediálnych služieb na požiadanie pred zavedením kódexu a pravidiel. Po uverejnení kódexu a pravidiel sa zákonom upravený základ kódexu správania ODAS zruší prostredníctvom zákonného predpisu. Coimisiún na Meán bude pokračovať vo svojej prebiehajúcej spolupráci s členmi skupiny ODAS v rámci svojej regulačnej spolupráce so širším sektorom služieb na požiadanie.</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V </w:t>
      </w:r>
      <w:r>
        <w:rPr>
          <w:sz w:val="18"/>
        </w:rPr>
        <w:t xml:space="preserve">prípade komerčných oznamov riadi zákonom neupravený proces sťažností Úrad pre normy v oblasti reklamy (ASA). ASA posudzuje sťažnosti proti svojmu Kódexu noriem pre reklamu a marketingovú komunikáciu v Írsku – ďalšie informácie nájdete na adrese </w:t>
      </w:r>
      <w:hyperlink r:id="rId1">
        <w:r>
          <w:rPr>
            <w:color w:val="0462C1"/>
            <w:sz w:val="18"/>
            <w:u w:val="single" w:color="0462C1"/>
          </w:rPr>
          <w:t>https://adstandards.ie</w:t>
        </w:r>
      </w:hyperlink>
      <w:r>
        <w:rPr>
          <w:sz w:val="18"/>
        </w:rPr>
        <w:t>. Podobné postupy vybavovania sťažností vykonávajú v iných členských štátoch EÚ iní členovia Európskej aliancie pre normy v oblasti reklamy (pozri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To zahŕňa okrem iného členov komunity kočovníkov a rómskych komunít.</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Opatrenie </w:t>
      </w:r>
      <w:r>
        <w:rPr>
          <w:sz w:val="18"/>
        </w:rPr>
        <w:t>na overenie veku založené výlučne na vlastnom vyhlásení používateľov služby o veku nie je účinnou formou overenia veku na účely tohto kódexu a pravidiel.</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Nezáväzné </w:t>
      </w:r>
      <w:r>
        <w:rPr>
          <w:sz w:val="18"/>
        </w:rPr>
        <w:t>usmernenie týkajúce sa týchto ovplyvňujúcich faktorov vypracovala Komisia a sú k dispozícii na adrese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75DD8"/>
    <w:rsid w:val="003C0382"/>
    <w:rsid w:val="003C4019"/>
    <w:rsid w:val="003E521E"/>
    <w:rsid w:val="009B383B"/>
    <w:rsid w:val="00B24927"/>
    <w:rsid w:val="00EF6253"/>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5204</Words>
  <Characters>33463</Characters>
  <Application>Microsoft Office Word</Application>
  <DocSecurity>0</DocSecurity>
  <Lines>778</Lines>
  <Paragraphs>274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2024-12-10T10:14:00Z</dcterms:created>
  <dcterms:modified xsi:type="dcterms:W3CDTF">2024-12-10T10:14:00Z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