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7D9C" w14:textId="5A968861" w:rsidR="00674C49" w:rsidRPr="00683D28" w:rsidRDefault="008630CE" w:rsidP="00923C23">
      <w:pPr>
        <w:ind w:left="-7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D292" wp14:editId="1741D43F">
                <wp:simplePos x="0" y="0"/>
                <wp:positionH relativeFrom="column">
                  <wp:posOffset>462492</wp:posOffset>
                </wp:positionH>
                <wp:positionV relativeFrom="paragraph">
                  <wp:posOffset>149437</wp:posOffset>
                </wp:positionV>
                <wp:extent cx="3064933" cy="626534"/>
                <wp:effectExtent l="0" t="0" r="2540" b="2540"/>
                <wp:wrapNone/>
                <wp:docPr id="8806157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933" cy="62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D46EE" w14:textId="049ED798" w:rsidR="008630CE" w:rsidRPr="008630CE" w:rsidRDefault="008630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ÉGHAJLATÜGYI MINISZTÉRIUM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AD2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4pt;margin-top:11.75pt;width:241.35pt;height: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cV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" fillcolor="white [3201]" stroked="f" strokeweight=".5pt">
                <v:textbox>
                  <w:txbxContent>
                    <w:p w14:paraId="031D46EE" w14:textId="049ED798" w:rsidR="008630CE" w:rsidRPr="008630CE" w:rsidRDefault="008630CE">
                      <w:pPr>
                        <w:rPr>
                          <w:b/>
                          <w:bCs/>
                          <w:sz w:val="28"/>
                          <w:szCs w:val="28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28"/>
                          <w:rFonts w:ascii="Arial" w:hAnsi="Arial"/>
                        </w:rPr>
                        <w:t xml:space="preserve">ÉGHAJLATÜGYI MINISZTÉRIUM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EC3496" wp14:editId="7203C731">
            <wp:extent cx="2858400" cy="914400"/>
            <wp:effectExtent l="0" t="0" r="0" b="0"/>
            <wp:docPr id="3" name="Pilt 3" descr="Pilt, millel on kujutatud visand, joonistamine, lõikepildid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visand, joonistamine, lõikepildid, valg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169"/>
        <w:gridCol w:w="810"/>
        <w:gridCol w:w="4235"/>
      </w:tblGrid>
      <w:tr w:rsidR="003F55E0" w:rsidRPr="00683D28" w14:paraId="398AB32F" w14:textId="77777777" w:rsidTr="00923C23">
        <w:trPr>
          <w:trHeight w:hRule="exact" w:val="1089"/>
        </w:trPr>
        <w:tc>
          <w:tcPr>
            <w:tcW w:w="4299" w:type="dxa"/>
            <w:vAlign w:val="bottom"/>
          </w:tcPr>
          <w:p w14:paraId="42B8ACCF" w14:textId="33F0B51D" w:rsidR="000D06C6" w:rsidRPr="00DB2F6D" w:rsidRDefault="001B7672" w:rsidP="00EE3F62">
            <w:pPr>
              <w:rPr>
                <w:spacing w:val="20"/>
              </w:rPr>
            </w:pPr>
            <w:r>
              <w:t>RENDELET</w:t>
            </w:r>
          </w:p>
        </w:tc>
        <w:tc>
          <w:tcPr>
            <w:tcW w:w="838" w:type="dxa"/>
            <w:vAlign w:val="bottom"/>
          </w:tcPr>
          <w:p w14:paraId="41CA5545" w14:textId="77777777" w:rsidR="00674C49" w:rsidRPr="00683D28" w:rsidRDefault="00674C49" w:rsidP="00DC4E77"/>
        </w:tc>
        <w:tc>
          <w:tcPr>
            <w:tcW w:w="4359" w:type="dxa"/>
            <w:vAlign w:val="bottom"/>
          </w:tcPr>
          <w:p w14:paraId="56349025" w14:textId="4F7D3746" w:rsidR="00674C49" w:rsidRPr="00683D28" w:rsidRDefault="00674C49" w:rsidP="008F7110">
            <w:pPr>
              <w:pStyle w:val="viideteie"/>
            </w:pPr>
          </w:p>
        </w:tc>
      </w:tr>
      <w:tr w:rsidR="003F55E0" w:rsidRPr="00683D28" w14:paraId="4E728358" w14:textId="77777777" w:rsidTr="00B6572B">
        <w:trPr>
          <w:trHeight w:hRule="exact" w:val="558"/>
        </w:trPr>
        <w:tc>
          <w:tcPr>
            <w:tcW w:w="4299" w:type="dxa"/>
            <w:vAlign w:val="bottom"/>
          </w:tcPr>
          <w:p w14:paraId="662ACDF1" w14:textId="390D6648" w:rsidR="005B0AFA" w:rsidRDefault="005B0AFA" w:rsidP="00433728"/>
        </w:tc>
        <w:tc>
          <w:tcPr>
            <w:tcW w:w="838" w:type="dxa"/>
            <w:vAlign w:val="bottom"/>
          </w:tcPr>
          <w:p w14:paraId="132B940F" w14:textId="77777777" w:rsidR="005B0AFA" w:rsidRPr="00683D28" w:rsidRDefault="005B0AFA" w:rsidP="00DC4E77"/>
        </w:tc>
        <w:tc>
          <w:tcPr>
            <w:tcW w:w="4359" w:type="dxa"/>
            <w:vAlign w:val="bottom"/>
          </w:tcPr>
          <w:p w14:paraId="72FD25B4" w14:textId="77777777" w:rsidR="0082704C" w:rsidRDefault="005E3B39" w:rsidP="00B6572B">
            <w:pPr>
              <w:pStyle w:val="viideteie"/>
              <w:jc w:val="right"/>
            </w:pPr>
            <w:r>
              <w:t xml:space="preserve">Dátum digitális aláírással </w:t>
            </w:r>
          </w:p>
          <w:p w14:paraId="09DBC072" w14:textId="749C644C" w:rsidR="005B0AFA" w:rsidRPr="00683D28" w:rsidRDefault="005E3B39" w:rsidP="00B6572B">
            <w:pPr>
              <w:pStyle w:val="viideteie"/>
              <w:jc w:val="right"/>
            </w:pPr>
            <w:r>
              <w:t xml:space="preserve">sz. </w:t>
            </w:r>
            <w:sdt>
              <w:sdtPr>
                <w:alias w:val="Nyilvántartási szám:"/>
                <w:tag w:val="RMReferenceCode"/>
                <w:id w:val="488599500"/>
                <w:placeholder>
                  <w:docPart w:val="45886D0524B8484C872624E5426ECECA"/>
                </w:placeholder>
                <w:showingPlcHdr/>
                <w:dataBinding w:prefixMappings="xmlns:ns0='http://schemas.microsoft.com/office/2006/metadata/properties' xmlns:ns1='http://www.w3.org/2001/XMLSchema-instance' xmlns:ns2='609eabb9-0856-44a7-8264-14370f27e90d' " w:xpath="/ns0:properties[1]/documentManagement[1]/ns2:RMReferenceCode[1]" w:storeItemID="{98B7FAEE-E3D3-40B6-8C86-D029D4B48031}"/>
                <w:text/>
              </w:sdtPr>
              <w:sdtEndPr/>
              <w:sdtContent>
                <w:r>
                  <w:rPr>
                    <w:rStyle w:val="PlaceholderText"/>
                  </w:rPr>
                  <w:t>[Nyilvántartási szám]</w:t>
                </w:r>
              </w:sdtContent>
            </w:sdt>
          </w:p>
        </w:tc>
      </w:tr>
    </w:tbl>
    <w:p w14:paraId="3A265CE1" w14:textId="77777777" w:rsidR="006326AA" w:rsidRDefault="006326AA" w:rsidP="006326AA">
      <w:pPr>
        <w:pStyle w:val="peakiri"/>
        <w:spacing w:before="0" w:after="0"/>
      </w:pPr>
    </w:p>
    <w:p w14:paraId="6CC6042B" w14:textId="77777777" w:rsidR="006326AA" w:rsidRDefault="006326AA" w:rsidP="006326AA">
      <w:pPr>
        <w:pStyle w:val="peakiri"/>
        <w:spacing w:before="0" w:after="0"/>
      </w:pPr>
    </w:p>
    <w:p w14:paraId="41824054" w14:textId="4A0D62B1" w:rsidR="00674C49" w:rsidRPr="006F3A4C" w:rsidRDefault="00491D3F" w:rsidP="006326AA">
      <w:pPr>
        <w:pStyle w:val="peakiri"/>
        <w:spacing w:before="0" w:after="0"/>
        <w:rPr>
          <w:b/>
          <w:bCs/>
        </w:rPr>
      </w:pPr>
      <w:r>
        <w:rPr>
          <w:b/>
        </w:rPr>
        <w:t>Módosítás az útépítés minőségi követelményeiről szóló, 2015. augusztus 3-i 101. sz. gazdasági és infrastruktúraügyi miniszteri rendelethez</w:t>
      </w:r>
    </w:p>
    <w:p w14:paraId="039ADD10" w14:textId="77777777" w:rsidR="006326AA" w:rsidRDefault="006326AA" w:rsidP="006326AA">
      <w:pPr>
        <w:pStyle w:val="peakiri"/>
        <w:spacing w:before="0" w:after="0"/>
      </w:pPr>
    </w:p>
    <w:p w14:paraId="671F509A" w14:textId="77777777" w:rsidR="006326AA" w:rsidRPr="00683D28" w:rsidRDefault="006326AA" w:rsidP="006326AA">
      <w:pPr>
        <w:pStyle w:val="peakiri"/>
        <w:spacing w:before="0" w:after="0"/>
      </w:pPr>
    </w:p>
    <w:p w14:paraId="36DB83DC" w14:textId="77777777" w:rsidR="00491D3F" w:rsidRDefault="00491D3F" w:rsidP="00491D3F">
      <w:r>
        <w:t>A rendeletet az építési törvény 96. §-ának (3) bekezdése alapján fogadták el.</w:t>
      </w:r>
    </w:p>
    <w:p w14:paraId="2267CFBB" w14:textId="77777777" w:rsidR="00491D3F" w:rsidRDefault="00491D3F" w:rsidP="00491D3F"/>
    <w:p w14:paraId="27F6E63A" w14:textId="0C0997B4" w:rsidR="00491D3F" w:rsidRPr="00C06447" w:rsidRDefault="00491D3F" w:rsidP="00491D3F">
      <w:pPr>
        <w:rPr>
          <w:b/>
          <w:bCs/>
        </w:rPr>
      </w:pPr>
      <w:r>
        <w:rPr>
          <w:b/>
        </w:rPr>
        <w:t>Az útépítés minőségi követelményeiről szóló, 2015. augusztus 3-i 101. sz. gazdasági és infrastruktúraügyi miniszteri rendelet a következőképpen módosul:</w:t>
      </w:r>
    </w:p>
    <w:p w14:paraId="21D9AE75" w14:textId="77777777" w:rsidR="00491D3F" w:rsidRDefault="00491D3F" w:rsidP="00491D3F"/>
    <w:p w14:paraId="65E862AB" w14:textId="42D572BF" w:rsidR="00491D3F" w:rsidRDefault="00491D3F" w:rsidP="00AA5DD3">
      <w:bookmarkStart w:id="0" w:name="_Hlk169183575"/>
      <w:r>
        <w:rPr>
          <w:b/>
        </w:rPr>
        <w:t>1.</w:t>
      </w:r>
      <w:r>
        <w:t xml:space="preserve"> a rendelet teljes szövegében és 14. mellékletének címében az „aszfaltbeton-keverék” kifejezés helyébe az „aszfaltkeverék” kifejezés lép</w:t>
      </w:r>
      <w:bookmarkEnd w:id="0"/>
      <w:r>
        <w:t>;</w:t>
      </w:r>
    </w:p>
    <w:p w14:paraId="113AAEB9" w14:textId="77777777" w:rsidR="00491D3F" w:rsidRDefault="00491D3F" w:rsidP="00491D3F"/>
    <w:p w14:paraId="652EF9A4" w14:textId="1E4DB222" w:rsidR="00491D3F" w:rsidRDefault="00491D3F" w:rsidP="00491D3F">
      <w:r>
        <w:rPr>
          <w:b/>
        </w:rPr>
        <w:t>2.</w:t>
      </w:r>
      <w:r>
        <w:t xml:space="preserve"> az 1. § (2) bekezdésének utolsó mondata után a szöveg „Az építőanyagok minőségi követelményeknek való megfelelését az út tulajdonosa olyan laboratóriumban ellenőrzi, amelynek főszabály szerint illetékes mérőnek kell lennie” mondattal egészül ki;</w:t>
      </w:r>
    </w:p>
    <w:p w14:paraId="2743E445" w14:textId="77777777" w:rsidR="00491D3F" w:rsidRDefault="00491D3F" w:rsidP="00491D3F"/>
    <w:p w14:paraId="71541E18" w14:textId="4EC10FBD" w:rsidR="00491D3F" w:rsidRDefault="00491D3F" w:rsidP="00491D3F">
      <w:r>
        <w:rPr>
          <w:b/>
        </w:rPr>
        <w:t>3.</w:t>
      </w:r>
      <w:r>
        <w:t xml:space="preserve"> az 1. § a következő (2</w:t>
      </w:r>
      <w:r>
        <w:rPr>
          <w:vertAlign w:val="superscript"/>
        </w:rPr>
        <w:t>1</w:t>
      </w:r>
      <w:r>
        <w:t>) bekezdéssel egészül ki:</w:t>
      </w:r>
    </w:p>
    <w:p w14:paraId="13A92325" w14:textId="607EE836" w:rsidR="00491D3F" w:rsidRDefault="00491D3F" w:rsidP="00491D3F">
      <w:r>
        <w:t>„(2</w:t>
      </w:r>
      <w:r>
        <w:rPr>
          <w:vertAlign w:val="superscript"/>
        </w:rPr>
        <w:t>1</w:t>
      </w:r>
      <w:r>
        <w:t>) Az úttulajdonos hozzájárulásával alternatív alapanyagok is felhasználhatók útépítési munkákhoz, feltéve, hogy az út élettartamára, stabilitására és biztonságára vonatkozó követelmények teljesülnek. Az alternatív alapanyagok használatára vonatkozó</w:t>
      </w:r>
    </w:p>
    <w:p w14:paraId="5AB60174" w14:textId="77777777" w:rsidR="00491D3F" w:rsidRDefault="00491D3F" w:rsidP="00491D3F">
      <w:r>
        <w:t>követelményeknek való megfelelést igazolni kell.”;</w:t>
      </w:r>
    </w:p>
    <w:p w14:paraId="2375CC7C" w14:textId="77777777" w:rsidR="00491D3F" w:rsidRDefault="00491D3F" w:rsidP="00491D3F"/>
    <w:p w14:paraId="1362B621" w14:textId="77777777" w:rsidR="00491D3F" w:rsidRDefault="00491D3F" w:rsidP="00491D3F">
      <w:r>
        <w:rPr>
          <w:b/>
        </w:rPr>
        <w:t>4.</w:t>
      </w:r>
      <w:r>
        <w:t xml:space="preserve"> az 1. § (3) bekezdésének helyébe a következő szöveg lép:</w:t>
      </w:r>
    </w:p>
    <w:p w14:paraId="7473E06A" w14:textId="1A4990BB" w:rsidR="00491D3F" w:rsidRDefault="00491D3F" w:rsidP="00491D3F">
      <w:r>
        <w:t>„(3) Ettől eltérve, az úttulajdonos által meghatározott feltételek szerint elfogadhatók az útépítési munkák, ha műszaki vagy gazdasági szempontból, vagy egyik szempontból sem lehetséges a munkák újbóli elvégzése.”;</w:t>
      </w:r>
    </w:p>
    <w:p w14:paraId="216ECA81" w14:textId="77777777" w:rsidR="00491D3F" w:rsidRDefault="00491D3F" w:rsidP="00491D3F"/>
    <w:p w14:paraId="56A7733B" w14:textId="690DC031" w:rsidR="00491D3F" w:rsidRDefault="00491D3F" w:rsidP="00491D3F">
      <w:r>
        <w:rPr>
          <w:b/>
        </w:rPr>
        <w:t>5.</w:t>
      </w:r>
      <w:r>
        <w:t xml:space="preserve"> a 2. § (8) bekezdésében a „talajban és víztestekben” szövegrész helyébe az „útépítésen kívül” szöveg lép;</w:t>
      </w:r>
    </w:p>
    <w:p w14:paraId="796FCD3D" w14:textId="77777777" w:rsidR="00491D3F" w:rsidRDefault="00491D3F" w:rsidP="00491D3F"/>
    <w:p w14:paraId="70FC73D9" w14:textId="77777777" w:rsidR="00491D3F" w:rsidRDefault="00491D3F" w:rsidP="00491D3F">
      <w:r>
        <w:rPr>
          <w:b/>
        </w:rPr>
        <w:t>6.</w:t>
      </w:r>
      <w:r>
        <w:t xml:space="preserve"> a 2. § (12) bekezdésének helyébe a következő szöveg lép:</w:t>
      </w:r>
    </w:p>
    <w:p w14:paraId="1FF54EBC" w14:textId="77777777" w:rsidR="00491D3F" w:rsidRDefault="00491D3F" w:rsidP="00491D3F">
      <w:r>
        <w:t>„(12) Az útfelület tapadási együtthatója a forgalom számára fenntartott olyan úttesten, ahol a sebességhatár meghaladja az 50</w:t>
      </w:r>
    </w:p>
    <w:p w14:paraId="7030A8DF" w14:textId="56498FD9" w:rsidR="00491D3F" w:rsidRDefault="00491D3F" w:rsidP="00491D3F">
      <w:r>
        <w:t>km/h-t, nem térhet el 0,1 egységnél nagyobb mértékben az útkeresztmetszet keresztirányú tapadási együtthatójának középértékétől.”;</w:t>
      </w:r>
    </w:p>
    <w:p w14:paraId="0FB62085" w14:textId="77777777" w:rsidR="00491D3F" w:rsidRDefault="00491D3F" w:rsidP="00491D3F"/>
    <w:p w14:paraId="15CB70F8" w14:textId="77777777" w:rsidR="00491D3F" w:rsidRDefault="00491D3F" w:rsidP="00491D3F">
      <w:r>
        <w:rPr>
          <w:b/>
        </w:rPr>
        <w:lastRenderedPageBreak/>
        <w:t>7.</w:t>
      </w:r>
      <w:r>
        <w:t xml:space="preserve"> a 2. § (14)–(16) bekezdésének helyébe a következő szöveg lép:</w:t>
      </w:r>
    </w:p>
    <w:p w14:paraId="436D1535" w14:textId="784B69BC" w:rsidR="00491D3F" w:rsidRDefault="00491D3F" w:rsidP="00491D3F">
      <w:r>
        <w:t>„(14) Az útépítési munkák miatti elkerülő utaknak az építési törvény 97. §-ának (2) bekezdése alapján előírt követelményeknek megfelelően meg kell felelniük legalább az 1. minőségi szintnek.</w:t>
      </w:r>
    </w:p>
    <w:p w14:paraId="2DF95987" w14:textId="77777777" w:rsidR="00491D3F" w:rsidRDefault="00491D3F" w:rsidP="00491D3F"/>
    <w:p w14:paraId="25D8B6E4" w14:textId="4BA58816" w:rsidR="00491D3F" w:rsidRDefault="00491D3F" w:rsidP="00491D3F">
      <w:r>
        <w:t>(15) A töltés- és burkolatrétegek kizárólag az út tulajdonosa által jóváhagyott eljárásnak megfelelően megépített és elfogadott alsóbb rétegeken helyezhetők el. Ha a fagyállóság követelmény, akkor meg kell határozni a felhasznált anyag fagyállóságát, ha a vízfelvétel meghaladja a 2 %-ot.</w:t>
      </w:r>
    </w:p>
    <w:p w14:paraId="0915E20C" w14:textId="77777777" w:rsidR="00491D3F" w:rsidRDefault="00491D3F" w:rsidP="00491D3F"/>
    <w:p w14:paraId="1F162E12" w14:textId="541D5207" w:rsidR="00491D3F" w:rsidRDefault="00491D3F" w:rsidP="00491D3F">
      <w:r>
        <w:t>(16) A minőségi követelményeknek való megfelelés ellenőrzése során lehetőség szerint képesített mérőnek kell elvégeznie az ellenőrzést. Amennyiben képesített mérő nem vehető igénybe, a minőség-ellenőrzést az úttulajdonos által meghatározott követelmények alapján kell elvégezni.”;</w:t>
      </w:r>
    </w:p>
    <w:p w14:paraId="7D2E459A" w14:textId="77777777" w:rsidR="00491D3F" w:rsidRDefault="00491D3F" w:rsidP="00491D3F"/>
    <w:p w14:paraId="30F21FC3" w14:textId="77777777" w:rsidR="00491D3F" w:rsidRDefault="00491D3F" w:rsidP="00491D3F">
      <w:r>
        <w:rPr>
          <w:b/>
        </w:rPr>
        <w:t>8.</w:t>
      </w:r>
      <w:r>
        <w:t xml:space="preserve"> a 3. § (3) és (4) bekezdésének helyébe a következő szöveg lép:</w:t>
      </w:r>
    </w:p>
    <w:p w14:paraId="53B950A8" w14:textId="77777777" w:rsidR="00491D3F" w:rsidRDefault="00491D3F" w:rsidP="00491D3F">
      <w:r>
        <w:t>„(3) Az aszfaltkeverékekhez szállított adalékanyag egy tétele legfeljebb 3000 tonna lehet.</w:t>
      </w:r>
    </w:p>
    <w:p w14:paraId="3F1A782C" w14:textId="77777777" w:rsidR="00491D3F" w:rsidRDefault="00491D3F" w:rsidP="00491D3F"/>
    <w:p w14:paraId="2D2CDA6A" w14:textId="7471609C" w:rsidR="00491D3F" w:rsidRDefault="00491D3F" w:rsidP="00491D3F">
      <w:r>
        <w:t>(4) Az egyes tételek esetében a megfelelőségértékelési dokumentációnak való megfelelés ellenőrzése a finom adalékanyag szemmegoszlásának és a finomszem-tartalomnak a vizsgálatát foglalja magában. A durva adalékanyag esetében ellenőrizni kell a szemmegoszlást, a finomszem-tartalmat, a lemezességi számot és az aprózódással szembeni ellenállást.</w:t>
      </w:r>
    </w:p>
    <w:p w14:paraId="725C8C5B" w14:textId="1D75AF8A" w:rsidR="00491D3F" w:rsidRDefault="00491D3F" w:rsidP="00491D3F">
      <w:r>
        <w:t>A kopásállóságot adott esetben skandináv vizsgálattal kell meghatározni. A durva adalékanyagok fagyállóságát az anyagok beépítése előtt legalább egyszer ellenőrizni kell. A fagyállóság vizsgálatakor,</w:t>
      </w:r>
    </w:p>
    <w:p w14:paraId="797AA4FA" w14:textId="0209D668" w:rsidR="00491D3F" w:rsidRDefault="00491D3F" w:rsidP="00491D3F">
      <w:r>
        <w:t>laboratóriumi adatokra van szükség, és az anyagokat akkor lehet beépíteni, ha a laboratóriumi adatok szerint az anyag vízfelvétele nem éri el a 2 %-ot.”;</w:t>
      </w:r>
    </w:p>
    <w:p w14:paraId="736B296C" w14:textId="77777777" w:rsidR="00491D3F" w:rsidRDefault="00491D3F" w:rsidP="00491D3F"/>
    <w:p w14:paraId="437CCAB7" w14:textId="2AC844BC" w:rsidR="00491D3F" w:rsidRDefault="00491D3F" w:rsidP="00491D3F">
      <w:r>
        <w:rPr>
          <w:b/>
        </w:rPr>
        <w:t>9.</w:t>
      </w:r>
      <w:r>
        <w:t xml:space="preserve"> a 3. § (7) bekezdésének negyedik mondata és a 12. § (3) bekezdésének harmadik mondata az „eltávolít” szó utána a „vagy az ajánlatkérő beleegyezésével korrekciós intézkedéseket hoz” szöveggel egészül ki;</w:t>
      </w:r>
    </w:p>
    <w:p w14:paraId="1DBAD732" w14:textId="77777777" w:rsidR="00491D3F" w:rsidRDefault="00491D3F" w:rsidP="00491D3F"/>
    <w:p w14:paraId="7FB3AEF2" w14:textId="39C8FF32" w:rsidR="00491D3F" w:rsidRDefault="00491D3F" w:rsidP="00491D3F">
      <w:r>
        <w:rPr>
          <w:b/>
        </w:rPr>
        <w:t>10.</w:t>
      </w:r>
      <w:r>
        <w:t xml:space="preserve"> a 4. § (2) bekezdésének harmadik mondatában az „előre nem látható esőzési időtartamnál, vagy ha az útfelületen a hőmérséklet váratlanul 5 °C alá csökken, 24 órával” szövegrészt el kell hagyni;</w:t>
      </w:r>
    </w:p>
    <w:p w14:paraId="2314F6E8" w14:textId="77777777" w:rsidR="00491D3F" w:rsidRDefault="00491D3F" w:rsidP="00491D3F"/>
    <w:p w14:paraId="2B4B649D" w14:textId="77777777" w:rsidR="00491D3F" w:rsidRDefault="00491D3F" w:rsidP="00491D3F">
      <w:r>
        <w:rPr>
          <w:b/>
        </w:rPr>
        <w:t>11.</w:t>
      </w:r>
      <w:r>
        <w:t xml:space="preserve"> az 5. § (1) bekezdésének helyébe a következő szöveg lép:</w:t>
      </w:r>
    </w:p>
    <w:p w14:paraId="065FA7B1" w14:textId="77777777" w:rsidR="00491D3F" w:rsidRDefault="00491D3F" w:rsidP="00491D3F">
      <w:r>
        <w:t>„(1) A teljes kavicsréteg legalább 12 cm vastagságú felső kavicsrétegének</w:t>
      </w:r>
    </w:p>
    <w:p w14:paraId="023A23FF" w14:textId="79C25079" w:rsidR="00491D3F" w:rsidRDefault="00491D3F" w:rsidP="00491D3F">
      <w:r>
        <w:t>az e rendelet 10. mellékletében meghatározott 5. vagy 6. pontja szerinti szemmegoszlással kell rendelkeznie. A felső kavicsréteget az úttengely mentén és az út szélétől 1 méterre kell mérni. A lezárt felület nem tartalmazhat olyan laza szemcséket, amelyek nem jutnak át egy 40 mm</w:t>
      </w:r>
    </w:p>
    <w:p w14:paraId="0B83A04B" w14:textId="77777777" w:rsidR="00491D3F" w:rsidRDefault="00491D3F" w:rsidP="00491D3F">
      <w:r>
        <w:t>lyukméretű szitán.”;</w:t>
      </w:r>
    </w:p>
    <w:p w14:paraId="1869EB07" w14:textId="77777777" w:rsidR="00491D3F" w:rsidRDefault="00491D3F" w:rsidP="00491D3F"/>
    <w:p w14:paraId="6BAFB338" w14:textId="0E1E05C2" w:rsidR="00491D3F" w:rsidRDefault="00491D3F" w:rsidP="00491D3F">
      <w:r>
        <w:rPr>
          <w:b/>
        </w:rPr>
        <w:t>12.</w:t>
      </w:r>
      <w:r>
        <w:t xml:space="preserve"> az 5. § (2) bekezdése 4. pontjának utolsó mondata, a 12. § (10) bekezdése, a 13. § (12) bekezdése 7. pontjának ötödik mondata és a 23. § (4) bekezdésének harmadik mondata úgy módosul, hogy a „LOADMAN-” szövegrész után a „vagy INSPECTOR-” szöveggel egészül ki, és a „megszorozva az átváltási tényezővel” szövegrész helyébe a következő szöveg lép:</w:t>
      </w:r>
    </w:p>
    <w:p w14:paraId="4E7B5C8F" w14:textId="77777777" w:rsidR="00491D3F" w:rsidRDefault="00491D3F" w:rsidP="00491D3F">
      <w:r>
        <w:t>„összehasonlítható értékekre kell átszámítani”;</w:t>
      </w:r>
    </w:p>
    <w:p w14:paraId="2DDE4159" w14:textId="77777777" w:rsidR="00491D3F" w:rsidRDefault="00491D3F" w:rsidP="00491D3F"/>
    <w:p w14:paraId="6D9AC578" w14:textId="77777777" w:rsidR="00491D3F" w:rsidRDefault="00491D3F" w:rsidP="00491D3F">
      <w:r>
        <w:rPr>
          <w:b/>
        </w:rPr>
        <w:t>13.</w:t>
      </w:r>
      <w:r>
        <w:t xml:space="preserve"> a 6. § címe a következőképpen módosul:</w:t>
      </w:r>
    </w:p>
    <w:p w14:paraId="65967F88" w14:textId="6FB91CB4" w:rsidR="00491D3F" w:rsidRPr="00491D3F" w:rsidRDefault="00491D3F" w:rsidP="00491D3F">
      <w:pPr>
        <w:rPr>
          <w:b/>
          <w:bCs/>
        </w:rPr>
      </w:pPr>
      <w:r>
        <w:rPr>
          <w:b/>
        </w:rPr>
        <w:t>„6. § Aszfalt- és burkolattal ellátott út”;</w:t>
      </w:r>
    </w:p>
    <w:p w14:paraId="2DE706DD" w14:textId="77777777" w:rsidR="00491D3F" w:rsidRDefault="00491D3F" w:rsidP="00491D3F"/>
    <w:p w14:paraId="59A776D2" w14:textId="77777777" w:rsidR="00491D3F" w:rsidRDefault="00491D3F" w:rsidP="00491D3F">
      <w:r>
        <w:rPr>
          <w:b/>
        </w:rPr>
        <w:t>14.</w:t>
      </w:r>
      <w:r>
        <w:t xml:space="preserve"> a 6. § (1) bekezdésének 1. pontja helyébe a következő szöveg lép:</w:t>
      </w:r>
    </w:p>
    <w:p w14:paraId="210ABB7A" w14:textId="01F86C92" w:rsidR="00491D3F" w:rsidRDefault="00491D3F" w:rsidP="00491D3F">
      <w:r>
        <w:t>„1. oldalesés kétoldali esésű úton; és</w:t>
      </w:r>
      <w:r>
        <w:rPr>
          <w:color w:val="202020"/>
          <w:shd w:val="clear" w:color="auto" w:fill="FFFFFF"/>
        </w:rPr>
        <w:t xml:space="preserve"> a közúti közlekedésről szóló törvény értelmében</w:t>
      </w:r>
      <w:r>
        <w:t xml:space="preserve"> járdákon, gyalogutakon, gyalog- és kerékpárutakon, valamint kerékpárutakon ± 0,5 % és egyoldali esésű úton ± 0,3 %;”;</w:t>
      </w:r>
    </w:p>
    <w:p w14:paraId="5F0DA653" w14:textId="77777777" w:rsidR="00491D3F" w:rsidRDefault="00491D3F" w:rsidP="00491D3F"/>
    <w:p w14:paraId="33C70D57" w14:textId="77777777" w:rsidR="00491D3F" w:rsidRDefault="00491D3F" w:rsidP="00491D3F">
      <w:r>
        <w:rPr>
          <w:b/>
        </w:rPr>
        <w:t>15.</w:t>
      </w:r>
      <w:r>
        <w:t xml:space="preserve"> a 6. § (1) bekezdésének 3. pontja és a 20. § (1) bekezdésének 3. pontja helyébe a következő szöveg lép:</w:t>
      </w:r>
    </w:p>
    <w:p w14:paraId="76578A29" w14:textId="77777777" w:rsidR="00491D3F" w:rsidRDefault="00491D3F" w:rsidP="00491D3F">
      <w:r>
        <w:t>„3. Az útfelület szélének távolsága az úttengelytől –5 / +15 cm, és a felület teljes szélessége nem lehet</w:t>
      </w:r>
    </w:p>
    <w:p w14:paraId="470F9F36" w14:textId="6913F37D" w:rsidR="00491D3F" w:rsidRDefault="00491D3F" w:rsidP="00491D3F">
      <w:r>
        <w:t>keskenyebb a tervezési szélességnél, és az egyenletes szélességű egyenes szakaszokon végzett két egymást követő mérés közötti különbség nem haladhatja meg az 5 cm-t.”;</w:t>
      </w:r>
    </w:p>
    <w:p w14:paraId="46047FD9" w14:textId="77777777" w:rsidR="00491D3F" w:rsidRDefault="00491D3F" w:rsidP="00491D3F"/>
    <w:p w14:paraId="3D5BA818" w14:textId="77777777" w:rsidR="00491D3F" w:rsidRDefault="00491D3F" w:rsidP="00491D3F">
      <w:r>
        <w:rPr>
          <w:b/>
        </w:rPr>
        <w:t>16.</w:t>
      </w:r>
      <w:r>
        <w:t xml:space="preserve"> a 6. § (3) bekezdésének ötödik mondata helyébe a következő szöveg lép:</w:t>
      </w:r>
    </w:p>
    <w:p w14:paraId="004C7385" w14:textId="77777777" w:rsidR="00491D3F" w:rsidRDefault="00491D3F" w:rsidP="00491D3F">
      <w:r>
        <w:t>„Ha a tapadási tényező nem felel meg a követelményeknek, a megfelelő közúti jelzőtáblákat fel kell szerelni.”;</w:t>
      </w:r>
    </w:p>
    <w:p w14:paraId="41D5212F" w14:textId="77777777" w:rsidR="00491D3F" w:rsidRDefault="00491D3F" w:rsidP="00491D3F"/>
    <w:p w14:paraId="0FF85DC8" w14:textId="77777777" w:rsidR="00491D3F" w:rsidRDefault="00491D3F" w:rsidP="00491D3F">
      <w:r>
        <w:rPr>
          <w:b/>
        </w:rPr>
        <w:t>17.</w:t>
      </w:r>
      <w:r>
        <w:t xml:space="preserve"> a 6. § (6) bekezdésének helyébe a következő szöveg lép:</w:t>
      </w:r>
    </w:p>
    <w:p w14:paraId="7093426B" w14:textId="1D2479D8" w:rsidR="00491D3F" w:rsidRDefault="00491D3F" w:rsidP="00491D3F">
      <w:r>
        <w:t>„(6) A tervezett szerkezettel épített, új alátámasztó útágyazat rugalmassági modulusának LOADMAN vagy INSPECTOR típusú eszközzel mérve legalább 130 MPa-nak kell lennie az alátámasztó ágyazat közepén. A rugalmassági modulus mérésére szolgáló másik hasonló mérőeszköz használata esetén a leolvasott értékeket össze kell hasonlítani a LOADMAN vagy INSPECTOR típusú eszközzel, és a mérési eredményeket összehasonlítható értékre kell átszámítani.”;</w:t>
      </w:r>
    </w:p>
    <w:p w14:paraId="084502F2" w14:textId="77777777" w:rsidR="00491D3F" w:rsidRDefault="00491D3F" w:rsidP="00491D3F"/>
    <w:p w14:paraId="1ACF7E4F" w14:textId="4B85E912" w:rsidR="00491D3F" w:rsidRDefault="00491D3F" w:rsidP="00491D3F">
      <w:r>
        <w:rPr>
          <w:b/>
        </w:rPr>
        <w:t>18.</w:t>
      </w:r>
      <w:r>
        <w:t xml:space="preserve"> a 6. § a következő (6</w:t>
      </w:r>
      <w:r>
        <w:rPr>
          <w:vertAlign w:val="superscript"/>
        </w:rPr>
        <w:t>1</w:t>
      </w:r>
      <w:r>
        <w:t>) bekezdéssel egészül ki:</w:t>
      </w:r>
    </w:p>
    <w:p w14:paraId="42CCAE02" w14:textId="4463FD2D" w:rsidR="00491D3F" w:rsidRDefault="00491D3F" w:rsidP="00491D3F">
      <w:r>
        <w:t>„(6</w:t>
      </w:r>
      <w:r>
        <w:rPr>
          <w:vertAlign w:val="superscript"/>
        </w:rPr>
        <w:t>1</w:t>
      </w:r>
      <w:r>
        <w:t>) A meglévő alátámasztó ágyazatok feltöltése esetén az ágyazatokat tömöríteni kell, de az e szakasz (6) bekezdésében a rugalmassági modulusra vonatkozóan meghatározott követelmény nem alkalmazandó.”;</w:t>
      </w:r>
    </w:p>
    <w:p w14:paraId="471ED76F" w14:textId="77777777" w:rsidR="00491D3F" w:rsidRDefault="00491D3F" w:rsidP="00491D3F"/>
    <w:p w14:paraId="413C68DB" w14:textId="31D1CBF0" w:rsidR="00491D3F" w:rsidRDefault="00491D3F" w:rsidP="00491D3F">
      <w:r>
        <w:rPr>
          <w:b/>
        </w:rPr>
        <w:t>19.</w:t>
      </w:r>
      <w:r>
        <w:t xml:space="preserve"> </w:t>
      </w:r>
      <w:bookmarkStart w:id="1" w:name="_Hlk168560581"/>
      <w:r>
        <w:t>a 6. § (7) bekezdésében a „± 0,5 %” szövegrész helyébe a „± 1,0 %” szöveg lép, és az utolsó mondat után a szöveg „Az útágyazat lejtése semmiképpen sem lehet kisebb az út oldalesésénél.” mondattal egészül ki;</w:t>
      </w:r>
      <w:bookmarkEnd w:id="1"/>
    </w:p>
    <w:p w14:paraId="5B482ABD" w14:textId="77777777" w:rsidR="00491D3F" w:rsidRDefault="00491D3F" w:rsidP="00491D3F"/>
    <w:p w14:paraId="458F6323" w14:textId="77777777" w:rsidR="00491D3F" w:rsidRDefault="00491D3F" w:rsidP="00491D3F">
      <w:r>
        <w:rPr>
          <w:b/>
        </w:rPr>
        <w:t>20.</w:t>
      </w:r>
      <w:r>
        <w:t xml:space="preserve"> a 8. § (5) bekezdésének első mondata helyébe a következő szöveg lép:</w:t>
      </w:r>
    </w:p>
    <w:p w14:paraId="7912B3AF" w14:textId="21887A8D" w:rsidR="00491D3F" w:rsidRDefault="00491D3F" w:rsidP="00491D3F">
      <w:r>
        <w:t>„Az altalaj tömörségi tényezőjének ≥ 0,94-nek kell lennie, kivéve, ha a terv egyedi megoldást tartalmaz.”;</w:t>
      </w:r>
    </w:p>
    <w:p w14:paraId="5E75F41A" w14:textId="77777777" w:rsidR="00491D3F" w:rsidRDefault="00491D3F" w:rsidP="00491D3F"/>
    <w:p w14:paraId="5D843097" w14:textId="77777777" w:rsidR="00491D3F" w:rsidRDefault="00491D3F" w:rsidP="00491D3F">
      <w:r>
        <w:rPr>
          <w:b/>
        </w:rPr>
        <w:t>21.</w:t>
      </w:r>
      <w:r>
        <w:t xml:space="preserve"> a 9. § (3) bekezdésének helyébe a következő szöveg lép:</w:t>
      </w:r>
    </w:p>
    <w:p w14:paraId="3348FFFA" w14:textId="77777777" w:rsidR="00491D3F" w:rsidRDefault="00491D3F" w:rsidP="00491D3F">
      <w:r>
        <w:t>„(3) A burkolat a töltés elfogadásától számított egy év eltelte előtt is felvihető a töltésre, feltéve, hogy:</w:t>
      </w:r>
    </w:p>
    <w:p w14:paraId="3F53DAAA" w14:textId="78640B6A" w:rsidR="00491D3F" w:rsidRDefault="00491D3F" w:rsidP="00491D3F">
      <w:r>
        <w:t>a töltést legfeljebb 0,3 m vastagságú rétegekben tömörítik, és minden réteg tömörítése megfelel a követelményeknek, vagy legfeljebb 0,6 m vastagságú rétegekben, ha az útépítő bizonyítja, hogy az előírt tömörítés a tömörített réteg teljes vastagságában elérhető.”;</w:t>
      </w:r>
    </w:p>
    <w:p w14:paraId="39DA2716" w14:textId="77777777" w:rsidR="00491D3F" w:rsidRDefault="00491D3F" w:rsidP="00491D3F"/>
    <w:p w14:paraId="6CA62D38" w14:textId="577EA209" w:rsidR="00491D3F" w:rsidRDefault="00491D3F" w:rsidP="00491D3F">
      <w:r>
        <w:rPr>
          <w:b/>
        </w:rPr>
        <w:lastRenderedPageBreak/>
        <w:t>22.</w:t>
      </w:r>
      <w:r>
        <w:t xml:space="preserve"> a 9. § (5) és (6) bekezdésében, valamint a 11. § (3) és (4) bekezdésében a „megszorozva az átváltási tényezővel” szövegrész helyébe az „összehasonlítható értékre kell átszámítani” szöveg lép;</w:t>
      </w:r>
    </w:p>
    <w:p w14:paraId="6956D027" w14:textId="77777777" w:rsidR="00491D3F" w:rsidRDefault="00491D3F" w:rsidP="00491D3F"/>
    <w:p w14:paraId="3E21BF7F" w14:textId="77777777" w:rsidR="00491D3F" w:rsidRDefault="00491D3F" w:rsidP="00491D3F">
      <w:r>
        <w:rPr>
          <w:b/>
        </w:rPr>
        <w:t>23.</w:t>
      </w:r>
      <w:r>
        <w:t xml:space="preserve"> a 9. § (8) bekezdésének helyébe a következő szöveg lép:</w:t>
      </w:r>
    </w:p>
    <w:p w14:paraId="2FBC323F" w14:textId="77777777" w:rsidR="00491D3F" w:rsidRDefault="00491D3F" w:rsidP="00491D3F">
      <w:r>
        <w:t>„(8) A töltés egyenletességét geodéziailag vagy egy 3 méteres rúddal 25 méterenként</w:t>
      </w:r>
    </w:p>
    <w:p w14:paraId="61E05CD2" w14:textId="77777777" w:rsidR="00491D3F" w:rsidRDefault="00491D3F" w:rsidP="00491D3F">
      <w:r>
        <w:t>kell ellenőrizni az úttengely mentén egyenletes hosszirányú lejtésű útszakaszokon és a töltés mindkét oldalán legalább egy méteren.</w:t>
      </w:r>
    </w:p>
    <w:p w14:paraId="7755DE7E" w14:textId="77777777" w:rsidR="00491D3F" w:rsidRDefault="00491D3F" w:rsidP="00491D3F">
      <w:r>
        <w:t>A legnagyobb megengedett hosszirányú és keresztirányú egyenetlenség &lt; 30 mm.”;</w:t>
      </w:r>
    </w:p>
    <w:p w14:paraId="373EBE5C" w14:textId="77777777" w:rsidR="00491D3F" w:rsidRDefault="00491D3F" w:rsidP="00491D3F"/>
    <w:p w14:paraId="344591CB" w14:textId="0B3E2C70" w:rsidR="00491D3F" w:rsidRDefault="00491D3F" w:rsidP="00491D3F">
      <w:r>
        <w:rPr>
          <w:b/>
        </w:rPr>
        <w:t>24.</w:t>
      </w:r>
      <w:r>
        <w:t xml:space="preserve"> a 9. § (9) bekezdése hatályát veszti;</w:t>
      </w:r>
    </w:p>
    <w:p w14:paraId="5A5A39B6" w14:textId="77777777" w:rsidR="00491D3F" w:rsidRDefault="00491D3F" w:rsidP="00491D3F"/>
    <w:p w14:paraId="7963D194" w14:textId="7D6B2D2C" w:rsidR="00491D3F" w:rsidRDefault="00491D3F" w:rsidP="00491D3F">
      <w:r>
        <w:rPr>
          <w:b/>
        </w:rPr>
        <w:t>25.</w:t>
      </w:r>
      <w:r>
        <w:t xml:space="preserve"> a 9. § (10) bekezdésének második mondata az „eltávolít” szó utána a „vagy az ajánlatkérő beleegyezésével korrekciós intézkedéseket hoz” szöveggel egészül ki;</w:t>
      </w:r>
    </w:p>
    <w:p w14:paraId="0435EB0E" w14:textId="77777777" w:rsidR="00491D3F" w:rsidRDefault="00491D3F" w:rsidP="00491D3F"/>
    <w:p w14:paraId="056C11FB" w14:textId="77777777" w:rsidR="00491D3F" w:rsidRDefault="00491D3F" w:rsidP="00491D3F">
      <w:r>
        <w:rPr>
          <w:b/>
        </w:rPr>
        <w:t>26.</w:t>
      </w:r>
      <w:r>
        <w:t xml:space="preserve"> a 9. § (12) bekezdésének 2. és 3. pontja helyébe a következő szöveg lép:</w:t>
      </w:r>
    </w:p>
    <w:p w14:paraId="13F5411C" w14:textId="42CF79A8" w:rsidR="00491D3F" w:rsidRDefault="00491D3F" w:rsidP="00491D3F">
      <w:r>
        <w:t>„2. A töltés szélének távolsága az úttengelytől –5 cm / + 15 cm;</w:t>
      </w:r>
    </w:p>
    <w:p w14:paraId="2DA80E96" w14:textId="77777777" w:rsidR="00491D3F" w:rsidRDefault="00491D3F" w:rsidP="00491D3F">
      <w:r>
        <w:t>3. az oldalesés kétoldali esésű úton ± 0,5 % és egyoldali esésű úton ± 0,5 %.”;</w:t>
      </w:r>
    </w:p>
    <w:p w14:paraId="050F0C56" w14:textId="77777777" w:rsidR="00491D3F" w:rsidRDefault="00491D3F" w:rsidP="00491D3F"/>
    <w:p w14:paraId="23445401" w14:textId="77777777" w:rsidR="00491D3F" w:rsidRDefault="00491D3F" w:rsidP="00491D3F">
      <w:r>
        <w:rPr>
          <w:b/>
        </w:rPr>
        <w:t>27.</w:t>
      </w:r>
      <w:r>
        <w:t xml:space="preserve"> a 11. § (8) bekezdésének 2. és 3. pontja helyébe a következő szöveg lép:</w:t>
      </w:r>
    </w:p>
    <w:p w14:paraId="11C2017E" w14:textId="0E831462" w:rsidR="002801DB" w:rsidRDefault="00491D3F" w:rsidP="002801DB">
      <w:r>
        <w:t>„2. a vízelvezető réteg szélének távolága az úttengelytől – 5 cm /+ 15 cm; a vízelvezető réteg teljes szélessége nem lehet</w:t>
      </w:r>
    </w:p>
    <w:p w14:paraId="0F577718" w14:textId="0774C0ED" w:rsidR="00491D3F" w:rsidRDefault="002801DB" w:rsidP="002801DB">
      <w:r>
        <w:t>keskenyebb a tervezési szélességnél, és az egyenletes szélességű egyenes szakaszokon végzett két egymást követő mérés közötti különbség nem haladhatja meg az 5 cm-t;</w:t>
      </w:r>
    </w:p>
    <w:p w14:paraId="29808732" w14:textId="77777777" w:rsidR="00491D3F" w:rsidRDefault="00491D3F" w:rsidP="00491D3F">
      <w:r>
        <w:t>3. az oldalesés kétoldali esésű úton ± 0,5 % és egyoldali esésű úton ± 0,5 %.”;</w:t>
      </w:r>
    </w:p>
    <w:p w14:paraId="45A9CDF1" w14:textId="77777777" w:rsidR="00491D3F" w:rsidRDefault="00491D3F" w:rsidP="00491D3F"/>
    <w:p w14:paraId="42CF5AD6" w14:textId="77777777" w:rsidR="00491D3F" w:rsidRDefault="00491D3F" w:rsidP="00491D3F">
      <w:r>
        <w:rPr>
          <w:b/>
        </w:rPr>
        <w:t>28.</w:t>
      </w:r>
      <w:r>
        <w:t xml:space="preserve"> a 12. § (6) bekezdésének 3. pontja helyébe a következő szöveg lép:</w:t>
      </w:r>
    </w:p>
    <w:p w14:paraId="5584EF93" w14:textId="7312D35A" w:rsidR="00491D3F" w:rsidRDefault="00491D3F" w:rsidP="00491D3F">
      <w:r>
        <w:t>„3. A durva adalékanyag zúzott szemcséinek meg kell felelniük legalább a C50/30 kategóriának, az aprózódással szembeni ellenállás maximális értékének előírt kategóriája pedig legalább</w:t>
      </w:r>
    </w:p>
    <w:p w14:paraId="67E7CC84" w14:textId="77777777" w:rsidR="00491D3F" w:rsidRDefault="00491D3F" w:rsidP="00491D3F">
      <w:r>
        <w:t>LA40.”;</w:t>
      </w:r>
    </w:p>
    <w:p w14:paraId="42C197EC" w14:textId="77777777" w:rsidR="00491D3F" w:rsidRDefault="00491D3F" w:rsidP="00491D3F"/>
    <w:p w14:paraId="429DD64B" w14:textId="77777777" w:rsidR="00491D3F" w:rsidRDefault="00491D3F" w:rsidP="00491D3F">
      <w:r>
        <w:rPr>
          <w:b/>
        </w:rPr>
        <w:t>29.</w:t>
      </w:r>
      <w:r>
        <w:t xml:space="preserve"> a 12. § (8) bekezdésének 2. és 3. pontja helyébe a következő szöveg lép:</w:t>
      </w:r>
    </w:p>
    <w:p w14:paraId="3C32DC21" w14:textId="4ABD0F34" w:rsidR="00491D3F" w:rsidRDefault="00491D3F" w:rsidP="002801DB">
      <w:r>
        <w:t>„2. az alépítmény szélének távolsága az úttengelytől –0 /+ 15 cm, az alépítmény teljes szélessége nem lehet keskenyebb a tervezési szélességnél, és az egyenletes szélességű egyenes szelvényeken végzett két egymást követő mérés közötti különbség nem haladhatja meg az 5 cm-t;</w:t>
      </w:r>
    </w:p>
    <w:p w14:paraId="0633B283" w14:textId="77777777" w:rsidR="00491D3F" w:rsidRDefault="00491D3F" w:rsidP="00491D3F">
      <w:r>
        <w:t>3. az oldalesés kétoldali esésű úton ± 0,5 % és egyoldali esésű úton ± 0,5 %;”;</w:t>
      </w:r>
    </w:p>
    <w:p w14:paraId="22F24716" w14:textId="77777777" w:rsidR="00491D3F" w:rsidRDefault="00491D3F" w:rsidP="00491D3F"/>
    <w:p w14:paraId="18CC0818" w14:textId="1941BA30" w:rsidR="00491D3F" w:rsidRDefault="00491D3F" w:rsidP="00491D3F">
      <w:r>
        <w:rPr>
          <w:b/>
        </w:rPr>
        <w:t>30.</w:t>
      </w:r>
      <w:r>
        <w:t xml:space="preserve"> a 12. § (8) bekezdésének 6. pontja helyébe a következő szöveg lép:</w:t>
      </w:r>
    </w:p>
    <w:p w14:paraId="6D67F393" w14:textId="165B9A13" w:rsidR="00491D3F" w:rsidRDefault="00491D3F" w:rsidP="00491D3F">
      <w:r>
        <w:t>„6. a tömörített alapból vett adalékanyag-minta legfeljebb 7 %-ban tartalmazhat 0,063 mm-nél kisebb szemcséket.”;</w:t>
      </w:r>
    </w:p>
    <w:p w14:paraId="08EF0100" w14:textId="77777777" w:rsidR="00491D3F" w:rsidRDefault="00491D3F" w:rsidP="00491D3F"/>
    <w:p w14:paraId="47F845EA" w14:textId="05CD1FDA" w:rsidR="00491D3F" w:rsidRDefault="00491D3F" w:rsidP="00491D3F">
      <w:r>
        <w:rPr>
          <w:b/>
        </w:rPr>
        <w:t>31.</w:t>
      </w:r>
      <w:r>
        <w:t xml:space="preserve"> a 12. § a következő (8</w:t>
      </w:r>
      <w:r>
        <w:rPr>
          <w:vertAlign w:val="superscript"/>
        </w:rPr>
        <w:t>1</w:t>
      </w:r>
      <w:r>
        <w:t>) bekezdéssel egészül ki:</w:t>
      </w:r>
    </w:p>
    <w:p w14:paraId="38E2EEFF" w14:textId="52388BA5" w:rsidR="00491D3F" w:rsidRDefault="00491D3F" w:rsidP="00491D3F">
      <w:r>
        <w:t>„(8</w:t>
      </w:r>
      <w:r>
        <w:rPr>
          <w:vertAlign w:val="superscript"/>
        </w:rPr>
        <w:t>1</w:t>
      </w:r>
      <w:r>
        <w:t>) Az e szakasz (8) bekezdésének 6. pontjában meghatározott adalékanyag-mintát az EVS-EN 932-1 szabványban leírt módon kell venni.”;</w:t>
      </w:r>
    </w:p>
    <w:p w14:paraId="547CEA0E" w14:textId="77777777" w:rsidR="00491D3F" w:rsidRDefault="00491D3F" w:rsidP="00491D3F"/>
    <w:p w14:paraId="74F791A3" w14:textId="77777777" w:rsidR="00491D3F" w:rsidRDefault="00491D3F" w:rsidP="00491D3F">
      <w:r>
        <w:rPr>
          <w:b/>
        </w:rPr>
        <w:t>32.</w:t>
      </w:r>
      <w:r>
        <w:t xml:space="preserve"> a 12. § (9) bekezdésének első mondata a „felületen” szó után a „mért” szóval egészül ki;</w:t>
      </w:r>
    </w:p>
    <w:p w14:paraId="4ED85D51" w14:textId="77777777" w:rsidR="00491D3F" w:rsidRDefault="00491D3F" w:rsidP="00491D3F"/>
    <w:p w14:paraId="324E18D7" w14:textId="791BB45D" w:rsidR="00491D3F" w:rsidRDefault="00491D3F" w:rsidP="00491D3F">
      <w:r>
        <w:rPr>
          <w:b/>
        </w:rPr>
        <w:lastRenderedPageBreak/>
        <w:t>33.</w:t>
      </w:r>
      <w:r>
        <w:t xml:space="preserve"> a 13. § (2) bekezdésében az „aszfaltbeton-burkolat” kifejezés helyébe az „aszfaltburkolat” szó lép;</w:t>
      </w:r>
    </w:p>
    <w:p w14:paraId="09527D29" w14:textId="77777777" w:rsidR="00F82EBE" w:rsidRDefault="00F82EBE" w:rsidP="00491D3F"/>
    <w:p w14:paraId="7A0DBA10" w14:textId="0D1A7AAB" w:rsidR="00491D3F" w:rsidRDefault="00491D3F" w:rsidP="00491D3F">
      <w:r>
        <w:rPr>
          <w:b/>
        </w:rPr>
        <w:t>34.</w:t>
      </w:r>
      <w:r>
        <w:t xml:space="preserve"> a 13. § (9) bekezdésének 1. pontja a „jelöléssel” szó után a „70/100, 100/150 vagy” szöveggel egészül ki;</w:t>
      </w:r>
    </w:p>
    <w:p w14:paraId="4714A585" w14:textId="77777777" w:rsidR="00491D3F" w:rsidRDefault="00491D3F" w:rsidP="00491D3F"/>
    <w:p w14:paraId="7BA7F22B" w14:textId="77777777" w:rsidR="00491D3F" w:rsidRDefault="00491D3F" w:rsidP="00491D3F">
      <w:r>
        <w:rPr>
          <w:b/>
        </w:rPr>
        <w:t>35.</w:t>
      </w:r>
      <w:r>
        <w:t xml:space="preserve"> </w:t>
      </w:r>
      <w:bookmarkStart w:id="2" w:name="_Hlk168563596"/>
      <w:r>
        <w:t xml:space="preserve">a 13. § (12) bekezdésének 8. pontja </w:t>
      </w:r>
      <w:bookmarkEnd w:id="2"/>
      <w:r>
        <w:t>hatályát veszti;</w:t>
      </w:r>
    </w:p>
    <w:p w14:paraId="6C44C313" w14:textId="77777777" w:rsidR="00491D3F" w:rsidRDefault="00491D3F" w:rsidP="00491D3F"/>
    <w:p w14:paraId="75024D49" w14:textId="77777777" w:rsidR="00491D3F" w:rsidRDefault="00491D3F" w:rsidP="00491D3F">
      <w:r>
        <w:rPr>
          <w:b/>
        </w:rPr>
        <w:t>36.</w:t>
      </w:r>
      <w:r>
        <w:t xml:space="preserve"> a 13. § (13) bekezdésében az „aszfaltbetonnal” szó helyébe az „aszfaltkeverékkel” szó lép;</w:t>
      </w:r>
    </w:p>
    <w:p w14:paraId="7D1F14C6" w14:textId="77777777" w:rsidR="00491D3F" w:rsidRDefault="00491D3F" w:rsidP="00491D3F"/>
    <w:p w14:paraId="745BD87C" w14:textId="77777777" w:rsidR="00491D3F" w:rsidRDefault="00491D3F" w:rsidP="00491D3F">
      <w:r>
        <w:rPr>
          <w:b/>
        </w:rPr>
        <w:t>37.</w:t>
      </w:r>
      <w:r>
        <w:t xml:space="preserve"> a 14. § (1) bekezdésének helyébe a következő szöveg lép:</w:t>
      </w:r>
    </w:p>
    <w:p w14:paraId="78536138" w14:textId="05B07F93" w:rsidR="00491D3F" w:rsidRDefault="00491D3F" w:rsidP="00491D3F">
      <w:r>
        <w:t>„(1) Az útfelületet ki kell egyenlíteni a felületi bevonat alkalmazásához. Az útfelületen lévő 20 mm-nél mélyebb lyukakat és repedéseket fel kell tölteni és le kell zárni.”;</w:t>
      </w:r>
    </w:p>
    <w:p w14:paraId="0D44AA40" w14:textId="77777777" w:rsidR="00491D3F" w:rsidRDefault="00491D3F" w:rsidP="00491D3F"/>
    <w:p w14:paraId="31C58F58" w14:textId="77777777" w:rsidR="00491D3F" w:rsidRDefault="00491D3F" w:rsidP="00491D3F">
      <w:r>
        <w:rPr>
          <w:b/>
        </w:rPr>
        <w:t>38.</w:t>
      </w:r>
      <w:r>
        <w:t xml:space="preserve"> a 14. § (2) bekezdésében a „frakcionált” szót a teljes szövegben el kell hagyni;</w:t>
      </w:r>
    </w:p>
    <w:p w14:paraId="35669933" w14:textId="77777777" w:rsidR="00491D3F" w:rsidRDefault="00491D3F" w:rsidP="00491D3F"/>
    <w:p w14:paraId="0318E00A" w14:textId="77777777" w:rsidR="00491D3F" w:rsidRDefault="00491D3F" w:rsidP="00491D3F">
      <w:r>
        <w:rPr>
          <w:b/>
        </w:rPr>
        <w:t>39.</w:t>
      </w:r>
      <w:r>
        <w:t xml:space="preserve"> a 14. § (10) és (11) bekezdésének helyébe a következő szöveg lép:</w:t>
      </w:r>
    </w:p>
    <w:p w14:paraId="76EA0863" w14:textId="257F69BF" w:rsidR="00491D3F" w:rsidRDefault="00491D3F" w:rsidP="00491D3F">
      <w:r>
        <w:t>„(10) Az ajánlatkérő beleegyezésével bitument lágyító és paraffinokat nem tartalmazó olajok vagy más, hasonló elven működő adalékanyagok is használhatók az útfelület bevonásához. Olajpala bitumen lakott területeken nem használható.</w:t>
      </w:r>
    </w:p>
    <w:p w14:paraId="4BF55AA9" w14:textId="77777777" w:rsidR="00491D3F" w:rsidRDefault="00491D3F" w:rsidP="00491D3F"/>
    <w:p w14:paraId="0B50ACCA" w14:textId="77777777" w:rsidR="00491D3F" w:rsidRDefault="00491D3F" w:rsidP="00491D3F">
      <w:r>
        <w:t>(11) A felületbevonó munkák akkor megengedettek, ha a levegő hőmérséklete legalább + 15 </w:t>
      </w:r>
    </w:p>
    <w:p w14:paraId="1F9F15EE" w14:textId="21760BF7" w:rsidR="00491D3F" w:rsidRDefault="00491D3F" w:rsidP="00491D3F">
      <w:r>
        <w:t>°C útépítési bitumenek használatakor és legalább + 10 °C bitumenemulziók használatakor, az útfelület hőmérséklete pedig legalább + 10 °C. Polimerrel módosított bitumen használata esetén az ajánlott levegő-hőmérséklet &gt; + 25 fok, a felületi hőmérséklet pedig &gt; + 40 fok, illetve polimerrel módosított bitumen alapanyagú bitumenemulzió használata esetén az ajánlott levegő-hőmérséklet &gt; + 20 fok, a felületi hőmérséklet pedig &gt; + 30 fok. Az ajánlatkérő hozzájárulásával alacsonyabb levegő-hőmérsékleten is végezhető felületbevonás, feltéve, hogy a munkát végző személy bizonyította, hogy olyan új anyagot vagy technológiát alkalmaz, amely azonos minőségű bevonóréteget biztosít. Kicsapódás esetén a bevonást le kell állítani.”;</w:t>
      </w:r>
    </w:p>
    <w:p w14:paraId="120AD7B4" w14:textId="77777777" w:rsidR="00491D3F" w:rsidRDefault="00491D3F" w:rsidP="00491D3F"/>
    <w:p w14:paraId="3519114C" w14:textId="77777777" w:rsidR="00491D3F" w:rsidRDefault="00491D3F" w:rsidP="00491D3F">
      <w:r>
        <w:rPr>
          <w:b/>
        </w:rPr>
        <w:t>40.</w:t>
      </w:r>
      <w:r>
        <w:t xml:space="preserve"> </w:t>
      </w:r>
      <w:bookmarkStart w:id="3" w:name="_Hlk168563589"/>
      <w:r>
        <w:t xml:space="preserve">a 14. § (12)–(16) bekezdése </w:t>
      </w:r>
      <w:bookmarkEnd w:id="3"/>
      <w:r>
        <w:t>hatályát veszti;</w:t>
      </w:r>
    </w:p>
    <w:p w14:paraId="6EF051BE" w14:textId="77777777" w:rsidR="00491D3F" w:rsidRDefault="00491D3F" w:rsidP="00491D3F"/>
    <w:p w14:paraId="1DB94F2D" w14:textId="77777777" w:rsidR="00491D3F" w:rsidRDefault="00491D3F" w:rsidP="00491D3F">
      <w:r>
        <w:rPr>
          <w:b/>
        </w:rPr>
        <w:t>41.</w:t>
      </w:r>
      <w:r>
        <w:t xml:space="preserve"> a 15. § (2) és (3) bekezdésének helyébe a következő szöveg lép:</w:t>
      </w:r>
    </w:p>
    <w:p w14:paraId="6EAE77F6" w14:textId="1E96B375" w:rsidR="00491D3F" w:rsidRDefault="00491D3F" w:rsidP="00491D3F">
      <w:r>
        <w:t>„(2) A kavics adalékanyag szemmegoszlásának meg kell felelnie a rendelet 10. melléklete 5. vagy 6. pontjában foglalt követelményeknek. Az adalékanyagokra vonatkozó követelményeket az EVS-EN 13285 szabvány ismerteti.</w:t>
      </w:r>
    </w:p>
    <w:p w14:paraId="27F2D387" w14:textId="60286D15" w:rsidR="00491D3F" w:rsidRDefault="00491D3F" w:rsidP="00491D3F">
      <w:r>
        <w:t>Minden 1500 m³ beépített anyag esetében legalább egyszer ellenőrizni kell, hogy az adalékanyag szemmegoszlása megfelel-e a követelményeknek. A nem megfelelő anyagokat el kell távolítani a szerkezetből, vagy az ajánlatkérő beleegyezésével korrekciós intézkedéseket kell hozni.</w:t>
      </w:r>
    </w:p>
    <w:p w14:paraId="1479C956" w14:textId="77777777" w:rsidR="00491D3F" w:rsidRDefault="00491D3F" w:rsidP="00491D3F"/>
    <w:p w14:paraId="3A036EA4" w14:textId="79789231" w:rsidR="00491D3F" w:rsidRDefault="00491D3F" w:rsidP="00491D3F">
      <w:r>
        <w:t>(3) Az aprózódással szembeni ellenállás előírt kategóriája az alkalmazandó durva adalékanyag esetében legalább LA35 (Los Angeles-együttható ≤ 35), zúzott szemcsék, teljesen zúzott szemcsék és teljesen lekerekített szemcsék esetében C50/30, a fagyállósági kategória pedig legalább F4. Az aprózódással szembeni ellenállásra vonatkozó követelményeket az EVS-EN 13242 szabvány, a fagyállóságra vonatkozó követelményeket pedig az EVS-EN 1367-1 szabvány ismerteti.”;</w:t>
      </w:r>
    </w:p>
    <w:p w14:paraId="30B85961" w14:textId="1F2DB4D2" w:rsidR="00491D3F" w:rsidRDefault="00491D3F" w:rsidP="00491D3F"/>
    <w:p w14:paraId="2B49A2E0" w14:textId="77777777" w:rsidR="00491D3F" w:rsidRDefault="00491D3F" w:rsidP="00491D3F">
      <w:r>
        <w:rPr>
          <w:b/>
        </w:rPr>
        <w:lastRenderedPageBreak/>
        <w:t>42.</w:t>
      </w:r>
      <w:r>
        <w:t xml:space="preserve"> a 16–18. § helyébe a következő szöveg lép:</w:t>
      </w:r>
    </w:p>
    <w:p w14:paraId="42FA2D89" w14:textId="77777777" w:rsidR="00491D3F" w:rsidRDefault="00491D3F" w:rsidP="00491D3F">
      <w:pPr>
        <w:rPr>
          <w:b/>
          <w:bCs/>
        </w:rPr>
      </w:pPr>
      <w:r>
        <w:rPr>
          <w:b/>
        </w:rPr>
        <w:t>„16. § Aszfaltkeverék készítése</w:t>
      </w:r>
    </w:p>
    <w:p w14:paraId="110739B8" w14:textId="77777777" w:rsidR="00491D3F" w:rsidRPr="00491D3F" w:rsidRDefault="00491D3F" w:rsidP="00491D3F">
      <w:pPr>
        <w:rPr>
          <w:b/>
          <w:bCs/>
        </w:rPr>
      </w:pPr>
    </w:p>
    <w:p w14:paraId="498CCA9C" w14:textId="45748EE0" w:rsidR="00491D3F" w:rsidRDefault="00491D3F" w:rsidP="00491D3F">
      <w:r>
        <w:t>(1) Az aszfaltkeveréket úgy kell elkészíteni és beépíteni, hogy az a tervezett élettartama alatt kitartson. Az aszfaltkeverékek gyártására vonatkozó követelményeket az EVS 901-3 szabvány ismerteti.</w:t>
      </w:r>
    </w:p>
    <w:p w14:paraId="2DB14C88" w14:textId="77777777" w:rsidR="00491D3F" w:rsidRDefault="00491D3F" w:rsidP="00491D3F"/>
    <w:p w14:paraId="39458D9A" w14:textId="77777777" w:rsidR="00491D3F" w:rsidRDefault="00491D3F" w:rsidP="00491D3F">
      <w:r>
        <w:t>(2) Az építési vállalkozónak egyeztetnie kell a beépítendő aszfaltkeverék receptúráját a tulajdonos felügyelőjével.</w:t>
      </w:r>
    </w:p>
    <w:p w14:paraId="31E1DEAD" w14:textId="77777777" w:rsidR="00E91CBB" w:rsidRDefault="00E91CBB" w:rsidP="00491D3F"/>
    <w:p w14:paraId="3C561900" w14:textId="127BC930" w:rsidR="00491D3F" w:rsidRDefault="00491D3F" w:rsidP="00491D3F">
      <w:r>
        <w:t>(3) Az aszfaltkeverék receptúráját az EVS 901-3 szabvány szerint kell elkészíteni.</w:t>
      </w:r>
    </w:p>
    <w:p w14:paraId="5C8C30F5" w14:textId="77777777" w:rsidR="00491D3F" w:rsidRDefault="00491D3F" w:rsidP="00491D3F"/>
    <w:p w14:paraId="6A7649CE" w14:textId="65DA1067" w:rsidR="00491D3F" w:rsidRDefault="00491D3F" w:rsidP="00491D3F">
      <w:r>
        <w:t>(4) Az aszfaltkeverékekben használt adalékanyagokra és azok tárolására vonatkozó követelményeket az EVS 901-1 és az EVS 901-3 szabvány ismerteti.</w:t>
      </w:r>
    </w:p>
    <w:p w14:paraId="51A5A96A" w14:textId="77777777" w:rsidR="00491D3F" w:rsidRDefault="00491D3F" w:rsidP="00491D3F"/>
    <w:p w14:paraId="56FA6037" w14:textId="77777777" w:rsidR="00491D3F" w:rsidRDefault="00491D3F" w:rsidP="00491D3F">
      <w:r>
        <w:t>(5) Az aszfaltkeverék összetételének a laboratóriumban és a munka során történő egyeztetése előtt az építési vállalkozó köteles legalább:</w:t>
      </w:r>
    </w:p>
    <w:p w14:paraId="3AEB6150" w14:textId="1F401FE6" w:rsidR="00491D3F" w:rsidRDefault="00491D3F" w:rsidP="00491D3F">
      <w:r>
        <w:t>minden adalékanyag-tétel esetében egyszer ellenőrizni, hogy a leszállított adalékanyagok valamennyi frakciójának (kivéve azokat a frakciókat, amelyeknél a D 5 mm-nél kisebb) aprózódással szembeni ellenállása, kopásállósága és szemmegoszlása megfelel-e a megfelelőségértékelési dokumentációnak (amennyiben ezek a jellemzők szükségesek és fel vannak tüntetve), valamint a bitumen penetrációját és a magmás kőzetből készült durva adalékanyaghoz való tapadását. Az aprózódással szembeni ellenállásra, a kopásállóságra és a szemmegoszlásra vonatkozó követelményeket az EVS 901-1 szabvány ismerteti. Minden 200 tonna bitumen esetében legalább egyszer ellenőrizni kell a bitumen penetrációját és a keverékben használt durva adalékanyaghoz való tapadását. Az aszfaltkeverék gyártójának teljesítménynyilatkozata alapul szolgálhat a legfeljebb 1000 m</w:t>
      </w:r>
      <w:r>
        <w:rPr>
          <w:vertAlign w:val="superscript"/>
        </w:rPr>
        <w:t>2</w:t>
      </w:r>
      <w:r>
        <w:t xml:space="preserve"> felületű burkolat földmunkákhoz kapcsolódó helyreállításához.</w:t>
      </w:r>
    </w:p>
    <w:p w14:paraId="3A994A5D" w14:textId="77777777" w:rsidR="00491D3F" w:rsidRDefault="00491D3F" w:rsidP="00491D3F"/>
    <w:p w14:paraId="74022BA5" w14:textId="6B782187" w:rsidR="00491D3F" w:rsidRDefault="00491D3F" w:rsidP="00491D3F">
      <w:r>
        <w:t>(6) Az aszfaltüzem porgyűjtőiből származó por a töltőanyag és a hozzáadott por teljes tömegének 50 %-áig felhasználható a magmás és metamorf kőzetből, valamint mesterséges adalékanyagokból készült aszfaltkeverékekben. Ez a követelmény nem vonatkozik az „AC alap” típusú aszfaltkeverékekre. Az aszfaltüzem porgyűjtőiből származó pornak az aszfaltkeverékben való felhasználására vonatkozó követelményeket az EVS 901-3 szabvány ismerteti.</w:t>
      </w:r>
    </w:p>
    <w:p w14:paraId="50E3F41C" w14:textId="77777777" w:rsidR="00491D3F" w:rsidRDefault="00491D3F" w:rsidP="00491D3F"/>
    <w:p w14:paraId="479DA499" w14:textId="4435D1F1" w:rsidR="00491D3F" w:rsidRDefault="00491D3F" w:rsidP="00491D3F">
      <w:r>
        <w:t>(7) Minden aszfaltüzem közvetlen közelében – beleértve a mobil létesítményeket is – laboratóriumot kell biztosítani az adalékanyagok és aszfaltkeverékek szemmegoszlásának, valamint az aszfaltkeverékek kötőanyag-tartalmának meghatározására.</w:t>
      </w:r>
    </w:p>
    <w:p w14:paraId="508D0720" w14:textId="77777777" w:rsidR="00491D3F" w:rsidRDefault="00491D3F" w:rsidP="00491D3F"/>
    <w:p w14:paraId="05C04E63" w14:textId="77777777" w:rsidR="00491D3F" w:rsidRDefault="00491D3F" w:rsidP="00491D3F">
      <w:r>
        <w:t>(8) Az e szakasz (7) bekezdésében említett laboratóriumot nem kell akkreditálni.</w:t>
      </w:r>
    </w:p>
    <w:p w14:paraId="264F86DE" w14:textId="77777777" w:rsidR="00491D3F" w:rsidRDefault="00491D3F" w:rsidP="00491D3F"/>
    <w:p w14:paraId="4D7A6E45" w14:textId="7CCA245C" w:rsidR="00491D3F" w:rsidRDefault="00491D3F" w:rsidP="00491D3F">
      <w:r>
        <w:t>(9) Az aszfaltkeverékek keverési hőmérsékletét a kötőanyag márkájának megfelelően kell megválasztani, és a megengedett hőmérsékleteket az EVS 901-3 szabvány tartalmazza. A megengedettnél alacsonyabb hőmérsékleten gyártott aszfaltkeverékek esetében adalékanyagokat kell használni a keverék bedolgozhatóságának javítására. A bitumenmárkától függően az EVS 901-3 szabványban megadottól eltérő keverési hőmérséklet is alkalmazható az útépítési munkák ajánlatkérőjének beleegyezésével.</w:t>
      </w:r>
    </w:p>
    <w:p w14:paraId="15C9FF12" w14:textId="77777777" w:rsidR="00491D3F" w:rsidRDefault="00491D3F" w:rsidP="00491D3F"/>
    <w:p w14:paraId="6CE51AEA" w14:textId="77777777" w:rsidR="00491D3F" w:rsidRPr="00491D3F" w:rsidRDefault="00491D3F" w:rsidP="00603074">
      <w:pPr>
        <w:keepNext/>
        <w:keepLines/>
        <w:rPr>
          <w:b/>
          <w:bCs/>
        </w:rPr>
      </w:pPr>
      <w:r>
        <w:rPr>
          <w:b/>
        </w:rPr>
        <w:lastRenderedPageBreak/>
        <w:t>17. § Aszfaltkeverék szállítása</w:t>
      </w:r>
    </w:p>
    <w:p w14:paraId="38159F92" w14:textId="77777777" w:rsidR="00491D3F" w:rsidRDefault="00491D3F" w:rsidP="00603074">
      <w:pPr>
        <w:keepNext/>
        <w:keepLines/>
      </w:pPr>
    </w:p>
    <w:p w14:paraId="5E97DD6E" w14:textId="244DD683" w:rsidR="00491D3F" w:rsidRDefault="00491D3F" w:rsidP="00603074">
      <w:pPr>
        <w:keepNext/>
        <w:keepLines/>
      </w:pPr>
      <w:r>
        <w:t>(1) Az aszfaltkeveréket szállító tehergépjármű hátuljának berakodás előtt tisztának kell lennie. A keverék szállítás közben nem ömölhet ki vagy rétegződhet. Az aszfaltkeveréket az e célra kialakított tehergépjárművel lehet szállítani. Az aszfaltkeverék-rakományt le kell fedni.</w:t>
      </w:r>
    </w:p>
    <w:p w14:paraId="4023AE19" w14:textId="77777777" w:rsidR="00491D3F" w:rsidRDefault="00491D3F" w:rsidP="00603074">
      <w:pPr>
        <w:keepNext/>
        <w:keepLines/>
      </w:pPr>
    </w:p>
    <w:p w14:paraId="1672292A" w14:textId="68D9F30E" w:rsidR="00491D3F" w:rsidRDefault="00491D3F" w:rsidP="00491D3F">
      <w:r>
        <w:t>(2) Ha az aszfaltkeveréket nem e célra kialakított tehergépjármű szállítja, a maximális szállítási távolság 15 km az SMA-keverékek esetében és 40 km az AC keverékek esetében.</w:t>
      </w:r>
    </w:p>
    <w:p w14:paraId="6A60FB00" w14:textId="77777777" w:rsidR="00491D3F" w:rsidRDefault="00491D3F" w:rsidP="00491D3F"/>
    <w:p w14:paraId="1C4D48EB" w14:textId="6BBC3EB4" w:rsidR="00491D3F" w:rsidRDefault="00491D3F" w:rsidP="00491D3F">
      <w:r>
        <w:t>(3) Ha az aszfaltkeveréket az SMA-keverékek esetében engedélyezett 15 km-nél és az AC keverékek esetében engedélyezett 40 km-nél nagyobb távolságra szállítják egy e célra kialakított tehergépjárműben, a maximális szállítási távolság a szállítás idejétől, az időjárási viszonyoktól és a keverék összetételétől függ, de a keveréknek beépítéskor bedolgozhatónak kell lennie. Az aszfaltkeverék hőmérsékletét minden beérkező tehergépjármű pótkocsiján közvetlenül az útburkolatrakó gépbe történő ürítés előtt ellenőrizni és jegyzőkönyvben írásban rögzíteni kell. A jegyzőkönyvnek tartalmaznia kell a rakomány felvételének idejét és helyét, valamint az aszfaltkeverék hőmérsékletét. Az útburkolatrakó gép tartályában az aszfaltkeverék hőmérséklete legfeljebb 10 °C-kal lehet alacsonyabb, mint az ilyen típusú keveréknek az EVS 901-3 szabványban megadott legalacsonyabb megengedett keverési hőmérséklete. Az ajánlatkérő szerv beleegyezésével a keverék alacsonyabb hőmérsékleten is beépíthető, ha a munka kivitelezője bizonyítja, hogy a keverék bedolgozható.</w:t>
      </w:r>
    </w:p>
    <w:p w14:paraId="6495301D" w14:textId="77777777" w:rsidR="00491D3F" w:rsidRDefault="00491D3F" w:rsidP="00491D3F"/>
    <w:p w14:paraId="5BF32760" w14:textId="77777777" w:rsidR="00491D3F" w:rsidRPr="00491D3F" w:rsidRDefault="00491D3F" w:rsidP="00491D3F">
      <w:pPr>
        <w:rPr>
          <w:b/>
          <w:bCs/>
        </w:rPr>
      </w:pPr>
      <w:r>
        <w:rPr>
          <w:b/>
        </w:rPr>
        <w:t>18. § Aszfaltkeverék beépítése</w:t>
      </w:r>
    </w:p>
    <w:p w14:paraId="6B842C9B" w14:textId="77777777" w:rsidR="00491D3F" w:rsidRDefault="00491D3F" w:rsidP="00491D3F"/>
    <w:p w14:paraId="50DCE44B" w14:textId="37465D97" w:rsidR="00491D3F" w:rsidRDefault="00491D3F" w:rsidP="00491D3F">
      <w:r>
        <w:t>(1) Az aszfaltkeveréket megfelelően megépített és a tulajdonos felügyelője által elfogadott alapra kell teríteni.</w:t>
      </w:r>
    </w:p>
    <w:p w14:paraId="27931A85" w14:textId="77777777" w:rsidR="00491D3F" w:rsidRDefault="00491D3F" w:rsidP="00491D3F"/>
    <w:p w14:paraId="652D6043" w14:textId="4680986B" w:rsidR="00491D3F" w:rsidRDefault="00491D3F" w:rsidP="00491D3F">
      <w:r>
        <w:t>(2) A burkolat kopórétege + 5 °C feletti hőmérsékleten, az alaprétegek (kötő- és hordozórétegek) 0 °C feletti hőmérsékleten teríthetők. Az aszfaltkeverék 0 és + 5 °C közötti hőmérsékleten történő terítését olyan adalékanyagok felhasználásával kell végezni, amelyek javítják a keverék bedolgozhatóságát (a beépítési hőmérséklet csökkentésével). A burkolatot</w:t>
      </w:r>
    </w:p>
    <w:p w14:paraId="6BF8C522" w14:textId="7119AD05" w:rsidR="00491D3F" w:rsidRDefault="00491D3F" w:rsidP="00491D3F">
      <w:r>
        <w:t>száraz időben kell fektetni, feltéve, hogy az alap és a töltést nem fagyott. A burkolatot kötőanyaggal kezelt alapra lehet felvinni, amikor az alap száraz.</w:t>
      </w:r>
    </w:p>
    <w:p w14:paraId="41AFAB81" w14:textId="77777777" w:rsidR="00491D3F" w:rsidRDefault="00491D3F" w:rsidP="00491D3F">
      <w:r>
        <w:t>(3) A burkolat rétegei közötti tapadás javítása érdekében az aszfaltot és az útburkolatot</w:t>
      </w:r>
    </w:p>
    <w:p w14:paraId="07230A8A" w14:textId="3F5DDA4D" w:rsidR="00491D3F" w:rsidRDefault="00491D3F" w:rsidP="00491D3F">
      <w:r>
        <w:t>bitumennel vagy bitumenemulzióval kell alapozni. A bitumen és bitumenemulzió jellemzőit az EVS 901-2 szabvány ismerteti. A réteg terítése előtt az emulzióban lévő vizet el kell párologtatni. A bitumenes alapozó felhasználására vonatkozó norma 0,10–0,30 l/m².</w:t>
      </w:r>
    </w:p>
    <w:p w14:paraId="6215B379" w14:textId="77777777" w:rsidR="00491D3F" w:rsidRDefault="00491D3F" w:rsidP="00491D3F"/>
    <w:p w14:paraId="12583836" w14:textId="0774BEA4" w:rsidR="00491D3F" w:rsidRDefault="00491D3F" w:rsidP="00491D3F">
      <w:r>
        <w:t>(4) A hideg, korábban beépített aszfaltkeverék csatlakozásokat alapozni kell, amihez az alsóbb rétegekben ugyanazt az alapozót kell használni, mint amelyet az alsóbb rétegek alapozásához használtak, de a kopóréteg csatlakozásainak alapozásához speciális hézagtömítő ragasztót és hézagtömítő szalagot kell használni, vagy azokat speciális berendezéssel, forró hézagkitöltő anyaggal kell kiönteni.</w:t>
      </w:r>
    </w:p>
    <w:p w14:paraId="29234121" w14:textId="77777777" w:rsidR="00491D3F" w:rsidRDefault="00491D3F" w:rsidP="00491D3F"/>
    <w:p w14:paraId="5BDA192B" w14:textId="4DDEFA93" w:rsidR="00491D3F" w:rsidRDefault="00491D3F" w:rsidP="00491D3F">
      <w:r>
        <w:t>(5) A felhordandó réteg legkisebb és legnagyobb vastagsága a felhasznált keveréktípus adalékanyagának legnagyobb D szemméretétől függ. A felhordandó réteg legkisebb és legnagyobb vastagságát</w:t>
      </w:r>
    </w:p>
    <w:p w14:paraId="590476B6" w14:textId="77777777" w:rsidR="00491D3F" w:rsidRDefault="00491D3F" w:rsidP="00491D3F">
      <w:r>
        <w:t>az EVS 901-3 szabvány tartalmazza.</w:t>
      </w:r>
    </w:p>
    <w:p w14:paraId="6531788D" w14:textId="77777777" w:rsidR="00491D3F" w:rsidRDefault="00491D3F" w:rsidP="00491D3F"/>
    <w:p w14:paraId="1B4B1A22" w14:textId="77777777" w:rsidR="00491D3F" w:rsidRDefault="00491D3F" w:rsidP="00491D3F">
      <w:r>
        <w:lastRenderedPageBreak/>
        <w:t>(6) Egyoldali lejtésű, többrétegű aszfaltburkolat esetében minden további réteg hosszirányú csatlakozását</w:t>
      </w:r>
    </w:p>
    <w:p w14:paraId="1A1065A1" w14:textId="17B70145" w:rsidR="00491D3F" w:rsidRDefault="00491D3F" w:rsidP="00491D3F">
      <w:r>
        <w:t>legalább 15 cm-rel el kell tolni az előző aszfaltrétegek hosszirányú csatlakozásaihoz képest. A két- vagy többsávos, kétoldali lejtésű útfelület alsó és felső rétegének töréspontján a hosszirányú csatlakozásokat legalább 5 cm-rel el kell tolni egymáshoz képest. A hosszirányú csatlakozás nem lehet a fő forgalmi sávban.”;</w:t>
      </w:r>
    </w:p>
    <w:p w14:paraId="05D03F31" w14:textId="77777777" w:rsidR="00491D3F" w:rsidRDefault="00491D3F" w:rsidP="00491D3F"/>
    <w:p w14:paraId="02178977" w14:textId="77777777" w:rsidR="00491D3F" w:rsidRDefault="00491D3F" w:rsidP="00491D3F">
      <w:r>
        <w:rPr>
          <w:b/>
        </w:rPr>
        <w:t>43.</w:t>
      </w:r>
      <w:r>
        <w:t xml:space="preserve"> a 19. § (2) bekezdésének helyébe a következő szöveg lép:</w:t>
      </w:r>
    </w:p>
    <w:p w14:paraId="5C0141A4" w14:textId="77777777" w:rsidR="00491D3F" w:rsidRDefault="00491D3F" w:rsidP="00491D3F">
      <w:r>
        <w:t>„(2) A felületen akkor engedélyezhető forgalom, ha a felület hőmérséklete +40 °C alá csökkent.”;</w:t>
      </w:r>
    </w:p>
    <w:p w14:paraId="3AFA6BFC" w14:textId="77777777" w:rsidR="00491D3F" w:rsidRDefault="00491D3F" w:rsidP="00491D3F"/>
    <w:p w14:paraId="37401F40" w14:textId="77777777" w:rsidR="00491D3F" w:rsidRDefault="00491D3F" w:rsidP="00491D3F">
      <w:r>
        <w:rPr>
          <w:b/>
        </w:rPr>
        <w:t>44.</w:t>
      </w:r>
      <w:r>
        <w:t xml:space="preserve"> </w:t>
      </w:r>
      <w:bookmarkStart w:id="4" w:name="_Hlk168563581"/>
      <w:r>
        <w:t xml:space="preserve">a 20. § (1) bekezdésének 2. pontja </w:t>
      </w:r>
      <w:bookmarkEnd w:id="4"/>
      <w:r>
        <w:t>hatályát veszti;</w:t>
      </w:r>
    </w:p>
    <w:p w14:paraId="01111A2E" w14:textId="77777777" w:rsidR="00491D3F" w:rsidRDefault="00491D3F" w:rsidP="00491D3F"/>
    <w:p w14:paraId="31FBAF98" w14:textId="77777777" w:rsidR="00491D3F" w:rsidRDefault="00491D3F" w:rsidP="00491D3F">
      <w:r>
        <w:rPr>
          <w:b/>
        </w:rPr>
        <w:t>45.</w:t>
      </w:r>
      <w:r>
        <w:t xml:space="preserve"> a 24. § helyébe a következő szöveg lép:</w:t>
      </w:r>
    </w:p>
    <w:p w14:paraId="1F8C2FCA" w14:textId="77777777" w:rsidR="00491D3F" w:rsidRDefault="00491D3F" w:rsidP="00491D3F">
      <w:pPr>
        <w:rPr>
          <w:b/>
          <w:bCs/>
        </w:rPr>
      </w:pPr>
      <w:r>
        <w:rPr>
          <w:b/>
        </w:rPr>
        <w:t>„24. § Csőátereszek és hidak építése</w:t>
      </w:r>
    </w:p>
    <w:p w14:paraId="3661A51D" w14:textId="77777777" w:rsidR="00491D3F" w:rsidRPr="00491D3F" w:rsidRDefault="00491D3F" w:rsidP="00491D3F">
      <w:pPr>
        <w:rPr>
          <w:b/>
          <w:bCs/>
        </w:rPr>
      </w:pPr>
    </w:p>
    <w:p w14:paraId="31DBEBE2" w14:textId="5B938130" w:rsidR="00491D3F" w:rsidRDefault="00491D3F" w:rsidP="00491D3F">
      <w:r>
        <w:t>(1) E rendelet alkalmazásában hídnak kell tekinteni a hidakat, viaduktokat, alagutakat, aluljárókat és felüljárókat. Az áteresz olyan létesítmény a töltésben, amely átvezeti a vizet az út alatt.</w:t>
      </w:r>
    </w:p>
    <w:p w14:paraId="6613EF83" w14:textId="77777777" w:rsidR="00491D3F" w:rsidRDefault="00491D3F" w:rsidP="00491D3F"/>
    <w:p w14:paraId="6C839304" w14:textId="3BD28EB4" w:rsidR="00491D3F" w:rsidRDefault="00491D3F" w:rsidP="00491D3F">
      <w:r>
        <w:t>(2) A hidak és átereszek építésére vonatkozó minőségi követelményeket olyan mértékben kell meghatározni a tervdokumentációban, ami lehetővé teszi a szerkezet kivitelezését és az elvégzett munkák ellenőrzését. A tervtől való megengedett eltéréseket az átereszek építése esetében a rendelet 16. melléklete, hídépítés esetében pedig a 17. melléklet határozza meg.</w:t>
      </w:r>
    </w:p>
    <w:p w14:paraId="023E5DF7" w14:textId="77777777" w:rsidR="00491D3F" w:rsidRDefault="00491D3F" w:rsidP="00491D3F"/>
    <w:p w14:paraId="0EABFF63" w14:textId="77777777" w:rsidR="00491D3F" w:rsidRDefault="00491D3F" w:rsidP="00491D3F">
      <w:r>
        <w:t>(3) Az átereszek és hidak építése során a következő méretek tervnek való megfelelését kell ellenőrizni:</w:t>
      </w:r>
    </w:p>
    <w:p w14:paraId="7771210C" w14:textId="77777777" w:rsidR="00491D3F" w:rsidRDefault="00491D3F" w:rsidP="00491D3F">
      <w:r>
        <w:t>1. a létesítmény magassága és tervezett elhelyezése;</w:t>
      </w:r>
    </w:p>
    <w:p w14:paraId="4A0DD061" w14:textId="77777777" w:rsidR="00491D3F" w:rsidRDefault="00491D3F" w:rsidP="00491D3F">
      <w:r>
        <w:t>2. a létesítmény feletti és alatti határméretek;</w:t>
      </w:r>
    </w:p>
    <w:p w14:paraId="0EFFFF5E" w14:textId="77777777" w:rsidR="00491D3F" w:rsidRDefault="00491D3F" w:rsidP="00491D3F">
      <w:r>
        <w:t>3. az út hosszirányú dőlése és esése az áteresz felett és a hídon;</w:t>
      </w:r>
    </w:p>
    <w:p w14:paraId="0DF482BB" w14:textId="77777777" w:rsidR="00491D3F" w:rsidRDefault="00491D3F" w:rsidP="00491D3F">
      <w:r>
        <w:t>4. a szerkezeti elemek elhelyezkedése és mérete (beleértve az illesztéseket és a biztonsági korlátokat);</w:t>
      </w:r>
    </w:p>
    <w:p w14:paraId="784801A5" w14:textId="77777777" w:rsidR="00491D3F" w:rsidRDefault="00491D3F" w:rsidP="00491D3F">
      <w:r>
        <w:t>5. az altalaj és az adalékanyag tömörítése;</w:t>
      </w:r>
    </w:p>
    <w:p w14:paraId="7D73FC3E" w14:textId="77777777" w:rsidR="00491D3F" w:rsidRDefault="00491D3F" w:rsidP="00491D3F">
      <w:r>
        <w:t>6. a termékekre és anyagokra vonatkozó teljesítménynyilatkozat vagy megfelelőségi nyilatkozat megléte;</w:t>
      </w:r>
    </w:p>
    <w:p w14:paraId="65A0C68A" w14:textId="77777777" w:rsidR="00491D3F" w:rsidRDefault="00491D3F" w:rsidP="00491D3F">
      <w:r>
        <w:t>7. építmények (beleértve a rézsűbiztosítást) és felületeik;</w:t>
      </w:r>
    </w:p>
    <w:p w14:paraId="63ED8B40" w14:textId="77777777" w:rsidR="00491D3F" w:rsidRDefault="00491D3F" w:rsidP="00491D3F">
      <w:r>
        <w:t>8. a vízelvezető rendszerek (pl. vízszigetelés, valamint talaj- és felszínivíz-elvezető rendszerek) teljesítménye.</w:t>
      </w:r>
    </w:p>
    <w:p w14:paraId="0F3BB3EE" w14:textId="77777777" w:rsidR="00491D3F" w:rsidRDefault="00491D3F" w:rsidP="00491D3F"/>
    <w:p w14:paraId="2B03FE67" w14:textId="77777777" w:rsidR="00491D3F" w:rsidRDefault="00491D3F" w:rsidP="00491D3F">
      <w:r>
        <w:t>(4) Az átereszek és hidak betonozási munkáit a következők alapján kell elvégezni:</w:t>
      </w:r>
    </w:p>
    <w:p w14:paraId="5EDF0B0C" w14:textId="3F1DCD12" w:rsidR="00491D3F" w:rsidRDefault="00491D3F" w:rsidP="00491D3F">
      <w:r>
        <w:t>1. a kész betontermékekre vonatkozóan az EVS-EN 12794, EVS-EN 14844, EVS-EN 14991, EVS-EN 15050 és EVS-EN 15258 szabványban meghatározott követelmények;</w:t>
      </w:r>
    </w:p>
    <w:p w14:paraId="7C8541F3" w14:textId="11522EFE" w:rsidR="00491D3F" w:rsidRDefault="00491D3F" w:rsidP="00491D3F">
      <w:r>
        <w:t>2. a betonra és a betonszerkezetekre vonatkozóan az EVS-EN 12350, EVS-EN 206; EVS-EN 1536; EVS-EN 12699; EVS-EN 13670 és EVS 814 szabványban meghatározott követelmények;</w:t>
      </w:r>
    </w:p>
    <w:p w14:paraId="538EDC7A" w14:textId="4ABCB53A" w:rsidR="00491D3F" w:rsidRDefault="00491D3F" w:rsidP="00491D3F">
      <w:r>
        <w:t>3. a fagyállósági követelményeknek megfelelő betonkeverék levegőtartalmára vonatkozóan meghatározott követelményeknek való megfelelést közvetlenül a beépítés előtt szúrópróbaszerűen ellenőrizni kell a helyszínre szállított minden rakomány esetében;</w:t>
      </w:r>
    </w:p>
    <w:p w14:paraId="02BED8D1" w14:textId="18A2A607" w:rsidR="00491D3F" w:rsidRDefault="00491D3F" w:rsidP="00491D3F">
      <w:r>
        <w:lastRenderedPageBreak/>
        <w:t>4. a beton utókezelésének és időjárással szembeni védelmének időszaka legalább 120 óra (öt nap), amely a 4. utókezelési osztálynak felel meg; az utókezelési osztály a beton felületi hőmérsékletétől függ, amíg a beton el nem éri a szabványos nyomószilárdság 70 %-át.</w:t>
      </w:r>
    </w:p>
    <w:p w14:paraId="4051F474" w14:textId="77777777" w:rsidR="00491D3F" w:rsidRDefault="00491D3F" w:rsidP="00491D3F"/>
    <w:p w14:paraId="37AC0FA7" w14:textId="1778E5B7" w:rsidR="00491D3F" w:rsidRDefault="00491D3F" w:rsidP="00491D3F">
      <w:r>
        <w:t>(5) Az e szakasz (4) bekezdésének 3. pontjában meghatározott követelményeknek meg nem felelő betonkeverék nem használható, és a beépített nem megfelelő anyagot el kell távolítani.</w:t>
      </w:r>
    </w:p>
    <w:p w14:paraId="7F751CEE" w14:textId="77777777" w:rsidR="00491D3F" w:rsidRDefault="00491D3F" w:rsidP="00491D3F"/>
    <w:p w14:paraId="5EE15B73" w14:textId="77777777" w:rsidR="00491D3F" w:rsidRDefault="00491D3F" w:rsidP="00491D3F">
      <w:r>
        <w:t>(6) Az átereszek és hidak fémmunkáit a következők alapján kell elvégezni:</w:t>
      </w:r>
    </w:p>
    <w:p w14:paraId="067E2632" w14:textId="5A34B8D9" w:rsidR="00491D3F" w:rsidRDefault="00491D3F" w:rsidP="00491D3F">
      <w:r>
        <w:t>1. a szerkezeti acélokra vonatkozóan az EVS-EN 10027 szabványsorozatban meghatározott követelmények;</w:t>
      </w:r>
    </w:p>
    <w:p w14:paraId="308BF05B" w14:textId="77777777" w:rsidR="00491D3F" w:rsidRDefault="00491D3F" w:rsidP="00491D3F">
      <w:r>
        <w:t>2. a szerkezeti acél bejelentett vizsgálati hőmérsékletének legalább –20 foknak kell lennie;</w:t>
      </w:r>
    </w:p>
    <w:p w14:paraId="0390A2A3" w14:textId="1440B8B3" w:rsidR="00491D3F" w:rsidRDefault="00491D3F" w:rsidP="00491D3F">
      <w:r>
        <w:t>3. az acélszerkezetek légköri korrózió elleni védelmét szolgáló festékbevonat-rendszernek meg kell felelnie az EVS-EN 12944 szabványsorozat C3 környezeti osztályra vonatkozó követelményeknek;</w:t>
      </w:r>
    </w:p>
    <w:p w14:paraId="6BFD7070" w14:textId="0A42CABB" w:rsidR="00491D3F" w:rsidRDefault="00491D3F" w:rsidP="00491D3F">
      <w:r>
        <w:t>4. az acélszerkezeteket védő festékbevonat-rendszer tartóssági osztálya új hidak és átereszek esetében legalább H, javítás alatt álló hidak és átereszek esetében pedig M.</w:t>
      </w:r>
    </w:p>
    <w:p w14:paraId="1E8FED76" w14:textId="77777777" w:rsidR="00491D3F" w:rsidRDefault="00491D3F" w:rsidP="00491D3F"/>
    <w:p w14:paraId="74CF604F" w14:textId="77777777" w:rsidR="00491D3F" w:rsidRDefault="00491D3F" w:rsidP="00491D3F">
      <w:r>
        <w:t>(7) A hídelemeket a következők alapján kell beépíteni:</w:t>
      </w:r>
    </w:p>
    <w:p w14:paraId="52AEBEFE" w14:textId="2ED0577E" w:rsidR="00491D3F" w:rsidRDefault="00491D3F" w:rsidP="00491D3F">
      <w:r>
        <w:t>1. a hidak szerkezeti saruira vonatkozóan az EVS-EN 1337 szabványsorozatban meghatározott követelmények;</w:t>
      </w:r>
    </w:p>
    <w:p w14:paraId="14E1FFB3" w14:textId="77777777" w:rsidR="00491D3F" w:rsidRDefault="00491D3F" w:rsidP="00491D3F">
      <w:r>
        <w:t>2. a híd dilatációs hézaga nem lehet magasabb, mint az útburkolat felülete;</w:t>
      </w:r>
    </w:p>
    <w:p w14:paraId="3D1B3F4F" w14:textId="77777777" w:rsidR="00491D3F" w:rsidRDefault="00491D3F" w:rsidP="00491D3F">
      <w:r>
        <w:t>3. az illesztés felületének az útburkolat felületétől mért mélysége nem haladhatja meg az 5 mm-t.”;</w:t>
      </w:r>
    </w:p>
    <w:p w14:paraId="1207EC24" w14:textId="77777777" w:rsidR="00241F1B" w:rsidRDefault="00241F1B" w:rsidP="00491D3F"/>
    <w:p w14:paraId="5D53CE81" w14:textId="333FA667" w:rsidR="00241F1B" w:rsidRDefault="00241F1B" w:rsidP="00491D3F">
      <w:r>
        <w:rPr>
          <w:b/>
        </w:rPr>
        <w:t>46.</w:t>
      </w:r>
      <w:r>
        <w:t xml:space="preserve"> a 25. § (1) bekezdésének helyébe a következő szöveg lép:</w:t>
      </w:r>
    </w:p>
    <w:p w14:paraId="64B3C794" w14:textId="096E410A" w:rsidR="00241F1B" w:rsidRDefault="00241F1B" w:rsidP="00491D3F">
      <w:r>
        <w:t>„(1) A forgalomirányító berendezéseket az észt EVS 613, EVS 614 és EVS 615 szabványnak megfelelően kell felszerelni.”;</w:t>
      </w:r>
    </w:p>
    <w:p w14:paraId="0BDA8E72" w14:textId="77777777" w:rsidR="00491D3F" w:rsidRDefault="00491D3F" w:rsidP="00491D3F"/>
    <w:p w14:paraId="595885E6" w14:textId="18E184C4" w:rsidR="00491D3F" w:rsidRDefault="00491D3F" w:rsidP="00491D3F">
      <w:r>
        <w:rPr>
          <w:b/>
        </w:rPr>
        <w:t>47.</w:t>
      </w:r>
      <w:r>
        <w:t xml:space="preserve"> a 25. § (2) bekezdésének helyébe a következő szöveg lép:</w:t>
      </w:r>
    </w:p>
    <w:p w14:paraId="4133FE20" w14:textId="1879814C" w:rsidR="00491D3F" w:rsidRDefault="00491D3F" w:rsidP="00491D3F">
      <w:r>
        <w:t>„(2) A közúti visszatartó rendszerek magasságának a felület magasságától való megengedett eltérése ± 0,05 méter, a függőleges síktól való megengedett eltérés pedig ± 0,02 méter az út 50 méter hosszú egyenes szakaszán.”;</w:t>
      </w:r>
    </w:p>
    <w:p w14:paraId="7D0EB7C3" w14:textId="77777777" w:rsidR="00491D3F" w:rsidRDefault="00491D3F" w:rsidP="00491D3F"/>
    <w:p w14:paraId="79CE52CA" w14:textId="1EAF196A" w:rsidR="00491D3F" w:rsidRDefault="00491D3F" w:rsidP="00491D3F">
      <w:r>
        <w:rPr>
          <w:b/>
        </w:rPr>
        <w:t>48.</w:t>
      </w:r>
      <w:r>
        <w:t xml:space="preserve"> a 25. § a következő (2</w:t>
      </w:r>
      <w:r>
        <w:rPr>
          <w:vertAlign w:val="superscript"/>
        </w:rPr>
        <w:t>1</w:t>
      </w:r>
      <w:r>
        <w:t>) bekezdéssel egészül ki:</w:t>
      </w:r>
    </w:p>
    <w:p w14:paraId="48A15B42" w14:textId="67C3BFC7" w:rsidR="00491D3F" w:rsidRDefault="00491D3F" w:rsidP="00491D3F">
      <w:r>
        <w:t>„(2</w:t>
      </w:r>
      <w:r>
        <w:rPr>
          <w:vertAlign w:val="superscript"/>
        </w:rPr>
        <w:t>1</w:t>
      </w:r>
      <w:r>
        <w:t>) Az útra merőleges jelzőoszlop helyzete ± 0,1 m-rel térhet el a szerelési vonaltól, a fényvisszaverők útfelület feletti magassága ± 0,05 m-rel, a függőlegestől való eltérés pedig ± 3°.”;</w:t>
      </w:r>
    </w:p>
    <w:p w14:paraId="4BD653A3" w14:textId="77777777" w:rsidR="00491D3F" w:rsidRDefault="00491D3F" w:rsidP="00491D3F"/>
    <w:p w14:paraId="5F33D5E6" w14:textId="4E01EF2F" w:rsidR="00491D3F" w:rsidRDefault="00491D3F" w:rsidP="00491D3F">
      <w:r>
        <w:rPr>
          <w:b/>
        </w:rPr>
        <w:t>49.</w:t>
      </w:r>
      <w:r>
        <w:t xml:space="preserve"> a 26. § (2) bekezdése a „mély” szó után a „legalább meglévő töltéssel” szöveggel egészül ki;</w:t>
      </w:r>
    </w:p>
    <w:p w14:paraId="62A1AFD8" w14:textId="78537193" w:rsidR="00491D3F" w:rsidRDefault="00491D3F" w:rsidP="00491D3F"/>
    <w:p w14:paraId="6FE3E2C2" w14:textId="37C4AA28" w:rsidR="00491D3F" w:rsidRDefault="00241F1B" w:rsidP="00491D3F">
      <w:r>
        <w:rPr>
          <w:b/>
        </w:rPr>
        <w:t>50.</w:t>
      </w:r>
      <w:r>
        <w:t xml:space="preserve"> </w:t>
      </w:r>
      <w:bookmarkStart w:id="5" w:name="_Hlk168563566"/>
      <w:r>
        <w:t xml:space="preserve">a 26. § (13) bekezdése </w:t>
      </w:r>
      <w:bookmarkEnd w:id="5"/>
      <w:r>
        <w:t>hatályát veszti;</w:t>
      </w:r>
    </w:p>
    <w:p w14:paraId="07EB8272" w14:textId="77777777" w:rsidR="00613B83" w:rsidRDefault="00613B83" w:rsidP="00491D3F"/>
    <w:p w14:paraId="247FF69B" w14:textId="1B51FFAA" w:rsidR="00613B83" w:rsidRDefault="00613B83" w:rsidP="00491D3F">
      <w:r>
        <w:rPr>
          <w:b/>
        </w:rPr>
        <w:t>51.</w:t>
      </w:r>
      <w:r>
        <w:t xml:space="preserve"> A rendelet a következő 27. §-sal egészül ki:</w:t>
      </w:r>
    </w:p>
    <w:p w14:paraId="76F5304B" w14:textId="2F21465F" w:rsidR="00613B83" w:rsidRDefault="00613B83" w:rsidP="00491D3F">
      <w:bookmarkStart w:id="6" w:name="_Hlk170209720"/>
      <w:r>
        <w:rPr>
          <w:b/>
        </w:rPr>
        <w:t>„27. § Végrehajtási rendelkezések</w:t>
      </w:r>
    </w:p>
    <w:p w14:paraId="78E51E63" w14:textId="54A57533" w:rsidR="00D604E5" w:rsidRDefault="00D604E5" w:rsidP="00491D3F">
      <w:r>
        <w:t xml:space="preserve">(1) Az e rendelkezés hatálybalépése előtt megkötött szerződésekre </w:t>
      </w:r>
      <w:bookmarkStart w:id="7" w:name="_Hlk170289224"/>
      <w:r>
        <w:t>vagy megkezdett munkákra a rendelet 2020. november 23-án hatályba lépett változata vonatkozik</w:t>
      </w:r>
      <w:bookmarkEnd w:id="7"/>
      <w:r>
        <w:t>.</w:t>
      </w:r>
    </w:p>
    <w:p w14:paraId="2C0CB7BE" w14:textId="77777777" w:rsidR="00D604E5" w:rsidRDefault="00D604E5" w:rsidP="00491D3F"/>
    <w:p w14:paraId="616CF903" w14:textId="2E3D1897" w:rsidR="00613B83" w:rsidRDefault="00D604E5" w:rsidP="00491D3F">
      <w:r>
        <w:t xml:space="preserve">(2) </w:t>
      </w:r>
      <w:bookmarkStart w:id="8" w:name="_Hlk170289246"/>
      <w:r>
        <w:t>A rendelet 2020. november 23-án hatályba lépett változata alkalmazható az e rendelkezés hatálybalépésétől számított három hónapon belül megkötött szerződésekre is.</w:t>
      </w:r>
      <w:bookmarkEnd w:id="8"/>
      <w:r>
        <w:t>”;</w:t>
      </w:r>
    </w:p>
    <w:bookmarkEnd w:id="6"/>
    <w:p w14:paraId="08F5BCCE" w14:textId="77777777" w:rsidR="00491D3F" w:rsidRDefault="00491D3F" w:rsidP="00491D3F"/>
    <w:p w14:paraId="147F1EE5" w14:textId="072AB8A2" w:rsidR="00491D3F" w:rsidRDefault="00491D3F" w:rsidP="00491D3F">
      <w:r>
        <w:rPr>
          <w:b/>
        </w:rPr>
        <w:t>52.</w:t>
      </w:r>
      <w:r>
        <w:t xml:space="preserve"> a 3–10. és 12. melléklet szövege átfogalmazásra kerül (mellékelve);</w:t>
      </w:r>
    </w:p>
    <w:p w14:paraId="2C46BE5D" w14:textId="77777777" w:rsidR="00491D3F" w:rsidRDefault="00491D3F" w:rsidP="00491D3F"/>
    <w:p w14:paraId="4D6FBFE7" w14:textId="00201D56" w:rsidR="001B7672" w:rsidRDefault="00491D3F" w:rsidP="00491D3F">
      <w:r>
        <w:rPr>
          <w:b/>
        </w:rPr>
        <w:t xml:space="preserve">53. </w:t>
      </w:r>
      <w:bookmarkStart w:id="9" w:name="_Hlk168563549"/>
      <w:r>
        <w:t>a rendelet 15. melléklete</w:t>
      </w:r>
      <w:bookmarkEnd w:id="9"/>
      <w:r>
        <w:t xml:space="preserve"> hatályát veszti.</w:t>
      </w:r>
    </w:p>
    <w:p w14:paraId="0E94427F" w14:textId="77777777" w:rsidR="009503D0" w:rsidRDefault="009503D0" w:rsidP="00491D3F"/>
    <w:p w14:paraId="5321E64C" w14:textId="4E223B87" w:rsidR="001B7672" w:rsidRDefault="001B7672" w:rsidP="006326AA"/>
    <w:p w14:paraId="57AF815D" w14:textId="77777777" w:rsidR="004B73F5" w:rsidRDefault="004B73F5" w:rsidP="00683D28"/>
    <w:p w14:paraId="3B9E9D98" w14:textId="77777777" w:rsidR="006326AA" w:rsidRDefault="006326AA" w:rsidP="00683D28"/>
    <w:p w14:paraId="4F109D05" w14:textId="77777777" w:rsidR="006326AA" w:rsidRDefault="006326AA" w:rsidP="00683D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1B7672" w14:paraId="43060C04" w14:textId="77777777" w:rsidTr="004A1794">
        <w:tc>
          <w:tcPr>
            <w:tcW w:w="4672" w:type="dxa"/>
          </w:tcPr>
          <w:p w14:paraId="6D3BD41D" w14:textId="77777777" w:rsidR="001B7672" w:rsidRPr="00D02F9D" w:rsidRDefault="001B7672" w:rsidP="00A300B9">
            <w:pPr>
              <w:ind w:hanging="108"/>
            </w:pPr>
            <w:r>
              <w:t>(digitálisan aláírva)</w:t>
            </w:r>
          </w:p>
          <w:p w14:paraId="2B455206" w14:textId="52EA83C1" w:rsidR="001B7672" w:rsidRPr="00D02F9D" w:rsidRDefault="002002AA" w:rsidP="00A300B9">
            <w:pPr>
              <w:ind w:hanging="108"/>
            </w:pPr>
            <w:r>
              <w:t>Kristen Michal</w:t>
            </w:r>
          </w:p>
          <w:p w14:paraId="0145708B" w14:textId="716071F9" w:rsidR="00491D3F" w:rsidRPr="00D02F9D" w:rsidRDefault="006326AA" w:rsidP="00491D3F">
            <w:pPr>
              <w:ind w:hanging="108"/>
            </w:pPr>
            <w:r>
              <w:t>Miniszter</w:t>
            </w:r>
          </w:p>
        </w:tc>
        <w:tc>
          <w:tcPr>
            <w:tcW w:w="4672" w:type="dxa"/>
          </w:tcPr>
          <w:p w14:paraId="51A88D42" w14:textId="77777777" w:rsidR="001B7672" w:rsidRPr="00D02F9D" w:rsidRDefault="001B7672" w:rsidP="00683D28">
            <w:pPr>
              <w:rPr>
                <w:lang w:val="de-DE"/>
              </w:rPr>
            </w:pPr>
          </w:p>
          <w:p w14:paraId="44890AE9" w14:textId="77777777" w:rsidR="001B7672" w:rsidRDefault="001B7672" w:rsidP="00683D28">
            <w:r>
              <w:t>(digitálisan aláírva)</w:t>
            </w:r>
          </w:p>
          <w:p w14:paraId="587475D8" w14:textId="23094C06" w:rsidR="001B7672" w:rsidRDefault="00923C23" w:rsidP="00683D28">
            <w:r>
              <w:t>Keit Kasemets</w:t>
            </w:r>
          </w:p>
          <w:p w14:paraId="5FFB33FB" w14:textId="40BCC26D" w:rsidR="00491D3F" w:rsidRDefault="006326AA" w:rsidP="00683D28">
            <w:r>
              <w:t>Államtitkár</w:t>
            </w:r>
          </w:p>
        </w:tc>
      </w:tr>
    </w:tbl>
    <w:p w14:paraId="7C18BC2B" w14:textId="77777777" w:rsidR="008E2E80" w:rsidRDefault="008E2E80" w:rsidP="00683D28"/>
    <w:p w14:paraId="46DE9FFE" w14:textId="77777777" w:rsidR="008E2E80" w:rsidRDefault="008E2E80" w:rsidP="00683D28"/>
    <w:p w14:paraId="6DF1E0CD" w14:textId="5BF7A76B" w:rsidR="008E2E80" w:rsidRDefault="00491D3F" w:rsidP="00683D28">
      <w:r>
        <w:rPr>
          <w:b/>
        </w:rPr>
        <w:t>3. melléklet</w:t>
      </w:r>
      <w:r>
        <w:t xml:space="preserve"> A felület tömörségi tényezője és a maradék hézagtartalom </w:t>
      </w:r>
    </w:p>
    <w:p w14:paraId="7862E77A" w14:textId="77777777" w:rsidR="008E2E80" w:rsidRDefault="008E2E80" w:rsidP="00683D28">
      <w:r>
        <w:rPr>
          <w:b/>
        </w:rPr>
        <w:t>10. melléklet</w:t>
      </w:r>
      <w:r>
        <w:t xml:space="preserve"> A kötőanyag nélküli keverékek szemmegoszlására vonatkozó általános határértékek </w:t>
      </w:r>
    </w:p>
    <w:p w14:paraId="6F32D132" w14:textId="5472E26B" w:rsidR="003F55E0" w:rsidRDefault="008E2E80" w:rsidP="00683D28">
      <w:r>
        <w:rPr>
          <w:b/>
        </w:rPr>
        <w:t>12. melléklet</w:t>
      </w:r>
      <w:r>
        <w:t xml:space="preserve"> A felületi bevonatokban használt adalékanyagokra vonatkozó minimumkövetelmények</w:t>
      </w:r>
    </w:p>
    <w:p w14:paraId="566503FA" w14:textId="77777777" w:rsidR="003F55E0" w:rsidRDefault="003F55E0">
      <w:r>
        <w:br w:type="page"/>
      </w:r>
    </w:p>
    <w:p w14:paraId="657955F4" w14:textId="77777777" w:rsidR="00BE0A03" w:rsidRDefault="003F55E0" w:rsidP="003F55E0">
      <w:pPr>
        <w:jc w:val="right"/>
      </w:pPr>
      <w:r>
        <w:lastRenderedPageBreak/>
        <w:t>Gazdasági és infrastuktúraügyi miniszter</w:t>
      </w:r>
    </w:p>
    <w:p w14:paraId="3A8EAAFE" w14:textId="77777777" w:rsidR="00BE0A03" w:rsidRDefault="003F55E0" w:rsidP="003F55E0">
      <w:pPr>
        <w:jc w:val="right"/>
      </w:pPr>
      <w:r>
        <w:t>2015. augusztus 3-i 101. sz. rendelet</w:t>
      </w:r>
    </w:p>
    <w:p w14:paraId="3B55A979" w14:textId="77777777" w:rsidR="00BE0A03" w:rsidRDefault="003F55E0" w:rsidP="003F55E0">
      <w:pPr>
        <w:jc w:val="right"/>
      </w:pPr>
      <w:r>
        <w:t>az útépítés minőségi követelményeiről</w:t>
      </w:r>
    </w:p>
    <w:p w14:paraId="4DD4DD6F" w14:textId="77777777" w:rsidR="00BE0A03" w:rsidRDefault="003F55E0" w:rsidP="003F55E0">
      <w:pPr>
        <w:jc w:val="right"/>
      </w:pPr>
      <w:r>
        <w:t>3. melléklet</w:t>
      </w:r>
    </w:p>
    <w:p w14:paraId="751ECC4C" w14:textId="78A43010" w:rsidR="003F55E0" w:rsidRDefault="003F55E0" w:rsidP="003F55E0">
      <w:pPr>
        <w:jc w:val="right"/>
      </w:pPr>
      <w:r>
        <w:t>(módosított változat)</w:t>
      </w:r>
    </w:p>
    <w:p w14:paraId="0503F10A" w14:textId="77777777" w:rsidR="003F55E0" w:rsidRPr="003F55E0" w:rsidRDefault="003F55E0" w:rsidP="003F55E0">
      <w:pPr>
        <w:jc w:val="right"/>
      </w:pPr>
    </w:p>
    <w:p w14:paraId="39907E8A" w14:textId="77777777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>3. melléklet</w:t>
      </w:r>
    </w:p>
    <w:p w14:paraId="77534294" w14:textId="77777777" w:rsidR="003F55E0" w:rsidRPr="003F55E0" w:rsidRDefault="003F55E0" w:rsidP="003F55E0">
      <w:pPr>
        <w:jc w:val="center"/>
      </w:pPr>
      <w:r>
        <w:rPr>
          <w:b/>
        </w:rPr>
        <w:t>A FELÜLET TÖMÖRSÉGI TÉNYEZŐJE ÉS A MARADÉK HÉZAGTARTALOM</w:t>
      </w:r>
    </w:p>
    <w:p w14:paraId="502E2EC9" w14:textId="77777777" w:rsidR="003F55E0" w:rsidRPr="003F55E0" w:rsidRDefault="003F55E0" w:rsidP="003F55E0"/>
    <w:tbl>
      <w:tblPr>
        <w:tblW w:w="9290" w:type="dxa"/>
        <w:tblInd w:w="-72" w:type="dxa"/>
        <w:tblCellMar>
          <w:top w:w="21" w:type="dxa"/>
          <w:left w:w="14" w:type="dxa"/>
          <w:right w:w="65" w:type="dxa"/>
        </w:tblCellMar>
        <w:tblLook w:val="04A0" w:firstRow="1" w:lastRow="0" w:firstColumn="1" w:lastColumn="0" w:noHBand="0" w:noVBand="1"/>
      </w:tblPr>
      <w:tblGrid>
        <w:gridCol w:w="2785"/>
        <w:gridCol w:w="1387"/>
        <w:gridCol w:w="1683"/>
        <w:gridCol w:w="1685"/>
        <w:gridCol w:w="1750"/>
      </w:tblGrid>
      <w:tr w:rsidR="003F55E0" w:rsidRPr="003F55E0" w14:paraId="44DCE727" w14:textId="77777777" w:rsidTr="00551C29">
        <w:trPr>
          <w:trHeight w:val="648"/>
        </w:trPr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BB26" w14:textId="77777777" w:rsidR="003F55E0" w:rsidRPr="003F55E0" w:rsidRDefault="003F55E0" w:rsidP="003F55E0">
            <w:r>
              <w:t xml:space="preserve">EVS 901-3 típusú keverék 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6A63" w14:textId="77777777" w:rsidR="003F55E0" w:rsidRPr="003F55E0" w:rsidRDefault="003F55E0" w:rsidP="003F55E0">
            <w:r>
              <w:t xml:space="preserve">Átlagos felületi minta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19AE" w14:textId="77777777" w:rsidR="003F55E0" w:rsidRPr="003F55E0" w:rsidRDefault="003F55E0" w:rsidP="003F55E0">
            <w:r>
              <w:t xml:space="preserve">Illesztési minta </w:t>
            </w:r>
          </w:p>
        </w:tc>
      </w:tr>
      <w:tr w:rsidR="003F55E0" w:rsidRPr="003F55E0" w14:paraId="49BA5424" w14:textId="77777777" w:rsidTr="00551C2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CD2" w14:textId="77777777" w:rsidR="003F55E0" w:rsidRPr="003F55E0" w:rsidRDefault="003F55E0" w:rsidP="003F55E0">
            <w:pPr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355" w14:textId="77777777" w:rsidR="003F55E0" w:rsidRPr="003F55E0" w:rsidRDefault="003F55E0" w:rsidP="003F55E0">
            <w:r>
              <w:t xml:space="preserve">Tömörségi tényező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F511" w14:textId="77777777" w:rsidR="003F55E0" w:rsidRPr="003F55E0" w:rsidRDefault="003F55E0" w:rsidP="003F55E0">
            <w:r>
              <w:t xml:space="preserve">Hézagtartalom, %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30D7" w14:textId="77777777" w:rsidR="003F55E0" w:rsidRPr="003F55E0" w:rsidRDefault="003F55E0" w:rsidP="003F55E0">
            <w:r>
              <w:t xml:space="preserve">Tömörségi tényező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93A1" w14:textId="77777777" w:rsidR="003F55E0" w:rsidRPr="003F55E0" w:rsidRDefault="003F55E0" w:rsidP="003F55E0">
            <w:r>
              <w:t xml:space="preserve">Hézagtartalom, % </w:t>
            </w:r>
          </w:p>
        </w:tc>
      </w:tr>
      <w:tr w:rsidR="003F55E0" w:rsidRPr="003F55E0" w14:paraId="307AAE6A" w14:textId="77777777" w:rsidTr="00551C29">
        <w:trPr>
          <w:trHeight w:val="43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BF4" w14:textId="77777777" w:rsidR="003F55E0" w:rsidRPr="003F55E0" w:rsidRDefault="003F55E0" w:rsidP="003F55E0">
            <w:r>
              <w:t xml:space="preserve">MSE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2F12" w14:textId="77777777" w:rsidR="003F55E0" w:rsidRPr="003F55E0" w:rsidRDefault="003F55E0" w:rsidP="003F55E0">
            <w:r>
              <w:t xml:space="preserve">≥ 0,96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E8E" w14:textId="77777777" w:rsidR="003F55E0" w:rsidRPr="003F55E0" w:rsidRDefault="003F55E0" w:rsidP="003F55E0">
            <w:r>
              <w:t xml:space="preserve">4–11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F54" w14:textId="77777777" w:rsidR="003F55E0" w:rsidRPr="003F55E0" w:rsidRDefault="003F55E0" w:rsidP="003F55E0">
            <w:r>
              <w:t xml:space="preserve">≥ 0,90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C03D" w14:textId="77777777" w:rsidR="003F55E0" w:rsidRPr="003F55E0" w:rsidRDefault="003F55E0" w:rsidP="003F55E0">
            <w:r>
              <w:t xml:space="preserve">≤ 14,0 </w:t>
            </w:r>
          </w:p>
        </w:tc>
      </w:tr>
      <w:tr w:rsidR="003F55E0" w:rsidRPr="003F55E0" w14:paraId="74BE3945" w14:textId="77777777" w:rsidTr="00551C29">
        <w:trPr>
          <w:trHeight w:val="99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F292" w14:textId="77777777" w:rsidR="003F55E0" w:rsidRPr="00D02F9D" w:rsidRDefault="003F55E0" w:rsidP="003F55E0">
            <w:r>
              <w:t>AC 16 alap</w:t>
            </w:r>
          </w:p>
          <w:p w14:paraId="2D43B19E" w14:textId="77777777" w:rsidR="003F55E0" w:rsidRPr="00D02F9D" w:rsidRDefault="003F55E0" w:rsidP="003F55E0">
            <w:r>
              <w:t>AC 20 alap</w:t>
            </w:r>
          </w:p>
          <w:p w14:paraId="1901C781" w14:textId="77777777" w:rsidR="003F55E0" w:rsidRPr="00D02F9D" w:rsidRDefault="003F55E0" w:rsidP="003F55E0">
            <w:r>
              <w:t xml:space="preserve">AC 32 alap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4FD1" w14:textId="77777777" w:rsidR="003F55E0" w:rsidRPr="003F55E0" w:rsidRDefault="003F55E0" w:rsidP="003F55E0">
            <w:r>
              <w:t xml:space="preserve">≥ 0,96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85C" w14:textId="77777777" w:rsidR="003F55E0" w:rsidRPr="003F55E0" w:rsidRDefault="003F55E0" w:rsidP="003F55E0">
            <w:r>
              <w:t xml:space="preserve">4–12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C665" w14:textId="77777777" w:rsidR="003F55E0" w:rsidRPr="003F55E0" w:rsidRDefault="003F55E0" w:rsidP="003F55E0">
            <w:r>
              <w:t xml:space="preserve">≥ 0,91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FAA4" w14:textId="77777777" w:rsidR="003F55E0" w:rsidRPr="003F55E0" w:rsidRDefault="003F55E0" w:rsidP="003F55E0">
            <w:r>
              <w:t xml:space="preserve">≤ 15,0 </w:t>
            </w:r>
          </w:p>
        </w:tc>
      </w:tr>
      <w:tr w:rsidR="003F55E0" w:rsidRPr="003F55E0" w14:paraId="5EDE6C61" w14:textId="77777777" w:rsidTr="00551C29">
        <w:trPr>
          <w:trHeight w:val="67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826" w14:textId="77777777" w:rsidR="003F55E0" w:rsidRPr="003F55E0" w:rsidRDefault="003F55E0" w:rsidP="003F55E0">
            <w:r>
              <w:t>AC 8 kötő</w:t>
            </w:r>
          </w:p>
          <w:p w14:paraId="094D6BDB" w14:textId="77777777" w:rsidR="003F55E0" w:rsidRPr="003F55E0" w:rsidRDefault="003F55E0" w:rsidP="003F55E0">
            <w:r>
              <w:t>AC 12 kötő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600F" w14:textId="77777777" w:rsidR="003F55E0" w:rsidRPr="003F55E0" w:rsidRDefault="003F55E0" w:rsidP="003F55E0">
            <w:r>
              <w:t xml:space="preserve">≥ 0,97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25CD" w14:textId="77777777" w:rsidR="003F55E0" w:rsidRPr="003F55E0" w:rsidRDefault="003F55E0" w:rsidP="003F55E0">
            <w:r>
              <w:t xml:space="preserve">1–6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D0CF" w14:textId="77777777" w:rsidR="003F55E0" w:rsidRPr="003F55E0" w:rsidRDefault="003F55E0" w:rsidP="003F55E0">
            <w:r>
              <w:t xml:space="preserve">≥ 0,92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7CE6" w14:textId="77777777" w:rsidR="003F55E0" w:rsidRPr="003F55E0" w:rsidRDefault="003F55E0" w:rsidP="003F55E0">
            <w:r>
              <w:t xml:space="preserve">≤ 8,5 </w:t>
            </w:r>
          </w:p>
        </w:tc>
      </w:tr>
      <w:tr w:rsidR="003F55E0" w:rsidRPr="003F55E0" w14:paraId="333D6269" w14:textId="77777777" w:rsidTr="00551C29">
        <w:trPr>
          <w:trHeight w:val="19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A393" w14:textId="77777777" w:rsidR="003F55E0" w:rsidRPr="00D02F9D" w:rsidRDefault="003F55E0" w:rsidP="003F55E0">
            <w:r>
              <w:t>AC 16 kötő</w:t>
            </w:r>
          </w:p>
          <w:p w14:paraId="4BC00C2D" w14:textId="77777777" w:rsidR="003F55E0" w:rsidRPr="00D02F9D" w:rsidRDefault="003F55E0" w:rsidP="003F55E0">
            <w:r>
              <w:t>AC 20 kötő</w:t>
            </w:r>
          </w:p>
          <w:p w14:paraId="21A00905" w14:textId="77777777" w:rsidR="003F55E0" w:rsidRPr="00D02F9D" w:rsidRDefault="003F55E0" w:rsidP="003F55E0">
            <w:r>
              <w:t xml:space="preserve">AC 8 kopó </w:t>
            </w:r>
          </w:p>
          <w:p w14:paraId="1386C329" w14:textId="77777777" w:rsidR="003F55E0" w:rsidRPr="00C84F89" w:rsidRDefault="003F55E0" w:rsidP="003F55E0">
            <w:r>
              <w:t>AC 12 kopó</w:t>
            </w:r>
          </w:p>
          <w:p w14:paraId="33F9B42B" w14:textId="77777777" w:rsidR="003F55E0" w:rsidRPr="00C84F89" w:rsidRDefault="003F55E0" w:rsidP="003F55E0">
            <w:r>
              <w:t>AC 16 kopó</w:t>
            </w:r>
          </w:p>
          <w:p w14:paraId="0D8198E9" w14:textId="77777777" w:rsidR="003F55E0" w:rsidRPr="00C84F89" w:rsidRDefault="003F55E0" w:rsidP="003F55E0">
            <w:r>
              <w:t>AC 20 kopó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DA77" w14:textId="77777777" w:rsidR="003F55E0" w:rsidRPr="003F55E0" w:rsidRDefault="003F55E0" w:rsidP="003F55E0">
            <w:r>
              <w:t xml:space="preserve">≥ 0,97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ED6F" w14:textId="77777777" w:rsidR="003F55E0" w:rsidRPr="003F55E0" w:rsidRDefault="003F55E0" w:rsidP="003F55E0">
            <w:r>
              <w:t xml:space="preserve">1–6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8BE0" w14:textId="77777777" w:rsidR="003F55E0" w:rsidRPr="003F55E0" w:rsidRDefault="003F55E0" w:rsidP="003F55E0">
            <w:r>
              <w:t xml:space="preserve">≥ 0,94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CDF7" w14:textId="77777777" w:rsidR="003F55E0" w:rsidRPr="003F55E0" w:rsidRDefault="003F55E0" w:rsidP="003F55E0">
            <w:r>
              <w:t xml:space="preserve">≤ 8,0 </w:t>
            </w:r>
          </w:p>
        </w:tc>
      </w:tr>
      <w:tr w:rsidR="003F55E0" w:rsidRPr="003F55E0" w14:paraId="3C0D8A81" w14:textId="77777777" w:rsidTr="00551C29">
        <w:trPr>
          <w:trHeight w:val="99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1C47" w14:textId="77777777" w:rsidR="003F55E0" w:rsidRPr="003F55E0" w:rsidRDefault="003F55E0" w:rsidP="003F55E0">
            <w:r>
              <w:t>SMA 8</w:t>
            </w:r>
          </w:p>
          <w:p w14:paraId="5A4AAA3B" w14:textId="77777777" w:rsidR="003F55E0" w:rsidRPr="003F55E0" w:rsidRDefault="003F55E0" w:rsidP="003F55E0">
            <w:r>
              <w:t>SMA 12</w:t>
            </w:r>
          </w:p>
          <w:p w14:paraId="7D717C7C" w14:textId="77777777" w:rsidR="003F55E0" w:rsidRPr="003F55E0" w:rsidRDefault="003F55E0" w:rsidP="003F55E0">
            <w:r>
              <w:t>SMA 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A633" w14:textId="77777777" w:rsidR="003F55E0" w:rsidRPr="003F55E0" w:rsidRDefault="003F55E0" w:rsidP="003F55E0">
            <w:r>
              <w:t xml:space="preserve">≥ 0,98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9D75" w14:textId="77777777" w:rsidR="003F55E0" w:rsidRPr="003F55E0" w:rsidRDefault="003F55E0" w:rsidP="003F55E0">
            <w:r>
              <w:t xml:space="preserve">1–6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94C7" w14:textId="77777777" w:rsidR="003F55E0" w:rsidRPr="003F55E0" w:rsidRDefault="003F55E0" w:rsidP="003F55E0">
            <w:r>
              <w:t xml:space="preserve">≥ 0,94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791F" w14:textId="77777777" w:rsidR="003F55E0" w:rsidRPr="003F55E0" w:rsidRDefault="003F55E0" w:rsidP="003F55E0">
            <w:r>
              <w:t xml:space="preserve">≤ 8,0 </w:t>
            </w:r>
          </w:p>
        </w:tc>
      </w:tr>
    </w:tbl>
    <w:p w14:paraId="6E875472" w14:textId="77777777" w:rsidR="003F55E0" w:rsidRPr="003F55E0" w:rsidRDefault="003F55E0" w:rsidP="003F55E0">
      <w:pPr>
        <w:rPr>
          <w:b/>
          <w:bCs/>
        </w:rPr>
      </w:pPr>
    </w:p>
    <w:p w14:paraId="58BF9498" w14:textId="77777777" w:rsidR="003F55E0" w:rsidRPr="003F55E0" w:rsidRDefault="003F55E0" w:rsidP="003F55E0">
      <w:pPr>
        <w:rPr>
          <w:b/>
          <w:bCs/>
        </w:rPr>
      </w:pPr>
      <w:r>
        <w:br w:type="page"/>
      </w:r>
    </w:p>
    <w:p w14:paraId="48B47CBC" w14:textId="77777777" w:rsidR="003F55E0" w:rsidRPr="003F55E0" w:rsidRDefault="003F55E0" w:rsidP="003F55E0">
      <w:pPr>
        <w:rPr>
          <w:b/>
          <w:bCs/>
        </w:rPr>
        <w:sectPr w:rsidR="003F55E0" w:rsidRPr="003F55E0" w:rsidSect="003F55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461AF" w14:textId="77777777" w:rsidR="00BE0A03" w:rsidRDefault="003F55E0" w:rsidP="003F55E0">
      <w:pPr>
        <w:jc w:val="right"/>
      </w:pPr>
      <w:r>
        <w:lastRenderedPageBreak/>
        <w:t>Gazdasági és infrastuktúraügyi miniszter</w:t>
      </w:r>
    </w:p>
    <w:p w14:paraId="32450E0A" w14:textId="77777777" w:rsidR="00BE0A03" w:rsidRDefault="003F55E0" w:rsidP="003F55E0">
      <w:pPr>
        <w:jc w:val="right"/>
      </w:pPr>
      <w:r>
        <w:t>2015. augusztus 3-i 101. sz. rendelet</w:t>
      </w:r>
    </w:p>
    <w:p w14:paraId="7492D681" w14:textId="77777777" w:rsidR="00BE0A03" w:rsidRDefault="003F55E0" w:rsidP="003F55E0">
      <w:pPr>
        <w:jc w:val="right"/>
      </w:pPr>
      <w:r>
        <w:t>az útépítés minőségi követelményeiről</w:t>
      </w:r>
    </w:p>
    <w:p w14:paraId="65742A04" w14:textId="77777777" w:rsidR="00BE0A03" w:rsidRDefault="003F55E0" w:rsidP="003F55E0">
      <w:pPr>
        <w:jc w:val="right"/>
      </w:pPr>
      <w:r>
        <w:t>10. melléklet</w:t>
      </w:r>
    </w:p>
    <w:p w14:paraId="4F221941" w14:textId="586CEAAF" w:rsidR="003F55E0" w:rsidRPr="003F55E0" w:rsidRDefault="003F55E0" w:rsidP="003F55E0">
      <w:pPr>
        <w:jc w:val="right"/>
      </w:pPr>
      <w:r>
        <w:t>(módosított változat)</w:t>
      </w:r>
    </w:p>
    <w:p w14:paraId="6A2FAE19" w14:textId="77777777" w:rsidR="003F55E0" w:rsidRPr="003F55E0" w:rsidRDefault="003F55E0" w:rsidP="003F55E0">
      <w:pPr>
        <w:rPr>
          <w:b/>
          <w:bCs/>
        </w:rPr>
      </w:pPr>
    </w:p>
    <w:p w14:paraId="4236ECF8" w14:textId="77777777" w:rsidR="003F55E0" w:rsidRPr="00C84F89" w:rsidRDefault="003F55E0" w:rsidP="003F55E0">
      <w:pPr>
        <w:jc w:val="center"/>
        <w:rPr>
          <w:b/>
          <w:bCs/>
        </w:rPr>
      </w:pPr>
      <w:r>
        <w:rPr>
          <w:b/>
        </w:rPr>
        <w:t>10. melléklet</w:t>
      </w:r>
    </w:p>
    <w:p w14:paraId="502DB18C" w14:textId="77777777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>A KÖTŐANYAG NÉLKÜLI KEVERÉKEK SZEMMEGOSZLÁSÁRA VONATKOZÓ ÁLTALÁNOS HATÁRÉRTÉKEK</w:t>
      </w:r>
    </w:p>
    <w:p w14:paraId="04011E55" w14:textId="77777777" w:rsidR="003F55E0" w:rsidRPr="003F55E0" w:rsidRDefault="003F55E0" w:rsidP="003F55E0">
      <w:pPr>
        <w:rPr>
          <w:b/>
        </w:rPr>
      </w:pPr>
    </w:p>
    <w:p w14:paraId="39F54785" w14:textId="77777777" w:rsidR="003F55E0" w:rsidRPr="003F55E0" w:rsidRDefault="003F55E0" w:rsidP="003F55E0">
      <w:pPr>
        <w:rPr>
          <w:b/>
        </w:rPr>
      </w:pPr>
    </w:p>
    <w:tbl>
      <w:tblPr>
        <w:tblW w:w="16028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089"/>
        <w:gridCol w:w="1104"/>
        <w:gridCol w:w="1242"/>
        <w:gridCol w:w="827"/>
        <w:gridCol w:w="992"/>
        <w:gridCol w:w="993"/>
        <w:gridCol w:w="1052"/>
        <w:gridCol w:w="966"/>
        <w:gridCol w:w="1104"/>
        <w:gridCol w:w="1130"/>
        <w:gridCol w:w="1078"/>
        <w:gridCol w:w="966"/>
        <w:gridCol w:w="966"/>
        <w:gridCol w:w="967"/>
        <w:gridCol w:w="968"/>
      </w:tblGrid>
      <w:tr w:rsidR="003F55E0" w:rsidRPr="003F55E0" w14:paraId="27A7279A" w14:textId="77777777" w:rsidTr="00D02F9D">
        <w:trPr>
          <w:trHeight w:val="251"/>
        </w:trPr>
        <w:tc>
          <w:tcPr>
            <w:tcW w:w="584" w:type="dxa"/>
            <w:vMerge w:val="restart"/>
          </w:tcPr>
          <w:p w14:paraId="11C58C57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62A5A2F8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0769FB3C" w14:textId="77777777" w:rsidR="003F55E0" w:rsidRPr="003F55E0" w:rsidRDefault="003F55E0" w:rsidP="003F55E0">
            <w:pPr>
              <w:jc w:val="center"/>
            </w:pPr>
            <w:r>
              <w:t>Sz.</w:t>
            </w:r>
          </w:p>
        </w:tc>
        <w:tc>
          <w:tcPr>
            <w:tcW w:w="1089" w:type="dxa"/>
            <w:vMerge w:val="restart"/>
          </w:tcPr>
          <w:p w14:paraId="07D7D8EF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7EA9FBC6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5A2CC88C" w14:textId="77777777" w:rsidR="003F55E0" w:rsidRPr="003F55E0" w:rsidRDefault="003F55E0" w:rsidP="003F55E0">
            <w:pPr>
              <w:jc w:val="center"/>
            </w:pPr>
            <w:r>
              <w:t>Keverék</w:t>
            </w:r>
          </w:p>
        </w:tc>
        <w:tc>
          <w:tcPr>
            <w:tcW w:w="1104" w:type="dxa"/>
            <w:vMerge w:val="restart"/>
          </w:tcPr>
          <w:p w14:paraId="0316992D" w14:textId="77777777" w:rsidR="003F55E0" w:rsidRPr="003F55E0" w:rsidRDefault="003F55E0" w:rsidP="003F55E0">
            <w:pPr>
              <w:jc w:val="center"/>
              <w:rPr>
                <w:bCs/>
              </w:rPr>
            </w:pPr>
            <w:r>
              <w:t>EVS-EN 13285 kategória</w:t>
            </w:r>
          </w:p>
        </w:tc>
        <w:tc>
          <w:tcPr>
            <w:tcW w:w="1242" w:type="dxa"/>
            <w:vMerge w:val="restart"/>
          </w:tcPr>
          <w:p w14:paraId="14FEFF8F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159ECAE0" w14:textId="77777777" w:rsidR="003F55E0" w:rsidRPr="003F55E0" w:rsidRDefault="003F55E0" w:rsidP="003F55E0">
            <w:pPr>
              <w:jc w:val="center"/>
              <w:rPr>
                <w:b/>
              </w:rPr>
            </w:pPr>
          </w:p>
          <w:p w14:paraId="07D9A727" w14:textId="77777777" w:rsidR="003F55E0" w:rsidRPr="003F55E0" w:rsidRDefault="003F55E0" w:rsidP="003F55E0">
            <w:pPr>
              <w:jc w:val="center"/>
            </w:pPr>
            <w:r>
              <w:t>Használat</w:t>
            </w:r>
          </w:p>
        </w:tc>
        <w:tc>
          <w:tcPr>
            <w:tcW w:w="12009" w:type="dxa"/>
            <w:gridSpan w:val="12"/>
          </w:tcPr>
          <w:p w14:paraId="43EE4A5A" w14:textId="77777777" w:rsidR="003F55E0" w:rsidRPr="003F55E0" w:rsidRDefault="003F55E0" w:rsidP="003F55E0">
            <w:pPr>
              <w:jc w:val="center"/>
            </w:pPr>
            <w:r>
              <w:t>Szitaméret, mm</w:t>
            </w:r>
          </w:p>
        </w:tc>
      </w:tr>
      <w:tr w:rsidR="003F55E0" w:rsidRPr="003F55E0" w14:paraId="2A8EC1B5" w14:textId="77777777" w:rsidTr="00D02F9D">
        <w:trPr>
          <w:trHeight w:val="223"/>
        </w:trPr>
        <w:tc>
          <w:tcPr>
            <w:tcW w:w="584" w:type="dxa"/>
            <w:vMerge/>
            <w:tcBorders>
              <w:top w:val="nil"/>
            </w:tcBorders>
          </w:tcPr>
          <w:p w14:paraId="52A70EAB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DEA9A26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104" w:type="dxa"/>
            <w:vMerge/>
          </w:tcPr>
          <w:p w14:paraId="5C28907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B3A744E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2C8C96B9" w14:textId="77777777" w:rsidR="003F55E0" w:rsidRPr="003F55E0" w:rsidRDefault="003F55E0" w:rsidP="003F55E0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14:paraId="287F0E80" w14:textId="77777777" w:rsidR="003F55E0" w:rsidRPr="003F55E0" w:rsidRDefault="003F55E0" w:rsidP="003F55E0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14:paraId="2D5C0F6E" w14:textId="77777777" w:rsidR="003F55E0" w:rsidRPr="003F55E0" w:rsidRDefault="003F55E0" w:rsidP="003F55E0">
            <w:pPr>
              <w:jc w:val="center"/>
            </w:pPr>
            <w:r>
              <w:t>40</w:t>
            </w:r>
          </w:p>
        </w:tc>
        <w:tc>
          <w:tcPr>
            <w:tcW w:w="1052" w:type="dxa"/>
          </w:tcPr>
          <w:p w14:paraId="3FC8BB03" w14:textId="77777777" w:rsidR="003F55E0" w:rsidRPr="003F55E0" w:rsidRDefault="003F55E0" w:rsidP="003F55E0">
            <w:pPr>
              <w:jc w:val="center"/>
            </w:pPr>
            <w:r>
              <w:t>31,5</w:t>
            </w:r>
          </w:p>
        </w:tc>
        <w:tc>
          <w:tcPr>
            <w:tcW w:w="966" w:type="dxa"/>
          </w:tcPr>
          <w:p w14:paraId="12BB49F2" w14:textId="77777777" w:rsidR="003F55E0" w:rsidRPr="003F55E0" w:rsidRDefault="003F55E0" w:rsidP="003F55E0">
            <w:pPr>
              <w:jc w:val="center"/>
            </w:pPr>
            <w:r>
              <w:t>20</w:t>
            </w:r>
          </w:p>
        </w:tc>
        <w:tc>
          <w:tcPr>
            <w:tcW w:w="1104" w:type="dxa"/>
          </w:tcPr>
          <w:p w14:paraId="361072F3" w14:textId="77777777" w:rsidR="003F55E0" w:rsidRPr="003F55E0" w:rsidRDefault="003F55E0" w:rsidP="003F55E0">
            <w:pPr>
              <w:jc w:val="center"/>
            </w:pPr>
            <w:r>
              <w:t>16</w:t>
            </w:r>
          </w:p>
        </w:tc>
        <w:tc>
          <w:tcPr>
            <w:tcW w:w="1130" w:type="dxa"/>
          </w:tcPr>
          <w:p w14:paraId="3016AA4C" w14:textId="77777777" w:rsidR="003F55E0" w:rsidRPr="003F55E0" w:rsidRDefault="003F55E0" w:rsidP="003F55E0">
            <w:pPr>
              <w:jc w:val="center"/>
            </w:pPr>
            <w:r>
              <w:t>8</w:t>
            </w:r>
          </w:p>
        </w:tc>
        <w:tc>
          <w:tcPr>
            <w:tcW w:w="1078" w:type="dxa"/>
          </w:tcPr>
          <w:p w14:paraId="708FED2A" w14:textId="77777777" w:rsidR="003F55E0" w:rsidRPr="003F55E0" w:rsidRDefault="003F55E0" w:rsidP="003F55E0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14:paraId="5C8A5001" w14:textId="77777777" w:rsidR="003F55E0" w:rsidRPr="003F55E0" w:rsidRDefault="003F55E0" w:rsidP="003F55E0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14:paraId="412C17FF" w14:textId="77777777" w:rsidR="003F55E0" w:rsidRPr="003F55E0" w:rsidRDefault="003F55E0" w:rsidP="003F55E0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14:paraId="53A15F1D" w14:textId="77777777" w:rsidR="003F55E0" w:rsidRPr="003F55E0" w:rsidRDefault="003F55E0" w:rsidP="003F55E0">
            <w:pPr>
              <w:jc w:val="center"/>
            </w:pPr>
            <w:r>
              <w:t>0,5</w:t>
            </w:r>
          </w:p>
        </w:tc>
        <w:tc>
          <w:tcPr>
            <w:tcW w:w="968" w:type="dxa"/>
          </w:tcPr>
          <w:p w14:paraId="70CAAE54" w14:textId="77777777" w:rsidR="003F55E0" w:rsidRPr="003F55E0" w:rsidRDefault="003F55E0" w:rsidP="003F55E0">
            <w:pPr>
              <w:jc w:val="center"/>
            </w:pPr>
            <w:r>
              <w:t>0,063</w:t>
            </w:r>
          </w:p>
        </w:tc>
      </w:tr>
      <w:tr w:rsidR="003F55E0" w:rsidRPr="003F55E0" w14:paraId="28C82F83" w14:textId="77777777" w:rsidTr="00D02F9D">
        <w:trPr>
          <w:trHeight w:val="226"/>
        </w:trPr>
        <w:tc>
          <w:tcPr>
            <w:tcW w:w="584" w:type="dxa"/>
            <w:vMerge/>
            <w:tcBorders>
              <w:top w:val="nil"/>
            </w:tcBorders>
          </w:tcPr>
          <w:p w14:paraId="41A9F387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FF0536B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104" w:type="dxa"/>
            <w:vMerge/>
          </w:tcPr>
          <w:p w14:paraId="31BCED6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37EBCDAD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2009" w:type="dxa"/>
            <w:gridSpan w:val="12"/>
          </w:tcPr>
          <w:p w14:paraId="6C3E3019" w14:textId="77777777" w:rsidR="003F55E0" w:rsidRPr="003F55E0" w:rsidRDefault="003F55E0" w:rsidP="003F55E0">
            <w:pPr>
              <w:jc w:val="center"/>
            </w:pPr>
            <w:r>
              <w:t>Átjut a szitán, tömegszázalék</w:t>
            </w:r>
          </w:p>
        </w:tc>
      </w:tr>
      <w:tr w:rsidR="003F55E0" w:rsidRPr="003F55E0" w14:paraId="1EC21C3D" w14:textId="77777777" w:rsidTr="00D02F9D">
        <w:trPr>
          <w:trHeight w:val="193"/>
        </w:trPr>
        <w:tc>
          <w:tcPr>
            <w:tcW w:w="584" w:type="dxa"/>
          </w:tcPr>
          <w:p w14:paraId="22D374F5" w14:textId="77777777" w:rsidR="003F55E0" w:rsidRPr="003F55E0" w:rsidRDefault="003F55E0" w:rsidP="003F55E0">
            <w:pPr>
              <w:jc w:val="center"/>
            </w:pPr>
            <w:r>
              <w:t>1</w:t>
            </w:r>
          </w:p>
        </w:tc>
        <w:tc>
          <w:tcPr>
            <w:tcW w:w="1089" w:type="dxa"/>
          </w:tcPr>
          <w:p w14:paraId="253A8F9B" w14:textId="77777777" w:rsidR="003F55E0" w:rsidRPr="003F55E0" w:rsidRDefault="003F55E0" w:rsidP="003F55E0">
            <w:pPr>
              <w:jc w:val="center"/>
            </w:pPr>
            <w:r>
              <w:t>0/31,5</w:t>
            </w:r>
          </w:p>
        </w:tc>
        <w:tc>
          <w:tcPr>
            <w:tcW w:w="1104" w:type="dxa"/>
          </w:tcPr>
          <w:p w14:paraId="52A3F46A" w14:textId="0BFD177C" w:rsidR="003F55E0" w:rsidRPr="003F55E0" w:rsidRDefault="003F55E0" w:rsidP="003F55E0">
            <w:pPr>
              <w:jc w:val="center"/>
              <w:rPr>
                <w:bCs/>
                <w:vertAlign w:val="subscript"/>
              </w:rPr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o</w:t>
            </w:r>
          </w:p>
        </w:tc>
        <w:tc>
          <w:tcPr>
            <w:tcW w:w="1242" w:type="dxa"/>
            <w:vMerge w:val="restart"/>
          </w:tcPr>
          <w:p w14:paraId="76E46ECE" w14:textId="77777777" w:rsidR="003F55E0" w:rsidRPr="003F55E0" w:rsidRDefault="003F55E0" w:rsidP="003F55E0">
            <w:pPr>
              <w:jc w:val="center"/>
            </w:pPr>
            <w:r>
              <w:t>Kötőanyaggal nem kezelt alap</w:t>
            </w:r>
          </w:p>
        </w:tc>
        <w:tc>
          <w:tcPr>
            <w:tcW w:w="827" w:type="dxa"/>
          </w:tcPr>
          <w:p w14:paraId="347BCF0C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0CC2BCBB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25CEFC58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052" w:type="dxa"/>
          </w:tcPr>
          <w:p w14:paraId="10B38E78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66" w:type="dxa"/>
          </w:tcPr>
          <w:p w14:paraId="536D448B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21EB761E" w14:textId="77777777" w:rsidR="003F55E0" w:rsidRPr="003F55E0" w:rsidRDefault="003F55E0" w:rsidP="003F55E0">
            <w:pPr>
              <w:jc w:val="center"/>
            </w:pPr>
            <w:r>
              <w:t>50–78</w:t>
            </w:r>
          </w:p>
        </w:tc>
        <w:tc>
          <w:tcPr>
            <w:tcW w:w="1130" w:type="dxa"/>
          </w:tcPr>
          <w:p w14:paraId="611F2CC5" w14:textId="77777777" w:rsidR="003F55E0" w:rsidRPr="003F55E0" w:rsidRDefault="003F55E0" w:rsidP="003F55E0">
            <w:pPr>
              <w:jc w:val="center"/>
            </w:pPr>
            <w:r>
              <w:t>31–60</w:t>
            </w:r>
          </w:p>
        </w:tc>
        <w:tc>
          <w:tcPr>
            <w:tcW w:w="1078" w:type="dxa"/>
          </w:tcPr>
          <w:p w14:paraId="04057389" w14:textId="77777777" w:rsidR="003F55E0" w:rsidRPr="003F55E0" w:rsidRDefault="003F55E0" w:rsidP="003F55E0">
            <w:pPr>
              <w:jc w:val="center"/>
            </w:pPr>
            <w:r>
              <w:t>18–46</w:t>
            </w:r>
          </w:p>
        </w:tc>
        <w:tc>
          <w:tcPr>
            <w:tcW w:w="966" w:type="dxa"/>
          </w:tcPr>
          <w:p w14:paraId="602E0CCF" w14:textId="77777777" w:rsidR="003F55E0" w:rsidRPr="003F55E0" w:rsidRDefault="003F55E0" w:rsidP="003F55E0">
            <w:pPr>
              <w:jc w:val="center"/>
            </w:pPr>
            <w:r>
              <w:t>10–35</w:t>
            </w:r>
          </w:p>
        </w:tc>
        <w:tc>
          <w:tcPr>
            <w:tcW w:w="966" w:type="dxa"/>
          </w:tcPr>
          <w:p w14:paraId="61AE4A52" w14:textId="77777777" w:rsidR="003F55E0" w:rsidRPr="003F55E0" w:rsidRDefault="003F55E0" w:rsidP="003F55E0">
            <w:pPr>
              <w:jc w:val="center"/>
            </w:pPr>
            <w:r>
              <w:t>6–26</w:t>
            </w:r>
          </w:p>
        </w:tc>
        <w:tc>
          <w:tcPr>
            <w:tcW w:w="967" w:type="dxa"/>
          </w:tcPr>
          <w:p w14:paraId="766625EB" w14:textId="077AB775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47C9AB6C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1D4BD2D3" w14:textId="77777777" w:rsidTr="00D02F9D">
        <w:trPr>
          <w:trHeight w:val="212"/>
        </w:trPr>
        <w:tc>
          <w:tcPr>
            <w:tcW w:w="584" w:type="dxa"/>
          </w:tcPr>
          <w:p w14:paraId="17C20703" w14:textId="77777777" w:rsidR="003F55E0" w:rsidRPr="003F55E0" w:rsidRDefault="003F55E0" w:rsidP="003F55E0">
            <w:pPr>
              <w:jc w:val="center"/>
            </w:pPr>
            <w:r>
              <w:t>2</w:t>
            </w:r>
          </w:p>
        </w:tc>
        <w:tc>
          <w:tcPr>
            <w:tcW w:w="1089" w:type="dxa"/>
          </w:tcPr>
          <w:p w14:paraId="0993B012" w14:textId="77777777" w:rsidR="003F55E0" w:rsidRPr="003F55E0" w:rsidRDefault="003F55E0" w:rsidP="003F55E0">
            <w:pPr>
              <w:jc w:val="center"/>
            </w:pPr>
            <w:r>
              <w:t>0/31,5</w:t>
            </w:r>
          </w:p>
        </w:tc>
        <w:tc>
          <w:tcPr>
            <w:tcW w:w="1104" w:type="dxa"/>
          </w:tcPr>
          <w:p w14:paraId="01D65BF0" w14:textId="09DCBAF4" w:rsidR="003F55E0" w:rsidRPr="003F55E0" w:rsidRDefault="003F55E0" w:rsidP="003F55E0">
            <w:pPr>
              <w:jc w:val="center"/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p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1791BEE9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4D55B761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6C68E0B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0E81126A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052" w:type="dxa"/>
          </w:tcPr>
          <w:p w14:paraId="08AC28D4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66" w:type="dxa"/>
          </w:tcPr>
          <w:p w14:paraId="4FA708F5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560F84D5" w14:textId="77777777" w:rsidR="003F55E0" w:rsidRPr="003F55E0" w:rsidRDefault="003F55E0" w:rsidP="003F55E0">
            <w:pPr>
              <w:jc w:val="center"/>
            </w:pPr>
            <w:r>
              <w:t>43–81</w:t>
            </w:r>
          </w:p>
        </w:tc>
        <w:tc>
          <w:tcPr>
            <w:tcW w:w="1130" w:type="dxa"/>
          </w:tcPr>
          <w:p w14:paraId="2C67B373" w14:textId="77777777" w:rsidR="003F55E0" w:rsidRPr="003F55E0" w:rsidRDefault="003F55E0" w:rsidP="003F55E0">
            <w:pPr>
              <w:jc w:val="center"/>
            </w:pPr>
            <w:r>
              <w:t>23–66</w:t>
            </w:r>
          </w:p>
        </w:tc>
        <w:tc>
          <w:tcPr>
            <w:tcW w:w="1078" w:type="dxa"/>
          </w:tcPr>
          <w:p w14:paraId="215C14FA" w14:textId="77777777" w:rsidR="003F55E0" w:rsidRPr="003F55E0" w:rsidRDefault="003F55E0" w:rsidP="003F55E0">
            <w:pPr>
              <w:jc w:val="center"/>
            </w:pPr>
            <w:r>
              <w:t>12–53</w:t>
            </w:r>
          </w:p>
        </w:tc>
        <w:tc>
          <w:tcPr>
            <w:tcW w:w="966" w:type="dxa"/>
          </w:tcPr>
          <w:p w14:paraId="649D7842" w14:textId="77777777" w:rsidR="003F55E0" w:rsidRPr="003F55E0" w:rsidRDefault="003F55E0" w:rsidP="003F55E0">
            <w:pPr>
              <w:jc w:val="center"/>
            </w:pPr>
            <w:r>
              <w:t>6–42</w:t>
            </w:r>
          </w:p>
        </w:tc>
        <w:tc>
          <w:tcPr>
            <w:tcW w:w="966" w:type="dxa"/>
          </w:tcPr>
          <w:p w14:paraId="081B7A16" w14:textId="77777777" w:rsidR="003F55E0" w:rsidRPr="003F55E0" w:rsidRDefault="003F55E0" w:rsidP="003F55E0">
            <w:pPr>
              <w:jc w:val="center"/>
            </w:pPr>
            <w:r>
              <w:t>3–32</w:t>
            </w:r>
          </w:p>
        </w:tc>
        <w:tc>
          <w:tcPr>
            <w:tcW w:w="967" w:type="dxa"/>
          </w:tcPr>
          <w:p w14:paraId="21274602" w14:textId="73FCE600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7AB56E0D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714C0D50" w14:textId="77777777" w:rsidTr="00D02F9D">
        <w:trPr>
          <w:trHeight w:val="216"/>
        </w:trPr>
        <w:tc>
          <w:tcPr>
            <w:tcW w:w="584" w:type="dxa"/>
          </w:tcPr>
          <w:p w14:paraId="00E3A3ED" w14:textId="77777777" w:rsidR="003F55E0" w:rsidRPr="003F55E0" w:rsidRDefault="003F55E0" w:rsidP="003F55E0">
            <w:pPr>
              <w:jc w:val="center"/>
            </w:pPr>
            <w:r>
              <w:t>3</w:t>
            </w:r>
          </w:p>
        </w:tc>
        <w:tc>
          <w:tcPr>
            <w:tcW w:w="1089" w:type="dxa"/>
          </w:tcPr>
          <w:p w14:paraId="38146236" w14:textId="77777777" w:rsidR="003F55E0" w:rsidRPr="003F55E0" w:rsidRDefault="003F55E0" w:rsidP="003F55E0">
            <w:pPr>
              <w:jc w:val="center"/>
            </w:pPr>
            <w:r>
              <w:t>0/63</w:t>
            </w:r>
          </w:p>
        </w:tc>
        <w:tc>
          <w:tcPr>
            <w:tcW w:w="1104" w:type="dxa"/>
          </w:tcPr>
          <w:p w14:paraId="0108846B" w14:textId="48107327" w:rsidR="003F55E0" w:rsidRPr="003F55E0" w:rsidRDefault="003F55E0" w:rsidP="003F55E0">
            <w:pPr>
              <w:jc w:val="center"/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o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3ECCB0CC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4DA7573B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7CA3E90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93" w:type="dxa"/>
          </w:tcPr>
          <w:p w14:paraId="14CEE2C5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5FDE6BD7" w14:textId="77777777" w:rsidR="003F55E0" w:rsidRPr="003F55E0" w:rsidRDefault="003F55E0" w:rsidP="003F55E0">
            <w:pPr>
              <w:jc w:val="center"/>
            </w:pPr>
            <w:r>
              <w:t>50–78</w:t>
            </w:r>
          </w:p>
        </w:tc>
        <w:tc>
          <w:tcPr>
            <w:tcW w:w="966" w:type="dxa"/>
          </w:tcPr>
          <w:p w14:paraId="72DC13DC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7FF2C951" w14:textId="77777777" w:rsidR="003F55E0" w:rsidRPr="003F55E0" w:rsidRDefault="003F55E0" w:rsidP="003F55E0">
            <w:pPr>
              <w:jc w:val="center"/>
            </w:pPr>
            <w:r>
              <w:t>31–60</w:t>
            </w:r>
          </w:p>
        </w:tc>
        <w:tc>
          <w:tcPr>
            <w:tcW w:w="1130" w:type="dxa"/>
          </w:tcPr>
          <w:p w14:paraId="202225EF" w14:textId="77777777" w:rsidR="003F55E0" w:rsidRPr="003F55E0" w:rsidRDefault="003F55E0" w:rsidP="003F55E0">
            <w:pPr>
              <w:jc w:val="center"/>
            </w:pPr>
            <w:r>
              <w:t>18–46</w:t>
            </w:r>
          </w:p>
        </w:tc>
        <w:tc>
          <w:tcPr>
            <w:tcW w:w="1078" w:type="dxa"/>
          </w:tcPr>
          <w:p w14:paraId="5915FEE4" w14:textId="77777777" w:rsidR="003F55E0" w:rsidRPr="003F55E0" w:rsidRDefault="003F55E0" w:rsidP="003F55E0">
            <w:pPr>
              <w:jc w:val="center"/>
            </w:pPr>
            <w:r>
              <w:t>10–35</w:t>
            </w:r>
          </w:p>
        </w:tc>
        <w:tc>
          <w:tcPr>
            <w:tcW w:w="966" w:type="dxa"/>
          </w:tcPr>
          <w:p w14:paraId="3BE04C17" w14:textId="77777777" w:rsidR="003F55E0" w:rsidRPr="003F55E0" w:rsidRDefault="003F55E0" w:rsidP="003F55E0">
            <w:pPr>
              <w:jc w:val="center"/>
            </w:pPr>
            <w:r>
              <w:t>6–26</w:t>
            </w:r>
          </w:p>
        </w:tc>
        <w:tc>
          <w:tcPr>
            <w:tcW w:w="966" w:type="dxa"/>
          </w:tcPr>
          <w:p w14:paraId="26D3F156" w14:textId="77777777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7" w:type="dxa"/>
          </w:tcPr>
          <w:p w14:paraId="2BDE480F" w14:textId="77777777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097F3CCC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61DA713B" w14:textId="77777777" w:rsidTr="00D02F9D">
        <w:trPr>
          <w:trHeight w:val="211"/>
        </w:trPr>
        <w:tc>
          <w:tcPr>
            <w:tcW w:w="584" w:type="dxa"/>
          </w:tcPr>
          <w:p w14:paraId="0DA7A08A" w14:textId="77777777" w:rsidR="003F55E0" w:rsidRPr="003F55E0" w:rsidRDefault="003F55E0" w:rsidP="003F55E0">
            <w:pPr>
              <w:jc w:val="center"/>
            </w:pPr>
            <w:r>
              <w:t>4</w:t>
            </w:r>
          </w:p>
        </w:tc>
        <w:tc>
          <w:tcPr>
            <w:tcW w:w="1089" w:type="dxa"/>
          </w:tcPr>
          <w:p w14:paraId="72C685F4" w14:textId="77777777" w:rsidR="003F55E0" w:rsidRPr="003F55E0" w:rsidRDefault="003F55E0" w:rsidP="003F55E0">
            <w:pPr>
              <w:jc w:val="center"/>
            </w:pPr>
            <w:r>
              <w:t>0/63</w:t>
            </w:r>
          </w:p>
        </w:tc>
        <w:tc>
          <w:tcPr>
            <w:tcW w:w="1104" w:type="dxa"/>
          </w:tcPr>
          <w:p w14:paraId="450DC7D8" w14:textId="3A1E8166" w:rsidR="003F55E0" w:rsidRPr="003F55E0" w:rsidRDefault="003F55E0" w:rsidP="003F55E0">
            <w:pPr>
              <w:jc w:val="center"/>
            </w:pPr>
            <w:r>
              <w:rPr>
                <w:i/>
              </w:rPr>
              <w:t>G</w:t>
            </w:r>
            <w:r>
              <w:rPr>
                <w:vertAlign w:val="subscript"/>
              </w:rPr>
              <w:t>p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3CB87A04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0C2DCF69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547AAE75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93" w:type="dxa"/>
          </w:tcPr>
          <w:p w14:paraId="0183AB01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3343F971" w14:textId="77777777" w:rsidR="003F55E0" w:rsidRPr="003F55E0" w:rsidRDefault="003F55E0" w:rsidP="003F55E0">
            <w:pPr>
              <w:jc w:val="center"/>
            </w:pPr>
            <w:r>
              <w:t>43–81</w:t>
            </w:r>
          </w:p>
        </w:tc>
        <w:tc>
          <w:tcPr>
            <w:tcW w:w="966" w:type="dxa"/>
          </w:tcPr>
          <w:p w14:paraId="51C520BE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12860350" w14:textId="77777777" w:rsidR="003F55E0" w:rsidRPr="003F55E0" w:rsidRDefault="003F55E0" w:rsidP="003F55E0">
            <w:pPr>
              <w:jc w:val="center"/>
            </w:pPr>
            <w:r>
              <w:t>23–66</w:t>
            </w:r>
          </w:p>
        </w:tc>
        <w:tc>
          <w:tcPr>
            <w:tcW w:w="1130" w:type="dxa"/>
          </w:tcPr>
          <w:p w14:paraId="3A39CD9C" w14:textId="77777777" w:rsidR="003F55E0" w:rsidRPr="003F55E0" w:rsidRDefault="003F55E0" w:rsidP="003F55E0">
            <w:pPr>
              <w:jc w:val="center"/>
            </w:pPr>
            <w:r>
              <w:t>12–53</w:t>
            </w:r>
          </w:p>
        </w:tc>
        <w:tc>
          <w:tcPr>
            <w:tcW w:w="1078" w:type="dxa"/>
          </w:tcPr>
          <w:p w14:paraId="5691A054" w14:textId="77777777" w:rsidR="003F55E0" w:rsidRPr="003F55E0" w:rsidRDefault="003F55E0" w:rsidP="003F55E0">
            <w:pPr>
              <w:jc w:val="center"/>
            </w:pPr>
            <w:r>
              <w:t>6–42</w:t>
            </w:r>
          </w:p>
        </w:tc>
        <w:tc>
          <w:tcPr>
            <w:tcW w:w="966" w:type="dxa"/>
          </w:tcPr>
          <w:p w14:paraId="2BC09B5F" w14:textId="77777777" w:rsidR="003F55E0" w:rsidRPr="003F55E0" w:rsidRDefault="003F55E0" w:rsidP="003F55E0">
            <w:pPr>
              <w:jc w:val="center"/>
            </w:pPr>
            <w:r>
              <w:t>3–32</w:t>
            </w:r>
          </w:p>
        </w:tc>
        <w:tc>
          <w:tcPr>
            <w:tcW w:w="966" w:type="dxa"/>
          </w:tcPr>
          <w:p w14:paraId="171551B9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27ECE141" w14:textId="77777777" w:rsidR="003F55E0" w:rsidRPr="003F55E0" w:rsidRDefault="003F55E0" w:rsidP="003F55E0">
            <w:pPr>
              <w:jc w:val="center"/>
            </w:pPr>
            <w:r>
              <w:t>0–20</w:t>
            </w:r>
          </w:p>
        </w:tc>
        <w:tc>
          <w:tcPr>
            <w:tcW w:w="968" w:type="dxa"/>
          </w:tcPr>
          <w:p w14:paraId="458A332F" w14:textId="77777777" w:rsidR="003F55E0" w:rsidRPr="003F55E0" w:rsidRDefault="003F55E0" w:rsidP="003F55E0">
            <w:pPr>
              <w:jc w:val="center"/>
            </w:pPr>
            <w:r>
              <w:t>0–5</w:t>
            </w:r>
          </w:p>
        </w:tc>
      </w:tr>
      <w:tr w:rsidR="003F55E0" w:rsidRPr="003F55E0" w14:paraId="67702957" w14:textId="77777777" w:rsidTr="00D02F9D">
        <w:trPr>
          <w:trHeight w:val="288"/>
        </w:trPr>
        <w:tc>
          <w:tcPr>
            <w:tcW w:w="584" w:type="dxa"/>
          </w:tcPr>
          <w:p w14:paraId="1436D880" w14:textId="77777777" w:rsidR="003F55E0" w:rsidRPr="003F55E0" w:rsidRDefault="003F55E0" w:rsidP="003F55E0">
            <w:pPr>
              <w:jc w:val="center"/>
            </w:pPr>
            <w:r>
              <w:t>5</w:t>
            </w:r>
          </w:p>
        </w:tc>
        <w:tc>
          <w:tcPr>
            <w:tcW w:w="1089" w:type="dxa"/>
          </w:tcPr>
          <w:p w14:paraId="171C67D7" w14:textId="77777777" w:rsidR="003F55E0" w:rsidRPr="003F55E0" w:rsidRDefault="003F55E0" w:rsidP="003F55E0">
            <w:pPr>
              <w:jc w:val="center"/>
            </w:pPr>
            <w:r>
              <w:t>0/16</w:t>
            </w:r>
          </w:p>
        </w:tc>
        <w:tc>
          <w:tcPr>
            <w:tcW w:w="1104" w:type="dxa"/>
          </w:tcPr>
          <w:p w14:paraId="37C86591" w14:textId="3F5704EA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242" w:type="dxa"/>
            <w:vMerge w:val="restart"/>
          </w:tcPr>
          <w:p w14:paraId="1DED49F0" w14:textId="77777777" w:rsidR="003F55E0" w:rsidRPr="003F55E0" w:rsidRDefault="003F55E0" w:rsidP="003F55E0">
            <w:pPr>
              <w:jc w:val="center"/>
            </w:pPr>
            <w:r>
              <w:t>Kavicsút és alátámasztó ágyazat</w:t>
            </w:r>
          </w:p>
        </w:tc>
        <w:tc>
          <w:tcPr>
            <w:tcW w:w="827" w:type="dxa"/>
          </w:tcPr>
          <w:p w14:paraId="333A42FF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5D28FD10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08813325" w14:textId="77777777" w:rsidR="003F55E0" w:rsidRPr="003F55E0" w:rsidRDefault="003F55E0" w:rsidP="003F55E0">
            <w:pPr>
              <w:jc w:val="center"/>
            </w:pPr>
            <w:r>
              <w:t>-</w:t>
            </w:r>
          </w:p>
        </w:tc>
        <w:tc>
          <w:tcPr>
            <w:tcW w:w="1052" w:type="dxa"/>
          </w:tcPr>
          <w:p w14:paraId="5F93CE3C" w14:textId="77777777" w:rsidR="003F55E0" w:rsidRPr="003F55E0" w:rsidRDefault="003F55E0" w:rsidP="003F55E0">
            <w:pPr>
              <w:jc w:val="center"/>
            </w:pPr>
            <w:r>
              <w:t>–</w:t>
            </w:r>
          </w:p>
        </w:tc>
        <w:tc>
          <w:tcPr>
            <w:tcW w:w="966" w:type="dxa"/>
          </w:tcPr>
          <w:p w14:paraId="445BABB0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104" w:type="dxa"/>
          </w:tcPr>
          <w:p w14:paraId="0BD65B41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1130" w:type="dxa"/>
          </w:tcPr>
          <w:p w14:paraId="397777B3" w14:textId="77777777" w:rsidR="003F55E0" w:rsidRPr="003F55E0" w:rsidRDefault="003F55E0" w:rsidP="003F55E0">
            <w:pPr>
              <w:jc w:val="center"/>
            </w:pPr>
            <w:r>
              <w:t>65–90</w:t>
            </w:r>
          </w:p>
        </w:tc>
        <w:tc>
          <w:tcPr>
            <w:tcW w:w="1078" w:type="dxa"/>
          </w:tcPr>
          <w:p w14:paraId="3737D283" w14:textId="77777777" w:rsidR="003F55E0" w:rsidRPr="003F55E0" w:rsidRDefault="003F55E0" w:rsidP="003F55E0">
            <w:pPr>
              <w:jc w:val="center"/>
            </w:pPr>
            <w:r>
              <w:t>50–75</w:t>
            </w:r>
          </w:p>
        </w:tc>
        <w:tc>
          <w:tcPr>
            <w:tcW w:w="966" w:type="dxa"/>
          </w:tcPr>
          <w:p w14:paraId="7393C62D" w14:textId="77777777" w:rsidR="003F55E0" w:rsidRPr="003F55E0" w:rsidRDefault="003F55E0" w:rsidP="003F55E0">
            <w:pPr>
              <w:jc w:val="center"/>
            </w:pPr>
            <w:r>
              <w:t>35–60</w:t>
            </w:r>
          </w:p>
        </w:tc>
        <w:tc>
          <w:tcPr>
            <w:tcW w:w="966" w:type="dxa"/>
          </w:tcPr>
          <w:p w14:paraId="07269D58" w14:textId="77777777" w:rsidR="003F55E0" w:rsidRPr="003F55E0" w:rsidRDefault="003F55E0" w:rsidP="003F55E0">
            <w:pPr>
              <w:jc w:val="center"/>
            </w:pPr>
            <w:r>
              <w:t>20–45</w:t>
            </w:r>
          </w:p>
        </w:tc>
        <w:tc>
          <w:tcPr>
            <w:tcW w:w="967" w:type="dxa"/>
          </w:tcPr>
          <w:p w14:paraId="6F6EE925" w14:textId="77777777" w:rsidR="003F55E0" w:rsidRPr="003F55E0" w:rsidRDefault="003F55E0" w:rsidP="003F55E0">
            <w:pPr>
              <w:jc w:val="center"/>
            </w:pPr>
            <w:r>
              <w:t>10–40</w:t>
            </w:r>
          </w:p>
        </w:tc>
        <w:tc>
          <w:tcPr>
            <w:tcW w:w="968" w:type="dxa"/>
          </w:tcPr>
          <w:p w14:paraId="0CF328C8" w14:textId="77777777" w:rsidR="003F55E0" w:rsidRPr="003F55E0" w:rsidRDefault="003F55E0" w:rsidP="003F55E0">
            <w:pPr>
              <w:jc w:val="center"/>
            </w:pPr>
            <w:r>
              <w:t>5–15</w:t>
            </w:r>
          </w:p>
        </w:tc>
      </w:tr>
      <w:tr w:rsidR="003F55E0" w:rsidRPr="003F55E0" w14:paraId="026AE356" w14:textId="77777777" w:rsidTr="00D02F9D">
        <w:trPr>
          <w:trHeight w:val="284"/>
        </w:trPr>
        <w:tc>
          <w:tcPr>
            <w:tcW w:w="584" w:type="dxa"/>
          </w:tcPr>
          <w:p w14:paraId="54EEE0A5" w14:textId="77777777" w:rsidR="003F55E0" w:rsidRPr="003F55E0" w:rsidRDefault="003F55E0" w:rsidP="003F55E0">
            <w:pPr>
              <w:jc w:val="center"/>
            </w:pPr>
            <w:r>
              <w:t>6</w:t>
            </w:r>
          </w:p>
        </w:tc>
        <w:tc>
          <w:tcPr>
            <w:tcW w:w="1089" w:type="dxa"/>
          </w:tcPr>
          <w:p w14:paraId="6B2D0550" w14:textId="77777777" w:rsidR="003F55E0" w:rsidRPr="003F55E0" w:rsidRDefault="003F55E0" w:rsidP="003F55E0">
            <w:pPr>
              <w:jc w:val="center"/>
            </w:pPr>
            <w:r>
              <w:t>0/31,5</w:t>
            </w:r>
          </w:p>
        </w:tc>
        <w:tc>
          <w:tcPr>
            <w:tcW w:w="1104" w:type="dxa"/>
          </w:tcPr>
          <w:p w14:paraId="3931B311" w14:textId="08645D34" w:rsidR="003F55E0" w:rsidRPr="003F55E0" w:rsidRDefault="003F55E0" w:rsidP="003F55E0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42AF6752" w14:textId="77777777" w:rsidR="003F55E0" w:rsidRPr="003F55E0" w:rsidRDefault="003F55E0" w:rsidP="003F55E0">
            <w:pPr>
              <w:jc w:val="center"/>
            </w:pPr>
          </w:p>
        </w:tc>
        <w:tc>
          <w:tcPr>
            <w:tcW w:w="827" w:type="dxa"/>
          </w:tcPr>
          <w:p w14:paraId="5E1B8DF4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2" w:type="dxa"/>
          </w:tcPr>
          <w:p w14:paraId="6221A953" w14:textId="77777777" w:rsidR="003F55E0" w:rsidRPr="003F55E0" w:rsidRDefault="003F55E0" w:rsidP="003F55E0">
            <w:pPr>
              <w:jc w:val="center"/>
            </w:pPr>
          </w:p>
        </w:tc>
        <w:tc>
          <w:tcPr>
            <w:tcW w:w="993" w:type="dxa"/>
          </w:tcPr>
          <w:p w14:paraId="4069AD45" w14:textId="77777777" w:rsidR="003F55E0" w:rsidRPr="003F55E0" w:rsidRDefault="003F55E0" w:rsidP="003F55E0">
            <w:pPr>
              <w:jc w:val="center"/>
            </w:pPr>
            <w:r>
              <w:t>100</w:t>
            </w:r>
          </w:p>
        </w:tc>
        <w:tc>
          <w:tcPr>
            <w:tcW w:w="1052" w:type="dxa"/>
          </w:tcPr>
          <w:p w14:paraId="3128FAEC" w14:textId="77777777" w:rsidR="003F55E0" w:rsidRPr="003F55E0" w:rsidRDefault="003F55E0" w:rsidP="003F55E0">
            <w:pPr>
              <w:jc w:val="center"/>
            </w:pPr>
            <w:r>
              <w:t>85–99</w:t>
            </w:r>
          </w:p>
        </w:tc>
        <w:tc>
          <w:tcPr>
            <w:tcW w:w="966" w:type="dxa"/>
          </w:tcPr>
          <w:p w14:paraId="0C2EF4D2" w14:textId="77777777" w:rsidR="003F55E0" w:rsidRPr="003F55E0" w:rsidRDefault="003F55E0" w:rsidP="003F55E0">
            <w:pPr>
              <w:jc w:val="center"/>
            </w:pPr>
            <w:r>
              <w:t>–</w:t>
            </w:r>
          </w:p>
        </w:tc>
        <w:tc>
          <w:tcPr>
            <w:tcW w:w="1104" w:type="dxa"/>
          </w:tcPr>
          <w:p w14:paraId="0072E1E7" w14:textId="77777777" w:rsidR="003F55E0" w:rsidRPr="003F55E0" w:rsidRDefault="003F55E0" w:rsidP="003F55E0">
            <w:pPr>
              <w:jc w:val="center"/>
            </w:pPr>
            <w:r>
              <w:t>60–80</w:t>
            </w:r>
          </w:p>
        </w:tc>
        <w:tc>
          <w:tcPr>
            <w:tcW w:w="1130" w:type="dxa"/>
          </w:tcPr>
          <w:p w14:paraId="52510494" w14:textId="77777777" w:rsidR="003F55E0" w:rsidRPr="003F55E0" w:rsidRDefault="003F55E0" w:rsidP="003F55E0">
            <w:pPr>
              <w:jc w:val="center"/>
            </w:pPr>
            <w:r>
              <w:t>40–65</w:t>
            </w:r>
          </w:p>
        </w:tc>
        <w:tc>
          <w:tcPr>
            <w:tcW w:w="1078" w:type="dxa"/>
          </w:tcPr>
          <w:p w14:paraId="09297B4F" w14:textId="77777777" w:rsidR="003F55E0" w:rsidRPr="003F55E0" w:rsidRDefault="003F55E0" w:rsidP="003F55E0">
            <w:pPr>
              <w:jc w:val="center"/>
            </w:pPr>
            <w:r>
              <w:t>30–55</w:t>
            </w:r>
          </w:p>
        </w:tc>
        <w:tc>
          <w:tcPr>
            <w:tcW w:w="966" w:type="dxa"/>
          </w:tcPr>
          <w:p w14:paraId="176C46F7" w14:textId="77777777" w:rsidR="003F55E0" w:rsidRPr="003F55E0" w:rsidRDefault="003F55E0" w:rsidP="003F55E0">
            <w:pPr>
              <w:jc w:val="center"/>
            </w:pPr>
            <w:r>
              <w:t>20–45</w:t>
            </w:r>
          </w:p>
        </w:tc>
        <w:tc>
          <w:tcPr>
            <w:tcW w:w="966" w:type="dxa"/>
          </w:tcPr>
          <w:p w14:paraId="2FEB2D3A" w14:textId="77777777" w:rsidR="003F55E0" w:rsidRPr="003F55E0" w:rsidRDefault="003F55E0" w:rsidP="003F55E0">
            <w:pPr>
              <w:jc w:val="center"/>
            </w:pPr>
            <w:r>
              <w:t>10–30</w:t>
            </w:r>
          </w:p>
        </w:tc>
        <w:tc>
          <w:tcPr>
            <w:tcW w:w="967" w:type="dxa"/>
          </w:tcPr>
          <w:p w14:paraId="6C32C616" w14:textId="77777777" w:rsidR="003F55E0" w:rsidRPr="003F55E0" w:rsidRDefault="003F55E0" w:rsidP="003F55E0">
            <w:pPr>
              <w:jc w:val="center"/>
            </w:pPr>
            <w:r>
              <w:t>8–20</w:t>
            </w:r>
          </w:p>
        </w:tc>
        <w:tc>
          <w:tcPr>
            <w:tcW w:w="968" w:type="dxa"/>
          </w:tcPr>
          <w:p w14:paraId="72E626C9" w14:textId="77777777" w:rsidR="003F55E0" w:rsidRPr="003F55E0" w:rsidRDefault="003F55E0" w:rsidP="003F55E0">
            <w:pPr>
              <w:jc w:val="center"/>
            </w:pPr>
            <w:r>
              <w:t>8–15</w:t>
            </w:r>
          </w:p>
        </w:tc>
      </w:tr>
    </w:tbl>
    <w:p w14:paraId="59A00686" w14:textId="77777777" w:rsidR="003F55E0" w:rsidRPr="003F55E0" w:rsidRDefault="003F55E0" w:rsidP="003F55E0">
      <w:r>
        <w:t>Megjegyzés: a kötőanyaggal nem kezelt alapokban, a szemmegoszlást a kész alapból vett anyagmintából kell meghatározni.</w:t>
      </w:r>
    </w:p>
    <w:p w14:paraId="6B2729EE" w14:textId="77777777" w:rsidR="003F55E0" w:rsidRPr="003F55E0" w:rsidRDefault="003F55E0" w:rsidP="003F55E0">
      <w:r>
        <w:t>1–4. sz. keverék esetében a keverék gyártója által megadott szemmegoszlásnak az EVS-EN 13285 szabvány megfelelő kategóriájának gyártója által megadott szemmegoszlás határértékein belül kell lennie. Az építési területen vett kontrollminták nem haladhatják meg a szemmegoszlásra vonatkozóan a 10. mellékletben meghatározott általános határértékeket.</w:t>
      </w:r>
    </w:p>
    <w:p w14:paraId="58808BD7" w14:textId="77777777" w:rsidR="003F55E0" w:rsidRPr="003F55E0" w:rsidRDefault="003F55E0" w:rsidP="003F55E0"/>
    <w:p w14:paraId="7866B89C" w14:textId="77777777" w:rsidR="003F55E0" w:rsidRDefault="003F55E0" w:rsidP="003F55E0">
      <w:pPr>
        <w:jc w:val="right"/>
      </w:pPr>
    </w:p>
    <w:p w14:paraId="1F90EA00" w14:textId="77777777" w:rsidR="00BA2C7C" w:rsidRDefault="003F55E0" w:rsidP="00D02F9D">
      <w:pPr>
        <w:pageBreakBefore/>
        <w:jc w:val="right"/>
      </w:pPr>
      <w:r>
        <w:lastRenderedPageBreak/>
        <w:t>Gazdasági és infrastuktúraügyi miniszter</w:t>
      </w:r>
    </w:p>
    <w:p w14:paraId="20FABE8B" w14:textId="77777777" w:rsidR="00BA2C7C" w:rsidRDefault="003F55E0" w:rsidP="003F55E0">
      <w:pPr>
        <w:jc w:val="right"/>
      </w:pPr>
      <w:r>
        <w:t>2015. augusztus 3-i 101. sz. rendelet</w:t>
      </w:r>
    </w:p>
    <w:p w14:paraId="080DEBBA" w14:textId="77777777" w:rsidR="00BA2C7C" w:rsidRDefault="003F55E0" w:rsidP="003F55E0">
      <w:pPr>
        <w:jc w:val="right"/>
      </w:pPr>
      <w:r>
        <w:t>az útépítés minőségi követelményeiről</w:t>
      </w:r>
    </w:p>
    <w:p w14:paraId="421E8DE4" w14:textId="77777777" w:rsidR="00BA2C7C" w:rsidRDefault="003F55E0" w:rsidP="003F55E0">
      <w:pPr>
        <w:jc w:val="right"/>
      </w:pPr>
      <w:r>
        <w:t>12. melléklet</w:t>
      </w:r>
    </w:p>
    <w:p w14:paraId="46A4C2ED" w14:textId="6D49C52F" w:rsidR="003F55E0" w:rsidRPr="003F55E0" w:rsidRDefault="003F55E0" w:rsidP="003F55E0">
      <w:pPr>
        <w:jc w:val="right"/>
      </w:pPr>
      <w:r>
        <w:t>(módosított változat)</w:t>
      </w:r>
    </w:p>
    <w:p w14:paraId="54816FAC" w14:textId="77777777" w:rsidR="003F55E0" w:rsidRDefault="003F55E0" w:rsidP="003F55E0">
      <w:pPr>
        <w:jc w:val="center"/>
        <w:rPr>
          <w:b/>
          <w:bCs/>
        </w:rPr>
      </w:pPr>
    </w:p>
    <w:p w14:paraId="034C16AC" w14:textId="0DC8340C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>12. melléklet</w:t>
      </w:r>
    </w:p>
    <w:p w14:paraId="5B4AE7F9" w14:textId="77777777" w:rsidR="003F55E0" w:rsidRPr="003F55E0" w:rsidRDefault="003F55E0" w:rsidP="003F55E0">
      <w:pPr>
        <w:jc w:val="center"/>
        <w:rPr>
          <w:b/>
          <w:bCs/>
        </w:rPr>
      </w:pPr>
      <w:r>
        <w:rPr>
          <w:b/>
        </w:rPr>
        <w:t xml:space="preserve">A FELÜLETI BEVONATOKBAN HASZNÁLT ADALÉKANYAGOKRA VONATKOZÓ MINIMUMKÖVETELMÉNYEK </w:t>
      </w:r>
    </w:p>
    <w:p w14:paraId="63B21046" w14:textId="77777777" w:rsidR="003F55E0" w:rsidRPr="003F55E0" w:rsidRDefault="003F55E0" w:rsidP="003F55E0"/>
    <w:tbl>
      <w:tblPr>
        <w:tblW w:w="1487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559"/>
        <w:gridCol w:w="1843"/>
        <w:gridCol w:w="1701"/>
        <w:gridCol w:w="1559"/>
        <w:gridCol w:w="1701"/>
        <w:gridCol w:w="2258"/>
      </w:tblGrid>
      <w:tr w:rsidR="003F55E0" w:rsidRPr="003F55E0" w14:paraId="2C5FDBFB" w14:textId="77777777" w:rsidTr="00551C29">
        <w:trPr>
          <w:trHeight w:val="997"/>
        </w:trPr>
        <w:tc>
          <w:tcPr>
            <w:tcW w:w="5812" w:type="dxa"/>
            <w:gridSpan w:val="2"/>
          </w:tcPr>
          <w:p w14:paraId="41273EF2" w14:textId="77777777" w:rsidR="003F55E0" w:rsidRPr="003F55E0" w:rsidRDefault="003F55E0" w:rsidP="003F55E0">
            <w:pPr>
              <w:jc w:val="center"/>
            </w:pPr>
          </w:p>
          <w:p w14:paraId="19A6AAE0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Tulajdonság</w:t>
            </w:r>
          </w:p>
        </w:tc>
        <w:tc>
          <w:tcPr>
            <w:tcW w:w="1843" w:type="dxa"/>
          </w:tcPr>
          <w:p w14:paraId="29F60880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R1</w:t>
            </w:r>
          </w:p>
          <w:p w14:paraId="5EB0E805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&lt; 500</w:t>
            </w:r>
          </w:p>
          <w:p w14:paraId="43C1F9A2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 óra*</w:t>
            </w:r>
          </w:p>
        </w:tc>
        <w:tc>
          <w:tcPr>
            <w:tcW w:w="1701" w:type="dxa"/>
          </w:tcPr>
          <w:p w14:paraId="03929253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R2, R3 500</w:t>
            </w:r>
            <w:r>
              <w:t>–</w:t>
            </w:r>
            <w:r>
              <w:rPr>
                <w:b/>
              </w:rPr>
              <w:t>2500</w:t>
            </w:r>
          </w:p>
          <w:p w14:paraId="29041ECB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 óra*</w:t>
            </w:r>
          </w:p>
        </w:tc>
        <w:tc>
          <w:tcPr>
            <w:tcW w:w="1559" w:type="dxa"/>
          </w:tcPr>
          <w:p w14:paraId="1E1E24C5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R4 2501–8000</w:t>
            </w:r>
          </w:p>
          <w:p w14:paraId="057556F0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 óra*</w:t>
            </w:r>
          </w:p>
        </w:tc>
        <w:tc>
          <w:tcPr>
            <w:tcW w:w="1701" w:type="dxa"/>
          </w:tcPr>
          <w:p w14:paraId="0194DF9A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R5</w:t>
            </w:r>
          </w:p>
          <w:p w14:paraId="4752C314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&gt; 8000</w:t>
            </w:r>
          </w:p>
          <w:p w14:paraId="4D12AF95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a/24 óra*</w:t>
            </w:r>
          </w:p>
        </w:tc>
        <w:tc>
          <w:tcPr>
            <w:tcW w:w="2258" w:type="dxa"/>
          </w:tcPr>
          <w:p w14:paraId="60E6B9D9" w14:textId="77777777" w:rsidR="003F55E0" w:rsidRPr="003F55E0" w:rsidRDefault="003F55E0" w:rsidP="003F55E0">
            <w:pPr>
              <w:jc w:val="center"/>
            </w:pPr>
          </w:p>
          <w:p w14:paraId="0E74A80E" w14:textId="77777777" w:rsidR="003F55E0" w:rsidRPr="003F55E0" w:rsidRDefault="003F55E0" w:rsidP="003F55E0">
            <w:pPr>
              <w:jc w:val="center"/>
              <w:rPr>
                <w:b/>
              </w:rPr>
            </w:pPr>
            <w:r>
              <w:rPr>
                <w:b/>
              </w:rPr>
              <w:t>Vizsgálati szabvány</w:t>
            </w:r>
          </w:p>
        </w:tc>
      </w:tr>
      <w:tr w:rsidR="003F55E0" w:rsidRPr="003F55E0" w14:paraId="1400837E" w14:textId="77777777" w:rsidTr="00551C29">
        <w:trPr>
          <w:trHeight w:val="460"/>
        </w:trPr>
        <w:tc>
          <w:tcPr>
            <w:tcW w:w="4253" w:type="dxa"/>
          </w:tcPr>
          <w:p w14:paraId="7486FD2E" w14:textId="77777777" w:rsidR="003F55E0" w:rsidRPr="003F55E0" w:rsidRDefault="003F55E0" w:rsidP="003F55E0">
            <w:pPr>
              <w:jc w:val="center"/>
            </w:pPr>
            <w:r>
              <w:t>Szemmegoszlás</w:t>
            </w:r>
          </w:p>
        </w:tc>
        <w:tc>
          <w:tcPr>
            <w:tcW w:w="1559" w:type="dxa"/>
          </w:tcPr>
          <w:p w14:paraId="79ABB51C" w14:textId="77777777" w:rsidR="003F55E0" w:rsidRPr="003F55E0" w:rsidRDefault="003F55E0" w:rsidP="003F55E0">
            <w:pPr>
              <w:jc w:val="center"/>
            </w:pPr>
            <w:r>
              <w:t>Kategória</w:t>
            </w:r>
          </w:p>
        </w:tc>
        <w:tc>
          <w:tcPr>
            <w:tcW w:w="3544" w:type="dxa"/>
            <w:gridSpan w:val="2"/>
          </w:tcPr>
          <w:p w14:paraId="4B4FE67C" w14:textId="77777777" w:rsidR="003F55E0" w:rsidRPr="003F55E0" w:rsidRDefault="003F55E0" w:rsidP="003F55E0">
            <w:pPr>
              <w:jc w:val="center"/>
            </w:pPr>
            <w:r>
              <w:t>GC85/20</w:t>
            </w:r>
          </w:p>
        </w:tc>
        <w:tc>
          <w:tcPr>
            <w:tcW w:w="3260" w:type="dxa"/>
            <w:gridSpan w:val="2"/>
          </w:tcPr>
          <w:p w14:paraId="534A11DD" w14:textId="77777777" w:rsidR="003F55E0" w:rsidRPr="003F55E0" w:rsidRDefault="003F55E0" w:rsidP="003F55E0">
            <w:pPr>
              <w:jc w:val="center"/>
            </w:pPr>
            <w:r>
              <w:t>GC90/15</w:t>
            </w:r>
          </w:p>
        </w:tc>
        <w:tc>
          <w:tcPr>
            <w:tcW w:w="2258" w:type="dxa"/>
          </w:tcPr>
          <w:p w14:paraId="5B9C3DED" w14:textId="77777777" w:rsidR="003F55E0" w:rsidRPr="003F55E0" w:rsidRDefault="003F55E0" w:rsidP="003F55E0">
            <w:pPr>
              <w:jc w:val="center"/>
            </w:pPr>
            <w:r>
              <w:t>EVS-EN 13043</w:t>
            </w:r>
          </w:p>
        </w:tc>
      </w:tr>
      <w:tr w:rsidR="003F55E0" w:rsidRPr="003F55E0" w14:paraId="5BFFF0F0" w14:textId="77777777" w:rsidTr="00551C29">
        <w:trPr>
          <w:trHeight w:val="460"/>
        </w:trPr>
        <w:tc>
          <w:tcPr>
            <w:tcW w:w="4253" w:type="dxa"/>
          </w:tcPr>
          <w:p w14:paraId="72C13CCE" w14:textId="77777777" w:rsidR="003F55E0" w:rsidRPr="003F55E0" w:rsidRDefault="003F55E0" w:rsidP="003F55E0">
            <w:pPr>
              <w:jc w:val="center"/>
            </w:pPr>
            <w:r>
              <w:t>Petrográfiai leírás</w:t>
            </w:r>
          </w:p>
        </w:tc>
        <w:tc>
          <w:tcPr>
            <w:tcW w:w="1559" w:type="dxa"/>
          </w:tcPr>
          <w:p w14:paraId="7A46A856" w14:textId="77777777" w:rsidR="003F55E0" w:rsidRPr="003F55E0" w:rsidRDefault="003F55E0" w:rsidP="003F55E0">
            <w:pPr>
              <w:jc w:val="center"/>
            </w:pPr>
          </w:p>
        </w:tc>
        <w:tc>
          <w:tcPr>
            <w:tcW w:w="1843" w:type="dxa"/>
          </w:tcPr>
          <w:p w14:paraId="03B4F50A" w14:textId="77777777" w:rsidR="003F55E0" w:rsidRPr="003F55E0" w:rsidRDefault="003F55E0" w:rsidP="003F55E0">
            <w:pPr>
              <w:jc w:val="center"/>
            </w:pPr>
            <w:r>
              <w:t>Meghatározva</w:t>
            </w:r>
          </w:p>
        </w:tc>
        <w:tc>
          <w:tcPr>
            <w:tcW w:w="1701" w:type="dxa"/>
          </w:tcPr>
          <w:p w14:paraId="5029359B" w14:textId="77777777" w:rsidR="003F55E0" w:rsidRPr="003F55E0" w:rsidRDefault="003F55E0" w:rsidP="003F55E0">
            <w:pPr>
              <w:jc w:val="center"/>
            </w:pPr>
            <w:r>
              <w:t>Meghatározva</w:t>
            </w:r>
          </w:p>
        </w:tc>
        <w:tc>
          <w:tcPr>
            <w:tcW w:w="1559" w:type="dxa"/>
          </w:tcPr>
          <w:p w14:paraId="57FA6542" w14:textId="77777777" w:rsidR="003F55E0" w:rsidRPr="003F55E0" w:rsidRDefault="003F55E0" w:rsidP="003F55E0">
            <w:pPr>
              <w:jc w:val="center"/>
            </w:pPr>
            <w:r>
              <w:t>Meghatározva</w:t>
            </w:r>
          </w:p>
        </w:tc>
        <w:tc>
          <w:tcPr>
            <w:tcW w:w="1701" w:type="dxa"/>
          </w:tcPr>
          <w:p w14:paraId="3C0B68AC" w14:textId="77777777" w:rsidR="003F55E0" w:rsidRPr="003F55E0" w:rsidRDefault="003F55E0" w:rsidP="003F55E0">
            <w:pPr>
              <w:jc w:val="center"/>
            </w:pPr>
            <w:r>
              <w:t>Meghatározva</w:t>
            </w:r>
          </w:p>
        </w:tc>
        <w:tc>
          <w:tcPr>
            <w:tcW w:w="2258" w:type="dxa"/>
          </w:tcPr>
          <w:p w14:paraId="1CBB6434" w14:textId="77777777" w:rsidR="003F55E0" w:rsidRPr="003F55E0" w:rsidRDefault="003F55E0" w:rsidP="003F55E0">
            <w:pPr>
              <w:jc w:val="center"/>
            </w:pPr>
            <w:r>
              <w:t>EVS-EN 932-3</w:t>
            </w:r>
          </w:p>
        </w:tc>
      </w:tr>
      <w:tr w:rsidR="003F55E0" w:rsidRPr="003F55E0" w14:paraId="7C299F0D" w14:textId="77777777" w:rsidTr="00551C29">
        <w:trPr>
          <w:trHeight w:val="525"/>
        </w:trPr>
        <w:tc>
          <w:tcPr>
            <w:tcW w:w="4253" w:type="dxa"/>
          </w:tcPr>
          <w:p w14:paraId="04CAFD0F" w14:textId="77777777" w:rsidR="003F55E0" w:rsidRPr="003F55E0" w:rsidRDefault="003F55E0" w:rsidP="003F55E0">
            <w:pPr>
              <w:jc w:val="center"/>
            </w:pPr>
            <w:r>
              <w:t>Aprózódással szembeni ellenállás</w:t>
            </w:r>
          </w:p>
        </w:tc>
        <w:tc>
          <w:tcPr>
            <w:tcW w:w="1559" w:type="dxa"/>
          </w:tcPr>
          <w:p w14:paraId="7A5AE211" w14:textId="77777777" w:rsidR="003F55E0" w:rsidRPr="003F55E0" w:rsidRDefault="003F55E0" w:rsidP="003F55E0">
            <w:pPr>
              <w:jc w:val="center"/>
            </w:pPr>
            <w:r>
              <w:t>Kategória</w:t>
            </w:r>
          </w:p>
        </w:tc>
        <w:tc>
          <w:tcPr>
            <w:tcW w:w="1843" w:type="dxa"/>
          </w:tcPr>
          <w:p w14:paraId="0B9F9A2B" w14:textId="77777777" w:rsidR="003F55E0" w:rsidRPr="003F55E0" w:rsidRDefault="003F55E0" w:rsidP="003F55E0">
            <w:pPr>
              <w:jc w:val="center"/>
            </w:pPr>
            <w:r>
              <w:t>LA30</w:t>
            </w:r>
          </w:p>
        </w:tc>
        <w:tc>
          <w:tcPr>
            <w:tcW w:w="1701" w:type="dxa"/>
          </w:tcPr>
          <w:p w14:paraId="04EA1DFF" w14:textId="77777777" w:rsidR="003F55E0" w:rsidRPr="003F55E0" w:rsidRDefault="003F55E0" w:rsidP="003F55E0">
            <w:pPr>
              <w:jc w:val="center"/>
            </w:pPr>
            <w:r>
              <w:t>LA30</w:t>
            </w:r>
          </w:p>
        </w:tc>
        <w:tc>
          <w:tcPr>
            <w:tcW w:w="1559" w:type="dxa"/>
          </w:tcPr>
          <w:p w14:paraId="248D5FDC" w14:textId="77777777" w:rsidR="003F55E0" w:rsidRPr="003F55E0" w:rsidRDefault="003F55E0" w:rsidP="003F55E0">
            <w:pPr>
              <w:jc w:val="center"/>
            </w:pPr>
            <w:r>
              <w:t>LA25</w:t>
            </w:r>
          </w:p>
        </w:tc>
        <w:tc>
          <w:tcPr>
            <w:tcW w:w="1701" w:type="dxa"/>
          </w:tcPr>
          <w:p w14:paraId="5EA33271" w14:textId="77777777" w:rsidR="003F55E0" w:rsidRPr="003F55E0" w:rsidRDefault="003F55E0" w:rsidP="003F55E0">
            <w:pPr>
              <w:jc w:val="center"/>
            </w:pPr>
            <w:r>
              <w:t>LA20</w:t>
            </w:r>
          </w:p>
        </w:tc>
        <w:tc>
          <w:tcPr>
            <w:tcW w:w="2258" w:type="dxa"/>
          </w:tcPr>
          <w:p w14:paraId="35D309BE" w14:textId="77777777" w:rsidR="003F55E0" w:rsidRPr="003F55E0" w:rsidRDefault="003F55E0" w:rsidP="003F55E0">
            <w:pPr>
              <w:jc w:val="center"/>
            </w:pPr>
            <w:r>
              <w:t>EVS-EN 1097-2</w:t>
            </w:r>
          </w:p>
        </w:tc>
      </w:tr>
      <w:tr w:rsidR="003F55E0" w:rsidRPr="003F55E0" w14:paraId="018BF983" w14:textId="77777777" w:rsidTr="00551C29">
        <w:trPr>
          <w:trHeight w:val="460"/>
        </w:trPr>
        <w:tc>
          <w:tcPr>
            <w:tcW w:w="4253" w:type="dxa"/>
          </w:tcPr>
          <w:p w14:paraId="63C7BE8A" w14:textId="77777777" w:rsidR="003F55E0" w:rsidRPr="003F55E0" w:rsidRDefault="003F55E0" w:rsidP="003F55E0">
            <w:pPr>
              <w:jc w:val="center"/>
            </w:pPr>
            <w:r>
              <w:t>Kopásállóság</w:t>
            </w:r>
          </w:p>
        </w:tc>
        <w:tc>
          <w:tcPr>
            <w:tcW w:w="1559" w:type="dxa"/>
          </w:tcPr>
          <w:p w14:paraId="00E5A80D" w14:textId="77777777" w:rsidR="003F55E0" w:rsidRPr="003F55E0" w:rsidRDefault="003F55E0" w:rsidP="003F55E0">
            <w:pPr>
              <w:jc w:val="center"/>
            </w:pPr>
            <w:r>
              <w:t>Kategória</w:t>
            </w:r>
          </w:p>
        </w:tc>
        <w:tc>
          <w:tcPr>
            <w:tcW w:w="1843" w:type="dxa"/>
          </w:tcPr>
          <w:p w14:paraId="056CAE21" w14:textId="77777777" w:rsidR="003F55E0" w:rsidRPr="003F55E0" w:rsidRDefault="003F55E0" w:rsidP="003F55E0">
            <w:pPr>
              <w:jc w:val="center"/>
            </w:pPr>
            <w:r>
              <w:t>NSZ</w:t>
            </w:r>
          </w:p>
        </w:tc>
        <w:tc>
          <w:tcPr>
            <w:tcW w:w="1701" w:type="dxa"/>
          </w:tcPr>
          <w:p w14:paraId="3560CC55" w14:textId="77777777" w:rsidR="003F55E0" w:rsidRPr="003F55E0" w:rsidRDefault="003F55E0" w:rsidP="003F55E0">
            <w:pPr>
              <w:jc w:val="center"/>
            </w:pPr>
            <w:r>
              <w:t>AN19</w:t>
            </w:r>
          </w:p>
        </w:tc>
        <w:tc>
          <w:tcPr>
            <w:tcW w:w="1559" w:type="dxa"/>
          </w:tcPr>
          <w:p w14:paraId="5D8B9B85" w14:textId="77777777" w:rsidR="003F55E0" w:rsidRPr="003F55E0" w:rsidRDefault="003F55E0" w:rsidP="003F55E0">
            <w:pPr>
              <w:jc w:val="center"/>
            </w:pPr>
            <w:r>
              <w:t>AN14</w:t>
            </w:r>
          </w:p>
        </w:tc>
        <w:tc>
          <w:tcPr>
            <w:tcW w:w="1701" w:type="dxa"/>
          </w:tcPr>
          <w:p w14:paraId="4FDA3889" w14:textId="77777777" w:rsidR="003F55E0" w:rsidRPr="003F55E0" w:rsidRDefault="003F55E0" w:rsidP="003F55E0">
            <w:pPr>
              <w:jc w:val="center"/>
            </w:pPr>
            <w:r>
              <w:t>AN10</w:t>
            </w:r>
          </w:p>
        </w:tc>
        <w:tc>
          <w:tcPr>
            <w:tcW w:w="2258" w:type="dxa"/>
          </w:tcPr>
          <w:p w14:paraId="01B7C1A1" w14:textId="77777777" w:rsidR="003F55E0" w:rsidRPr="003F55E0" w:rsidRDefault="003F55E0" w:rsidP="003F55E0">
            <w:pPr>
              <w:jc w:val="center"/>
            </w:pPr>
            <w:r>
              <w:t>EVS-EN 1097-9</w:t>
            </w:r>
          </w:p>
        </w:tc>
      </w:tr>
      <w:tr w:rsidR="003F55E0" w:rsidRPr="003F55E0" w14:paraId="7A8149DF" w14:textId="77777777" w:rsidTr="00551C29">
        <w:trPr>
          <w:trHeight w:val="461"/>
        </w:trPr>
        <w:tc>
          <w:tcPr>
            <w:tcW w:w="4253" w:type="dxa"/>
          </w:tcPr>
          <w:p w14:paraId="71EFB6A9" w14:textId="77777777" w:rsidR="003F55E0" w:rsidRPr="003F55E0" w:rsidRDefault="003F55E0" w:rsidP="003F55E0">
            <w:pPr>
              <w:jc w:val="center"/>
            </w:pPr>
            <w:r>
              <w:t>Fagyállóság 1 %-os NaCl-oldatban</w:t>
            </w:r>
          </w:p>
        </w:tc>
        <w:tc>
          <w:tcPr>
            <w:tcW w:w="1559" w:type="dxa"/>
          </w:tcPr>
          <w:p w14:paraId="143F5858" w14:textId="77777777" w:rsidR="003F55E0" w:rsidRPr="003F55E0" w:rsidRDefault="003F55E0" w:rsidP="003F55E0">
            <w:pPr>
              <w:jc w:val="center"/>
            </w:pPr>
            <w:r>
              <w:t>Kategória</w:t>
            </w:r>
          </w:p>
        </w:tc>
        <w:tc>
          <w:tcPr>
            <w:tcW w:w="1843" w:type="dxa"/>
          </w:tcPr>
          <w:p w14:paraId="5D2CDE71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1701" w:type="dxa"/>
          </w:tcPr>
          <w:p w14:paraId="1D5E70EA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1559" w:type="dxa"/>
          </w:tcPr>
          <w:p w14:paraId="4B1E8F02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1701" w:type="dxa"/>
          </w:tcPr>
          <w:p w14:paraId="6E611CEF" w14:textId="77777777" w:rsidR="003F55E0" w:rsidRPr="003F55E0" w:rsidRDefault="003F55E0" w:rsidP="003F55E0">
            <w:pPr>
              <w:jc w:val="center"/>
            </w:pPr>
            <w:r>
              <w:t>FNaCl 4</w:t>
            </w:r>
          </w:p>
        </w:tc>
        <w:tc>
          <w:tcPr>
            <w:tcW w:w="2258" w:type="dxa"/>
          </w:tcPr>
          <w:p w14:paraId="1E9FFB88" w14:textId="77777777" w:rsidR="003F55E0" w:rsidRPr="003F55E0" w:rsidRDefault="003F55E0" w:rsidP="003F55E0">
            <w:pPr>
              <w:jc w:val="center"/>
            </w:pPr>
            <w:r>
              <w:t>EVS-EN 1367-6</w:t>
            </w:r>
          </w:p>
        </w:tc>
      </w:tr>
      <w:tr w:rsidR="003F55E0" w:rsidRPr="003F55E0" w14:paraId="22A2246F" w14:textId="77777777" w:rsidTr="00551C29">
        <w:trPr>
          <w:trHeight w:val="456"/>
        </w:trPr>
        <w:tc>
          <w:tcPr>
            <w:tcW w:w="4253" w:type="dxa"/>
          </w:tcPr>
          <w:p w14:paraId="4CFBFC6D" w14:textId="77777777" w:rsidR="003F55E0" w:rsidRPr="003F55E0" w:rsidRDefault="003F55E0" w:rsidP="003F55E0">
            <w:pPr>
              <w:jc w:val="center"/>
            </w:pPr>
            <w:r>
              <w:t>Lemezességi szám</w:t>
            </w:r>
          </w:p>
        </w:tc>
        <w:tc>
          <w:tcPr>
            <w:tcW w:w="1559" w:type="dxa"/>
          </w:tcPr>
          <w:p w14:paraId="7A0FCAB8" w14:textId="77777777" w:rsidR="003F55E0" w:rsidRPr="003F55E0" w:rsidRDefault="003F55E0" w:rsidP="003F55E0">
            <w:pPr>
              <w:jc w:val="center"/>
            </w:pPr>
            <w:r>
              <w:t>Kategória</w:t>
            </w:r>
          </w:p>
        </w:tc>
        <w:tc>
          <w:tcPr>
            <w:tcW w:w="1843" w:type="dxa"/>
          </w:tcPr>
          <w:p w14:paraId="4AE0EEFA" w14:textId="77777777" w:rsidR="003F55E0" w:rsidRPr="003F55E0" w:rsidRDefault="003F55E0" w:rsidP="003F55E0">
            <w:pPr>
              <w:jc w:val="center"/>
            </w:pPr>
            <w:r>
              <w:t>Fl25</w:t>
            </w:r>
          </w:p>
        </w:tc>
        <w:tc>
          <w:tcPr>
            <w:tcW w:w="1701" w:type="dxa"/>
          </w:tcPr>
          <w:p w14:paraId="323CC9A8" w14:textId="77777777" w:rsidR="003F55E0" w:rsidRPr="003F55E0" w:rsidRDefault="003F55E0" w:rsidP="003F55E0">
            <w:pPr>
              <w:jc w:val="center"/>
            </w:pPr>
            <w:r>
              <w:t>Fl20</w:t>
            </w:r>
          </w:p>
        </w:tc>
        <w:tc>
          <w:tcPr>
            <w:tcW w:w="1559" w:type="dxa"/>
          </w:tcPr>
          <w:p w14:paraId="61110DE4" w14:textId="77777777" w:rsidR="003F55E0" w:rsidRPr="003F55E0" w:rsidRDefault="003F55E0" w:rsidP="003F55E0">
            <w:pPr>
              <w:jc w:val="center"/>
            </w:pPr>
            <w:r>
              <w:t>Fl15</w:t>
            </w:r>
          </w:p>
        </w:tc>
        <w:tc>
          <w:tcPr>
            <w:tcW w:w="1701" w:type="dxa"/>
          </w:tcPr>
          <w:p w14:paraId="664ED831" w14:textId="77777777" w:rsidR="003F55E0" w:rsidRPr="003F55E0" w:rsidRDefault="003F55E0" w:rsidP="003F55E0">
            <w:pPr>
              <w:jc w:val="center"/>
            </w:pPr>
            <w:r>
              <w:t>Fl15</w:t>
            </w:r>
          </w:p>
        </w:tc>
        <w:tc>
          <w:tcPr>
            <w:tcW w:w="2258" w:type="dxa"/>
          </w:tcPr>
          <w:p w14:paraId="79C8AD02" w14:textId="77777777" w:rsidR="003F55E0" w:rsidRPr="003F55E0" w:rsidRDefault="003F55E0" w:rsidP="003F55E0">
            <w:pPr>
              <w:jc w:val="center"/>
            </w:pPr>
            <w:r>
              <w:t>EVS-EN 933-3</w:t>
            </w:r>
          </w:p>
        </w:tc>
      </w:tr>
      <w:tr w:rsidR="003F55E0" w:rsidRPr="003F55E0" w14:paraId="6B912811" w14:textId="77777777" w:rsidTr="00551C29">
        <w:trPr>
          <w:trHeight w:val="460"/>
        </w:trPr>
        <w:tc>
          <w:tcPr>
            <w:tcW w:w="4253" w:type="dxa"/>
          </w:tcPr>
          <w:p w14:paraId="415C6FCB" w14:textId="77777777" w:rsidR="003F55E0" w:rsidRPr="003F55E0" w:rsidRDefault="003F55E0" w:rsidP="003F55E0">
            <w:pPr>
              <w:jc w:val="center"/>
            </w:pPr>
            <w:r>
              <w:t>Tapadás bitumenes kötőanyaggal, ütővizsgálattal**</w:t>
            </w:r>
          </w:p>
        </w:tc>
        <w:tc>
          <w:tcPr>
            <w:tcW w:w="1559" w:type="dxa"/>
          </w:tcPr>
          <w:p w14:paraId="1239A4CD" w14:textId="77777777" w:rsidR="003F55E0" w:rsidRPr="003F55E0" w:rsidRDefault="003F55E0" w:rsidP="003F55E0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14:paraId="48740F15" w14:textId="77777777" w:rsidR="003F55E0" w:rsidRPr="003F55E0" w:rsidRDefault="003F55E0" w:rsidP="003F55E0">
            <w:pPr>
              <w:jc w:val="center"/>
            </w:pPr>
            <w:r>
              <w:t>≥ 90 %</w:t>
            </w:r>
          </w:p>
        </w:tc>
        <w:tc>
          <w:tcPr>
            <w:tcW w:w="1701" w:type="dxa"/>
          </w:tcPr>
          <w:p w14:paraId="277384D4" w14:textId="77777777" w:rsidR="003F55E0" w:rsidRPr="003F55E0" w:rsidRDefault="003F55E0" w:rsidP="003F55E0">
            <w:pPr>
              <w:jc w:val="center"/>
            </w:pPr>
            <w:r>
              <w:t>≥ 90 %</w:t>
            </w:r>
          </w:p>
        </w:tc>
        <w:tc>
          <w:tcPr>
            <w:tcW w:w="1559" w:type="dxa"/>
          </w:tcPr>
          <w:p w14:paraId="15BB7795" w14:textId="77777777" w:rsidR="003F55E0" w:rsidRPr="003F55E0" w:rsidRDefault="003F55E0" w:rsidP="003F55E0">
            <w:pPr>
              <w:jc w:val="center"/>
            </w:pPr>
            <w:r>
              <w:t>≥ 90 %</w:t>
            </w:r>
          </w:p>
        </w:tc>
        <w:tc>
          <w:tcPr>
            <w:tcW w:w="1701" w:type="dxa"/>
          </w:tcPr>
          <w:p w14:paraId="53E75C4E" w14:textId="77777777" w:rsidR="003F55E0" w:rsidRPr="003F55E0" w:rsidRDefault="003F55E0" w:rsidP="003F55E0">
            <w:pPr>
              <w:jc w:val="center"/>
            </w:pPr>
            <w:r>
              <w:t>≥ 90 %</w:t>
            </w:r>
          </w:p>
        </w:tc>
        <w:tc>
          <w:tcPr>
            <w:tcW w:w="2258" w:type="dxa"/>
          </w:tcPr>
          <w:p w14:paraId="6DCCF99F" w14:textId="77777777" w:rsidR="003F55E0" w:rsidRPr="003F55E0" w:rsidRDefault="003F55E0" w:rsidP="003F55E0">
            <w:pPr>
              <w:jc w:val="center"/>
            </w:pPr>
            <w:r>
              <w:t>EVS-EN 12272-3</w:t>
            </w:r>
          </w:p>
        </w:tc>
      </w:tr>
      <w:tr w:rsidR="003F55E0" w:rsidRPr="003F55E0" w14:paraId="0CB507F2" w14:textId="77777777" w:rsidTr="00551C29">
        <w:trPr>
          <w:trHeight w:val="457"/>
        </w:trPr>
        <w:tc>
          <w:tcPr>
            <w:tcW w:w="4253" w:type="dxa"/>
          </w:tcPr>
          <w:p w14:paraId="3ABB162D" w14:textId="77777777" w:rsidR="003F55E0" w:rsidRPr="003F55E0" w:rsidRDefault="003F55E0" w:rsidP="003F55E0">
            <w:pPr>
              <w:jc w:val="center"/>
            </w:pPr>
            <w:r>
              <w:t>Tapadás forgó palackos teszttel 24 óra elteltével**</w:t>
            </w:r>
          </w:p>
        </w:tc>
        <w:tc>
          <w:tcPr>
            <w:tcW w:w="1559" w:type="dxa"/>
          </w:tcPr>
          <w:p w14:paraId="364E9BE2" w14:textId="77777777" w:rsidR="003F55E0" w:rsidRPr="003F55E0" w:rsidRDefault="003F55E0" w:rsidP="003F55E0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14:paraId="00BEF749" w14:textId="77777777" w:rsidR="003F55E0" w:rsidRPr="003F55E0" w:rsidRDefault="003F55E0" w:rsidP="003F55E0">
            <w:pPr>
              <w:jc w:val="center"/>
            </w:pPr>
            <w:r>
              <w:t>≥ 60 %</w:t>
            </w:r>
          </w:p>
        </w:tc>
        <w:tc>
          <w:tcPr>
            <w:tcW w:w="1701" w:type="dxa"/>
          </w:tcPr>
          <w:p w14:paraId="39215841" w14:textId="77777777" w:rsidR="003F55E0" w:rsidRPr="003F55E0" w:rsidRDefault="003F55E0" w:rsidP="003F55E0">
            <w:pPr>
              <w:jc w:val="center"/>
            </w:pPr>
            <w:r>
              <w:t>≥ 60 %</w:t>
            </w:r>
          </w:p>
        </w:tc>
        <w:tc>
          <w:tcPr>
            <w:tcW w:w="1559" w:type="dxa"/>
          </w:tcPr>
          <w:p w14:paraId="4F4379F3" w14:textId="77777777" w:rsidR="003F55E0" w:rsidRPr="003F55E0" w:rsidRDefault="003F55E0" w:rsidP="003F55E0">
            <w:pPr>
              <w:jc w:val="center"/>
            </w:pPr>
            <w:r>
              <w:t>≥ 50 %</w:t>
            </w:r>
          </w:p>
        </w:tc>
        <w:tc>
          <w:tcPr>
            <w:tcW w:w="1701" w:type="dxa"/>
          </w:tcPr>
          <w:p w14:paraId="6AAA3764" w14:textId="77777777" w:rsidR="003F55E0" w:rsidRPr="003F55E0" w:rsidRDefault="003F55E0" w:rsidP="003F55E0">
            <w:pPr>
              <w:jc w:val="center"/>
            </w:pPr>
            <w:r>
              <w:t>≥ 50 %</w:t>
            </w:r>
          </w:p>
        </w:tc>
        <w:tc>
          <w:tcPr>
            <w:tcW w:w="2258" w:type="dxa"/>
          </w:tcPr>
          <w:p w14:paraId="1F1BE88C" w14:textId="77777777" w:rsidR="003F55E0" w:rsidRPr="003F55E0" w:rsidRDefault="003F55E0" w:rsidP="003F55E0">
            <w:pPr>
              <w:jc w:val="center"/>
            </w:pPr>
            <w:r>
              <w:t>EVS-EN 12697-11</w:t>
            </w:r>
          </w:p>
        </w:tc>
      </w:tr>
      <w:tr w:rsidR="003F55E0" w:rsidRPr="003F55E0" w14:paraId="06DF3314" w14:textId="77777777" w:rsidTr="00551C29">
        <w:trPr>
          <w:trHeight w:val="458"/>
        </w:trPr>
        <w:tc>
          <w:tcPr>
            <w:tcW w:w="4253" w:type="dxa"/>
          </w:tcPr>
          <w:p w14:paraId="17FE9486" w14:textId="77777777" w:rsidR="003F55E0" w:rsidRPr="003F55E0" w:rsidRDefault="003F55E0" w:rsidP="003F55E0">
            <w:pPr>
              <w:jc w:val="center"/>
            </w:pPr>
            <w:r>
              <w:t>Finomszem-tartalom</w:t>
            </w:r>
          </w:p>
        </w:tc>
        <w:tc>
          <w:tcPr>
            <w:tcW w:w="1559" w:type="dxa"/>
          </w:tcPr>
          <w:p w14:paraId="1C94A8B5" w14:textId="77777777" w:rsidR="003F55E0" w:rsidRPr="003F55E0" w:rsidRDefault="003F55E0" w:rsidP="003F55E0">
            <w:pPr>
              <w:jc w:val="center"/>
            </w:pPr>
            <w:r>
              <w:t>Kategória</w:t>
            </w:r>
          </w:p>
        </w:tc>
        <w:tc>
          <w:tcPr>
            <w:tcW w:w="1843" w:type="dxa"/>
          </w:tcPr>
          <w:p w14:paraId="0E18DAEF" w14:textId="77777777" w:rsidR="003F55E0" w:rsidRPr="003F55E0" w:rsidRDefault="003F55E0" w:rsidP="003F55E0">
            <w:pPr>
              <w:jc w:val="center"/>
            </w:pPr>
            <w:r>
              <w:t>f2</w:t>
            </w:r>
          </w:p>
        </w:tc>
        <w:tc>
          <w:tcPr>
            <w:tcW w:w="1701" w:type="dxa"/>
          </w:tcPr>
          <w:p w14:paraId="6A93B89F" w14:textId="77777777" w:rsidR="003F55E0" w:rsidRPr="003F55E0" w:rsidRDefault="003F55E0" w:rsidP="003F55E0">
            <w:pPr>
              <w:jc w:val="center"/>
            </w:pPr>
            <w:r>
              <w:t>f1</w:t>
            </w:r>
          </w:p>
        </w:tc>
        <w:tc>
          <w:tcPr>
            <w:tcW w:w="1559" w:type="dxa"/>
          </w:tcPr>
          <w:p w14:paraId="401E95A3" w14:textId="77777777" w:rsidR="003F55E0" w:rsidRPr="003F55E0" w:rsidRDefault="003F55E0" w:rsidP="003F55E0">
            <w:pPr>
              <w:jc w:val="center"/>
            </w:pPr>
            <w:r>
              <w:t>f1</w:t>
            </w:r>
          </w:p>
        </w:tc>
        <w:tc>
          <w:tcPr>
            <w:tcW w:w="1701" w:type="dxa"/>
          </w:tcPr>
          <w:p w14:paraId="705F5AF0" w14:textId="77777777" w:rsidR="003F55E0" w:rsidRPr="003F55E0" w:rsidRDefault="003F55E0" w:rsidP="003F55E0">
            <w:pPr>
              <w:jc w:val="center"/>
            </w:pPr>
            <w:r>
              <w:t>f1.0</w:t>
            </w:r>
          </w:p>
        </w:tc>
        <w:tc>
          <w:tcPr>
            <w:tcW w:w="2258" w:type="dxa"/>
          </w:tcPr>
          <w:p w14:paraId="1530A965" w14:textId="77777777" w:rsidR="003F55E0" w:rsidRPr="003F55E0" w:rsidRDefault="003F55E0" w:rsidP="003F55E0">
            <w:pPr>
              <w:jc w:val="center"/>
            </w:pPr>
            <w:r>
              <w:t>EVS-EN 933-1</w:t>
            </w:r>
          </w:p>
        </w:tc>
      </w:tr>
    </w:tbl>
    <w:p w14:paraId="3BB74043" w14:textId="25660AB5" w:rsidR="003F55E0" w:rsidRPr="003F55E0" w:rsidRDefault="003F55E0" w:rsidP="003F55E0">
      <w:r>
        <w:t>*– a meglévő forgalom volumene;</w:t>
      </w:r>
    </w:p>
    <w:p w14:paraId="00291473" w14:textId="77777777" w:rsidR="003F55E0" w:rsidRPr="003F55E0" w:rsidRDefault="003F55E0" w:rsidP="003F55E0">
      <w:r>
        <w:t>** – a tapadás igazolására, a két módszer egyikét az alkalmazott kötőanyagnak megfelelően kell kiválasztani. Ha a felületi bevonat bitumenemulzióval készül, a tapadást az EVS-EN 12272-3 szabvány szerint kell vizsgálni, bitumen használata esetén pedig az EVS-EN 12697-11 szabványt kell használni;</w:t>
      </w:r>
    </w:p>
    <w:p w14:paraId="55E1D9F1" w14:textId="56B58005" w:rsidR="001B7672" w:rsidRDefault="003F55E0" w:rsidP="00683D28">
      <w:r>
        <w:t>NSZ – nincs szabályozva.</w:t>
      </w:r>
    </w:p>
    <w:sectPr w:rsidR="001B7672" w:rsidSect="003F55E0">
      <w:footerReference w:type="default" r:id="rId12"/>
      <w:pgSz w:w="16838" w:h="11906" w:orient="landscape" w:code="9"/>
      <w:pgMar w:top="851" w:right="680" w:bottom="1701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3082" w14:textId="77777777" w:rsidR="006832BC" w:rsidRDefault="006832BC" w:rsidP="00674C49">
      <w:r>
        <w:separator/>
      </w:r>
    </w:p>
  </w:endnote>
  <w:endnote w:type="continuationSeparator" w:id="0">
    <w:p w14:paraId="2B3CBF25" w14:textId="77777777" w:rsidR="006832BC" w:rsidRDefault="006832BC" w:rsidP="00674C49">
      <w:r>
        <w:continuationSeparator/>
      </w:r>
    </w:p>
  </w:endnote>
  <w:endnote w:type="continuationNotice" w:id="1">
    <w:p w14:paraId="75BBE361" w14:textId="77777777" w:rsidR="006832BC" w:rsidRDefault="00683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0D45" w14:textId="15B4BA3C" w:rsidR="00783499" w:rsidRPr="00B71084" w:rsidRDefault="00783499" w:rsidP="00B71084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C65C" w14:textId="77777777" w:rsidR="006832BC" w:rsidRDefault="006832BC" w:rsidP="00674C49">
      <w:r>
        <w:separator/>
      </w:r>
    </w:p>
  </w:footnote>
  <w:footnote w:type="continuationSeparator" w:id="0">
    <w:p w14:paraId="34097E8E" w14:textId="77777777" w:rsidR="006832BC" w:rsidRDefault="006832BC" w:rsidP="00674C49">
      <w:r>
        <w:continuationSeparator/>
      </w:r>
    </w:p>
  </w:footnote>
  <w:footnote w:type="continuationNotice" w:id="1">
    <w:p w14:paraId="63C9B5F6" w14:textId="77777777" w:rsidR="006832BC" w:rsidRDefault="00683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20C4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E522B4"/>
    <w:multiLevelType w:val="hybridMultilevel"/>
    <w:tmpl w:val="2B2ED9A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358D"/>
    <w:multiLevelType w:val="hybridMultilevel"/>
    <w:tmpl w:val="31F632E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077E"/>
    <w:multiLevelType w:val="multilevel"/>
    <w:tmpl w:val="5F7EE360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B90459"/>
    <w:multiLevelType w:val="multilevel"/>
    <w:tmpl w:val="79F061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7E77BF"/>
    <w:multiLevelType w:val="multilevel"/>
    <w:tmpl w:val="04B4BF5C"/>
    <w:lvl w:ilvl="0">
      <w:start w:val="1"/>
      <w:numFmt w:val="decimal"/>
      <w:suff w:val="space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1E37E1"/>
    <w:multiLevelType w:val="hybridMultilevel"/>
    <w:tmpl w:val="FADA1B86"/>
    <w:lvl w:ilvl="0" w:tplc="53BA5DC4">
      <w:numFmt w:val="bullet"/>
      <w:lvlText w:val="*"/>
      <w:lvlJc w:val="left"/>
      <w:pPr>
        <w:ind w:left="1474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t-EE" w:eastAsia="et-EE" w:bidi="et-EE"/>
      </w:rPr>
    </w:lvl>
    <w:lvl w:ilvl="1" w:tplc="9104DED0">
      <w:numFmt w:val="bullet"/>
      <w:lvlText w:val="•"/>
      <w:lvlJc w:val="left"/>
      <w:pPr>
        <w:ind w:left="2472" w:hanging="180"/>
      </w:pPr>
      <w:rPr>
        <w:rFonts w:hint="default"/>
        <w:lang w:val="et-EE" w:eastAsia="et-EE" w:bidi="et-EE"/>
      </w:rPr>
    </w:lvl>
    <w:lvl w:ilvl="2" w:tplc="6504AA58">
      <w:numFmt w:val="bullet"/>
      <w:lvlText w:val="•"/>
      <w:lvlJc w:val="left"/>
      <w:pPr>
        <w:ind w:left="3465" w:hanging="180"/>
      </w:pPr>
      <w:rPr>
        <w:rFonts w:hint="default"/>
        <w:lang w:val="et-EE" w:eastAsia="et-EE" w:bidi="et-EE"/>
      </w:rPr>
    </w:lvl>
    <w:lvl w:ilvl="3" w:tplc="61FEA6BA">
      <w:numFmt w:val="bullet"/>
      <w:lvlText w:val="•"/>
      <w:lvlJc w:val="left"/>
      <w:pPr>
        <w:ind w:left="4457" w:hanging="180"/>
      </w:pPr>
      <w:rPr>
        <w:rFonts w:hint="default"/>
        <w:lang w:val="et-EE" w:eastAsia="et-EE" w:bidi="et-EE"/>
      </w:rPr>
    </w:lvl>
    <w:lvl w:ilvl="4" w:tplc="D0167574">
      <w:numFmt w:val="bullet"/>
      <w:lvlText w:val="•"/>
      <w:lvlJc w:val="left"/>
      <w:pPr>
        <w:ind w:left="5450" w:hanging="180"/>
      </w:pPr>
      <w:rPr>
        <w:rFonts w:hint="default"/>
        <w:lang w:val="et-EE" w:eastAsia="et-EE" w:bidi="et-EE"/>
      </w:rPr>
    </w:lvl>
    <w:lvl w:ilvl="5" w:tplc="487AC0A4">
      <w:numFmt w:val="bullet"/>
      <w:lvlText w:val="•"/>
      <w:lvlJc w:val="left"/>
      <w:pPr>
        <w:ind w:left="6443" w:hanging="180"/>
      </w:pPr>
      <w:rPr>
        <w:rFonts w:hint="default"/>
        <w:lang w:val="et-EE" w:eastAsia="et-EE" w:bidi="et-EE"/>
      </w:rPr>
    </w:lvl>
    <w:lvl w:ilvl="6" w:tplc="EBE4435C">
      <w:numFmt w:val="bullet"/>
      <w:lvlText w:val="•"/>
      <w:lvlJc w:val="left"/>
      <w:pPr>
        <w:ind w:left="7435" w:hanging="180"/>
      </w:pPr>
      <w:rPr>
        <w:rFonts w:hint="default"/>
        <w:lang w:val="et-EE" w:eastAsia="et-EE" w:bidi="et-EE"/>
      </w:rPr>
    </w:lvl>
    <w:lvl w:ilvl="7" w:tplc="804420B8">
      <w:numFmt w:val="bullet"/>
      <w:lvlText w:val="•"/>
      <w:lvlJc w:val="left"/>
      <w:pPr>
        <w:ind w:left="8428" w:hanging="180"/>
      </w:pPr>
      <w:rPr>
        <w:rFonts w:hint="default"/>
        <w:lang w:val="et-EE" w:eastAsia="et-EE" w:bidi="et-EE"/>
      </w:rPr>
    </w:lvl>
    <w:lvl w:ilvl="8" w:tplc="814487E2">
      <w:numFmt w:val="bullet"/>
      <w:lvlText w:val="•"/>
      <w:lvlJc w:val="left"/>
      <w:pPr>
        <w:ind w:left="9421" w:hanging="180"/>
      </w:pPr>
      <w:rPr>
        <w:rFonts w:hint="default"/>
        <w:lang w:val="et-EE" w:eastAsia="et-EE" w:bidi="et-EE"/>
      </w:rPr>
    </w:lvl>
  </w:abstractNum>
  <w:num w:numId="1" w16cid:durableId="1658611749">
    <w:abstractNumId w:val="4"/>
  </w:num>
  <w:num w:numId="2" w16cid:durableId="1375425158">
    <w:abstractNumId w:val="3"/>
  </w:num>
  <w:num w:numId="3" w16cid:durableId="933248029">
    <w:abstractNumId w:val="0"/>
  </w:num>
  <w:num w:numId="4" w16cid:durableId="1795711679">
    <w:abstractNumId w:val="5"/>
  </w:num>
  <w:num w:numId="5" w16cid:durableId="1803621189">
    <w:abstractNumId w:val="6"/>
  </w:num>
  <w:num w:numId="6" w16cid:durableId="1963918656">
    <w:abstractNumId w:val="2"/>
  </w:num>
  <w:num w:numId="7" w16cid:durableId="190286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FD"/>
    <w:rsid w:val="0000264B"/>
    <w:rsid w:val="00003BD9"/>
    <w:rsid w:val="00007516"/>
    <w:rsid w:val="0001414E"/>
    <w:rsid w:val="0001451C"/>
    <w:rsid w:val="00017514"/>
    <w:rsid w:val="000177B4"/>
    <w:rsid w:val="000252A6"/>
    <w:rsid w:val="00025383"/>
    <w:rsid w:val="00025E54"/>
    <w:rsid w:val="00026F1A"/>
    <w:rsid w:val="000311CE"/>
    <w:rsid w:val="00032953"/>
    <w:rsid w:val="000344EF"/>
    <w:rsid w:val="000348F2"/>
    <w:rsid w:val="000354F7"/>
    <w:rsid w:val="000364E3"/>
    <w:rsid w:val="00037A4B"/>
    <w:rsid w:val="000444CF"/>
    <w:rsid w:val="000510E3"/>
    <w:rsid w:val="00052C46"/>
    <w:rsid w:val="00054BD7"/>
    <w:rsid w:val="00055828"/>
    <w:rsid w:val="00055CAA"/>
    <w:rsid w:val="00057BCC"/>
    <w:rsid w:val="00057C5B"/>
    <w:rsid w:val="00060B9A"/>
    <w:rsid w:val="00062F75"/>
    <w:rsid w:val="00063768"/>
    <w:rsid w:val="00070CA1"/>
    <w:rsid w:val="00075875"/>
    <w:rsid w:val="00075B54"/>
    <w:rsid w:val="000774A1"/>
    <w:rsid w:val="000779A6"/>
    <w:rsid w:val="00080743"/>
    <w:rsid w:val="00081FA6"/>
    <w:rsid w:val="00083201"/>
    <w:rsid w:val="000835A0"/>
    <w:rsid w:val="000842E9"/>
    <w:rsid w:val="00085AD2"/>
    <w:rsid w:val="000874E9"/>
    <w:rsid w:val="000902EE"/>
    <w:rsid w:val="00092756"/>
    <w:rsid w:val="00092842"/>
    <w:rsid w:val="00096547"/>
    <w:rsid w:val="000A248B"/>
    <w:rsid w:val="000A4535"/>
    <w:rsid w:val="000A4695"/>
    <w:rsid w:val="000A4C34"/>
    <w:rsid w:val="000A5D26"/>
    <w:rsid w:val="000A60F7"/>
    <w:rsid w:val="000A782E"/>
    <w:rsid w:val="000A7EF2"/>
    <w:rsid w:val="000B0932"/>
    <w:rsid w:val="000B1505"/>
    <w:rsid w:val="000B156C"/>
    <w:rsid w:val="000B1826"/>
    <w:rsid w:val="000B1F65"/>
    <w:rsid w:val="000B49D6"/>
    <w:rsid w:val="000B50C5"/>
    <w:rsid w:val="000B62A6"/>
    <w:rsid w:val="000C19F9"/>
    <w:rsid w:val="000C1A0F"/>
    <w:rsid w:val="000C2008"/>
    <w:rsid w:val="000D06C6"/>
    <w:rsid w:val="000D1D72"/>
    <w:rsid w:val="000D24DB"/>
    <w:rsid w:val="000D53FA"/>
    <w:rsid w:val="000D5C53"/>
    <w:rsid w:val="000D68EE"/>
    <w:rsid w:val="000D6C47"/>
    <w:rsid w:val="000D6DA2"/>
    <w:rsid w:val="000E2A9D"/>
    <w:rsid w:val="000E575A"/>
    <w:rsid w:val="000E6884"/>
    <w:rsid w:val="000F133A"/>
    <w:rsid w:val="000F26E6"/>
    <w:rsid w:val="000F28AB"/>
    <w:rsid w:val="000F2EB3"/>
    <w:rsid w:val="000F30C6"/>
    <w:rsid w:val="000F7987"/>
    <w:rsid w:val="0010040E"/>
    <w:rsid w:val="00101285"/>
    <w:rsid w:val="001012DA"/>
    <w:rsid w:val="00101AFC"/>
    <w:rsid w:val="00104773"/>
    <w:rsid w:val="00111E32"/>
    <w:rsid w:val="0011633D"/>
    <w:rsid w:val="00116BDF"/>
    <w:rsid w:val="00117207"/>
    <w:rsid w:val="001200F0"/>
    <w:rsid w:val="001209DF"/>
    <w:rsid w:val="00121E0E"/>
    <w:rsid w:val="001230B7"/>
    <w:rsid w:val="0013095D"/>
    <w:rsid w:val="00131A79"/>
    <w:rsid w:val="001334FD"/>
    <w:rsid w:val="00134F7A"/>
    <w:rsid w:val="00136557"/>
    <w:rsid w:val="00137EFB"/>
    <w:rsid w:val="00141BA5"/>
    <w:rsid w:val="00145CA2"/>
    <w:rsid w:val="00146A7B"/>
    <w:rsid w:val="00146F35"/>
    <w:rsid w:val="001541B3"/>
    <w:rsid w:val="0016002D"/>
    <w:rsid w:val="00160A1C"/>
    <w:rsid w:val="00163134"/>
    <w:rsid w:val="001639D1"/>
    <w:rsid w:val="00165361"/>
    <w:rsid w:val="001653C5"/>
    <w:rsid w:val="00167122"/>
    <w:rsid w:val="00170B86"/>
    <w:rsid w:val="00177E05"/>
    <w:rsid w:val="001804B9"/>
    <w:rsid w:val="00184489"/>
    <w:rsid w:val="0018617D"/>
    <w:rsid w:val="00186696"/>
    <w:rsid w:val="00186772"/>
    <w:rsid w:val="00187437"/>
    <w:rsid w:val="00192026"/>
    <w:rsid w:val="001938C5"/>
    <w:rsid w:val="00195F05"/>
    <w:rsid w:val="001A26BC"/>
    <w:rsid w:val="001A4BB8"/>
    <w:rsid w:val="001B068C"/>
    <w:rsid w:val="001B0B3C"/>
    <w:rsid w:val="001B2A5E"/>
    <w:rsid w:val="001B34BF"/>
    <w:rsid w:val="001B37C1"/>
    <w:rsid w:val="001B6EC2"/>
    <w:rsid w:val="001B7672"/>
    <w:rsid w:val="001C14E3"/>
    <w:rsid w:val="001C2546"/>
    <w:rsid w:val="001C5030"/>
    <w:rsid w:val="001D055E"/>
    <w:rsid w:val="001D29BE"/>
    <w:rsid w:val="001D3FE0"/>
    <w:rsid w:val="001E0143"/>
    <w:rsid w:val="001E02E5"/>
    <w:rsid w:val="001E0D31"/>
    <w:rsid w:val="001E12DE"/>
    <w:rsid w:val="001E3CD8"/>
    <w:rsid w:val="001E47C4"/>
    <w:rsid w:val="001E6188"/>
    <w:rsid w:val="001F00F0"/>
    <w:rsid w:val="001F235F"/>
    <w:rsid w:val="001F25B2"/>
    <w:rsid w:val="001F2BCF"/>
    <w:rsid w:val="001F2CEA"/>
    <w:rsid w:val="001F6DCC"/>
    <w:rsid w:val="001F77B1"/>
    <w:rsid w:val="002002AA"/>
    <w:rsid w:val="002009C9"/>
    <w:rsid w:val="00202221"/>
    <w:rsid w:val="00202642"/>
    <w:rsid w:val="0020296F"/>
    <w:rsid w:val="00204523"/>
    <w:rsid w:val="002052BB"/>
    <w:rsid w:val="00207964"/>
    <w:rsid w:val="00210B90"/>
    <w:rsid w:val="002112E4"/>
    <w:rsid w:val="00212D45"/>
    <w:rsid w:val="00215810"/>
    <w:rsid w:val="00217811"/>
    <w:rsid w:val="0022249A"/>
    <w:rsid w:val="00231B4B"/>
    <w:rsid w:val="0023597F"/>
    <w:rsid w:val="00236525"/>
    <w:rsid w:val="00236E1D"/>
    <w:rsid w:val="00241F1B"/>
    <w:rsid w:val="002437B5"/>
    <w:rsid w:val="00244320"/>
    <w:rsid w:val="00244A7B"/>
    <w:rsid w:val="002450C1"/>
    <w:rsid w:val="0025155C"/>
    <w:rsid w:val="00252872"/>
    <w:rsid w:val="00252E24"/>
    <w:rsid w:val="00253D1B"/>
    <w:rsid w:val="002632C0"/>
    <w:rsid w:val="00273E1C"/>
    <w:rsid w:val="00274B29"/>
    <w:rsid w:val="00276482"/>
    <w:rsid w:val="002801DB"/>
    <w:rsid w:val="002808AF"/>
    <w:rsid w:val="00280E02"/>
    <w:rsid w:val="002814B4"/>
    <w:rsid w:val="00281FF7"/>
    <w:rsid w:val="00282F91"/>
    <w:rsid w:val="00283D48"/>
    <w:rsid w:val="0028746C"/>
    <w:rsid w:val="00291026"/>
    <w:rsid w:val="002915F5"/>
    <w:rsid w:val="00294236"/>
    <w:rsid w:val="002969BF"/>
    <w:rsid w:val="00296F68"/>
    <w:rsid w:val="00297C61"/>
    <w:rsid w:val="00297F1C"/>
    <w:rsid w:val="002A069B"/>
    <w:rsid w:val="002A527E"/>
    <w:rsid w:val="002A5FB3"/>
    <w:rsid w:val="002A60FC"/>
    <w:rsid w:val="002A70E4"/>
    <w:rsid w:val="002B1101"/>
    <w:rsid w:val="002B13FB"/>
    <w:rsid w:val="002B1D1A"/>
    <w:rsid w:val="002B1D2D"/>
    <w:rsid w:val="002B2B99"/>
    <w:rsid w:val="002B668D"/>
    <w:rsid w:val="002B6D75"/>
    <w:rsid w:val="002B79B0"/>
    <w:rsid w:val="002B7A57"/>
    <w:rsid w:val="002C0584"/>
    <w:rsid w:val="002C3D1D"/>
    <w:rsid w:val="002C5605"/>
    <w:rsid w:val="002D33EB"/>
    <w:rsid w:val="002D34A8"/>
    <w:rsid w:val="002D52B4"/>
    <w:rsid w:val="002E0487"/>
    <w:rsid w:val="002E0F81"/>
    <w:rsid w:val="002E137D"/>
    <w:rsid w:val="002E2844"/>
    <w:rsid w:val="002E7D1A"/>
    <w:rsid w:val="002F1DF5"/>
    <w:rsid w:val="002F2020"/>
    <w:rsid w:val="002F212A"/>
    <w:rsid w:val="002F2A8B"/>
    <w:rsid w:val="002F31D2"/>
    <w:rsid w:val="002F458F"/>
    <w:rsid w:val="002F6A54"/>
    <w:rsid w:val="00304119"/>
    <w:rsid w:val="0030520C"/>
    <w:rsid w:val="003068AF"/>
    <w:rsid w:val="0031014D"/>
    <w:rsid w:val="0031258C"/>
    <w:rsid w:val="00315104"/>
    <w:rsid w:val="00315B50"/>
    <w:rsid w:val="003220E3"/>
    <w:rsid w:val="00324589"/>
    <w:rsid w:val="00331C31"/>
    <w:rsid w:val="00333E44"/>
    <w:rsid w:val="0033406A"/>
    <w:rsid w:val="00337A35"/>
    <w:rsid w:val="00340775"/>
    <w:rsid w:val="00340A14"/>
    <w:rsid w:val="0034369F"/>
    <w:rsid w:val="00344ECA"/>
    <w:rsid w:val="003500F8"/>
    <w:rsid w:val="00350AC4"/>
    <w:rsid w:val="00363910"/>
    <w:rsid w:val="00363975"/>
    <w:rsid w:val="00371A80"/>
    <w:rsid w:val="003724CF"/>
    <w:rsid w:val="003739F5"/>
    <w:rsid w:val="00374CEA"/>
    <w:rsid w:val="0037658D"/>
    <w:rsid w:val="003766FB"/>
    <w:rsid w:val="003777D5"/>
    <w:rsid w:val="003778CC"/>
    <w:rsid w:val="00383605"/>
    <w:rsid w:val="00384047"/>
    <w:rsid w:val="003869CF"/>
    <w:rsid w:val="00386B05"/>
    <w:rsid w:val="003931D9"/>
    <w:rsid w:val="00395303"/>
    <w:rsid w:val="003955C5"/>
    <w:rsid w:val="00395F4B"/>
    <w:rsid w:val="003965D5"/>
    <w:rsid w:val="00396ACF"/>
    <w:rsid w:val="003A1EDF"/>
    <w:rsid w:val="003A5EFA"/>
    <w:rsid w:val="003A65D8"/>
    <w:rsid w:val="003A6DF9"/>
    <w:rsid w:val="003A708A"/>
    <w:rsid w:val="003A7281"/>
    <w:rsid w:val="003B27DE"/>
    <w:rsid w:val="003B44ED"/>
    <w:rsid w:val="003B5615"/>
    <w:rsid w:val="003B5725"/>
    <w:rsid w:val="003B69F2"/>
    <w:rsid w:val="003B7ADC"/>
    <w:rsid w:val="003C04BE"/>
    <w:rsid w:val="003C43E1"/>
    <w:rsid w:val="003D065F"/>
    <w:rsid w:val="003D1809"/>
    <w:rsid w:val="003D191F"/>
    <w:rsid w:val="003D1982"/>
    <w:rsid w:val="003D1E9A"/>
    <w:rsid w:val="003D240E"/>
    <w:rsid w:val="003D2D27"/>
    <w:rsid w:val="003D56F8"/>
    <w:rsid w:val="003E01E6"/>
    <w:rsid w:val="003E0EFE"/>
    <w:rsid w:val="003E1CD8"/>
    <w:rsid w:val="003E55C4"/>
    <w:rsid w:val="003F197C"/>
    <w:rsid w:val="003F1E68"/>
    <w:rsid w:val="003F1FC8"/>
    <w:rsid w:val="003F37FB"/>
    <w:rsid w:val="003F3A1C"/>
    <w:rsid w:val="003F55E0"/>
    <w:rsid w:val="003F64C0"/>
    <w:rsid w:val="0040185C"/>
    <w:rsid w:val="004038DA"/>
    <w:rsid w:val="00411BA3"/>
    <w:rsid w:val="0041249E"/>
    <w:rsid w:val="00413BF5"/>
    <w:rsid w:val="00416B8A"/>
    <w:rsid w:val="004224FE"/>
    <w:rsid w:val="00422B9C"/>
    <w:rsid w:val="00423A59"/>
    <w:rsid w:val="00423AC5"/>
    <w:rsid w:val="004250B9"/>
    <w:rsid w:val="004250E9"/>
    <w:rsid w:val="00425337"/>
    <w:rsid w:val="004267D7"/>
    <w:rsid w:val="0042709D"/>
    <w:rsid w:val="00427125"/>
    <w:rsid w:val="00427F1C"/>
    <w:rsid w:val="004334B7"/>
    <w:rsid w:val="00433728"/>
    <w:rsid w:val="00435065"/>
    <w:rsid w:val="00436787"/>
    <w:rsid w:val="00437219"/>
    <w:rsid w:val="00437C0E"/>
    <w:rsid w:val="00444359"/>
    <w:rsid w:val="00453E1A"/>
    <w:rsid w:val="0045442C"/>
    <w:rsid w:val="00454D32"/>
    <w:rsid w:val="00454D79"/>
    <w:rsid w:val="00454DD9"/>
    <w:rsid w:val="00457BD0"/>
    <w:rsid w:val="00457E7E"/>
    <w:rsid w:val="00464D0D"/>
    <w:rsid w:val="00467044"/>
    <w:rsid w:val="004712E5"/>
    <w:rsid w:val="00471563"/>
    <w:rsid w:val="00471A47"/>
    <w:rsid w:val="00473F99"/>
    <w:rsid w:val="004826B1"/>
    <w:rsid w:val="00483380"/>
    <w:rsid w:val="00483463"/>
    <w:rsid w:val="00486675"/>
    <w:rsid w:val="0048720D"/>
    <w:rsid w:val="00487D84"/>
    <w:rsid w:val="00490683"/>
    <w:rsid w:val="0049174D"/>
    <w:rsid w:val="00491D3F"/>
    <w:rsid w:val="004921DE"/>
    <w:rsid w:val="00492B39"/>
    <w:rsid w:val="0049524E"/>
    <w:rsid w:val="0049773E"/>
    <w:rsid w:val="00497D51"/>
    <w:rsid w:val="004A01D3"/>
    <w:rsid w:val="004A0784"/>
    <w:rsid w:val="004A0AED"/>
    <w:rsid w:val="004A1726"/>
    <w:rsid w:val="004A1794"/>
    <w:rsid w:val="004A1B47"/>
    <w:rsid w:val="004A1FAE"/>
    <w:rsid w:val="004A335A"/>
    <w:rsid w:val="004A3F02"/>
    <w:rsid w:val="004A55C2"/>
    <w:rsid w:val="004B1B80"/>
    <w:rsid w:val="004B433B"/>
    <w:rsid w:val="004B67A9"/>
    <w:rsid w:val="004B73F5"/>
    <w:rsid w:val="004C0F2C"/>
    <w:rsid w:val="004C1E38"/>
    <w:rsid w:val="004C2D24"/>
    <w:rsid w:val="004C3778"/>
    <w:rsid w:val="004C3932"/>
    <w:rsid w:val="004D1953"/>
    <w:rsid w:val="004D5778"/>
    <w:rsid w:val="004D5E5A"/>
    <w:rsid w:val="004D7116"/>
    <w:rsid w:val="004E00D4"/>
    <w:rsid w:val="004E18A6"/>
    <w:rsid w:val="004E4EF1"/>
    <w:rsid w:val="004E6D29"/>
    <w:rsid w:val="004F0452"/>
    <w:rsid w:val="004F1AAD"/>
    <w:rsid w:val="004F2E7A"/>
    <w:rsid w:val="004F3FA2"/>
    <w:rsid w:val="005029C0"/>
    <w:rsid w:val="00502E8C"/>
    <w:rsid w:val="00504F85"/>
    <w:rsid w:val="0050777D"/>
    <w:rsid w:val="00507D03"/>
    <w:rsid w:val="0051041C"/>
    <w:rsid w:val="00514BD9"/>
    <w:rsid w:val="00516D35"/>
    <w:rsid w:val="00516F0E"/>
    <w:rsid w:val="005229B8"/>
    <w:rsid w:val="00522F4C"/>
    <w:rsid w:val="00526F98"/>
    <w:rsid w:val="00530707"/>
    <w:rsid w:val="005335A6"/>
    <w:rsid w:val="00533EF4"/>
    <w:rsid w:val="005340D5"/>
    <w:rsid w:val="00541713"/>
    <w:rsid w:val="00542484"/>
    <w:rsid w:val="00544A6B"/>
    <w:rsid w:val="00546E34"/>
    <w:rsid w:val="00547A47"/>
    <w:rsid w:val="005537BB"/>
    <w:rsid w:val="005538AE"/>
    <w:rsid w:val="00556E02"/>
    <w:rsid w:val="005600D0"/>
    <w:rsid w:val="00560CBB"/>
    <w:rsid w:val="00563CD7"/>
    <w:rsid w:val="00565891"/>
    <w:rsid w:val="005671EB"/>
    <w:rsid w:val="005671F2"/>
    <w:rsid w:val="00570595"/>
    <w:rsid w:val="005705AE"/>
    <w:rsid w:val="00571359"/>
    <w:rsid w:val="00576837"/>
    <w:rsid w:val="00576FF0"/>
    <w:rsid w:val="00584A37"/>
    <w:rsid w:val="00586E0D"/>
    <w:rsid w:val="005A08A7"/>
    <w:rsid w:val="005A188B"/>
    <w:rsid w:val="005A61B1"/>
    <w:rsid w:val="005A6996"/>
    <w:rsid w:val="005A6B8D"/>
    <w:rsid w:val="005A6D0A"/>
    <w:rsid w:val="005A6D43"/>
    <w:rsid w:val="005A6D8D"/>
    <w:rsid w:val="005B0AFA"/>
    <w:rsid w:val="005B20D6"/>
    <w:rsid w:val="005B24EC"/>
    <w:rsid w:val="005B2C25"/>
    <w:rsid w:val="005B328B"/>
    <w:rsid w:val="005B33CE"/>
    <w:rsid w:val="005B6474"/>
    <w:rsid w:val="005B791B"/>
    <w:rsid w:val="005C2EF2"/>
    <w:rsid w:val="005C463B"/>
    <w:rsid w:val="005C6088"/>
    <w:rsid w:val="005C6CAF"/>
    <w:rsid w:val="005D2CBA"/>
    <w:rsid w:val="005D3CA6"/>
    <w:rsid w:val="005D4B6C"/>
    <w:rsid w:val="005D541B"/>
    <w:rsid w:val="005E145A"/>
    <w:rsid w:val="005E3B39"/>
    <w:rsid w:val="005E40E5"/>
    <w:rsid w:val="005E4A04"/>
    <w:rsid w:val="005F1498"/>
    <w:rsid w:val="005F1622"/>
    <w:rsid w:val="005F2F42"/>
    <w:rsid w:val="005F52A3"/>
    <w:rsid w:val="005F7A4A"/>
    <w:rsid w:val="006006BE"/>
    <w:rsid w:val="00601CD2"/>
    <w:rsid w:val="00603074"/>
    <w:rsid w:val="00604A97"/>
    <w:rsid w:val="006056E0"/>
    <w:rsid w:val="00607FDA"/>
    <w:rsid w:val="006125F8"/>
    <w:rsid w:val="006127BD"/>
    <w:rsid w:val="00612B3D"/>
    <w:rsid w:val="0061343B"/>
    <w:rsid w:val="00613B83"/>
    <w:rsid w:val="00615459"/>
    <w:rsid w:val="00616597"/>
    <w:rsid w:val="00616656"/>
    <w:rsid w:val="006222C9"/>
    <w:rsid w:val="00625571"/>
    <w:rsid w:val="00626449"/>
    <w:rsid w:val="006301F2"/>
    <w:rsid w:val="006317FF"/>
    <w:rsid w:val="006326AA"/>
    <w:rsid w:val="006371F9"/>
    <w:rsid w:val="006417D6"/>
    <w:rsid w:val="00641A11"/>
    <w:rsid w:val="0064296D"/>
    <w:rsid w:val="00645155"/>
    <w:rsid w:val="0064728F"/>
    <w:rsid w:val="00650CA8"/>
    <w:rsid w:val="00651E96"/>
    <w:rsid w:val="0065580B"/>
    <w:rsid w:val="00656520"/>
    <w:rsid w:val="006615C4"/>
    <w:rsid w:val="006629CD"/>
    <w:rsid w:val="00670D8C"/>
    <w:rsid w:val="00670F3D"/>
    <w:rsid w:val="0067188E"/>
    <w:rsid w:val="006734D5"/>
    <w:rsid w:val="00673A20"/>
    <w:rsid w:val="00673E1B"/>
    <w:rsid w:val="00674C49"/>
    <w:rsid w:val="00675338"/>
    <w:rsid w:val="006758F8"/>
    <w:rsid w:val="00675F67"/>
    <w:rsid w:val="0067683A"/>
    <w:rsid w:val="00676994"/>
    <w:rsid w:val="00681AF5"/>
    <w:rsid w:val="006832BC"/>
    <w:rsid w:val="00683D28"/>
    <w:rsid w:val="00691C46"/>
    <w:rsid w:val="00692A27"/>
    <w:rsid w:val="0069762E"/>
    <w:rsid w:val="00697B36"/>
    <w:rsid w:val="006A12C7"/>
    <w:rsid w:val="006A3844"/>
    <w:rsid w:val="006A4C32"/>
    <w:rsid w:val="006A51E6"/>
    <w:rsid w:val="006A5AF8"/>
    <w:rsid w:val="006B1E75"/>
    <w:rsid w:val="006B39E5"/>
    <w:rsid w:val="006B481D"/>
    <w:rsid w:val="006B5CB8"/>
    <w:rsid w:val="006C3A0F"/>
    <w:rsid w:val="006C5EEB"/>
    <w:rsid w:val="006D1477"/>
    <w:rsid w:val="006D72A7"/>
    <w:rsid w:val="006E1BA9"/>
    <w:rsid w:val="006E3934"/>
    <w:rsid w:val="006E4045"/>
    <w:rsid w:val="006E46E8"/>
    <w:rsid w:val="006F1C98"/>
    <w:rsid w:val="006F3A4C"/>
    <w:rsid w:val="007007DE"/>
    <w:rsid w:val="007056D0"/>
    <w:rsid w:val="00706540"/>
    <w:rsid w:val="007103F2"/>
    <w:rsid w:val="0071062A"/>
    <w:rsid w:val="0071074D"/>
    <w:rsid w:val="00711F48"/>
    <w:rsid w:val="0071318F"/>
    <w:rsid w:val="00714F77"/>
    <w:rsid w:val="007206A6"/>
    <w:rsid w:val="00720EB3"/>
    <w:rsid w:val="0072103D"/>
    <w:rsid w:val="0072199B"/>
    <w:rsid w:val="0072282F"/>
    <w:rsid w:val="00722833"/>
    <w:rsid w:val="00723FD5"/>
    <w:rsid w:val="007265BA"/>
    <w:rsid w:val="00726D61"/>
    <w:rsid w:val="00732ED7"/>
    <w:rsid w:val="00733747"/>
    <w:rsid w:val="00737EC8"/>
    <w:rsid w:val="00740A0F"/>
    <w:rsid w:val="007451FF"/>
    <w:rsid w:val="00745616"/>
    <w:rsid w:val="00747363"/>
    <w:rsid w:val="00752AFF"/>
    <w:rsid w:val="00754091"/>
    <w:rsid w:val="00754162"/>
    <w:rsid w:val="00754B92"/>
    <w:rsid w:val="007555C6"/>
    <w:rsid w:val="00760294"/>
    <w:rsid w:val="00760305"/>
    <w:rsid w:val="007658D7"/>
    <w:rsid w:val="00771912"/>
    <w:rsid w:val="00781438"/>
    <w:rsid w:val="00783499"/>
    <w:rsid w:val="0078356A"/>
    <w:rsid w:val="00786799"/>
    <w:rsid w:val="00787A57"/>
    <w:rsid w:val="007924B5"/>
    <w:rsid w:val="0079421C"/>
    <w:rsid w:val="00794F33"/>
    <w:rsid w:val="0079531B"/>
    <w:rsid w:val="00795D08"/>
    <w:rsid w:val="007A69E4"/>
    <w:rsid w:val="007B160B"/>
    <w:rsid w:val="007B4B97"/>
    <w:rsid w:val="007B4E04"/>
    <w:rsid w:val="007C0E26"/>
    <w:rsid w:val="007C4F7B"/>
    <w:rsid w:val="007C7FD4"/>
    <w:rsid w:val="007D0123"/>
    <w:rsid w:val="007D1183"/>
    <w:rsid w:val="007D2E17"/>
    <w:rsid w:val="007D4C4B"/>
    <w:rsid w:val="007D64B6"/>
    <w:rsid w:val="007E046D"/>
    <w:rsid w:val="007E42B8"/>
    <w:rsid w:val="007E43C4"/>
    <w:rsid w:val="007E690B"/>
    <w:rsid w:val="007E6A4B"/>
    <w:rsid w:val="007F000E"/>
    <w:rsid w:val="007F034C"/>
    <w:rsid w:val="007F0A24"/>
    <w:rsid w:val="007F2514"/>
    <w:rsid w:val="007F40EE"/>
    <w:rsid w:val="007F59A3"/>
    <w:rsid w:val="008009FE"/>
    <w:rsid w:val="00800A30"/>
    <w:rsid w:val="0080173B"/>
    <w:rsid w:val="0080588B"/>
    <w:rsid w:val="00807983"/>
    <w:rsid w:val="008102B1"/>
    <w:rsid w:val="00811605"/>
    <w:rsid w:val="00811D37"/>
    <w:rsid w:val="00815AF6"/>
    <w:rsid w:val="00816C04"/>
    <w:rsid w:val="00817039"/>
    <w:rsid w:val="00817C0E"/>
    <w:rsid w:val="00820D4E"/>
    <w:rsid w:val="00821434"/>
    <w:rsid w:val="0082669E"/>
    <w:rsid w:val="0082704C"/>
    <w:rsid w:val="0082786B"/>
    <w:rsid w:val="00827D68"/>
    <w:rsid w:val="008309BD"/>
    <w:rsid w:val="00830D5D"/>
    <w:rsid w:val="00832595"/>
    <w:rsid w:val="00835C20"/>
    <w:rsid w:val="0084036B"/>
    <w:rsid w:val="0084179F"/>
    <w:rsid w:val="00841D44"/>
    <w:rsid w:val="00844FB4"/>
    <w:rsid w:val="00846741"/>
    <w:rsid w:val="00851126"/>
    <w:rsid w:val="008536F4"/>
    <w:rsid w:val="00854DEE"/>
    <w:rsid w:val="00857683"/>
    <w:rsid w:val="00862333"/>
    <w:rsid w:val="008630CE"/>
    <w:rsid w:val="00865598"/>
    <w:rsid w:val="00867DF4"/>
    <w:rsid w:val="00871A04"/>
    <w:rsid w:val="00872FCD"/>
    <w:rsid w:val="008763C8"/>
    <w:rsid w:val="00876F88"/>
    <w:rsid w:val="00876FFC"/>
    <w:rsid w:val="00880B05"/>
    <w:rsid w:val="00880C8E"/>
    <w:rsid w:val="00880D20"/>
    <w:rsid w:val="00880EDB"/>
    <w:rsid w:val="00882342"/>
    <w:rsid w:val="00883FD2"/>
    <w:rsid w:val="00884F9B"/>
    <w:rsid w:val="00887DFC"/>
    <w:rsid w:val="00890DA6"/>
    <w:rsid w:val="0089196A"/>
    <w:rsid w:val="0089435C"/>
    <w:rsid w:val="008943BB"/>
    <w:rsid w:val="008A1431"/>
    <w:rsid w:val="008A1601"/>
    <w:rsid w:val="008A2C49"/>
    <w:rsid w:val="008A2C4C"/>
    <w:rsid w:val="008A2C5C"/>
    <w:rsid w:val="008A60E3"/>
    <w:rsid w:val="008A6AEB"/>
    <w:rsid w:val="008A7CC2"/>
    <w:rsid w:val="008B28CE"/>
    <w:rsid w:val="008B3CBA"/>
    <w:rsid w:val="008B55CF"/>
    <w:rsid w:val="008B6C64"/>
    <w:rsid w:val="008B71EF"/>
    <w:rsid w:val="008B7A1B"/>
    <w:rsid w:val="008C0A76"/>
    <w:rsid w:val="008C0CDE"/>
    <w:rsid w:val="008C1097"/>
    <w:rsid w:val="008C14F7"/>
    <w:rsid w:val="008C1EE3"/>
    <w:rsid w:val="008C5770"/>
    <w:rsid w:val="008D0219"/>
    <w:rsid w:val="008D3291"/>
    <w:rsid w:val="008E2920"/>
    <w:rsid w:val="008E2E80"/>
    <w:rsid w:val="008E2F54"/>
    <w:rsid w:val="008E34A7"/>
    <w:rsid w:val="008E4913"/>
    <w:rsid w:val="008E571C"/>
    <w:rsid w:val="008F1132"/>
    <w:rsid w:val="008F1473"/>
    <w:rsid w:val="008F20A8"/>
    <w:rsid w:val="008F3F52"/>
    <w:rsid w:val="008F5758"/>
    <w:rsid w:val="008F6D03"/>
    <w:rsid w:val="008F7110"/>
    <w:rsid w:val="00902450"/>
    <w:rsid w:val="00904793"/>
    <w:rsid w:val="009144A3"/>
    <w:rsid w:val="009148B8"/>
    <w:rsid w:val="00915012"/>
    <w:rsid w:val="00916A2E"/>
    <w:rsid w:val="0092299F"/>
    <w:rsid w:val="00922D73"/>
    <w:rsid w:val="00923C23"/>
    <w:rsid w:val="00924192"/>
    <w:rsid w:val="00924329"/>
    <w:rsid w:val="0092760B"/>
    <w:rsid w:val="00930C0E"/>
    <w:rsid w:val="00932162"/>
    <w:rsid w:val="009330E1"/>
    <w:rsid w:val="009373B0"/>
    <w:rsid w:val="009424B4"/>
    <w:rsid w:val="00942D14"/>
    <w:rsid w:val="00942E7F"/>
    <w:rsid w:val="0094583F"/>
    <w:rsid w:val="009503D0"/>
    <w:rsid w:val="009511E2"/>
    <w:rsid w:val="00951C68"/>
    <w:rsid w:val="0095324C"/>
    <w:rsid w:val="009540CF"/>
    <w:rsid w:val="009560CF"/>
    <w:rsid w:val="0095641F"/>
    <w:rsid w:val="00960121"/>
    <w:rsid w:val="009603E5"/>
    <w:rsid w:val="00960558"/>
    <w:rsid w:val="009645D4"/>
    <w:rsid w:val="0096592F"/>
    <w:rsid w:val="00967FC4"/>
    <w:rsid w:val="00971670"/>
    <w:rsid w:val="00971A37"/>
    <w:rsid w:val="00972FC5"/>
    <w:rsid w:val="00973092"/>
    <w:rsid w:val="00973B43"/>
    <w:rsid w:val="00981112"/>
    <w:rsid w:val="00982611"/>
    <w:rsid w:val="00983F34"/>
    <w:rsid w:val="00983F6C"/>
    <w:rsid w:val="00985619"/>
    <w:rsid w:val="009911AF"/>
    <w:rsid w:val="0099514B"/>
    <w:rsid w:val="00996FA8"/>
    <w:rsid w:val="00997608"/>
    <w:rsid w:val="009A0DAC"/>
    <w:rsid w:val="009A30EB"/>
    <w:rsid w:val="009B0BD0"/>
    <w:rsid w:val="009B11AF"/>
    <w:rsid w:val="009B2801"/>
    <w:rsid w:val="009B5322"/>
    <w:rsid w:val="009B6CF7"/>
    <w:rsid w:val="009C1CB5"/>
    <w:rsid w:val="009C1E7A"/>
    <w:rsid w:val="009C4B26"/>
    <w:rsid w:val="009C4B43"/>
    <w:rsid w:val="009D0C20"/>
    <w:rsid w:val="009D491F"/>
    <w:rsid w:val="009D66BD"/>
    <w:rsid w:val="009E0433"/>
    <w:rsid w:val="009E0F7F"/>
    <w:rsid w:val="009E2A4B"/>
    <w:rsid w:val="009E33EC"/>
    <w:rsid w:val="009E383F"/>
    <w:rsid w:val="009F0ADD"/>
    <w:rsid w:val="009F180E"/>
    <w:rsid w:val="00A004B2"/>
    <w:rsid w:val="00A011CE"/>
    <w:rsid w:val="00A01FEA"/>
    <w:rsid w:val="00A03142"/>
    <w:rsid w:val="00A03480"/>
    <w:rsid w:val="00A03C24"/>
    <w:rsid w:val="00A05AFF"/>
    <w:rsid w:val="00A105A0"/>
    <w:rsid w:val="00A15FA0"/>
    <w:rsid w:val="00A16BA9"/>
    <w:rsid w:val="00A235D1"/>
    <w:rsid w:val="00A23603"/>
    <w:rsid w:val="00A262C4"/>
    <w:rsid w:val="00A300B9"/>
    <w:rsid w:val="00A30C80"/>
    <w:rsid w:val="00A31302"/>
    <w:rsid w:val="00A31572"/>
    <w:rsid w:val="00A3391F"/>
    <w:rsid w:val="00A3416A"/>
    <w:rsid w:val="00A40E17"/>
    <w:rsid w:val="00A47912"/>
    <w:rsid w:val="00A47B00"/>
    <w:rsid w:val="00A501F4"/>
    <w:rsid w:val="00A503E5"/>
    <w:rsid w:val="00A53423"/>
    <w:rsid w:val="00A55C43"/>
    <w:rsid w:val="00A56E2E"/>
    <w:rsid w:val="00A57E25"/>
    <w:rsid w:val="00A61113"/>
    <w:rsid w:val="00A6121F"/>
    <w:rsid w:val="00A61FAE"/>
    <w:rsid w:val="00A66519"/>
    <w:rsid w:val="00A70E5A"/>
    <w:rsid w:val="00A738C6"/>
    <w:rsid w:val="00A76441"/>
    <w:rsid w:val="00A7695E"/>
    <w:rsid w:val="00A7729A"/>
    <w:rsid w:val="00A77BCE"/>
    <w:rsid w:val="00A8026A"/>
    <w:rsid w:val="00A81F08"/>
    <w:rsid w:val="00A83612"/>
    <w:rsid w:val="00A93E63"/>
    <w:rsid w:val="00A94EB4"/>
    <w:rsid w:val="00A95B4F"/>
    <w:rsid w:val="00AA0C19"/>
    <w:rsid w:val="00AA122D"/>
    <w:rsid w:val="00AA140F"/>
    <w:rsid w:val="00AA1D4A"/>
    <w:rsid w:val="00AA32A5"/>
    <w:rsid w:val="00AA41BB"/>
    <w:rsid w:val="00AA458A"/>
    <w:rsid w:val="00AA547B"/>
    <w:rsid w:val="00AA5DD3"/>
    <w:rsid w:val="00AA790E"/>
    <w:rsid w:val="00AB0947"/>
    <w:rsid w:val="00AB4F89"/>
    <w:rsid w:val="00AB7006"/>
    <w:rsid w:val="00AB782D"/>
    <w:rsid w:val="00AC1443"/>
    <w:rsid w:val="00AC43E1"/>
    <w:rsid w:val="00AC557D"/>
    <w:rsid w:val="00AC7189"/>
    <w:rsid w:val="00AC74B6"/>
    <w:rsid w:val="00AC78F4"/>
    <w:rsid w:val="00AD02DF"/>
    <w:rsid w:val="00AD75FA"/>
    <w:rsid w:val="00AE0E5F"/>
    <w:rsid w:val="00AE6659"/>
    <w:rsid w:val="00AF0CE3"/>
    <w:rsid w:val="00AF475B"/>
    <w:rsid w:val="00AF598C"/>
    <w:rsid w:val="00AF6D49"/>
    <w:rsid w:val="00B00980"/>
    <w:rsid w:val="00B02929"/>
    <w:rsid w:val="00B04145"/>
    <w:rsid w:val="00B04B80"/>
    <w:rsid w:val="00B05450"/>
    <w:rsid w:val="00B12B16"/>
    <w:rsid w:val="00B14D29"/>
    <w:rsid w:val="00B15AE9"/>
    <w:rsid w:val="00B16A80"/>
    <w:rsid w:val="00B16B26"/>
    <w:rsid w:val="00B17C09"/>
    <w:rsid w:val="00B213D9"/>
    <w:rsid w:val="00B310A0"/>
    <w:rsid w:val="00B327C6"/>
    <w:rsid w:val="00B34B3B"/>
    <w:rsid w:val="00B3775A"/>
    <w:rsid w:val="00B37AC2"/>
    <w:rsid w:val="00B41422"/>
    <w:rsid w:val="00B439AB"/>
    <w:rsid w:val="00B43A93"/>
    <w:rsid w:val="00B454CF"/>
    <w:rsid w:val="00B464A0"/>
    <w:rsid w:val="00B57248"/>
    <w:rsid w:val="00B5759E"/>
    <w:rsid w:val="00B60BAF"/>
    <w:rsid w:val="00B60C85"/>
    <w:rsid w:val="00B61D57"/>
    <w:rsid w:val="00B622B1"/>
    <w:rsid w:val="00B62B28"/>
    <w:rsid w:val="00B63CBB"/>
    <w:rsid w:val="00B6572B"/>
    <w:rsid w:val="00B66892"/>
    <w:rsid w:val="00B67F11"/>
    <w:rsid w:val="00B71084"/>
    <w:rsid w:val="00B72B9C"/>
    <w:rsid w:val="00B74606"/>
    <w:rsid w:val="00B76A85"/>
    <w:rsid w:val="00B771C1"/>
    <w:rsid w:val="00B81874"/>
    <w:rsid w:val="00B822A5"/>
    <w:rsid w:val="00B87260"/>
    <w:rsid w:val="00B9131B"/>
    <w:rsid w:val="00B949AE"/>
    <w:rsid w:val="00BA01C7"/>
    <w:rsid w:val="00BA1396"/>
    <w:rsid w:val="00BA1F4B"/>
    <w:rsid w:val="00BA2C7C"/>
    <w:rsid w:val="00BA5FBB"/>
    <w:rsid w:val="00BA6EB7"/>
    <w:rsid w:val="00BA7817"/>
    <w:rsid w:val="00BB34D1"/>
    <w:rsid w:val="00BB3CAD"/>
    <w:rsid w:val="00BB4997"/>
    <w:rsid w:val="00BB4DBB"/>
    <w:rsid w:val="00BB7F37"/>
    <w:rsid w:val="00BC1A11"/>
    <w:rsid w:val="00BC43C8"/>
    <w:rsid w:val="00BD2074"/>
    <w:rsid w:val="00BD3C30"/>
    <w:rsid w:val="00BE0A03"/>
    <w:rsid w:val="00BE2399"/>
    <w:rsid w:val="00BE304A"/>
    <w:rsid w:val="00BE4325"/>
    <w:rsid w:val="00BF24D1"/>
    <w:rsid w:val="00BF40C0"/>
    <w:rsid w:val="00BF6091"/>
    <w:rsid w:val="00C00A9F"/>
    <w:rsid w:val="00C02F3E"/>
    <w:rsid w:val="00C036CD"/>
    <w:rsid w:val="00C06447"/>
    <w:rsid w:val="00C06962"/>
    <w:rsid w:val="00C078D0"/>
    <w:rsid w:val="00C07C1B"/>
    <w:rsid w:val="00C10F21"/>
    <w:rsid w:val="00C122E4"/>
    <w:rsid w:val="00C13FF4"/>
    <w:rsid w:val="00C14150"/>
    <w:rsid w:val="00C14AE4"/>
    <w:rsid w:val="00C166C3"/>
    <w:rsid w:val="00C16BE0"/>
    <w:rsid w:val="00C1728C"/>
    <w:rsid w:val="00C17E75"/>
    <w:rsid w:val="00C200FB"/>
    <w:rsid w:val="00C212F2"/>
    <w:rsid w:val="00C21D08"/>
    <w:rsid w:val="00C227C8"/>
    <w:rsid w:val="00C25C29"/>
    <w:rsid w:val="00C27206"/>
    <w:rsid w:val="00C30964"/>
    <w:rsid w:val="00C33AF9"/>
    <w:rsid w:val="00C341BC"/>
    <w:rsid w:val="00C34443"/>
    <w:rsid w:val="00C34C72"/>
    <w:rsid w:val="00C35EAD"/>
    <w:rsid w:val="00C40ABC"/>
    <w:rsid w:val="00C42100"/>
    <w:rsid w:val="00C42FEA"/>
    <w:rsid w:val="00C4317E"/>
    <w:rsid w:val="00C44B0A"/>
    <w:rsid w:val="00C54E2D"/>
    <w:rsid w:val="00C60206"/>
    <w:rsid w:val="00C61400"/>
    <w:rsid w:val="00C61FEC"/>
    <w:rsid w:val="00C633DC"/>
    <w:rsid w:val="00C65469"/>
    <w:rsid w:val="00C670EB"/>
    <w:rsid w:val="00C70467"/>
    <w:rsid w:val="00C722D0"/>
    <w:rsid w:val="00C77C0E"/>
    <w:rsid w:val="00C8057F"/>
    <w:rsid w:val="00C81C70"/>
    <w:rsid w:val="00C81E55"/>
    <w:rsid w:val="00C84F89"/>
    <w:rsid w:val="00C903DA"/>
    <w:rsid w:val="00C92717"/>
    <w:rsid w:val="00C93142"/>
    <w:rsid w:val="00C95696"/>
    <w:rsid w:val="00C96808"/>
    <w:rsid w:val="00CA1832"/>
    <w:rsid w:val="00CA23B3"/>
    <w:rsid w:val="00CA3660"/>
    <w:rsid w:val="00CA3EC4"/>
    <w:rsid w:val="00CA5044"/>
    <w:rsid w:val="00CA5715"/>
    <w:rsid w:val="00CB11E0"/>
    <w:rsid w:val="00CB1E86"/>
    <w:rsid w:val="00CB2E17"/>
    <w:rsid w:val="00CB32B2"/>
    <w:rsid w:val="00CB4B30"/>
    <w:rsid w:val="00CB4DE4"/>
    <w:rsid w:val="00CB5C7C"/>
    <w:rsid w:val="00CB6E6F"/>
    <w:rsid w:val="00CD1032"/>
    <w:rsid w:val="00CD1263"/>
    <w:rsid w:val="00CD1523"/>
    <w:rsid w:val="00CD3AAA"/>
    <w:rsid w:val="00CD3D8F"/>
    <w:rsid w:val="00CD5EF7"/>
    <w:rsid w:val="00CD60EC"/>
    <w:rsid w:val="00CE0284"/>
    <w:rsid w:val="00CE048D"/>
    <w:rsid w:val="00CE1A5E"/>
    <w:rsid w:val="00CE3421"/>
    <w:rsid w:val="00CE7FD7"/>
    <w:rsid w:val="00CF1326"/>
    <w:rsid w:val="00CF316A"/>
    <w:rsid w:val="00CF5985"/>
    <w:rsid w:val="00CF62E4"/>
    <w:rsid w:val="00CF6B48"/>
    <w:rsid w:val="00CF6C7C"/>
    <w:rsid w:val="00D01447"/>
    <w:rsid w:val="00D01C80"/>
    <w:rsid w:val="00D02F9D"/>
    <w:rsid w:val="00D05821"/>
    <w:rsid w:val="00D06654"/>
    <w:rsid w:val="00D10A89"/>
    <w:rsid w:val="00D140CE"/>
    <w:rsid w:val="00D148DC"/>
    <w:rsid w:val="00D160A2"/>
    <w:rsid w:val="00D178C6"/>
    <w:rsid w:val="00D22810"/>
    <w:rsid w:val="00D25161"/>
    <w:rsid w:val="00D27164"/>
    <w:rsid w:val="00D338F2"/>
    <w:rsid w:val="00D3518A"/>
    <w:rsid w:val="00D3555D"/>
    <w:rsid w:val="00D35AB4"/>
    <w:rsid w:val="00D372FB"/>
    <w:rsid w:val="00D379EB"/>
    <w:rsid w:val="00D424F0"/>
    <w:rsid w:val="00D428BD"/>
    <w:rsid w:val="00D42946"/>
    <w:rsid w:val="00D442EC"/>
    <w:rsid w:val="00D44609"/>
    <w:rsid w:val="00D453FB"/>
    <w:rsid w:val="00D4555C"/>
    <w:rsid w:val="00D54349"/>
    <w:rsid w:val="00D5494F"/>
    <w:rsid w:val="00D550F3"/>
    <w:rsid w:val="00D604E5"/>
    <w:rsid w:val="00D60887"/>
    <w:rsid w:val="00D608C3"/>
    <w:rsid w:val="00D61121"/>
    <w:rsid w:val="00D6734F"/>
    <w:rsid w:val="00D674DB"/>
    <w:rsid w:val="00D67F5D"/>
    <w:rsid w:val="00D75B6B"/>
    <w:rsid w:val="00D76225"/>
    <w:rsid w:val="00D76C9B"/>
    <w:rsid w:val="00D77029"/>
    <w:rsid w:val="00D77B6E"/>
    <w:rsid w:val="00D77EA6"/>
    <w:rsid w:val="00D80D3C"/>
    <w:rsid w:val="00D812CD"/>
    <w:rsid w:val="00D81A1B"/>
    <w:rsid w:val="00D82E10"/>
    <w:rsid w:val="00D85128"/>
    <w:rsid w:val="00D87332"/>
    <w:rsid w:val="00D925C6"/>
    <w:rsid w:val="00D9751A"/>
    <w:rsid w:val="00D97F26"/>
    <w:rsid w:val="00DA0EE3"/>
    <w:rsid w:val="00DA15AE"/>
    <w:rsid w:val="00DA1E8A"/>
    <w:rsid w:val="00DA28FB"/>
    <w:rsid w:val="00DA3C21"/>
    <w:rsid w:val="00DA7431"/>
    <w:rsid w:val="00DA7C29"/>
    <w:rsid w:val="00DB1435"/>
    <w:rsid w:val="00DB2F6D"/>
    <w:rsid w:val="00DB3868"/>
    <w:rsid w:val="00DB594D"/>
    <w:rsid w:val="00DB695C"/>
    <w:rsid w:val="00DC0B8A"/>
    <w:rsid w:val="00DC0C51"/>
    <w:rsid w:val="00DC1BBA"/>
    <w:rsid w:val="00DC2436"/>
    <w:rsid w:val="00DC2F64"/>
    <w:rsid w:val="00DC394C"/>
    <w:rsid w:val="00DC4E77"/>
    <w:rsid w:val="00DC78F5"/>
    <w:rsid w:val="00DD3B4E"/>
    <w:rsid w:val="00DD6A05"/>
    <w:rsid w:val="00DE0F28"/>
    <w:rsid w:val="00DE5089"/>
    <w:rsid w:val="00DE78B0"/>
    <w:rsid w:val="00DF048A"/>
    <w:rsid w:val="00DF15B0"/>
    <w:rsid w:val="00DF2923"/>
    <w:rsid w:val="00DF7581"/>
    <w:rsid w:val="00E006D8"/>
    <w:rsid w:val="00E01897"/>
    <w:rsid w:val="00E02361"/>
    <w:rsid w:val="00E036B0"/>
    <w:rsid w:val="00E03C3A"/>
    <w:rsid w:val="00E04A75"/>
    <w:rsid w:val="00E0570F"/>
    <w:rsid w:val="00E06528"/>
    <w:rsid w:val="00E07416"/>
    <w:rsid w:val="00E10731"/>
    <w:rsid w:val="00E16DA2"/>
    <w:rsid w:val="00E175E8"/>
    <w:rsid w:val="00E20B8F"/>
    <w:rsid w:val="00E20CCC"/>
    <w:rsid w:val="00E24DB5"/>
    <w:rsid w:val="00E25369"/>
    <w:rsid w:val="00E25B7D"/>
    <w:rsid w:val="00E25D2F"/>
    <w:rsid w:val="00E328DB"/>
    <w:rsid w:val="00E34E61"/>
    <w:rsid w:val="00E36EFD"/>
    <w:rsid w:val="00E44B29"/>
    <w:rsid w:val="00E46628"/>
    <w:rsid w:val="00E52D3D"/>
    <w:rsid w:val="00E5426F"/>
    <w:rsid w:val="00E61765"/>
    <w:rsid w:val="00E61B06"/>
    <w:rsid w:val="00E62F6D"/>
    <w:rsid w:val="00E64413"/>
    <w:rsid w:val="00E64CAC"/>
    <w:rsid w:val="00E678B1"/>
    <w:rsid w:val="00E70E76"/>
    <w:rsid w:val="00E71218"/>
    <w:rsid w:val="00E71F96"/>
    <w:rsid w:val="00E73E32"/>
    <w:rsid w:val="00E74038"/>
    <w:rsid w:val="00E74651"/>
    <w:rsid w:val="00E75455"/>
    <w:rsid w:val="00E75973"/>
    <w:rsid w:val="00E773AA"/>
    <w:rsid w:val="00E777A7"/>
    <w:rsid w:val="00E80CDE"/>
    <w:rsid w:val="00E825BC"/>
    <w:rsid w:val="00E83F69"/>
    <w:rsid w:val="00E84CAC"/>
    <w:rsid w:val="00E84D44"/>
    <w:rsid w:val="00E857B1"/>
    <w:rsid w:val="00E86A97"/>
    <w:rsid w:val="00E87E0E"/>
    <w:rsid w:val="00E91CBB"/>
    <w:rsid w:val="00E965D7"/>
    <w:rsid w:val="00E975F8"/>
    <w:rsid w:val="00EA1FFB"/>
    <w:rsid w:val="00EA21E4"/>
    <w:rsid w:val="00EA2432"/>
    <w:rsid w:val="00EA305C"/>
    <w:rsid w:val="00EA4513"/>
    <w:rsid w:val="00EA50EA"/>
    <w:rsid w:val="00EB229B"/>
    <w:rsid w:val="00EC10E7"/>
    <w:rsid w:val="00EC166E"/>
    <w:rsid w:val="00EC2608"/>
    <w:rsid w:val="00EC5EC8"/>
    <w:rsid w:val="00EC62F4"/>
    <w:rsid w:val="00EC6D85"/>
    <w:rsid w:val="00ED1924"/>
    <w:rsid w:val="00ED5755"/>
    <w:rsid w:val="00ED5BFC"/>
    <w:rsid w:val="00ED5C9D"/>
    <w:rsid w:val="00ED7166"/>
    <w:rsid w:val="00ED7A3C"/>
    <w:rsid w:val="00ED7EBF"/>
    <w:rsid w:val="00EE0370"/>
    <w:rsid w:val="00EE1A67"/>
    <w:rsid w:val="00EE1B4A"/>
    <w:rsid w:val="00EE1D72"/>
    <w:rsid w:val="00EE3F62"/>
    <w:rsid w:val="00EE44AA"/>
    <w:rsid w:val="00EE5A98"/>
    <w:rsid w:val="00EE6277"/>
    <w:rsid w:val="00EF0DF1"/>
    <w:rsid w:val="00F02F5E"/>
    <w:rsid w:val="00F06F76"/>
    <w:rsid w:val="00F12DBD"/>
    <w:rsid w:val="00F149E7"/>
    <w:rsid w:val="00F15C47"/>
    <w:rsid w:val="00F2428C"/>
    <w:rsid w:val="00F253A8"/>
    <w:rsid w:val="00F258F8"/>
    <w:rsid w:val="00F274C8"/>
    <w:rsid w:val="00F31B25"/>
    <w:rsid w:val="00F33637"/>
    <w:rsid w:val="00F35737"/>
    <w:rsid w:val="00F37AEA"/>
    <w:rsid w:val="00F415E1"/>
    <w:rsid w:val="00F417AC"/>
    <w:rsid w:val="00F4192D"/>
    <w:rsid w:val="00F42D7B"/>
    <w:rsid w:val="00F57FD1"/>
    <w:rsid w:val="00F63362"/>
    <w:rsid w:val="00F63425"/>
    <w:rsid w:val="00F647FA"/>
    <w:rsid w:val="00F66505"/>
    <w:rsid w:val="00F67A2E"/>
    <w:rsid w:val="00F71C4A"/>
    <w:rsid w:val="00F726FA"/>
    <w:rsid w:val="00F728E4"/>
    <w:rsid w:val="00F75186"/>
    <w:rsid w:val="00F7776E"/>
    <w:rsid w:val="00F82EBE"/>
    <w:rsid w:val="00F93802"/>
    <w:rsid w:val="00F94C02"/>
    <w:rsid w:val="00F968D9"/>
    <w:rsid w:val="00F97B85"/>
    <w:rsid w:val="00FA147C"/>
    <w:rsid w:val="00FA1B49"/>
    <w:rsid w:val="00FA65AD"/>
    <w:rsid w:val="00FB3E55"/>
    <w:rsid w:val="00FB4DBF"/>
    <w:rsid w:val="00FC371E"/>
    <w:rsid w:val="00FC3C9F"/>
    <w:rsid w:val="00FC4816"/>
    <w:rsid w:val="00FC7A43"/>
    <w:rsid w:val="00FD0B05"/>
    <w:rsid w:val="00FD1817"/>
    <w:rsid w:val="00FD25C8"/>
    <w:rsid w:val="00FD4B91"/>
    <w:rsid w:val="00FD77C9"/>
    <w:rsid w:val="00FE3453"/>
    <w:rsid w:val="00FE6143"/>
    <w:rsid w:val="00FE708D"/>
    <w:rsid w:val="00FF0F2F"/>
    <w:rsid w:val="00FF11BB"/>
    <w:rsid w:val="00FF23C3"/>
    <w:rsid w:val="00FF257A"/>
    <w:rsid w:val="00FF29E7"/>
    <w:rsid w:val="00FF30A0"/>
    <w:rsid w:val="00FF3B28"/>
    <w:rsid w:val="00FF4838"/>
    <w:rsid w:val="00FF60C7"/>
    <w:rsid w:val="00FF6F72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CA2D0"/>
  <w15:docId w15:val="{5BEAA4EF-9620-4D78-9459-155B9BB4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A2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C85"/>
    <w:pPr>
      <w:keepNext/>
      <w:keepLines/>
      <w:spacing w:before="48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C85"/>
    <w:pPr>
      <w:keepNext/>
      <w:keepLines/>
      <w:spacing w:before="200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85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C85"/>
    <w:rPr>
      <w:rFonts w:ascii="Arial" w:eastAsia="Times New Roman" w:hAnsi="Arial" w:cs="Times New Roman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0C85"/>
    <w:pPr>
      <w:pBdr>
        <w:bottom w:val="single" w:sz="8" w:space="4" w:color="4F81BD"/>
      </w:pBdr>
      <w:spacing w:after="240"/>
      <w:ind w:left="567" w:right="567"/>
      <w:contextualSpacing/>
      <w:jc w:val="center"/>
    </w:pPr>
    <w:rPr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C85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styleId="Header">
    <w:name w:val="header"/>
    <w:basedOn w:val="Normal"/>
    <w:link w:val="HeaderChar"/>
    <w:uiPriority w:val="99"/>
    <w:unhideWhenUsed/>
    <w:rsid w:val="00674C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C4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73F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B73F5"/>
    <w:rPr>
      <w:rFonts w:ascii="Roboto Condensed" w:hAnsi="Roboto Condensed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74C49"/>
    <w:rPr>
      <w:color w:val="808080"/>
    </w:rPr>
  </w:style>
  <w:style w:type="paragraph" w:customStyle="1" w:styleId="viidemeie">
    <w:name w:val="viide:meie"/>
    <w:basedOn w:val="Normal"/>
    <w:next w:val="Normal"/>
    <w:rsid w:val="004F2E7A"/>
    <w:pPr>
      <w:spacing w:after="240"/>
    </w:pPr>
  </w:style>
  <w:style w:type="paragraph" w:customStyle="1" w:styleId="viideteie">
    <w:name w:val="viide:teie"/>
    <w:basedOn w:val="Normal"/>
    <w:next w:val="Normal"/>
    <w:rsid w:val="00674C49"/>
  </w:style>
  <w:style w:type="paragraph" w:customStyle="1" w:styleId="peakiri">
    <w:name w:val="peakiri"/>
    <w:basedOn w:val="Normal"/>
    <w:qFormat/>
    <w:rsid w:val="00691C46"/>
    <w:pPr>
      <w:spacing w:before="480" w:after="480"/>
      <w:ind w:right="3969"/>
    </w:pPr>
  </w:style>
  <w:style w:type="table" w:styleId="TableGrid">
    <w:name w:val="Table Grid"/>
    <w:basedOn w:val="TableNormal"/>
    <w:uiPriority w:val="59"/>
    <w:rsid w:val="00A5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42"/>
    <w:rPr>
      <w:rFonts w:ascii="Tahoma" w:hAnsi="Tahoma" w:cs="Tahoma"/>
      <w:sz w:val="16"/>
      <w:szCs w:val="16"/>
      <w:lang w:eastAsia="en-US"/>
    </w:rPr>
  </w:style>
  <w:style w:type="paragraph" w:customStyle="1" w:styleId="JPP">
    <w:name w:val="JPP"/>
    <w:basedOn w:val="Normal"/>
    <w:qFormat/>
    <w:rsid w:val="004A078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D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794"/>
    <w:pPr>
      <w:spacing w:after="120"/>
      <w:ind w:left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492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B39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B39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2801D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886D0524B8484C872624E5426ECE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B12189-BCFE-4FAF-B82A-C93620BF1058}"/>
      </w:docPartPr>
      <w:docPartBody>
        <w:p w:rsidR="009E0CA7" w:rsidRDefault="00167F85">
          <w:r>
            <w:rPr>
              <w:rStyle w:val="PlaceholderText"/>
            </w:rPr>
            <w:t>[Nyilvántartási szám]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3F"/>
    <w:rsid w:val="001115E8"/>
    <w:rsid w:val="00132012"/>
    <w:rsid w:val="00167F85"/>
    <w:rsid w:val="001F6DCC"/>
    <w:rsid w:val="00200601"/>
    <w:rsid w:val="00236525"/>
    <w:rsid w:val="002430A8"/>
    <w:rsid w:val="004267D7"/>
    <w:rsid w:val="004E4AA1"/>
    <w:rsid w:val="005026AF"/>
    <w:rsid w:val="0074389C"/>
    <w:rsid w:val="0084179F"/>
    <w:rsid w:val="009310C0"/>
    <w:rsid w:val="009C1CB5"/>
    <w:rsid w:val="009E0CA7"/>
    <w:rsid w:val="00A0083F"/>
    <w:rsid w:val="00BA6EB7"/>
    <w:rsid w:val="00D9751A"/>
    <w:rsid w:val="00E777A7"/>
    <w:rsid w:val="00F647FA"/>
    <w:rsid w:val="00F728E4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609eabb9-0856-44a7-8264-14370f27e90d">16e4ab9d-90c7-47c0-a831-ea215587c271</RMUniqueID>
    <RMTitle xmlns="609eabb9-0856-44a7-8264-14370f27e90d"/>
    <RMRegistrationDate xmlns="609eabb9-0856-44a7-8264-14370f27e90d" xsi:nil="true"/>
    <RMReferenceCode xmlns="609eabb9-0856-44a7-8264-14370f27e90d" xsi:nil="true"/>
    <RMFolderChain xmlns="609eabb9-0856-44a7-8264-14370f27e90d" xsi:nil="true"/>
    <Allkirjastaja xmlns="609eabb9-0856-44a7-8264-14370f27e90d">Kristen Michal</Allkirjastaja>
    <Allkirjastaja_x0020_nimi xmlns="609eabb9-0856-44a7-8264-14370f27e90d"/>
    <Allkirjastaja_x0020_amet_x002F_roll xmlns="609eabb9-0856-44a7-8264-14370f27e90d">kliimaminister</Allkirjastaja_x0020_amet_x002F_roll>
    <Koostaja xmlns="609eabb9-0856-44a7-8264-14370f27e90d">Eduard Kärstna</Koostaja>
    <RMRecipients xmlns="609eabb9-0856-44a7-8264-14370f27e90d" xsi:nil="true"/>
    <RMAdditionalRecipients xmlns="609eabb9-0856-44a7-8264-14370f27e90d" xsi:nil="true"/>
    <RMAccessRestriction xmlns="609eabb9-0856-44a7-8264-14370f27e90d"/>
    <RMAccessRestrictedFrom xmlns="609eabb9-0856-44a7-8264-14370f27e90d" xsi:nil="true"/>
    <RMAccessRestrictedUntil xmlns="609eabb9-0856-44a7-8264-14370f27e90d" xsi:nil="true"/>
    <RMForPDF xmlns="609eabb9-0856-44a7-8264-14370f27e90d">true</RMForPDF>
    <RMPrimaryDocument xmlns="609eabb9-0856-44a7-8264-14370f27e90d" xsi:nil="true"/>
    <RMSubDocumentCount xmlns="609eabb9-0856-44a7-8264-14370f27e90d" xsi:nil="true"/>
    <RMInSigningContainer xmlns="609eabb9-0856-44a7-8264-14370f27e90d" xsi:nil="true"/>
    <RMForSigning xmlns="609eabb9-0856-44a7-8264-14370f27e90d" xsi:nil="true"/>
    <RMBackgroundInfo xmlns="609eabb9-0856-44a7-8264-14370f27e90d" xsi:nil="true"/>
    <RMForPublic xmlns="609eabb9-0856-44a7-8264-14370f27e90d" xsi:nil="true"/>
    <RMRevisionStatus xmlns="609eabb9-0856-44a7-8264-14370f27e90d" xsi:nil="true"/>
    <RMAddDocumentDataToFileName xmlns="609eabb9-0856-44a7-8264-14370f27e90d">false</RMAddDocumentDataToFileName>
    <RMOrderPosition xmlns="609eabb9-0856-44a7-8264-14370f27e90d" xsi:nil="true"/>
    <RMAccessRestrictionOwner xmlns="609eabb9-0856-44a7-8264-14370f27e90d">Eduard Kärstna</RMAccessRestrictionOwner>
    <RMAccessRestrictionLevel xmlns="609eabb9-0856-44a7-8264-14370f27e90d">Avalik</RMAccessRestrictionLevel>
    <RMAccessRestrictionReason xmlns="609eabb9-0856-44a7-8264-14370f27e90d" xsi:nil="true"/>
    <RMAccessRestrictionNotificationTime xmlns="609eabb9-0856-44a7-8264-14370f27e90d" xsi:nil="true"/>
    <RMAccessRestrictionDate xmlns="609eabb9-0856-44a7-8264-14370f27e90d" xsi:nil="true"/>
    <RMAccessRestrictionEndEvent xmlns="609eabb9-0856-44a7-8264-14370f27e90d" xsi:nil="true"/>
    <RMAccessRestrictionDuration xmlns="609eabb9-0856-44a7-8264-14370f27e90d" xsi:nil="true"/>
    <RMInheritedFields xmlns="609eabb9-0856-44a7-8264-14370f27e90d" xsi:nil="true"/>
    <Telefon xmlns="609eabb9-0856-44a7-8264-14370f27e90d" xsi:nil="true"/>
    <RMPublishedDocumentUniqueId xmlns="609eabb9-0856-44a7-8264-14370f27e90d" xsi:nil="true"/>
    <RMPaperDocumentRetentionSchedule xmlns="609eabb9-0856-44a7-8264-14370f27e90d" xsi:nil="true"/>
    <RMAccessRestrictionOwnerTemp xmlns="609eabb9-0856-44a7-8264-14370f27e90d" xsi:nil="true"/>
    <RMAccessRestrictionOwnerTempUntil xmlns="609eabb9-0856-44a7-8264-14370f27e90d" xsi:nil="true"/>
    <RMAccessRestrictionExtended xmlns="609eabb9-0856-44a7-8264-14370f27e90d" xsi:nil="true"/>
    <RMRetentionDeadline xmlns="609eabb9-0856-44a7-8264-14370f27e90d" xsi:nil="true"/>
    <RMNotes xmlns="609eabb9-0856-44a7-8264-14370f27e90d" xsi:nil="true"/>
    <RMShouldArchiveFilesOnRegistration xmlns="609eabb9-0856-44a7-8264-14370f27e90d">true</RMShouldArchiveFilesOnRegistration>
    <RMKeywords xmlns="609eabb9-0856-44a7-8264-14370f27e90d" xsi:nil="true"/>
    <RMStatus xmlns="609eabb9-0856-44a7-8264-14370f27e90d">Captured</RM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1156" fp:containerId="228b4970-73de-44a4-83e2-9513be360001" fp:lcid="1061" ma:contentTypeName="Ministri_määrus">
  <xs:schema xmlns:f="609eabb9-0856-44a7-8264-14370f27e90d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609eabb9-0856-44a7-8264-14370f27e90d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5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6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7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8" ma:internalName="Koostaja" ma:readOnly="true" fp:namespace="228B497073DE44A483E29513BE360001" fp:type="String">
      <xs:simpleType>
        <xs:restriction base="dms:Text"/>
      </xs:simpleType>
    </xs:element>
    <xs:element name="RMRecipients" ma:displayName="Adressaadid" ma:index="9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Adressaadid/jaotuskava" ma:index="10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11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12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13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14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15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16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7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18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19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20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2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22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23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24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2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28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2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30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31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32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33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34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3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RetentionDeadline" ma:displayName="Säilitustähtaeg" ma:index="38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9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4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41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42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98B7FAEE-E3D3-40B6-8C86-D029D4B4803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09eabb9-0856-44a7-8264-14370f27e9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4676CC-AA43-4A0C-BFFC-0822DFD44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FA6A8-2F5B-422F-A4E4-B3E8446A1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C393E-CC57-4145-B30F-EDD3BA7CDB7E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609eabb9-0856-44a7-8264-14370f27e90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4197</Words>
  <Characters>23924</Characters>
  <Application>Microsoft Office Word</Application>
  <DocSecurity>0</DocSecurity>
  <Lines>199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Majandus- ja taristuministri 3. augusti 2015. a määruse nr 101 "Tee ehitamise kvaliteedi nõuded" muutmine</vt:lpstr>
      <vt:lpstr>Majandus- ja taristuministri 3. augusti 2015. a määruse nr 101 "Tee ehitamise kvaliteedi nõuded" muutmine</vt:lpstr>
      <vt:lpstr/>
    </vt:vector>
  </TitlesOfParts>
  <Company/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 3. augusti 2015. a määruse nr 101 "Tee ehitamise kvaliteedi nõuded" muutmine</dc:title>
  <dc:subject/>
  <dc:creator>Eduard Kärstna</dc:creator>
  <dc:description/>
  <cp:lastModifiedBy>Anastasia Stavroulaki</cp:lastModifiedBy>
  <cp:revision>25</cp:revision>
  <dcterms:created xsi:type="dcterms:W3CDTF">2024-07-30T11:58:00Z</dcterms:created>
  <dcterms:modified xsi:type="dcterms:W3CDTF">2024-08-14T14:52:00Z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2024-07-30T11:58:43Z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5061512a-5539-477a-ad90-896f551dc6ae</vt:lpwstr>
  </property>
  <property fmtid="{D5CDD505-2E9C-101B-9397-08002B2CF9AE}" pid="8" name="MSIP_Label_defa4170-0d19-0005-0004-bc88714345d2_ContentBits">
    <vt:lpwstr>0</vt:lpwstr>
  </property>
</Properties>
</file>