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------IND- 2018 0087 F-- PL- ------ 20180307 --- --- PROJET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D15AA" w:rsidRDefault="002D15AA">
      <w:pPr/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REPUBLIKA FRANCUSKA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</w:rPr>
              <w:t>Ministerstwo Solidarności i Zdrowia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Rozporządzenie z dnia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zmieniające rozporządzenie z dnia 8 października 2003 r. w sprawie przekazywania konsumentom informacji o radiowych urządzeniach końcowych przyjęte na podstawie art. R. 20-10 kodeksu pocztowego i telekomunikacyjnego, rozporządzenie z dnia 8 października 2003 r. określające wymogi techniczne dla radiowych urządzeń końcowych oraz rozporządzenie z dnia 12 października 2010 r. w sprawie umieszczania informacji o tempie pochłaniania właściwego radiowych urządzeń końcowych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NR REF.: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Minister Solidarności i Zdrowia oraz Minister Gospodarki i Finansów,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Parlamentu Europejskiego i Rady 2014/53/UE z dnia 16 kwietnia 2014 r. w sprawie harmonizacji ustawodawstw państw członkowskich dotyczących udostępniania na rynku urządzeń radiowych i uchylającą dyrektywę 1999/5/WE,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elektronicznej poczty i łączności, w szczególności jego art. R.9, R.20-11 i R. 20-19,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 xml:space="preserve">uwzględniając dekret nr 2010-1207 z dnia 12 października 2010 r. w sprawie umieszczania informacji o szybkości pochłaniania właściwego energii radiowych urządzeń końcowych, w wersji po zmianach,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uwzględniając rozporządzenie z dnia 8 października 2003 r. w sprawie przekazywania konsumentom informacji o radiowych urządzeniach końcowych przyjęte na podstawie art. R. 20-10 kodeksu pocztowego i telekomunikacyjnego,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uwzględniając rozporządzenie z dnia 8 października 2003 r. ustanawiające specyfikacje techniczne mające zastosowanie do radiowych urządzeń końcowych,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uwzględniając rozporządzenie z dnia 12 października 2010 r. w sprawie umieszczania informacji o szybkości pochłaniania właściwego energii radiowych urządzeń końcowych,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uwzględniając notyfikację nr [...] skierowaną do Komisji Europejskiej na podstawie dyrektywy (UE) 2015/1535,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uwzględniając opinię Urzędu Regulacji Komunikacji Elektronicznej i Poczty z dnia [...] r.,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Przyjmują następujące rozporządzenie: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Artykuł 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W rozporządzeniu z dnia 8 października 2003 r. w sprawie przekazywania konsumentom informacji o radiowych urządzeniach końcowych przyjęte na podstawie art. R. 20-10 kodeksu pocztowego i telekomunikacyjnego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1) w tytule skreśla się słowo „końcowych”;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2) art. 1 otrzymuje brzmienie: </w:t>
      </w:r>
      <w:r>
        <w:rPr>
          <w:b w:val="0"/>
        </w:rPr>
        <w:t xml:space="preserve">„Wartość lub wartości szybkości pochłaniania właściwego urządzeń radiowych o mocy powyżej 20 mW, których racjonalnie przewidywalny sposób używania zakłada trzymanie blisko głowy lub w maksymalnej odległości 20 cm od ciała ludzkiego, umieszcza się w sposób czytelny, zrozumiały i widoczny w instrukcji obsługi urządzeń radiowych wprowadzanych do użytku we Francji. </w:t>
      </w:r>
      <w:r>
        <w:rPr>
          <w:b w:val="0"/>
        </w:rPr>
        <w:t xml:space="preserve">”;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3) w art. 2 wprowadza się następujące zmiany: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Po słowach „obsługi urządzeń” skreśla się słowo „końcowych”;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 xml:space="preserve">4) w załączniku słowa „telefon” i „telefon komórkowy” zastępuje się słowami „urządzenia radiowe”, a ostatni akapit zastępuje się akapitem w następującym brzmieniu: </w:t>
      </w:r>
      <w:r>
        <w:rPr>
          <w:b w:val="0"/>
        </w:rPr>
        <w:t xml:space="preserve">„Zalecenie używania zestawu głośnomówiącego, jeśli jest dostosowany do urządzenia. </w:t>
      </w:r>
      <w:r>
        <w:rPr>
          <w:b w:val="0"/>
        </w:rPr>
        <w:t xml:space="preserve">Zalecenie umiarkowanego korzystania z urządzeń radiowych przez dzieci. </w:t>
      </w:r>
      <w:r>
        <w:rPr>
          <w:b w:val="0"/>
        </w:rPr>
        <w:t>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Artykuł 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 wyżej wymienionym rozporządzeniu z dnia 8 października 2003 r. ustanawiającym specyfikacje techniczne mające zastosowanie do radiowych urządzeń końcowych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1) w tytule rozporządzenia i w tytule załącznika do rozporządzenia usuwa się słowo „końcowych”;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2) art. 1 otrzymuje następujące brzmienie: </w:t>
      </w:r>
      <w:r>
        <w:t xml:space="preserve">„Urządzenia radiowe o mocy powyżej 20 mW, których racjonalnie przewidywalny sposób używania zakłada trzymanie blisko głowy lub w maksymalnej odległości 20 cm od ciała ludzkiego, mogą być wprowadzane do użytku wyłącznie w przypadku, gdy są zgodne z wymogami technicznymi załączonymi do niniejszego rozporządzenia. </w:t>
      </w:r>
      <w:r>
        <w:t xml:space="preserve">”.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3° W załączniku, po trzeciej kolumnie tabeli dodaje się kolumnę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SAR miejscowy kończyny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Artykuł 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W rozporządzeniu z dnia 12 października 2010 r., o którym mowa powyżej,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1) w tytule rozporządzenia usuwa się słowo „końcowych”;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FD61FA">
      <w:pPr>
        <w:pStyle w:val="BodyText"/>
        <w:rPr>
          <w:bCs/>
        </w:rPr>
      </w:pPr>
      <w:r>
        <w:t>2) w art. 1 wprowadza się zmiany: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 xml:space="preserve">akapit pierwszy zastępuje się akapitem w następującym brzmieniu: </w:t>
      </w:r>
      <w:r>
        <w:t xml:space="preserve">„Wartość lub wartości szybkości pochłaniania właściwego energii urządzeń radiowych o mocy powyżej 20 mW, których racjonalnie przewidywalny sposób używania zakłada trzymanie blisko głowy lub w maksymalnej odległości 20 cm od ciała, umieszcza się tuż przy urządzeniu, do którego się odnoszą </w:t>
      </w:r>
      <w:r>
        <w:t>”.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 xml:space="preserve">W ostatnim akapicie po słowach: </w:t>
      </w:r>
      <w:r>
        <w:t>„informacja „SAR” dodaje się słowa „a po niej, w zależności od przypadku słowo »głowa«, »tułów« lub »kończyny«“;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3) w art. 2 akapit drugi otrzymuje brzmienie: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„Wartość szybkości pochłaniania właściwego (SAR) określa ilościowo narażenie użytkownika na fale elektromagnetyczne przy maksymalnej mocy danego urządzenia. </w:t>
      </w:r>
      <w:r>
        <w:rPr>
          <w:rFonts w:ascii="Times New Roman" w:hAnsi="Times New Roman"/>
          <w:sz w:val="24"/>
        </w:rPr>
        <w:t xml:space="preserve">Maksymalna dopuszczalna wartość SAR wynosi 2 W/kg dla głowy i tułowia i 4 W/kg dla kończyn. </w:t>
      </w:r>
      <w:r>
        <w:rPr>
          <w:rFonts w:ascii="Times New Roman" w:hAnsi="Times New Roman"/>
          <w:sz w:val="24"/>
        </w:rPr>
        <w:t>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4) skreśla się art. 3.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Niniejsze rozporządzenie wchodzi w życie z dniem 1 lipca 2018 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5272A" w:rsidRPr="00D30172" w:rsidRDefault="0095272A" w:rsidP="0057297F">
      <w:pPr>
        <w:pStyle w:val="BodyText"/>
        <w:spacing w:after="0"/>
        <w:rPr>
          <w:bCs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D426C" w:rsidRPr="00D30172" w:rsidRDefault="003D426C" w:rsidP="0057297F">
      <w:pPr>
        <w:pStyle w:val="Standard"/>
        <w:ind w:right="-2"/>
        <w:jc w:val="both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Sporządzono dnia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7297F" w:rsidRPr="00D30172" w:rsidRDefault="0057297F" w:rsidP="0057297F">
      <w:pPr>
        <w:pStyle w:val="SNDatearrt"/>
        <w:spacing w:before="0" w:after="0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504A1" w:rsidRPr="00D30172" w:rsidRDefault="00B504A1" w:rsidP="0057297F">
      <w:pPr>
        <w:pStyle w:val="SNDatearrt"/>
        <w:spacing w:before="0" w:after="0"/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Minister Solidarności i Zdrowia,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Minister Gospodarki i Finansów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43B4B" w:rsidRPr="00D30172" w:rsidRDefault="00043B4B" w:rsidP="00BC5885">
            <w:pPr>
              <w:pStyle w:val="Standard"/>
              <w:ind w:left="708"/>
            </w:pP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314" w:rsidRPr="00D30172" w:rsidRDefault="00014314" w:rsidP="00043B4B">
      <w:pPr>
        <w:pStyle w:val="SNDatearrt"/>
        <w:spacing w:before="0" w:after="0"/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9B0A38" w:rsidRDefault="009B0A38" w:rsidP="002F1B77">
      <w:pPr/>
      <w:r>
        <w:separator/>
      </w:r>
    </w:p>
  </w:endnote>
  <w:endnote xmlns:w15="http://schemas.microsoft.com/office/word/2012/wordml" w:type="continuationSeparator" w:id="0">
    <w:p w:rsidR="009B0A38" w:rsidRDefault="009B0A38" w:rsidP="002F1B77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9B0A38" w:rsidRDefault="009B0A38" w:rsidP="002F1B77">
      <w:pPr/>
      <w:r>
        <w:separator/>
      </w:r>
    </w:p>
  </w:footnote>
  <w:footnote xmlns:w15="http://schemas.microsoft.com/office/word/2012/wordml" w:type="continuationSeparator" w:id="0">
    <w:p w:rsidR="009B0A38" w:rsidRDefault="009B0A38" w:rsidP="002F1B77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9B0A38">
        <w:pPr>
          <w:pStyle w:val="Header"/>
        </w:pPr>
        <w:r>
          <w:rPr>
            <w:noProof/>
          </w:rPr>
          <w:pict>
            <v:shapetype xmlns:o="urn:schemas-microsoft-com:office:office" xmlns:v="urn:schemas-microsoft-com:vml"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xmlns:o="urn:schemas-microsoft-com:office:office" xmlns:v="urn:schemas-microsoft-com:vml"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xmlns:w10="urn:schemas-microsoft-com:office:word" anchorx="margin" anchory="margin"/>
            </v:shape>
            PROJEKT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A4762F8-9635-4E54-BA6E-F8140B57F2EB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Calibri" w:eastAsia="Times New Roman" w:hAnsi="Calibri" w:cs="Times New Roman"/>
        <w:sz w:val="22"/>
        <w:szCs w:val="22"/>
        <w:lang w:val="pl-PL" w:eastAsia="pl-PL" w:bidi="pl-PL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4467A0"/>
  </w:style>
  <w:style xmlns:w15="http://schemas.microsoft.com/office/word/2012/wordml"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xmlns:w15="http://schemas.microsoft.com/office/word/2012/wordml"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xmlns:w15="http://schemas.microsoft.com/office/word/2012/wordml"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xmlns:w15="http://schemas.microsoft.com/office/word/2012/wordml"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xmlns:w15="http://schemas.microsoft.com/office/word/2012/wordml"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xmlns:w15="http://schemas.microsoft.com/office/word/2012/wordml"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xmlns:w15="http://schemas.microsoft.com/office/word/2012/wordml"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pl-PL" w:bidi="pl-PL"/>
    </w:rPr>
  </w:style>
  <w:style xmlns:w15="http://schemas.microsoft.com/office/word/2012/wordml"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pl-PL" w:eastAsia="pl-PL" w:bidi="pl-PL"/>
    </w:rPr>
  </w:style>
  <w:style xmlns:w15="http://schemas.microsoft.com/office/word/2012/wordml"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pl-PL" w:eastAsia="pl-PL" w:bidi="pl-PL"/>
    </w:rPr>
  </w:style>
  <w:style xmlns:w15="http://schemas.microsoft.com/office/word/2012/wordml"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pl-PL" w:eastAsia="pl-PL"/>
    </w:rPr>
  </w:style>
  <w:style xmlns:w15="http://schemas.microsoft.com/office/word/2012/wordml"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xmlns:w15="http://schemas.microsoft.com/office/word/2012/wordml"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xmlns:w15="http://schemas.microsoft.com/office/word/2012/wordml"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xmlns:w15="http://schemas.microsoft.com/office/word/2012/wordml" w:type="character" w:customStyle="1" w:styleId="CommentaireCar">
    <w:name w:val="Commentaire Car"/>
    <w:basedOn w:val="DefaultParagraphFont"/>
    <w:uiPriority w:val="99"/>
    <w:rsid w:val="00E02187"/>
    <w:rPr>
      <w:rFonts w:cs="Arial"/>
      <w:lang w:val="pl-PL" w:eastAsia="pl-PL" w:bidi="pl-PL"/>
    </w:rPr>
  </w:style>
  <w:style xmlns:w15="http://schemas.microsoft.com/office/word/2012/wordml"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pl-PL" w:eastAsia="pl-PL" w:bidi="pl-PL"/>
    </w:rPr>
  </w:style>
  <w:style xmlns:w15="http://schemas.microsoft.com/office/word/2012/wordml" w:type="character" w:customStyle="1" w:styleId="ListLabel1">
    <w:name w:val="ListLabel 1"/>
    <w:uiPriority w:val="99"/>
    <w:rsid w:val="00E02187"/>
  </w:style>
  <w:style xmlns:w15="http://schemas.microsoft.com/office/word/2012/wordml" w:type="character" w:customStyle="1" w:styleId="ListLabel2">
    <w:name w:val="ListLabel 2"/>
    <w:uiPriority w:val="99"/>
    <w:rsid w:val="00E02187"/>
    <w:rPr>
      <w:rFonts w:eastAsia="Times New Roman"/>
    </w:rPr>
  </w:style>
  <w:style xmlns:w15="http://schemas.microsoft.com/office/word/2012/wordml"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xmlns:w15="http://schemas.microsoft.com/office/word/2012/wordml"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xmlns:w15="http://schemas.microsoft.com/office/word/2012/wordml"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xmlns:w15="http://schemas.microsoft.com/office/word/2012/wordml" w:type="character" w:customStyle="1" w:styleId="BodyTextChar">
    <w:name w:val="Body Text Char"/>
    <w:basedOn w:val="DefaultParagraphFont"/>
    <w:link w:val="BodyText"/>
    <w:uiPriority w:val="99"/>
    <w:rsid w:val="00B83637"/>
  </w:style>
  <w:style xmlns:w15="http://schemas.microsoft.com/office/word/2012/wordml"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xmlns:w15="http://schemas.microsoft.com/office/word/2012/wordml"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xmlns:w15="http://schemas.microsoft.com/office/word/2012/wordml"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xmlns:w15="http://schemas.microsoft.com/office/word/2012/wordml"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xmlns:w15="http://schemas.microsoft.com/office/word/2012/wordml"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xmlns:w15="http://schemas.microsoft.com/office/word/2012/wordml"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xmlns:w15="http://schemas.microsoft.com/office/word/2012/wordml"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xmlns:w15="http://schemas.microsoft.com/office/word/2012/wordml"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xmlns:w15="http://schemas.microsoft.com/office/word/2012/wordml"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xmlns:w15="http://schemas.microsoft.com/office/word/2012/wordml"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xmlns:w15="http://schemas.microsoft.com/office/word/2012/wordml"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xmlns:w15="http://schemas.microsoft.com/office/word/2012/wordml"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xmlns:w15="http://schemas.microsoft.com/office/word/2012/wordml"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xmlns:w15="http://schemas.microsoft.com/office/word/2012/wordml"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xmlns:w15="http://schemas.microsoft.com/office/word/2012/wordml"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xmlns:w15="http://schemas.microsoft.com/office/word/2012/wordml"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xmlns:w15="http://schemas.microsoft.com/office/word/2012/wordml"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xmlns:w15="http://schemas.microsoft.com/office/word/2012/wordml"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xmlns:w15="http://schemas.microsoft.com/office/word/2012/wordml"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xmlns:w15="http://schemas.microsoft.com/office/word/2012/wordml"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xmlns:w15="http://schemas.microsoft.com/office/word/2012/wordml"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xmlns:w15="http://schemas.microsoft.com/office/word/2012/wordml"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xmlns:w15="http://schemas.microsoft.com/office/word/2012/wordml"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xmlns:w15="http://schemas.microsoft.com/office/word/2012/wordml" w:type="paragraph" w:customStyle="1" w:styleId="SNConsidrant">
    <w:name w:val="SNConsidérant"/>
    <w:basedOn w:val="Standard"/>
    <w:uiPriority w:val="99"/>
    <w:rsid w:val="00E02187"/>
    <w:pPr>
      <w:ind w:firstLine="720"/>
    </w:pPr>
  </w:style>
  <w:style xmlns:w15="http://schemas.microsoft.com/office/word/2012/wordml" w:type="paragraph" w:customStyle="1" w:styleId="SNConsultationCE">
    <w:name w:val="SNConsultationCE"/>
    <w:basedOn w:val="SNConsultation"/>
    <w:uiPriority w:val="99"/>
    <w:rsid w:val="00E02187"/>
  </w:style>
  <w:style xmlns:w15="http://schemas.microsoft.com/office/word/2012/wordml" w:type="paragraph" w:customStyle="1" w:styleId="SNConsultationCM">
    <w:name w:val="SNConsultationCM"/>
    <w:basedOn w:val="SNConsultation"/>
    <w:uiPriority w:val="99"/>
    <w:rsid w:val="00E02187"/>
  </w:style>
  <w:style xmlns:w15="http://schemas.microsoft.com/office/word/2012/wordml"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xmlns:w15="http://schemas.microsoft.com/office/word/2012/wordml" w:type="paragraph" w:customStyle="1" w:styleId="SNIntitul">
    <w:name w:val="SNIntitulé"/>
    <w:basedOn w:val="Standard"/>
    <w:uiPriority w:val="99"/>
    <w:rsid w:val="00E02187"/>
    <w:pPr>
      <w:jc w:val="center"/>
    </w:pPr>
  </w:style>
  <w:style xmlns:w15="http://schemas.microsoft.com/office/word/2012/wordml" w:type="paragraph" w:customStyle="1" w:styleId="SNTitreRapport">
    <w:name w:val="SNTitreRapport"/>
    <w:basedOn w:val="SNActe"/>
    <w:uiPriority w:val="99"/>
    <w:rsid w:val="00E02187"/>
  </w:style>
  <w:style xmlns:w15="http://schemas.microsoft.com/office/word/2012/wordml" w:type="paragraph" w:customStyle="1" w:styleId="SNExcution">
    <w:name w:val="SNExécution"/>
    <w:basedOn w:val="Standard"/>
    <w:uiPriority w:val="99"/>
    <w:rsid w:val="00E02187"/>
  </w:style>
  <w:style xmlns:w15="http://schemas.microsoft.com/office/word/2012/wordml" w:type="paragraph" w:customStyle="1" w:styleId="SNLibell">
    <w:name w:val="SNLibellé"/>
    <w:basedOn w:val="Standard"/>
    <w:uiPriority w:val="99"/>
    <w:rsid w:val="00E02187"/>
  </w:style>
  <w:style xmlns:w15="http://schemas.microsoft.com/office/word/2012/wordml" w:type="paragraph" w:customStyle="1" w:styleId="SNRfrence">
    <w:name w:val="SNRéférence"/>
    <w:basedOn w:val="Standard"/>
    <w:uiPriority w:val="99"/>
    <w:rsid w:val="00E02187"/>
  </w:style>
  <w:style xmlns:w15="http://schemas.microsoft.com/office/word/2012/wordml"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xmlns:w15="http://schemas.microsoft.com/office/word/2012/wordml"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xmlns:w15="http://schemas.microsoft.com/office/word/2012/wordml"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xmlns:w15="http://schemas.microsoft.com/office/word/2012/wordml"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xmlns:w15="http://schemas.microsoft.com/office/word/2012/wordml"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xmlns:w15="http://schemas.microsoft.com/office/word/2012/wordml"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xmlns:w15="http://schemas.microsoft.com/office/word/2012/wordml"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xmlns:w15="http://schemas.microsoft.com/office/word/2012/wordml"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xmlns:w15="http://schemas.microsoft.com/office/word/2012/wordml"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semiHidden/>
    <w:rsid w:val="00B83637"/>
  </w:style>
  <w:style xmlns:w15="http://schemas.microsoft.com/office/word/2012/wordml"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semiHidden/>
    <w:rsid w:val="00B83637"/>
  </w:style>
  <w:style xmlns:w15="http://schemas.microsoft.com/office/word/2012/wordml"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  <w:lang w:eastAsia="pl-PL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  <w:lang w:eastAsia="pl-PL"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xmlns:w15="http://schemas.microsoft.com/office/word/2012/wordml"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93A5-12E2-42D4-A7B9-9392E54D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Liu, Lei</cp:lastModifiedBy>
  <cp:revision>3</cp:revision>
  <cp:lastPrinted>2018-02-06T09:05:00Z</cp:lastPrinted>
  <dcterms:created xsi:type="dcterms:W3CDTF">2018-02-05T16:40:00Z</dcterms:created>
  <dcterms:modified xsi:type="dcterms:W3CDTF">2018-02-28T14:27:00Z</dcterms:modified>
</cp:coreProperties>
</file>