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4B" w:rsidRPr="00A04049" w:rsidRDefault="00F7724B" w:rsidP="00F7724B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------IND- 2019 0154 A-- </w:t>
      </w:r>
      <w:r>
        <w:rPr>
          <w:rFonts w:ascii="Courier New" w:hAnsi="Courier New"/>
          <w:sz w:val="20"/>
        </w:rPr>
        <w:t>HU</w:t>
      </w:r>
      <w:bookmarkStart w:id="0" w:name="_GoBack"/>
      <w:bookmarkEnd w:id="0"/>
      <w:r>
        <w:rPr>
          <w:rFonts w:ascii="Courier New" w:hAnsi="Courier New"/>
          <w:sz w:val="20"/>
        </w:rPr>
        <w:t>- ------ 20201130 --- --- FINAL</w:t>
      </w:r>
    </w:p>
    <w:p w:rsidR="00C0530D" w:rsidRDefault="00AB0FB1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A kazáncsere támogatása</w:t>
      </w:r>
    </w:p>
    <w:p w:rsidR="00C0530D" w:rsidRDefault="00AB0FB1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(A 2005. évi alsó-ausztriai lakástámogatási törvény [NÖ Wohnungsförderungsgesetz 2005 – NÖ WFG 2005] 7a. §-a szerinti határozat)</w:t>
      </w:r>
    </w:p>
    <w:p w:rsidR="00C0530D" w:rsidRDefault="00C0530D">
      <w:pPr>
        <w:jc w:val="center"/>
        <w:rPr>
          <w:b/>
          <w:color w:val="000000" w:themeColor="text1"/>
          <w:sz w:val="36"/>
          <w:szCs w:val="36"/>
        </w:rPr>
      </w:pPr>
    </w:p>
    <w:p w:rsidR="00C0530D" w:rsidRDefault="00AB0FB1">
      <w:pPr>
        <w:pBdr>
          <w:bottom w:val="single" w:sz="4" w:space="1" w:color="auto"/>
        </w:pBdr>
        <w:spacing w:line="36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Értesítés: 2019/154/A</w:t>
      </w:r>
    </w:p>
    <w:p w:rsidR="00C0530D" w:rsidRDefault="00C0530D">
      <w:pPr>
        <w:spacing w:after="200"/>
        <w:contextualSpacing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spacing w:after="200"/>
        <w:contextualSpacing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(1)</w:t>
      </w:r>
      <w:r>
        <w:rPr>
          <w:rFonts w:ascii="Arial" w:hAnsi="Arial"/>
          <w:color w:val="000000" w:themeColor="text1"/>
        </w:rPr>
        <w:tab/>
        <w:t>A fosszilis energiahordozókat használó fűtőberendezéseknek az alábbi, megújuló energiaforrásokat használó fűtőberendezésekre történő cseréje esetén az új telepítéshez legfeljebb 3000 € vissza nem térítendő támogatás adható.</w:t>
      </w:r>
    </w:p>
    <w:p w:rsidR="00C0530D" w:rsidRPr="00164E56" w:rsidRDefault="00AB0FB1" w:rsidP="00164E56">
      <w:pPr>
        <w:numPr>
          <w:ilvl w:val="0"/>
          <w:numId w:val="1"/>
        </w:numPr>
        <w:spacing w:after="200"/>
        <w:ind w:left="900"/>
        <w:contextualSpacing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az UZ 37 irányelv szerinti osztrák ökocímkével ellátott, szilárd biogén tüzelőanyagokkal működő fűtőrendszerek</w:t>
      </w:r>
    </w:p>
    <w:p w:rsidR="00C0530D" w:rsidRPr="00164E56" w:rsidRDefault="00AB0FB1" w:rsidP="00164E56">
      <w:pPr>
        <w:numPr>
          <w:ilvl w:val="0"/>
          <w:numId w:val="1"/>
        </w:numPr>
        <w:spacing w:after="200"/>
        <w:ind w:left="900"/>
        <w:contextualSpacing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az Európai Hőszivattyú Szövetség (European Heat Pump Association – EHPA) címkéjével ellátott elektromos hőszivattyú-berendezések</w:t>
      </w:r>
    </w:p>
    <w:p w:rsidR="00C0530D" w:rsidRDefault="00AB0FB1" w:rsidP="00164E56">
      <w:pPr>
        <w:numPr>
          <w:ilvl w:val="0"/>
          <w:numId w:val="1"/>
        </w:numPr>
        <w:spacing w:after="200"/>
        <w:ind w:left="900"/>
        <w:contextualSpacing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távhőcsatlakozás, ahol a hő legalább 80%-a megújuló energiaforrásokból származik</w:t>
      </w:r>
    </w:p>
    <w:p w:rsidR="00C0530D" w:rsidRDefault="00C0530D">
      <w:pPr>
        <w:spacing w:after="200"/>
        <w:ind w:left="851"/>
        <w:contextualSpacing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spacing w:after="200"/>
        <w:ind w:left="851"/>
        <w:contextualSpacing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(2)</w:t>
      </w:r>
      <w:r>
        <w:rPr>
          <w:rFonts w:ascii="Arial" w:hAnsi="Arial"/>
          <w:color w:val="000000" w:themeColor="text1"/>
        </w:rPr>
        <w:tab/>
        <w:t xml:space="preserve">A megújuló energiaforrásokat használó, nem hatékony fűtőberendezések (szilárd tüzelésű kazánok / vegyes tüzelésű kazánok) cseréje esetén az (1) bekezdés szerinti megújuló energiaforrásokat használó fűtőberendezések új telepítéséhez 1000 € vissza nem térítendő támogatás adható. </w:t>
      </w: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164E56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(3)</w:t>
      </w:r>
      <w:r>
        <w:rPr>
          <w:rFonts w:ascii="Arial" w:hAnsi="Arial"/>
          <w:color w:val="000000" w:themeColor="text1"/>
        </w:rPr>
        <w:tab/>
        <w:t>A támogatás teljes mértéke nem haladhatja meg az elismert költségek 20%-át.</w:t>
      </w:r>
    </w:p>
    <w:p w:rsidR="00C0530D" w:rsidRDefault="00C0530D">
      <w:pPr>
        <w:ind w:left="426"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ind w:left="426"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(4)</w:t>
      </w:r>
      <w:r>
        <w:rPr>
          <w:rFonts w:ascii="Arial" w:hAnsi="Arial"/>
          <w:color w:val="000000" w:themeColor="text1"/>
        </w:rPr>
        <w:tab/>
        <w:t>Kérelmet természetes személyek nyújthatnak be fűtőberendezések és távhőcsatlakozások egy- vagy kétlakásos házakban és sorházakban történő létesítéséhez. A kérelmező a lakóház tulajdonosa vagy használója lehet. A használó által benyújtott kérelem esetén a tulajdonos hozzájárulása szükséges a kérelemhez.</w:t>
      </w:r>
    </w:p>
    <w:p w:rsidR="00C0530D" w:rsidRDefault="00C0530D">
      <w:pPr>
        <w:ind w:left="426"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ind w:left="426"/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(5)</w:t>
      </w:r>
      <w:r>
        <w:rPr>
          <w:rFonts w:ascii="Arial" w:hAnsi="Arial"/>
          <w:color w:val="000000" w:themeColor="text1"/>
        </w:rPr>
        <w:tab/>
        <w:t>A lakóháznak, melynek fűtőberendezéséhez a támogatást nyújtják, elsődleges lakóhelyül kell szolgálnia.</w:t>
      </w: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rFonts w:ascii="Arial" w:eastAsia="Calibri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(6)</w:t>
      </w:r>
      <w:r>
        <w:rPr>
          <w:rFonts w:ascii="Arial" w:hAnsi="Arial"/>
          <w:color w:val="000000" w:themeColor="text1"/>
        </w:rPr>
        <w:tab/>
        <w:t>A kiváltandó, fosszilis energiahordozókat használó fűtőberendezést vagy a kiváltandó, megújuló energiaforrásokat használó, nem hatékony fűtőberendezést teljes egészében el kell távolítani és bizonyíthatóan ártalmatlanítani kell.</w:t>
      </w: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C0530D">
      <w:pPr>
        <w:rPr>
          <w:rFonts w:ascii="Arial" w:eastAsia="Calibri" w:hAnsi="Arial" w:cs="Arial"/>
          <w:color w:val="000000" w:themeColor="text1"/>
          <w:lang w:eastAsia="en-US"/>
        </w:rPr>
      </w:pPr>
    </w:p>
    <w:p w:rsidR="00C0530D" w:rsidRDefault="00AB0FB1" w:rsidP="00164E56">
      <w:pPr>
        <w:ind w:left="540" w:hanging="540"/>
        <w:rPr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>(7)</w:t>
      </w:r>
      <w:r>
        <w:rPr>
          <w:rFonts w:ascii="Arial" w:hAnsi="Arial"/>
          <w:color w:val="000000" w:themeColor="text1"/>
        </w:rPr>
        <w:tab/>
        <w:t>A kérelmet 2019. május 1-jétől 2019. december 31-ig lehet benyújtani. A 2019. január 1-jétől 2019. december 31-ig tartó időszakban befejezett beruházások támogathatók. A kérelem legkorábban a fűtőberendezés elkészülte és üzembe helyezése után nyújtható be.”</w:t>
      </w:r>
    </w:p>
    <w:sectPr w:rsidR="00C053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4D" w:rsidRDefault="007E154D" w:rsidP="00AB0FB1">
      <w:r>
        <w:separator/>
      </w:r>
    </w:p>
  </w:endnote>
  <w:endnote w:type="continuationSeparator" w:id="0">
    <w:p w:rsidR="007E154D" w:rsidRDefault="007E154D" w:rsidP="00A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4D" w:rsidRDefault="007E154D" w:rsidP="00AB0FB1">
      <w:r>
        <w:separator/>
      </w:r>
    </w:p>
  </w:footnote>
  <w:footnote w:type="continuationSeparator" w:id="0">
    <w:p w:rsidR="007E154D" w:rsidRDefault="007E154D" w:rsidP="00AB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791"/>
    <w:multiLevelType w:val="hybridMultilevel"/>
    <w:tmpl w:val="CE2624A4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0D"/>
    <w:rsid w:val="00164E56"/>
    <w:rsid w:val="006E6BF7"/>
    <w:rsid w:val="007E154D"/>
    <w:rsid w:val="00AB0FB1"/>
    <w:rsid w:val="00C0530D"/>
    <w:rsid w:val="00F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E39127-6FEF-42A9-B5CD-57BAC51A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FB1"/>
    <w:rPr>
      <w:rFonts w:ascii="Times New Roman" w:eastAsia="Times New Roman" w:hAnsi="Times New Roman" w:cs="Times New Roman"/>
      <w:sz w:val="24"/>
      <w:szCs w:val="24"/>
      <w:lang w:val="hu-HU" w:eastAsia="de-AT"/>
    </w:rPr>
  </w:style>
  <w:style w:type="paragraph" w:styleId="Footer">
    <w:name w:val="footer"/>
    <w:basedOn w:val="Normal"/>
    <w:link w:val="FooterChar"/>
    <w:uiPriority w:val="99"/>
    <w:unhideWhenUsed/>
    <w:rsid w:val="00AB0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B1"/>
    <w:rPr>
      <w:rFonts w:ascii="Times New Roman" w:eastAsia="Times New Roman" w:hAnsi="Times New Roman" w:cs="Times New Roman"/>
      <w:sz w:val="24"/>
      <w:szCs w:val="24"/>
      <w:lang w:val="hu-HU" w:eastAsia="de-AT"/>
    </w:rPr>
  </w:style>
  <w:style w:type="paragraph" w:styleId="ListParagraph">
    <w:name w:val="List Paragraph"/>
    <w:basedOn w:val="Normal"/>
    <w:uiPriority w:val="34"/>
    <w:qFormat/>
    <w:rsid w:val="0016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 autoupdate="false">
  <f:record>
    <f:field ref="objname" par="" text="Förderung des Heizkesseltausches"/>
    <f:field ref="objsubject" par="" text=""/>
    <f:field ref="objcreatedby" par="" text="Schwarzinger, Margit"/>
    <f:field ref="objcreatedat" par="" text="06.05.2019 11:59:58"/>
    <f:field ref="objchangedby" par="" text="Frank, Helmut, Mag."/>
    <f:field ref="objmodifiedat" par="" text="07.05.2019 15:37:36"/>
    <f:field ref="doc_FSCFOLIO_1_1001_FieldDocumentNumber" par="" text=""/>
    <f:field ref="doc_FSCFOLIO_1_1001_FieldSubject" par="" text=""/>
    <f:field ref="FSCFOLIO_1_1001_FieldCurrentUser" par="" text="Anton Kumpusch"/>
    <f:field ref="CCAPRECONFIG_15_1001_Objektname" par="" text="Förderung des Heizkesseltausches"/>
    <f:field ref="CCAPRECONFIG_15_1001_Objektname" par="" text="Förderung des Heizkesseltausches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FAA67-A320-483A-B236-BC4E1251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9ED0F-B99B-4D5C-B4D5-01B669489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1CB86BF-48CC-47BF-9883-EC6E025AF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Schwarzinger Margit, (F2)</dc:creator>
  <cp:keywords/>
  <dc:description/>
  <cp:lastModifiedBy>Liu, Lei</cp:lastModifiedBy>
  <cp:revision>3</cp:revision>
  <dcterms:created xsi:type="dcterms:W3CDTF">2019-05-13T08:16:00Z</dcterms:created>
  <dcterms:modified xsi:type="dcterms:W3CDTF">2020-11-26T05:15:00Z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>Ja</vt:lpwstr>
  </property>
  <property fmtid="{D5CDD505-2E9C-101B-9397-08002B2CF9AE}" pid="3" name="FSC#FSCLAKIS@15.1000:Abgezeichnet_am">
    <vt:lpwstr>07. Mai 2019</vt:lpwstr>
  </property>
  <property fmtid="{D5CDD505-2E9C-101B-9397-08002B2CF9AE}" pid="4" name="FSC#FSCLAKIS@15.1000:Abgezeichnet_von">
    <vt:lpwstr>Mag. Bernhard Plesser</vt:lpwstr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 Wohnungsförderungsrichtlinien 2011</vt:lpwstr>
  </property>
  <property fmtid="{D5CDD505-2E9C-101B-9397-08002B2CF9AE}" pid="9" name="FSC#FSCLAKIS@15.1000:Bearbeiter_Tit_NN">
    <vt:lpwstr>Kumpusch</vt:lpwstr>
  </property>
  <property fmtid="{D5CDD505-2E9C-101B-9397-08002B2CF9AE}" pid="10" name="FSC#FSCLAKIS@15.1000:Bearbeiter_Tit_VN_NN">
    <vt:lpwstr>Anton Kumpusch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13. Änderung der NÖ Wohnungsförderungsrichtlinien 2011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14853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06.05.2019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F2-AB-270/022-2019</vt:lpwstr>
  </property>
  <property fmtid="{D5CDD505-2E9C-101B-9397-08002B2CF9AE}" pid="24" name="FSC#FSCLAKIS@15.1000:Objektname">
    <vt:lpwstr>Förderung des Heizkesseltausches</vt:lpwstr>
  </property>
  <property fmtid="{D5CDD505-2E9C-101B-9397-08002B2CF9AE}" pid="25" name="FSC#FSCLAKIS@15.1000:RsabAbsender">
    <vt:lpwstr>Amt der NÖ Landesregierung_x000d_
Abteilung Wohnungsförderung_x000d_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>07. Mai 2019</vt:lpwstr>
  </property>
  <property fmtid="{D5CDD505-2E9C-101B-9397-08002B2CF9AE}" pid="28" name="FSC#FSCLAKIS@15.1000:Unterschrieben_von">
    <vt:lpwstr>Mag. F r a n k</vt:lpwstr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>Mag. Helmut F r a n k</vt:lpwstr>
  </property>
  <property fmtid="{D5CDD505-2E9C-101B-9397-08002B2CF9AE}" pid="32" name="FSC#FSCLAKIS@15.1000:Unterschrieben_von_Tit_VN_NN_ng">
    <vt:lpwstr>Mag. Helmut Frank</vt:lpwstr>
  </property>
  <property fmtid="{D5CDD505-2E9C-101B-9397-08002B2CF9AE}" pid="33" name="FSC#FSCLAKIS@15.1000:Gesperrt_Bearbeiter">
    <vt:lpwstr>K u m p u s c h</vt:lpwstr>
  </property>
  <property fmtid="{D5CDD505-2E9C-101B-9397-08002B2CF9AE}" pid="34" name="FSC#FSCLAKIS@15.1000:Systemaenderungszeitpunkt">
    <vt:lpwstr>7. Mai 2019</vt:lpwstr>
  </property>
  <property fmtid="{D5CDD505-2E9C-101B-9397-08002B2CF9AE}" pid="35" name="FSC#FSCLAKIS@15.1000:Eingangsdatum_ON">
    <vt:lpwstr>27.03.2019</vt:lpwstr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Margit Schwarzinger</vt:lpwstr>
  </property>
  <property fmtid="{D5CDD505-2E9C-101B-9397-08002B2CF9AE}" pid="43" name="FSC#FSCLAKIS@15.1000:DW_Eigentuemer_Objekt">
    <vt:lpwstr>14811</vt:lpwstr>
  </property>
  <property fmtid="{D5CDD505-2E9C-101B-9397-08002B2CF9AE}" pid="44" name="FSC#COOELAK@1.1001:Subject">
    <vt:lpwstr>NÖ Wohnungsförderungsrichtlinien 2011</vt:lpwstr>
  </property>
  <property fmtid="{D5CDD505-2E9C-101B-9397-08002B2CF9AE}" pid="45" name="FSC#COOELAK@1.1001:FileReference">
    <vt:lpwstr>F2-AB-270-2009</vt:lpwstr>
  </property>
  <property fmtid="{D5CDD505-2E9C-101B-9397-08002B2CF9AE}" pid="46" name="FSC#COOELAK@1.1001:FileRefYear">
    <vt:lpwstr>2009</vt:lpwstr>
  </property>
  <property fmtid="{D5CDD505-2E9C-101B-9397-08002B2CF9AE}" pid="47" name="FSC#COOELAK@1.1001:FileRefOrdinal">
    <vt:lpwstr>270</vt:lpwstr>
  </property>
  <property fmtid="{D5CDD505-2E9C-101B-9397-08002B2CF9AE}" pid="48" name="FSC#COOELAK@1.1001:FileRefOU">
    <vt:lpwstr>F2</vt:lpwstr>
  </property>
  <property fmtid="{D5CDD505-2E9C-101B-9397-08002B2CF9AE}" pid="49" name="FSC#COOELAK@1.1001:Organization">
    <vt:lpwstr/>
  </property>
  <property fmtid="{D5CDD505-2E9C-101B-9397-08002B2CF9AE}" pid="50" name="FSC#COOELAK@1.1001:Owner">
    <vt:lpwstr>Schwarzinger Margit</vt:lpwstr>
  </property>
  <property fmtid="{D5CDD505-2E9C-101B-9397-08002B2CF9AE}" pid="51" name="FSC#COOELAK@1.1001:OwnerExtension">
    <vt:lpwstr>14811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F2 (Abteilung Wohnungsförderung)</vt:lpwstr>
  </property>
  <property fmtid="{D5CDD505-2E9C-101B-9397-08002B2CF9AE}" pid="58" name="FSC#COOELAK@1.1001:CreatedAt">
    <vt:lpwstr>06.05.2019</vt:lpwstr>
  </property>
  <property fmtid="{D5CDD505-2E9C-101B-9397-08002B2CF9AE}" pid="59" name="FSC#COOELAK@1.1001:OU">
    <vt:lpwstr>F2 (Abteilung Wohnungsförderung)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*COO.1000.10002.2.3060374*</vt:lpwstr>
  </property>
  <property fmtid="{D5CDD505-2E9C-101B-9397-08002B2CF9AE}" pid="62" name="FSC#COOELAK@1.1001:RefBarCode">
    <vt:lpwstr>*COO.1000.10002.2.2993984*</vt:lpwstr>
  </property>
  <property fmtid="{D5CDD505-2E9C-101B-9397-08002B2CF9AE}" pid="63" name="FSC#COOELAK@1.1001:FileRefBarCode">
    <vt:lpwstr>*F2-AB-270-2009*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AB</vt:lpwstr>
  </property>
  <property fmtid="{D5CDD505-2E9C-101B-9397-08002B2CF9AE}" pid="77" name="FSC#COOELAK@1.1001:CurrentUserRolePos">
    <vt:lpwstr>Kanzleileitung</vt:lpwstr>
  </property>
  <property fmtid="{D5CDD505-2E9C-101B-9397-08002B2CF9AE}" pid="78" name="FSC#COOELAK@1.1001:CurrentUserEmail">
    <vt:lpwstr>anton.kumpusch@noel.gv.at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Anton Kumpusch</vt:lpwstr>
  </property>
  <property fmtid="{D5CDD505-2E9C-101B-9397-08002B2CF9AE}" pid="86" name="FSC#ATSTATECFG@1.1001:AgentPhone">
    <vt:lpwstr>14853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post.f2@noel.gv.at</vt:lpwstr>
  </property>
  <property fmtid="{D5CDD505-2E9C-101B-9397-08002B2CF9AE}" pid="89" name="FSC#ATSTATECFG@1.1001:SubfileDate">
    <vt:lpwstr>27.03.2019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F2-AB-270/022-2019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COO.1000.10002.2.3060374</vt:lpwstr>
  </property>
  <property fmtid="{D5CDD505-2E9C-101B-9397-08002B2CF9AE}" pid="132" name="FSC#FSCFOLIO@1.1001:docpropproject">
    <vt:lpwstr/>
  </property>
  <property fmtid="{D5CDD505-2E9C-101B-9397-08002B2CF9AE}" pid="133" name="FSC$NOPARSEFILE">
    <vt:bool>true</vt:bool>
  </property>
  <property fmtid="{D5CDD505-2E9C-101B-9397-08002B2CF9AE}" pid="134" name="ContentTypeId">
    <vt:lpwstr>0x010100CC5DA6F2BFDD34498C4453AF02783704</vt:lpwstr>
  </property>
</Properties>
</file>