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5BC75" w14:textId="1FDAD7E8" w:rsidR="00333F0B" w:rsidRPr="00264BD2" w:rsidRDefault="00333F0B" w:rsidP="00333F0B">
      <w:pPr>
        <w:spacing w:line="360" w:lineRule="auto"/>
        <w:rPr>
          <w:rFonts w:ascii="Courier New" w:hAnsi="Courier New"/>
          <w:sz w:val="20"/>
        </w:rPr>
      </w:pPr>
      <w:r w:rsidRPr="00264BD2">
        <w:rPr>
          <w:rFonts w:ascii="Courier New" w:hAnsi="Courier New"/>
          <w:sz w:val="20"/>
        </w:rPr>
        <w:t>1. ------IND- 2019 0424 DK- FR- ------ 20190916 --- --- PROJET</w:t>
      </w:r>
    </w:p>
    <w:sdt>
      <w:sdtPr>
        <w:rPr>
          <w:rFonts w:asciiTheme="minorHAnsi" w:hAnsiTheme="minorHAnsi" w:cstheme="minorBidi"/>
          <w:noProof w:val="0"/>
          <w:sz w:val="22"/>
        </w:rPr>
        <w:id w:val="362418094"/>
        <w:docPartObj>
          <w:docPartGallery w:val="Table of Contents"/>
          <w:docPartUnique/>
        </w:docPartObj>
      </w:sdtPr>
      <w:sdtEndPr>
        <w:rPr>
          <w:b/>
          <w:bCs/>
        </w:rPr>
      </w:sdtEndPr>
      <w:sdtContent>
        <w:p w14:paraId="660651C1" w14:textId="77777777" w:rsidR="00264BD2" w:rsidRDefault="00E50CA7">
          <w:pPr>
            <w:pStyle w:val="TOC1"/>
            <w:rPr>
              <w:rFonts w:asciiTheme="minorHAnsi" w:eastAsiaTheme="minorEastAsia" w:hAnsiTheme="minorHAnsi" w:cstheme="minorBidi"/>
              <w:sz w:val="22"/>
              <w:lang w:val="en-US" w:eastAsia="zh-CN"/>
            </w:rPr>
          </w:pPr>
          <w:r w:rsidRPr="00264BD2">
            <w:fldChar w:fldCharType="begin"/>
          </w:r>
          <w:r w:rsidRPr="00264BD2">
            <w:instrText xml:space="preserve"> TOC \o "1-3" \h \z \u \n </w:instrText>
          </w:r>
          <w:r w:rsidRPr="00264BD2">
            <w:fldChar w:fldCharType="separate"/>
          </w:r>
          <w:hyperlink w:anchor="_Toc19605906" w:history="1">
            <w:r w:rsidR="00264BD2" w:rsidRPr="00E15460">
              <w:rPr>
                <w:rStyle w:val="Hyperlink"/>
              </w:rPr>
              <w:t>Section I</w:t>
            </w:r>
          </w:hyperlink>
        </w:p>
        <w:p w14:paraId="1B7B5605" w14:textId="77777777" w:rsidR="00264BD2" w:rsidRDefault="00264BD2">
          <w:pPr>
            <w:pStyle w:val="TOC2"/>
            <w:rPr>
              <w:rFonts w:asciiTheme="minorHAnsi" w:eastAsiaTheme="minorEastAsia" w:hAnsiTheme="minorHAnsi" w:cstheme="minorBidi"/>
              <w:sz w:val="22"/>
              <w:lang w:val="en-US" w:eastAsia="zh-CN"/>
            </w:rPr>
          </w:pPr>
          <w:hyperlink w:anchor="_Toc19605907" w:history="1">
            <w:r w:rsidRPr="00E15460">
              <w:rPr>
                <w:rStyle w:val="Hyperlink"/>
              </w:rPr>
              <w:t>Chapitre 1 Champ d'application et définitions</w:t>
            </w:r>
          </w:hyperlink>
        </w:p>
        <w:p w14:paraId="659FCFC9" w14:textId="77777777" w:rsidR="00264BD2" w:rsidRDefault="00264BD2">
          <w:pPr>
            <w:pStyle w:val="TOC1"/>
            <w:rPr>
              <w:rFonts w:asciiTheme="minorHAnsi" w:eastAsiaTheme="minorEastAsia" w:hAnsiTheme="minorHAnsi" w:cstheme="minorBidi"/>
              <w:sz w:val="22"/>
              <w:lang w:val="en-US" w:eastAsia="zh-CN"/>
            </w:rPr>
          </w:pPr>
          <w:hyperlink w:anchor="_Toc19605908" w:history="1">
            <w:r w:rsidRPr="00E15460">
              <w:rPr>
                <w:rStyle w:val="Hyperlink"/>
              </w:rPr>
              <w:t>Section II</w:t>
            </w:r>
          </w:hyperlink>
        </w:p>
        <w:p w14:paraId="3EF34748" w14:textId="77777777" w:rsidR="00264BD2" w:rsidRDefault="00264BD2">
          <w:pPr>
            <w:pStyle w:val="TOC2"/>
            <w:rPr>
              <w:rFonts w:asciiTheme="minorHAnsi" w:eastAsiaTheme="minorEastAsia" w:hAnsiTheme="minorHAnsi" w:cstheme="minorBidi"/>
              <w:sz w:val="22"/>
              <w:lang w:val="en-US" w:eastAsia="zh-CN"/>
            </w:rPr>
          </w:pPr>
          <w:hyperlink w:anchor="_Toc19605909" w:history="1">
            <w:r w:rsidRPr="00E15460">
              <w:rPr>
                <w:rStyle w:val="Hyperlink"/>
              </w:rPr>
              <w:t>Chapitre 2 Exigences applicables aux élevages, notamment aux couvoirs</w:t>
            </w:r>
          </w:hyperlink>
        </w:p>
        <w:p w14:paraId="16027943" w14:textId="77777777" w:rsidR="00264BD2" w:rsidRDefault="00264BD2">
          <w:pPr>
            <w:pStyle w:val="TOC2"/>
            <w:rPr>
              <w:rFonts w:asciiTheme="minorHAnsi" w:eastAsiaTheme="minorEastAsia" w:hAnsiTheme="minorHAnsi" w:cstheme="minorBidi"/>
              <w:sz w:val="22"/>
              <w:lang w:val="en-US" w:eastAsia="zh-CN"/>
            </w:rPr>
          </w:pPr>
          <w:hyperlink w:anchor="_Toc19605910" w:history="1">
            <w:r w:rsidRPr="00E15460">
              <w:rPr>
                <w:rStyle w:val="Hyperlink"/>
              </w:rPr>
              <w:t>Chapitre 3 Certification, audit et contrôle des élevages</w:t>
            </w:r>
          </w:hyperlink>
        </w:p>
        <w:p w14:paraId="77F2CC96" w14:textId="77777777" w:rsidR="00264BD2" w:rsidRDefault="00264BD2">
          <w:pPr>
            <w:pStyle w:val="TOC2"/>
            <w:rPr>
              <w:rFonts w:asciiTheme="minorHAnsi" w:eastAsiaTheme="minorEastAsia" w:hAnsiTheme="minorHAnsi" w:cstheme="minorBidi"/>
              <w:sz w:val="22"/>
              <w:lang w:val="en-US" w:eastAsia="zh-CN"/>
            </w:rPr>
          </w:pPr>
          <w:hyperlink w:anchor="_Toc19605911" w:history="1">
            <w:r w:rsidRPr="00E15460">
              <w:rPr>
                <w:rStyle w:val="Hyperlink"/>
              </w:rPr>
              <w:t>Chapitre 4 Date de livraison au titre du label en faveur du bien-être animal pour les élevages de bovins</w:t>
            </w:r>
          </w:hyperlink>
        </w:p>
        <w:p w14:paraId="389FA11C" w14:textId="77777777" w:rsidR="00264BD2" w:rsidRDefault="00264BD2">
          <w:pPr>
            <w:pStyle w:val="TOC2"/>
            <w:rPr>
              <w:rFonts w:asciiTheme="minorHAnsi" w:eastAsiaTheme="minorEastAsia" w:hAnsiTheme="minorHAnsi" w:cstheme="minorBidi"/>
              <w:sz w:val="22"/>
              <w:lang w:val="en-US" w:eastAsia="zh-CN"/>
            </w:rPr>
          </w:pPr>
          <w:hyperlink w:anchor="_Toc19605912" w:history="1">
            <w:r w:rsidRPr="00E15460">
              <w:rPr>
                <w:rStyle w:val="Hyperlink"/>
              </w:rPr>
              <w:t>Chapitre 5 Exigences applicables aux abattoirs et contrôle de ceux-ci</w:t>
            </w:r>
          </w:hyperlink>
        </w:p>
        <w:p w14:paraId="5EF48A82" w14:textId="77777777" w:rsidR="00264BD2" w:rsidRDefault="00264BD2">
          <w:pPr>
            <w:pStyle w:val="TOC2"/>
            <w:rPr>
              <w:rFonts w:asciiTheme="minorHAnsi" w:eastAsiaTheme="minorEastAsia" w:hAnsiTheme="minorHAnsi" w:cstheme="minorBidi"/>
              <w:sz w:val="22"/>
              <w:lang w:val="en-US" w:eastAsia="zh-CN"/>
            </w:rPr>
          </w:pPr>
          <w:hyperlink w:anchor="_Toc19605913" w:history="1">
            <w:r w:rsidRPr="00E15460">
              <w:rPr>
                <w:rStyle w:val="Hyperlink"/>
              </w:rPr>
              <w:t>Chapitre 6 Exigences applicables aux autres entreprises, notamment aux entreprises laitières, et contrôle de celles-ci</w:t>
            </w:r>
          </w:hyperlink>
        </w:p>
        <w:p w14:paraId="6672872C" w14:textId="77777777" w:rsidR="00264BD2" w:rsidRDefault="00264BD2">
          <w:pPr>
            <w:pStyle w:val="TOC2"/>
            <w:rPr>
              <w:rFonts w:asciiTheme="minorHAnsi" w:eastAsiaTheme="minorEastAsia" w:hAnsiTheme="minorHAnsi" w:cstheme="minorBidi"/>
              <w:sz w:val="22"/>
              <w:lang w:val="en-US" w:eastAsia="zh-CN"/>
            </w:rPr>
          </w:pPr>
          <w:hyperlink w:anchor="_Toc19605914" w:history="1">
            <w:r w:rsidRPr="00E15460">
              <w:rPr>
                <w:rStyle w:val="Hyperlink"/>
              </w:rPr>
              <w:t>Chapitre 7 Exigences applicables aux animaux et aux produits provenant d'autres pays</w:t>
            </w:r>
          </w:hyperlink>
        </w:p>
        <w:p w14:paraId="52B89D0B" w14:textId="77777777" w:rsidR="00264BD2" w:rsidRDefault="00264BD2">
          <w:pPr>
            <w:pStyle w:val="TOC1"/>
            <w:rPr>
              <w:rFonts w:asciiTheme="minorHAnsi" w:eastAsiaTheme="minorEastAsia" w:hAnsiTheme="minorHAnsi" w:cstheme="minorBidi"/>
              <w:sz w:val="22"/>
              <w:lang w:val="en-US" w:eastAsia="zh-CN"/>
            </w:rPr>
          </w:pPr>
          <w:hyperlink w:anchor="_Toc19605915" w:history="1">
            <w:r w:rsidRPr="00E15460">
              <w:rPr>
                <w:rStyle w:val="Hyperlink"/>
              </w:rPr>
              <w:t>Section III</w:t>
            </w:r>
          </w:hyperlink>
        </w:p>
        <w:p w14:paraId="0F6D84B8" w14:textId="77777777" w:rsidR="00264BD2" w:rsidRDefault="00264BD2">
          <w:pPr>
            <w:pStyle w:val="TOC2"/>
            <w:rPr>
              <w:rFonts w:asciiTheme="minorHAnsi" w:eastAsiaTheme="minorEastAsia" w:hAnsiTheme="minorHAnsi" w:cstheme="minorBidi"/>
              <w:sz w:val="22"/>
              <w:lang w:val="en-US" w:eastAsia="zh-CN"/>
            </w:rPr>
          </w:pPr>
          <w:hyperlink w:anchor="_Toc19605916" w:history="1">
            <w:r w:rsidRPr="00E15460">
              <w:rPr>
                <w:rStyle w:val="Hyperlink"/>
              </w:rPr>
              <w:t>Chapitre 8 Étiquetage et commercialisation</w:t>
            </w:r>
          </w:hyperlink>
        </w:p>
        <w:p w14:paraId="77893286" w14:textId="77777777" w:rsidR="00264BD2" w:rsidRDefault="00264BD2">
          <w:pPr>
            <w:pStyle w:val="TOC2"/>
            <w:rPr>
              <w:rFonts w:asciiTheme="minorHAnsi" w:eastAsiaTheme="minorEastAsia" w:hAnsiTheme="minorHAnsi" w:cstheme="minorBidi"/>
              <w:sz w:val="22"/>
              <w:lang w:val="en-US" w:eastAsia="zh-CN"/>
            </w:rPr>
          </w:pPr>
          <w:hyperlink w:anchor="_Toc19605917" w:history="1">
            <w:r w:rsidRPr="00E15460">
              <w:rPr>
                <w:rStyle w:val="Hyperlink"/>
              </w:rPr>
              <w:t>Chapitre 9 Changement du propriétaire d’un élevage, cessation de la participation au label en faveur du bien-être animal et exclusion de celui-ci</w:t>
            </w:r>
          </w:hyperlink>
        </w:p>
        <w:p w14:paraId="65643AE9" w14:textId="77777777" w:rsidR="00264BD2" w:rsidRDefault="00264BD2">
          <w:pPr>
            <w:pStyle w:val="TOC2"/>
            <w:rPr>
              <w:rFonts w:asciiTheme="minorHAnsi" w:eastAsiaTheme="minorEastAsia" w:hAnsiTheme="minorHAnsi" w:cstheme="minorBidi"/>
              <w:sz w:val="22"/>
              <w:lang w:val="en-US" w:eastAsia="zh-CN"/>
            </w:rPr>
          </w:pPr>
          <w:hyperlink w:anchor="_Toc19605918" w:history="1">
            <w:r w:rsidRPr="00E15460">
              <w:rPr>
                <w:rStyle w:val="Hyperlink"/>
              </w:rPr>
              <w:t>Chapitre 10 Contrôle supplémentaire et sanctions</w:t>
            </w:r>
          </w:hyperlink>
        </w:p>
        <w:p w14:paraId="5134DCC7" w14:textId="77777777" w:rsidR="00264BD2" w:rsidRDefault="00264BD2">
          <w:pPr>
            <w:pStyle w:val="TOC2"/>
            <w:rPr>
              <w:rFonts w:asciiTheme="minorHAnsi" w:eastAsiaTheme="minorEastAsia" w:hAnsiTheme="minorHAnsi" w:cstheme="minorBidi"/>
              <w:sz w:val="22"/>
              <w:lang w:val="en-US" w:eastAsia="zh-CN"/>
            </w:rPr>
          </w:pPr>
          <w:hyperlink w:anchor="_Toc19605919" w:history="1">
            <w:r w:rsidRPr="00E15460">
              <w:rPr>
                <w:rStyle w:val="Hyperlink"/>
              </w:rPr>
              <w:t>Chapitre 11 Dispositions transitoires et entrée en vigueur</w:t>
            </w:r>
          </w:hyperlink>
        </w:p>
        <w:p w14:paraId="740699DA" w14:textId="77777777" w:rsidR="00264BD2" w:rsidRDefault="00264BD2">
          <w:pPr>
            <w:pStyle w:val="TOC3"/>
            <w:rPr>
              <w:rFonts w:asciiTheme="minorHAnsi" w:eastAsiaTheme="minorEastAsia" w:hAnsiTheme="minorHAnsi" w:cstheme="minorBidi"/>
              <w:sz w:val="22"/>
              <w:lang w:val="en-US" w:eastAsia="zh-CN"/>
            </w:rPr>
          </w:pPr>
          <w:hyperlink w:anchor="_Toc19605920" w:history="1">
            <w:r w:rsidRPr="00E15460">
              <w:rPr>
                <w:rStyle w:val="Hyperlink"/>
              </w:rPr>
              <w:t>Annexe 1 Exigences relatives à l'étiquetage en matière de bien-être animal pour les élevages porcins</w:t>
            </w:r>
          </w:hyperlink>
        </w:p>
        <w:p w14:paraId="3C493F0D" w14:textId="77777777" w:rsidR="00264BD2" w:rsidRDefault="00264BD2">
          <w:pPr>
            <w:pStyle w:val="TOC3"/>
            <w:rPr>
              <w:rFonts w:asciiTheme="minorHAnsi" w:eastAsiaTheme="minorEastAsia" w:hAnsiTheme="minorHAnsi" w:cstheme="minorBidi"/>
              <w:sz w:val="22"/>
              <w:lang w:val="en-US" w:eastAsia="zh-CN"/>
            </w:rPr>
          </w:pPr>
          <w:hyperlink w:anchor="_Toc19605921" w:history="1">
            <w:r w:rsidRPr="00E15460">
              <w:rPr>
                <w:rStyle w:val="Hyperlink"/>
              </w:rPr>
              <w:t>Annexe 2 Exigences du label en faveur du bien-être animal pour les élevages de poulets d’engraissement</w:t>
            </w:r>
          </w:hyperlink>
        </w:p>
        <w:p w14:paraId="61049D21" w14:textId="77777777" w:rsidR="00264BD2" w:rsidRDefault="00264BD2">
          <w:pPr>
            <w:pStyle w:val="TOC3"/>
            <w:rPr>
              <w:rFonts w:asciiTheme="minorHAnsi" w:eastAsiaTheme="minorEastAsia" w:hAnsiTheme="minorHAnsi" w:cstheme="minorBidi"/>
              <w:sz w:val="22"/>
              <w:lang w:val="en-US" w:eastAsia="zh-CN"/>
            </w:rPr>
          </w:pPr>
          <w:hyperlink w:anchor="_Toc19605922" w:history="1">
            <w:r w:rsidRPr="00E15460">
              <w:rPr>
                <w:rStyle w:val="Hyperlink"/>
              </w:rPr>
              <w:t>Annexe 3 Exigences du label en faveur du bien-être animal pour les élevages de bovins qui produisent de la viande</w:t>
            </w:r>
          </w:hyperlink>
        </w:p>
        <w:p w14:paraId="090CD8CD" w14:textId="77777777" w:rsidR="00264BD2" w:rsidRDefault="00264BD2">
          <w:pPr>
            <w:pStyle w:val="TOC3"/>
            <w:rPr>
              <w:rFonts w:asciiTheme="minorHAnsi" w:eastAsiaTheme="minorEastAsia" w:hAnsiTheme="minorHAnsi" w:cstheme="minorBidi"/>
              <w:sz w:val="22"/>
              <w:lang w:val="en-US" w:eastAsia="zh-CN"/>
            </w:rPr>
          </w:pPr>
          <w:hyperlink w:anchor="_Toc19605923" w:history="1">
            <w:r w:rsidRPr="00E15460">
              <w:rPr>
                <w:rStyle w:val="Hyperlink"/>
              </w:rPr>
              <w:t>Annexe 4 Exigences du label en faveur du bien-être animal pour les élevages de bovins qui produisent du lait</w:t>
            </w:r>
          </w:hyperlink>
        </w:p>
        <w:p w14:paraId="4CE5F3D5" w14:textId="77777777" w:rsidR="00264BD2" w:rsidRDefault="00264BD2">
          <w:pPr>
            <w:pStyle w:val="TOC3"/>
            <w:rPr>
              <w:rFonts w:asciiTheme="minorHAnsi" w:eastAsiaTheme="minorEastAsia" w:hAnsiTheme="minorHAnsi" w:cstheme="minorBidi"/>
              <w:sz w:val="22"/>
              <w:lang w:val="en-US" w:eastAsia="zh-CN"/>
            </w:rPr>
          </w:pPr>
          <w:hyperlink w:anchor="_Toc19605924" w:history="1">
            <w:r w:rsidRPr="00E15460">
              <w:rPr>
                <w:rStyle w:val="Hyperlink"/>
              </w:rPr>
              <w:t>Annexe 5 Logos Meilleur bien-être animal</w:t>
            </w:r>
          </w:hyperlink>
        </w:p>
        <w:p w14:paraId="06F5373D" w14:textId="521F0315" w:rsidR="00E50CA7" w:rsidRPr="00264BD2" w:rsidRDefault="00E50CA7">
          <w:r w:rsidRPr="00264BD2">
            <w:rPr>
              <w:b/>
              <w:bCs/>
            </w:rPr>
            <w:fldChar w:fldCharType="end"/>
          </w:r>
        </w:p>
      </w:sdtContent>
    </w:sdt>
    <w:p w14:paraId="169C4131" w14:textId="25E3397E" w:rsidR="00C61A54" w:rsidRPr="00264BD2" w:rsidRDefault="00C61A54" w:rsidP="00333F0B">
      <w:pPr>
        <w:keepNext/>
        <w:keepLines/>
        <w:spacing w:after="0"/>
        <w:ind w:firstLine="284"/>
        <w:contextualSpacing/>
        <w:jc w:val="center"/>
        <w:rPr>
          <w:sz w:val="28"/>
          <w:szCs w:val="28"/>
        </w:rPr>
      </w:pPr>
      <w:r w:rsidRPr="00264BD2">
        <w:rPr>
          <w:sz w:val="28"/>
          <w:szCs w:val="28"/>
        </w:rPr>
        <w:t>Règlement relatif au système volontaire d'étiquetage en matière de bien-être animal</w:t>
      </w:r>
      <w:r w:rsidR="00BB4382" w:rsidRPr="00264BD2">
        <w:rPr>
          <w:rStyle w:val="FootnoteReference"/>
          <w:sz w:val="28"/>
          <w:szCs w:val="28"/>
        </w:rPr>
        <w:footnoteReference w:id="2"/>
      </w:r>
      <w:r w:rsidRPr="00264BD2">
        <w:rPr>
          <w:sz w:val="28"/>
          <w:szCs w:val="28"/>
        </w:rPr>
        <w:t xml:space="preserve"> (Label en faveur du bien-être animal)</w:t>
      </w:r>
    </w:p>
    <w:p w14:paraId="19216261" w14:textId="77777777" w:rsidR="00920E02" w:rsidRPr="00264BD2" w:rsidRDefault="00920E02" w:rsidP="00333F0B">
      <w:pPr>
        <w:keepNext/>
        <w:keepLines/>
        <w:spacing w:after="0"/>
        <w:ind w:firstLine="284"/>
        <w:contextualSpacing/>
        <w:jc w:val="center"/>
        <w:rPr>
          <w:sz w:val="28"/>
          <w:szCs w:val="28"/>
        </w:rPr>
      </w:pPr>
    </w:p>
    <w:p w14:paraId="037DBD2F" w14:textId="6751C9EF" w:rsidR="00510B47" w:rsidRPr="00264BD2" w:rsidRDefault="00510B47" w:rsidP="00333F0B">
      <w:pPr>
        <w:spacing w:after="0"/>
        <w:ind w:firstLine="284"/>
        <w:contextualSpacing/>
        <w:rPr>
          <w:rFonts w:ascii="Arial" w:hAnsi="Arial" w:cs="Arial"/>
          <w:sz w:val="20"/>
          <w:szCs w:val="20"/>
        </w:rPr>
      </w:pPr>
      <w:r w:rsidRPr="00264BD2">
        <w:rPr>
          <w:rFonts w:ascii="Arial" w:hAnsi="Arial"/>
          <w:sz w:val="20"/>
          <w:szCs w:val="20"/>
        </w:rPr>
        <w:t>En vertu de l'article 17, paragraphe 1</w:t>
      </w:r>
      <w:bookmarkStart w:id="0" w:name="_GoBack"/>
      <w:bookmarkEnd w:id="0"/>
      <w:r w:rsidRPr="00264BD2">
        <w:rPr>
          <w:rFonts w:ascii="Arial" w:hAnsi="Arial"/>
          <w:sz w:val="20"/>
          <w:szCs w:val="20"/>
        </w:rPr>
        <w:t>, de l'article 20, paragraphe 1, de l'article 21, paragraphe 1, des articles 22, 23, 37, paragraphe 1, des articles 50, 51 et 60, paragraphe 3, de la loi sur les denrées alimentaires, cf. loi consolidée nº 999 du 2 juillet 2018, et par délégation conforme à l'article 7, point 3, du règlement nº 1614 du 18 décembre 2018 sur les tâches et pouvoirs de l'Administration vétérinaire et alimentaire danoise, il est établi ce qui suit:</w:t>
      </w:r>
    </w:p>
    <w:p w14:paraId="47B091EA" w14:textId="77777777" w:rsidR="00771F8A" w:rsidRPr="00264BD2" w:rsidRDefault="00771F8A" w:rsidP="00333F0B">
      <w:pPr>
        <w:spacing w:after="0"/>
        <w:ind w:firstLine="284"/>
        <w:contextualSpacing/>
        <w:rPr>
          <w:rFonts w:ascii="Arial" w:hAnsi="Arial" w:cs="Arial"/>
          <w:sz w:val="20"/>
          <w:szCs w:val="20"/>
        </w:rPr>
      </w:pPr>
    </w:p>
    <w:p w14:paraId="09CF7963" w14:textId="4442AFC4" w:rsidR="00510B47" w:rsidRPr="00264BD2" w:rsidRDefault="006E48E5" w:rsidP="00704562">
      <w:pPr>
        <w:pStyle w:val="Heading1"/>
      </w:pPr>
      <w:bookmarkStart w:id="1" w:name="_Toc19605906"/>
      <w:r w:rsidRPr="00264BD2">
        <w:t>Section I</w:t>
      </w:r>
      <w:bookmarkEnd w:id="1"/>
    </w:p>
    <w:p w14:paraId="4D5DD170" w14:textId="77777777" w:rsidR="006E48E5" w:rsidRPr="00264BD2" w:rsidRDefault="006E48E5" w:rsidP="00333F0B">
      <w:pPr>
        <w:keepNext/>
        <w:keepLines/>
        <w:spacing w:after="0"/>
        <w:ind w:firstLine="284"/>
        <w:contextualSpacing/>
        <w:jc w:val="center"/>
        <w:rPr>
          <w:rFonts w:ascii="Arial" w:hAnsi="Arial" w:cs="Arial"/>
          <w:sz w:val="20"/>
          <w:szCs w:val="20"/>
        </w:rPr>
      </w:pPr>
    </w:p>
    <w:p w14:paraId="31C9658F" w14:textId="2FA0F407" w:rsidR="00510B47" w:rsidRPr="00264BD2" w:rsidRDefault="00510B47" w:rsidP="00704562">
      <w:pPr>
        <w:pStyle w:val="Heading2"/>
      </w:pPr>
      <w:bookmarkStart w:id="2" w:name="_Toc19605907"/>
      <w:r w:rsidRPr="00264BD2">
        <w:t>Chapitre 1</w:t>
      </w:r>
      <w:r w:rsidRPr="00264BD2">
        <w:br/>
        <w:t>Champ d'application et définitions</w:t>
      </w:r>
      <w:bookmarkEnd w:id="2"/>
    </w:p>
    <w:p w14:paraId="2EFCAD81" w14:textId="52480E70" w:rsidR="00510B47" w:rsidRPr="00264BD2" w:rsidRDefault="00510B47" w:rsidP="00333F0B">
      <w:pPr>
        <w:spacing w:after="0"/>
        <w:ind w:firstLine="284"/>
        <w:contextualSpacing/>
        <w:rPr>
          <w:rFonts w:ascii="Arial" w:hAnsi="Arial" w:cs="Arial"/>
          <w:sz w:val="20"/>
          <w:szCs w:val="20"/>
        </w:rPr>
      </w:pPr>
      <w:r w:rsidRPr="00264BD2">
        <w:rPr>
          <w:rFonts w:ascii="Arial" w:hAnsi="Arial"/>
          <w:b/>
          <w:bCs/>
          <w:sz w:val="20"/>
          <w:szCs w:val="20"/>
        </w:rPr>
        <w:t>Article 1</w:t>
      </w:r>
      <w:r w:rsidRPr="00264BD2">
        <w:rPr>
          <w:rFonts w:ascii="Arial" w:hAnsi="Arial"/>
          <w:b/>
          <w:bCs/>
          <w:sz w:val="20"/>
          <w:szCs w:val="20"/>
          <w:vertAlign w:val="superscript"/>
        </w:rPr>
        <w:t>er</w:t>
      </w:r>
      <w:r w:rsidRPr="00264BD2">
        <w:rPr>
          <w:rFonts w:ascii="Arial" w:hAnsi="Arial"/>
          <w:b/>
          <w:bCs/>
          <w:sz w:val="20"/>
          <w:szCs w:val="20"/>
        </w:rPr>
        <w:t>.</w:t>
      </w:r>
      <w:r w:rsidRPr="00264BD2">
        <w:rPr>
          <w:rFonts w:ascii="Arial" w:hAnsi="Arial"/>
          <w:sz w:val="20"/>
          <w:szCs w:val="20"/>
        </w:rPr>
        <w:t xml:space="preserve"> Le règlement établit des règles concernant le bien-être des animaux, la production et l’étiquetage du lait et des produits laitiers, la viande fraîche et hachée ainsi que la viande préparée et les produits à base de viande provenant des espèces animales mentionnées dans les annexes 1 à 4 qui sont commercialisés dans le cadre du système de label en faveur du bien-être animal, et établit des règles pour le contrôle dans les élevages et les entreprises inscrites au label en faveur du bien-être animal.</w:t>
      </w:r>
    </w:p>
    <w:p w14:paraId="41CDD9FC" w14:textId="77777777" w:rsidR="00D7045A" w:rsidRPr="00264BD2" w:rsidRDefault="00D7045A" w:rsidP="00333F0B">
      <w:pPr>
        <w:spacing w:after="0"/>
        <w:ind w:firstLine="284"/>
        <w:contextualSpacing/>
        <w:rPr>
          <w:rFonts w:ascii="Arial" w:hAnsi="Arial" w:cs="Arial"/>
          <w:sz w:val="20"/>
          <w:szCs w:val="20"/>
        </w:rPr>
      </w:pPr>
    </w:p>
    <w:p w14:paraId="3E0EA9FB" w14:textId="68CF5A59" w:rsidR="00510B47" w:rsidRPr="00264BD2" w:rsidRDefault="009E3E9D" w:rsidP="00333F0B">
      <w:pPr>
        <w:keepNext/>
        <w:keepLines/>
        <w:spacing w:after="0"/>
        <w:ind w:firstLine="284"/>
        <w:contextualSpacing/>
        <w:rPr>
          <w:rFonts w:ascii="Arial" w:hAnsi="Arial" w:cs="Arial"/>
          <w:sz w:val="20"/>
          <w:szCs w:val="20"/>
        </w:rPr>
      </w:pPr>
      <w:r w:rsidRPr="00264BD2">
        <w:rPr>
          <w:rFonts w:ascii="Arial" w:hAnsi="Arial"/>
          <w:b/>
          <w:bCs/>
          <w:sz w:val="20"/>
          <w:szCs w:val="20"/>
        </w:rPr>
        <w:t>Article 2.</w:t>
      </w:r>
      <w:r w:rsidRPr="00264BD2">
        <w:rPr>
          <w:rFonts w:ascii="Arial" w:hAnsi="Arial"/>
          <w:sz w:val="20"/>
          <w:szCs w:val="20"/>
        </w:rPr>
        <w:t xml:space="preserve"> Aux fins du présent règlement, l'on entend par:</w:t>
      </w:r>
    </w:p>
    <w:p w14:paraId="539BCA0A" w14:textId="158DAC6C" w:rsidR="00510B47" w:rsidRPr="00264BD2" w:rsidRDefault="00510B47" w:rsidP="00333F0B">
      <w:pPr>
        <w:spacing w:after="0"/>
        <w:ind w:firstLine="284"/>
        <w:contextualSpacing/>
        <w:rPr>
          <w:rFonts w:ascii="Arial" w:hAnsi="Arial" w:cs="Arial"/>
          <w:sz w:val="20"/>
          <w:szCs w:val="20"/>
        </w:rPr>
      </w:pPr>
      <w:r w:rsidRPr="00264BD2">
        <w:rPr>
          <w:rFonts w:ascii="Arial" w:hAnsi="Arial"/>
          <w:sz w:val="20"/>
          <w:szCs w:val="20"/>
        </w:rPr>
        <w:t>1) «Densité d'élevage»: poids vif total par m</w:t>
      </w:r>
      <w:r w:rsidRPr="00264BD2">
        <w:rPr>
          <w:rFonts w:ascii="Arial" w:hAnsi="Arial"/>
          <w:sz w:val="20"/>
          <w:szCs w:val="20"/>
          <w:vertAlign w:val="superscript"/>
        </w:rPr>
        <w:t>2</w:t>
      </w:r>
      <w:r w:rsidRPr="00264BD2">
        <w:rPr>
          <w:rFonts w:ascii="Arial" w:hAnsi="Arial"/>
          <w:sz w:val="20"/>
          <w:szCs w:val="20"/>
        </w:rPr>
        <w:t xml:space="preserve"> de surface utilisable pour les poulets présents simultanément dans un poulailler, cf. définition de la loi sur l'élevage de poulets d'engraissement.</w:t>
      </w:r>
    </w:p>
    <w:p w14:paraId="1AA2C2E4" w14:textId="77777777" w:rsidR="00510B47" w:rsidRPr="00264BD2" w:rsidRDefault="00510B47" w:rsidP="00333F0B">
      <w:pPr>
        <w:spacing w:after="0"/>
        <w:ind w:firstLine="284"/>
        <w:contextualSpacing/>
        <w:rPr>
          <w:rFonts w:ascii="Arial" w:hAnsi="Arial" w:cs="Arial"/>
          <w:sz w:val="20"/>
          <w:szCs w:val="20"/>
        </w:rPr>
      </w:pPr>
      <w:r w:rsidRPr="00264BD2">
        <w:rPr>
          <w:rFonts w:ascii="Arial" w:hAnsi="Arial"/>
          <w:sz w:val="20"/>
          <w:szCs w:val="20"/>
        </w:rPr>
        <w:lastRenderedPageBreak/>
        <w:t>2) «Élevage»: rassemblement d'animaux de la même espèce, qui sont utilisés à des fins déterminées, qui sont liés à un lieu géographique déterminé et dont le propriétaire est une personne physique ou morale, cf. définition du règlement relatif à l'enregistrement des élevages dans le CHR.</w:t>
      </w:r>
    </w:p>
    <w:p w14:paraId="179D7EFD" w14:textId="453BBADE" w:rsidR="00B33EB1" w:rsidRPr="00264BD2" w:rsidRDefault="00510B47" w:rsidP="00333F0B">
      <w:pPr>
        <w:spacing w:after="0"/>
        <w:ind w:firstLine="284"/>
        <w:contextualSpacing/>
        <w:rPr>
          <w:rFonts w:ascii="Arial" w:hAnsi="Arial" w:cs="Arial"/>
          <w:sz w:val="20"/>
          <w:szCs w:val="20"/>
        </w:rPr>
      </w:pPr>
      <w:r w:rsidRPr="00264BD2">
        <w:rPr>
          <w:rFonts w:ascii="Arial" w:hAnsi="Arial"/>
          <w:sz w:val="20"/>
          <w:szCs w:val="20"/>
        </w:rPr>
        <w:t>3) «CHR»: registre central des élevages, cf. définition dans le règlement relatif à l’enregistrement des élevages dans le CHR.</w:t>
      </w:r>
    </w:p>
    <w:p w14:paraId="1CAB2574" w14:textId="2CD07BDC" w:rsidR="00846109" w:rsidRPr="00264BD2" w:rsidRDefault="00B33EB1" w:rsidP="00333F0B">
      <w:pPr>
        <w:spacing w:after="0"/>
        <w:ind w:firstLine="284"/>
        <w:contextualSpacing/>
        <w:rPr>
          <w:rFonts w:ascii="Arial" w:hAnsi="Arial" w:cs="Arial"/>
          <w:sz w:val="20"/>
          <w:szCs w:val="20"/>
        </w:rPr>
      </w:pPr>
      <w:r w:rsidRPr="00264BD2">
        <w:rPr>
          <w:rFonts w:ascii="Arial" w:hAnsi="Arial"/>
          <w:sz w:val="20"/>
          <w:szCs w:val="20"/>
        </w:rPr>
        <w:t xml:space="preserve">4) «Autocontrôle»: système utilisé par le responsable de l’élevage ou de l’entreprise pour assurer à tout moment le respect des exigences en matière de bien-être animal, le cas échéant, et de séparation et de traçabilité. </w:t>
      </w:r>
    </w:p>
    <w:p w14:paraId="4584070E" w14:textId="10A2FCB7" w:rsidR="00510B47" w:rsidRPr="00264BD2" w:rsidRDefault="00B33EB1" w:rsidP="00333F0B">
      <w:pPr>
        <w:spacing w:after="0"/>
        <w:ind w:firstLine="284"/>
        <w:contextualSpacing/>
        <w:rPr>
          <w:rFonts w:ascii="Arial" w:hAnsi="Arial" w:cs="Arial"/>
          <w:sz w:val="20"/>
          <w:szCs w:val="20"/>
        </w:rPr>
      </w:pPr>
      <w:r w:rsidRPr="00264BD2">
        <w:rPr>
          <w:rFonts w:ascii="Arial" w:hAnsi="Arial"/>
          <w:sz w:val="20"/>
          <w:szCs w:val="20"/>
        </w:rPr>
        <w:t>5) «Programme d'autocontrôle»: description écrite de l'autocontrôle de l'élevage ou de l’entreprise et de la façon dont la réalisation de cet autocontrôle est documentée.</w:t>
      </w:r>
    </w:p>
    <w:p w14:paraId="6C705503" w14:textId="40B133E7" w:rsidR="00510B47" w:rsidRPr="00264BD2" w:rsidRDefault="00B33EB1" w:rsidP="00333F0B">
      <w:pPr>
        <w:spacing w:after="0"/>
        <w:ind w:firstLine="284"/>
        <w:contextualSpacing/>
        <w:rPr>
          <w:rFonts w:ascii="Arial" w:hAnsi="Arial" w:cs="Arial"/>
          <w:sz w:val="20"/>
          <w:szCs w:val="20"/>
        </w:rPr>
      </w:pPr>
      <w:r w:rsidRPr="00264BD2">
        <w:rPr>
          <w:rFonts w:ascii="Arial" w:hAnsi="Arial"/>
          <w:sz w:val="20"/>
          <w:szCs w:val="20"/>
        </w:rPr>
        <w:t>6) «Troupeau»: groupe de poulets qui sont installés dans un poulailler et qui y sont présents simultanément, cf. définition de la loi sur l'élevage de poulets d'engraissement.</w:t>
      </w:r>
    </w:p>
    <w:p w14:paraId="2C7A3FEA" w14:textId="60D37CF3" w:rsidR="00510B47" w:rsidRPr="00264BD2" w:rsidRDefault="00B33EB1" w:rsidP="00333F0B">
      <w:pPr>
        <w:spacing w:after="0"/>
        <w:ind w:firstLine="284"/>
        <w:contextualSpacing/>
        <w:rPr>
          <w:rFonts w:ascii="Arial" w:hAnsi="Arial" w:cs="Arial"/>
          <w:sz w:val="20"/>
          <w:szCs w:val="20"/>
        </w:rPr>
      </w:pPr>
      <w:r w:rsidRPr="00264BD2">
        <w:rPr>
          <w:rFonts w:ascii="Arial" w:hAnsi="Arial"/>
          <w:sz w:val="20"/>
          <w:szCs w:val="20"/>
        </w:rPr>
        <w:t>7) «Surface utilisable»: surface accessible aux poulets en permanence, cf. définition de la loi sur l'élevage de poulets d'engraissement.</w:t>
      </w:r>
    </w:p>
    <w:p w14:paraId="0831EB29" w14:textId="0E5C443A" w:rsidR="00266DE0" w:rsidRPr="00264BD2" w:rsidRDefault="00B33EB1" w:rsidP="00333F0B">
      <w:pPr>
        <w:spacing w:after="0"/>
        <w:ind w:firstLine="284"/>
        <w:contextualSpacing/>
        <w:rPr>
          <w:rFonts w:ascii="Arial" w:hAnsi="Arial" w:cs="Arial"/>
          <w:sz w:val="20"/>
          <w:szCs w:val="20"/>
        </w:rPr>
      </w:pPr>
      <w:r w:rsidRPr="00264BD2">
        <w:rPr>
          <w:rFonts w:ascii="Arial" w:hAnsi="Arial"/>
          <w:sz w:val="20"/>
          <w:szCs w:val="20"/>
        </w:rPr>
        <w:t>8) «Œufs de poules élevées en plein air»: œufs de poules produits conformément aux exigences applicables aux œufs de poules élevées en plein air en vertu des normes commerciales pour les œufs, cf. règlement (CE) n° 589/2008 de la Commission du 23 juin 2008 portant modalités d’application du règlement (CE) n° 1234/2007 du Conseil en ce qui concerne les normes de commercialisation applicables aux œufs.</w:t>
      </w:r>
    </w:p>
    <w:p w14:paraId="68F2B62B" w14:textId="7040748D" w:rsidR="00510B47" w:rsidRPr="00264BD2" w:rsidRDefault="00B33EB1" w:rsidP="00333F0B">
      <w:pPr>
        <w:spacing w:after="0"/>
        <w:ind w:firstLine="284"/>
        <w:contextualSpacing/>
        <w:rPr>
          <w:rFonts w:ascii="Arial" w:hAnsi="Arial" w:cs="Arial"/>
          <w:sz w:val="20"/>
          <w:szCs w:val="20"/>
        </w:rPr>
      </w:pPr>
      <w:r w:rsidRPr="00264BD2">
        <w:rPr>
          <w:rFonts w:ascii="Arial" w:hAnsi="Arial"/>
          <w:sz w:val="20"/>
          <w:szCs w:val="20"/>
        </w:rPr>
        <w:t>9) «Poulailler»: locaux ou bâtiments où sont élevés des poulets d'engraissement, cf. définition de la loi sur l'élevage de poulets d'engraissement.</w:t>
      </w:r>
    </w:p>
    <w:p w14:paraId="188F21E0" w14:textId="095C32DD" w:rsidR="00510B47" w:rsidRPr="00264BD2" w:rsidRDefault="00B33EB1" w:rsidP="00333F0B">
      <w:pPr>
        <w:spacing w:after="0"/>
        <w:ind w:firstLine="284"/>
        <w:contextualSpacing/>
        <w:rPr>
          <w:rFonts w:ascii="Arial" w:hAnsi="Arial" w:cs="Arial"/>
          <w:sz w:val="20"/>
          <w:szCs w:val="20"/>
        </w:rPr>
      </w:pPr>
      <w:r w:rsidRPr="00264BD2">
        <w:rPr>
          <w:rFonts w:ascii="Arial" w:hAnsi="Arial"/>
          <w:sz w:val="20"/>
          <w:szCs w:val="20"/>
        </w:rPr>
        <w:t>10) «Veau»: animal bovin jusqu’à l’âge de six mois, cf. définition dans la directive 2008/119/CE du Conseil du 18 décembre 2008 établissant les normes minimales relatives à la protection des veaux.</w:t>
      </w:r>
    </w:p>
    <w:p w14:paraId="4243785F" w14:textId="7F5BFA80" w:rsidR="00510B47" w:rsidRPr="00264BD2" w:rsidRDefault="00510B47" w:rsidP="00333F0B">
      <w:pPr>
        <w:spacing w:after="0"/>
        <w:ind w:firstLine="284"/>
        <w:contextualSpacing/>
        <w:rPr>
          <w:rFonts w:ascii="Arial" w:hAnsi="Arial" w:cs="Arial"/>
          <w:sz w:val="20"/>
          <w:szCs w:val="20"/>
        </w:rPr>
      </w:pPr>
      <w:r w:rsidRPr="00264BD2">
        <w:rPr>
          <w:rFonts w:ascii="Arial" w:hAnsi="Arial"/>
          <w:sz w:val="20"/>
          <w:szCs w:val="20"/>
        </w:rPr>
        <w:t xml:space="preserve">11) «Poulets»: animaux de l'espèce Gallus </w:t>
      </w:r>
      <w:proofErr w:type="spellStart"/>
      <w:r w:rsidRPr="00264BD2">
        <w:rPr>
          <w:rFonts w:ascii="Arial" w:hAnsi="Arial"/>
          <w:sz w:val="20"/>
          <w:szCs w:val="20"/>
        </w:rPr>
        <w:t>gallus</w:t>
      </w:r>
      <w:proofErr w:type="spellEnd"/>
      <w:r w:rsidRPr="00264BD2">
        <w:rPr>
          <w:rFonts w:ascii="Arial" w:hAnsi="Arial"/>
          <w:sz w:val="20"/>
          <w:szCs w:val="20"/>
        </w:rPr>
        <w:t xml:space="preserve"> de la couvaison à la maturité sexuelle, cf. définition de la loi sur l'élevage de poulets d'engraissement. </w:t>
      </w:r>
    </w:p>
    <w:p w14:paraId="316DABCE" w14:textId="3AFCAF91" w:rsidR="00510B47" w:rsidRPr="00264BD2" w:rsidRDefault="002903D8" w:rsidP="00333F0B">
      <w:pPr>
        <w:spacing w:after="0"/>
        <w:ind w:firstLine="284"/>
        <w:contextualSpacing/>
        <w:rPr>
          <w:rFonts w:ascii="Arial" w:hAnsi="Arial" w:cs="Arial"/>
          <w:sz w:val="20"/>
          <w:szCs w:val="20"/>
        </w:rPr>
      </w:pPr>
      <w:r w:rsidRPr="00264BD2">
        <w:rPr>
          <w:rFonts w:ascii="Arial" w:hAnsi="Arial"/>
          <w:sz w:val="20"/>
          <w:szCs w:val="20"/>
        </w:rPr>
        <w:t>12) «Race à croissance plus lente»: poulets d'engraissement dont les deux parents sont de race à croissance plus lente, dont le gain moyen quotidien (</w:t>
      </w:r>
      <w:proofErr w:type="spellStart"/>
      <w:r w:rsidRPr="00264BD2">
        <w:rPr>
          <w:rFonts w:ascii="Arial" w:hAnsi="Arial"/>
          <w:sz w:val="20"/>
          <w:szCs w:val="20"/>
        </w:rPr>
        <w:t>Average</w:t>
      </w:r>
      <w:proofErr w:type="spellEnd"/>
      <w:r w:rsidRPr="00264BD2">
        <w:rPr>
          <w:rFonts w:ascii="Arial" w:hAnsi="Arial"/>
          <w:sz w:val="20"/>
          <w:szCs w:val="20"/>
        </w:rPr>
        <w:t xml:space="preserve"> Daily Gain), cf. spécifications de race des entreprises d'élevage, est inférieur d'au moins 25 % au gain moyen quotidien de la race Ross 308. Lorsque le gain moyen quotidien est indiqué comme une fourchette, la moyenne est utilisée dans les calculs.</w:t>
      </w:r>
    </w:p>
    <w:p w14:paraId="5764C8C3" w14:textId="629DD1FB" w:rsidR="00510B47" w:rsidRPr="00264BD2" w:rsidRDefault="002903D8" w:rsidP="00333F0B">
      <w:pPr>
        <w:spacing w:after="0"/>
        <w:ind w:firstLine="284"/>
        <w:contextualSpacing/>
        <w:rPr>
          <w:rFonts w:ascii="Arial" w:hAnsi="Arial" w:cs="Arial"/>
          <w:sz w:val="20"/>
          <w:szCs w:val="20"/>
        </w:rPr>
      </w:pPr>
      <w:r w:rsidRPr="00264BD2">
        <w:rPr>
          <w:rFonts w:ascii="Arial" w:hAnsi="Arial"/>
          <w:sz w:val="20"/>
          <w:szCs w:val="20"/>
        </w:rPr>
        <w:t>13) «Programme de surveillance des pododermatites plantaires»: surveillance des pododermatites plantaires qui découle du règlement relatif à l'élevage de poulets d'engraissement et à la production d'œufs à couver qui ont lieu dans les abattoirs de volaille.</w:t>
      </w:r>
    </w:p>
    <w:p w14:paraId="300FD5C3" w14:textId="489D22E6" w:rsidR="005B4E78" w:rsidRPr="00264BD2" w:rsidRDefault="002903D8" w:rsidP="00333F0B">
      <w:pPr>
        <w:spacing w:after="0"/>
        <w:ind w:firstLine="284"/>
        <w:contextualSpacing/>
        <w:rPr>
          <w:rFonts w:ascii="Arial" w:hAnsi="Arial" w:cs="Arial"/>
          <w:sz w:val="20"/>
          <w:szCs w:val="20"/>
        </w:rPr>
      </w:pPr>
      <w:r w:rsidRPr="00264BD2">
        <w:rPr>
          <w:rFonts w:ascii="Arial" w:hAnsi="Arial"/>
          <w:sz w:val="20"/>
          <w:szCs w:val="20"/>
        </w:rPr>
        <w:t>14) «Producteur primaire»: personne responsable d’une exploitation qui élève des animaux selon le label en faveur du bien-être animal.</w:t>
      </w:r>
    </w:p>
    <w:p w14:paraId="5076D341" w14:textId="395B8F9C" w:rsidR="00510B47" w:rsidRPr="00264BD2" w:rsidRDefault="005B4E78" w:rsidP="00333F0B">
      <w:pPr>
        <w:spacing w:after="0"/>
        <w:ind w:firstLine="284"/>
        <w:contextualSpacing/>
        <w:rPr>
          <w:rFonts w:ascii="Arial" w:hAnsi="Arial" w:cs="Arial"/>
          <w:sz w:val="20"/>
          <w:szCs w:val="20"/>
        </w:rPr>
      </w:pPr>
      <w:r w:rsidRPr="00264BD2">
        <w:rPr>
          <w:rFonts w:ascii="Arial" w:hAnsi="Arial"/>
          <w:sz w:val="20"/>
          <w:szCs w:val="20"/>
        </w:rPr>
        <w:t>15) «Mortalité totale»: nombre de poulets qui, au moment où les poulets sont retirés d’un poulailler pour être vendus ou abattus, sont morts depuis leur installation dans le poulailler, y compris ceux qui sont morts en raison d'une maladie ou pour toute autre raison, divisé par le nombre total de poulets qui ont été installés dans le poulailler, multiplié par 100, cf. définition de la loi sur l'élevage de poulets d'engraissement.</w:t>
      </w:r>
    </w:p>
    <w:p w14:paraId="79934C76" w14:textId="716507DE" w:rsidR="00510B47" w:rsidRPr="00264BD2" w:rsidRDefault="002903D8" w:rsidP="00333F0B">
      <w:pPr>
        <w:spacing w:after="0"/>
        <w:ind w:firstLine="284"/>
        <w:contextualSpacing/>
        <w:rPr>
          <w:rFonts w:ascii="Arial" w:hAnsi="Arial" w:cs="Arial"/>
          <w:sz w:val="20"/>
          <w:szCs w:val="20"/>
        </w:rPr>
      </w:pPr>
      <w:r w:rsidRPr="00264BD2">
        <w:rPr>
          <w:rFonts w:ascii="Arial" w:hAnsi="Arial"/>
          <w:sz w:val="20"/>
          <w:szCs w:val="20"/>
        </w:rPr>
        <w:t>16) «Poulets d’engraissement»: poulets élevés à des fins de production de viande, cf. définition de la loi sur l'élevage de poulets d'engraissement.</w:t>
      </w:r>
    </w:p>
    <w:p w14:paraId="0D7A7E39" w14:textId="38D69C90" w:rsidR="00F02297" w:rsidRPr="00264BD2" w:rsidRDefault="005C0C01" w:rsidP="00333F0B">
      <w:pPr>
        <w:spacing w:after="0"/>
        <w:ind w:firstLine="284"/>
        <w:contextualSpacing/>
        <w:rPr>
          <w:rFonts w:ascii="Arial" w:hAnsi="Arial" w:cs="Arial"/>
          <w:sz w:val="20"/>
          <w:szCs w:val="20"/>
        </w:rPr>
      </w:pPr>
      <w:r w:rsidRPr="00264BD2">
        <w:rPr>
          <w:rFonts w:ascii="Arial" w:hAnsi="Arial"/>
          <w:sz w:val="20"/>
          <w:szCs w:val="20"/>
        </w:rPr>
        <w:t>17) «Abattoir»: abattoir.</w:t>
      </w:r>
    </w:p>
    <w:p w14:paraId="22E941A1" w14:textId="2E2605BF" w:rsidR="00510B47" w:rsidRPr="00264BD2" w:rsidRDefault="00B33EB1" w:rsidP="00333F0B">
      <w:pPr>
        <w:spacing w:after="0"/>
        <w:ind w:firstLine="284"/>
        <w:contextualSpacing/>
        <w:rPr>
          <w:rFonts w:ascii="Arial" w:hAnsi="Arial" w:cs="Arial"/>
          <w:sz w:val="20"/>
          <w:szCs w:val="20"/>
        </w:rPr>
      </w:pPr>
      <w:r w:rsidRPr="00264BD2">
        <w:rPr>
          <w:rFonts w:ascii="Arial" w:hAnsi="Arial"/>
          <w:sz w:val="20"/>
          <w:szCs w:val="20"/>
        </w:rPr>
        <w:t>18) «Porc d'engraissement»: porc de plus de 30 kg, engraissé en vue de l’abattage, cf. définition du règlement relatif à l'étiquetage, à l’enregistrement et au transport de bovins, porcins, ovins ou caprins.</w:t>
      </w:r>
    </w:p>
    <w:p w14:paraId="20DBBD9C" w14:textId="6F2B4399" w:rsidR="002C7908" w:rsidRPr="00264BD2" w:rsidRDefault="00B33EB1" w:rsidP="00333F0B">
      <w:pPr>
        <w:spacing w:after="0"/>
        <w:ind w:firstLine="284"/>
        <w:contextualSpacing/>
        <w:rPr>
          <w:rFonts w:ascii="Arial" w:hAnsi="Arial" w:cs="Arial"/>
          <w:sz w:val="20"/>
          <w:szCs w:val="20"/>
        </w:rPr>
      </w:pPr>
      <w:r w:rsidRPr="00264BD2">
        <w:rPr>
          <w:rFonts w:ascii="Arial" w:hAnsi="Arial"/>
          <w:sz w:val="20"/>
          <w:szCs w:val="20"/>
        </w:rPr>
        <w:t>19) «Petites races»: races bovines et leurs croisements qui, à l’âge adulte, ont un poids moyen inférieur à 550 kg.</w:t>
      </w:r>
    </w:p>
    <w:p w14:paraId="2905C099" w14:textId="5A14639A" w:rsidR="002C7908" w:rsidRPr="00264BD2" w:rsidRDefault="00B33EB1" w:rsidP="00333F0B">
      <w:pPr>
        <w:spacing w:after="0"/>
        <w:ind w:firstLine="284"/>
        <w:contextualSpacing/>
        <w:rPr>
          <w:rFonts w:ascii="Arial" w:hAnsi="Arial" w:cs="Arial"/>
          <w:sz w:val="20"/>
          <w:szCs w:val="20"/>
        </w:rPr>
      </w:pPr>
      <w:r w:rsidRPr="00264BD2">
        <w:rPr>
          <w:rFonts w:ascii="Arial" w:hAnsi="Arial"/>
          <w:sz w:val="20"/>
          <w:szCs w:val="20"/>
        </w:rPr>
        <w:t>20) «Grandes races»: races bovines et leurs croisements qui, à l’âge adulte, ont un poids moyen supérieur ou égal à 550 kg.</w:t>
      </w:r>
    </w:p>
    <w:p w14:paraId="1116853A" w14:textId="732AE5E9" w:rsidR="003A2E9A" w:rsidRPr="00264BD2" w:rsidRDefault="006D0D70" w:rsidP="00333F0B">
      <w:pPr>
        <w:keepNext/>
        <w:keepLines/>
        <w:spacing w:after="0"/>
        <w:ind w:firstLine="284"/>
        <w:contextualSpacing/>
        <w:rPr>
          <w:rFonts w:ascii="Arial" w:hAnsi="Arial" w:cs="Arial"/>
          <w:sz w:val="20"/>
          <w:szCs w:val="20"/>
        </w:rPr>
      </w:pPr>
      <w:r w:rsidRPr="00264BD2">
        <w:rPr>
          <w:rFonts w:ascii="Arial" w:hAnsi="Arial"/>
          <w:sz w:val="20"/>
          <w:szCs w:val="20"/>
        </w:rPr>
        <w:t xml:space="preserve">21) «Jeunes animaux»: </w:t>
      </w:r>
    </w:p>
    <w:p w14:paraId="2801B912" w14:textId="2A22D002" w:rsidR="003A2E9A" w:rsidRPr="00264BD2" w:rsidRDefault="003A2E9A" w:rsidP="00333F0B">
      <w:pPr>
        <w:spacing w:after="0"/>
        <w:ind w:left="284" w:firstLine="284"/>
        <w:contextualSpacing/>
        <w:rPr>
          <w:rFonts w:ascii="Arial" w:hAnsi="Arial" w:cs="Arial"/>
          <w:sz w:val="20"/>
          <w:szCs w:val="20"/>
        </w:rPr>
      </w:pPr>
      <w:r w:rsidRPr="00264BD2">
        <w:rPr>
          <w:rFonts w:ascii="Arial" w:hAnsi="Arial"/>
          <w:sz w:val="20"/>
          <w:szCs w:val="20"/>
        </w:rPr>
        <w:t>a) femelles de six mois ou plus qui n'ont pas encore vêlé (génisse), ou</w:t>
      </w:r>
    </w:p>
    <w:p w14:paraId="373F961F" w14:textId="5F996EF3" w:rsidR="003A2E9A" w:rsidRPr="00264BD2" w:rsidRDefault="003A2E9A" w:rsidP="00333F0B">
      <w:pPr>
        <w:spacing w:after="0"/>
        <w:ind w:left="284" w:firstLine="284"/>
        <w:contextualSpacing/>
        <w:rPr>
          <w:rFonts w:ascii="Arial" w:hAnsi="Arial" w:cs="Arial"/>
          <w:sz w:val="20"/>
          <w:szCs w:val="20"/>
        </w:rPr>
      </w:pPr>
      <w:r w:rsidRPr="00264BD2">
        <w:rPr>
          <w:rFonts w:ascii="Arial" w:hAnsi="Arial"/>
          <w:sz w:val="20"/>
          <w:szCs w:val="20"/>
        </w:rPr>
        <w:lastRenderedPageBreak/>
        <w:t>b) taureaux de six mois ou plus durant la période où l’animal est engraissé en vue de l’abattage ou de l’élevage, cf. définition du règlement établi en vertu de la loi sur l’élevage des vaches laitières et des descendants de celles-ci.</w:t>
      </w:r>
    </w:p>
    <w:p w14:paraId="5CBA6687" w14:textId="04140F7E" w:rsidR="008E3EA7" w:rsidRPr="00264BD2" w:rsidRDefault="00B33EB1" w:rsidP="00333F0B">
      <w:pPr>
        <w:spacing w:after="0"/>
        <w:ind w:firstLine="284"/>
        <w:contextualSpacing/>
        <w:rPr>
          <w:rFonts w:ascii="Arial" w:hAnsi="Arial" w:cs="Arial"/>
          <w:sz w:val="20"/>
          <w:szCs w:val="20"/>
        </w:rPr>
      </w:pPr>
      <w:r w:rsidRPr="00264BD2">
        <w:rPr>
          <w:rFonts w:ascii="Arial" w:hAnsi="Arial"/>
          <w:sz w:val="20"/>
          <w:szCs w:val="20"/>
        </w:rPr>
        <w:t xml:space="preserve">22) «Production biologique»: méthode de production conformément au règlement (CE) n° 834/2007 du Parlement européen et du Conseil du 28 juin 2007 relatif à la production biologique et à l'étiquetage des produits biologiques et abrogeant le règlement (CEE) n° 2092/91. </w:t>
      </w:r>
    </w:p>
    <w:p w14:paraId="69879394" w14:textId="0F82E456" w:rsidR="00510B47" w:rsidRPr="00264BD2" w:rsidRDefault="00510B47" w:rsidP="00333F0B">
      <w:pPr>
        <w:spacing w:after="0"/>
        <w:ind w:firstLine="284"/>
        <w:contextualSpacing/>
        <w:rPr>
          <w:rFonts w:ascii="Arial" w:hAnsi="Arial" w:cs="Arial"/>
          <w:sz w:val="20"/>
          <w:szCs w:val="20"/>
        </w:rPr>
      </w:pPr>
    </w:p>
    <w:p w14:paraId="09F3A930" w14:textId="40C356D7" w:rsidR="006E48E5" w:rsidRPr="00264BD2" w:rsidRDefault="006E48E5" w:rsidP="00704562">
      <w:pPr>
        <w:pStyle w:val="Heading1"/>
      </w:pPr>
      <w:bookmarkStart w:id="3" w:name="_Toc19605908"/>
      <w:r w:rsidRPr="00264BD2">
        <w:t>Section II</w:t>
      </w:r>
      <w:bookmarkEnd w:id="3"/>
    </w:p>
    <w:p w14:paraId="2FA77A31" w14:textId="77777777" w:rsidR="00333F0B" w:rsidRPr="00264BD2" w:rsidRDefault="00333F0B" w:rsidP="00333F0B">
      <w:pPr>
        <w:keepNext/>
        <w:keepLines/>
        <w:spacing w:after="0"/>
        <w:ind w:firstLine="284"/>
        <w:contextualSpacing/>
        <w:jc w:val="center"/>
        <w:rPr>
          <w:rFonts w:ascii="Arial" w:hAnsi="Arial" w:cs="Arial"/>
          <w:sz w:val="20"/>
          <w:szCs w:val="20"/>
        </w:rPr>
      </w:pPr>
    </w:p>
    <w:p w14:paraId="578FAF31" w14:textId="76BF9A83" w:rsidR="006E48E5" w:rsidRPr="00264BD2" w:rsidRDefault="00E544C3" w:rsidP="00704562">
      <w:pPr>
        <w:pStyle w:val="Heading2"/>
      </w:pPr>
      <w:bookmarkStart w:id="4" w:name="_Toc19605909"/>
      <w:r w:rsidRPr="00264BD2">
        <w:t>Chapitre 2</w:t>
      </w:r>
      <w:r w:rsidRPr="00264BD2">
        <w:br/>
        <w:t>Exigences applicables aux élevages, notamment aux couvoirs</w:t>
      </w:r>
      <w:bookmarkEnd w:id="4"/>
    </w:p>
    <w:p w14:paraId="0B419652" w14:textId="6DAEA3F9" w:rsidR="005F3133" w:rsidRPr="00264BD2" w:rsidRDefault="005F3133" w:rsidP="00333F0B">
      <w:pPr>
        <w:pStyle w:val="kapiteloverskrift2"/>
        <w:keepNext/>
        <w:keepLines/>
        <w:spacing w:line="276" w:lineRule="auto"/>
        <w:ind w:firstLine="284"/>
        <w:rPr>
          <w:rFonts w:ascii="Arial" w:hAnsi="Arial" w:cs="Arial"/>
          <w:color w:val="auto"/>
          <w:sz w:val="20"/>
          <w:szCs w:val="20"/>
        </w:rPr>
      </w:pPr>
      <w:r w:rsidRPr="00264BD2">
        <w:rPr>
          <w:rFonts w:ascii="Arial" w:hAnsi="Arial"/>
          <w:color w:val="auto"/>
          <w:sz w:val="20"/>
          <w:szCs w:val="20"/>
        </w:rPr>
        <w:t>Inscription au label en faveur du bien-être animal</w:t>
      </w:r>
    </w:p>
    <w:p w14:paraId="6E307292" w14:textId="135C364A" w:rsidR="005F3133" w:rsidRPr="00264BD2" w:rsidRDefault="005F3133" w:rsidP="00333F0B">
      <w:pPr>
        <w:pStyle w:val="paragraf"/>
        <w:spacing w:line="276" w:lineRule="auto"/>
        <w:ind w:firstLine="284"/>
        <w:rPr>
          <w:rFonts w:ascii="Arial" w:hAnsi="Arial" w:cs="Arial"/>
          <w:color w:val="auto"/>
          <w:sz w:val="20"/>
          <w:szCs w:val="20"/>
        </w:rPr>
      </w:pPr>
      <w:r w:rsidRPr="00264BD2">
        <w:rPr>
          <w:rStyle w:val="paragrafnr1"/>
          <w:rFonts w:ascii="Arial" w:hAnsi="Arial"/>
          <w:color w:val="auto"/>
          <w:sz w:val="20"/>
          <w:szCs w:val="20"/>
        </w:rPr>
        <w:t>Article 3</w:t>
      </w:r>
      <w:r w:rsidRPr="00264BD2">
        <w:rPr>
          <w:rFonts w:ascii="Arial" w:hAnsi="Arial"/>
          <w:color w:val="auto"/>
          <w:sz w:val="20"/>
          <w:szCs w:val="20"/>
        </w:rPr>
        <w:t xml:space="preserve"> L’inscription au label en faveur du bien-être animal peut être effectuée par une personne physique ou morale et doit être adressée à l’Administration vétérinaire et alimentaire danoise.</w:t>
      </w:r>
    </w:p>
    <w:p w14:paraId="53A84060" w14:textId="0E74E6C6" w:rsidR="005F3133" w:rsidRPr="00264BD2" w:rsidRDefault="005F3133" w:rsidP="00333F0B">
      <w:pPr>
        <w:pStyle w:val="stk2"/>
        <w:spacing w:line="276" w:lineRule="auto"/>
        <w:ind w:firstLine="284"/>
        <w:rPr>
          <w:rFonts w:ascii="Arial" w:hAnsi="Arial" w:cs="Arial"/>
          <w:i/>
          <w:color w:val="auto"/>
          <w:sz w:val="20"/>
          <w:szCs w:val="20"/>
        </w:rPr>
      </w:pPr>
      <w:r w:rsidRPr="00264BD2">
        <w:rPr>
          <w:rStyle w:val="stknr1"/>
          <w:rFonts w:ascii="Arial" w:hAnsi="Arial"/>
          <w:color w:val="auto"/>
          <w:sz w:val="20"/>
        </w:rPr>
        <w:t>Paragraphe 2.</w:t>
      </w:r>
      <w:r w:rsidRPr="00264BD2">
        <w:rPr>
          <w:rFonts w:ascii="Arial" w:hAnsi="Arial"/>
          <w:color w:val="auto"/>
          <w:sz w:val="20"/>
          <w:szCs w:val="20"/>
        </w:rPr>
        <w:t xml:space="preserve"> En cas de changement de propriétaire dans un élevage, le nouveau propriétaire doit envoyer une nouvelle inscription (cf. paragraphe 1) si les animaux et les produits de l’exploitation doivent continuer de porter le label en faveur du bien-être animal. Les élevages qui n’ont pas été homologués pour la production biologique doivent faire l’objet d’un audit (cf. article 10). Cet audit doit être réalisé dans les deux mois après le changement de propriétaire. </w:t>
      </w:r>
    </w:p>
    <w:p w14:paraId="78BA8E18" w14:textId="53F46A1D" w:rsidR="005F3133" w:rsidRPr="00264BD2" w:rsidRDefault="005F3133" w:rsidP="00333F0B">
      <w:pPr>
        <w:keepNext/>
        <w:keepLines/>
        <w:spacing w:before="200" w:after="0"/>
        <w:ind w:firstLine="284"/>
        <w:rPr>
          <w:rFonts w:ascii="Arial" w:eastAsia="Times New Roman" w:hAnsi="Arial" w:cs="Arial"/>
          <w:sz w:val="20"/>
          <w:szCs w:val="20"/>
        </w:rPr>
      </w:pPr>
      <w:r w:rsidRPr="00264BD2">
        <w:rPr>
          <w:rFonts w:ascii="Arial" w:hAnsi="Arial"/>
          <w:b/>
          <w:bCs/>
          <w:sz w:val="20"/>
          <w:szCs w:val="20"/>
        </w:rPr>
        <w:t>Article 4.</w:t>
      </w:r>
      <w:r w:rsidRPr="00264BD2">
        <w:rPr>
          <w:rFonts w:ascii="Arial" w:hAnsi="Arial"/>
          <w:sz w:val="20"/>
          <w:szCs w:val="20"/>
        </w:rPr>
        <w:t xml:space="preserve"> L’inscription doit renfermer les renseignements suivants:</w:t>
      </w:r>
    </w:p>
    <w:p w14:paraId="27EA2C27" w14:textId="512944E2" w:rsidR="005F3133" w:rsidRPr="00264BD2" w:rsidRDefault="005F3133" w:rsidP="00333F0B">
      <w:pPr>
        <w:pStyle w:val="ListParagraph"/>
        <w:numPr>
          <w:ilvl w:val="0"/>
          <w:numId w:val="1"/>
        </w:numPr>
        <w:spacing w:after="0"/>
        <w:ind w:firstLine="284"/>
        <w:rPr>
          <w:rFonts w:ascii="Arial" w:eastAsia="Times New Roman" w:hAnsi="Arial" w:cs="Arial"/>
          <w:sz w:val="20"/>
          <w:szCs w:val="20"/>
        </w:rPr>
      </w:pPr>
      <w:r w:rsidRPr="00264BD2">
        <w:rPr>
          <w:rFonts w:ascii="Arial" w:hAnsi="Arial"/>
          <w:sz w:val="20"/>
          <w:szCs w:val="20"/>
        </w:rPr>
        <w:t>le n° CHR de l’élevage, le numéro de l'élevage, éventuellement le numéro d’homologation pour la production biologique et les coordonnées du propriétaire de l’élevage;</w:t>
      </w:r>
    </w:p>
    <w:p w14:paraId="5DAC8A57" w14:textId="5AE2ABE3" w:rsidR="005F3133" w:rsidRPr="00264BD2" w:rsidRDefault="00B1129D" w:rsidP="00333F0B">
      <w:pPr>
        <w:pStyle w:val="ListParagraph"/>
        <w:numPr>
          <w:ilvl w:val="0"/>
          <w:numId w:val="1"/>
        </w:numPr>
        <w:spacing w:after="0"/>
        <w:ind w:firstLine="284"/>
        <w:rPr>
          <w:rFonts w:ascii="Arial" w:eastAsia="Times New Roman" w:hAnsi="Arial" w:cs="Arial"/>
          <w:sz w:val="20"/>
          <w:szCs w:val="20"/>
        </w:rPr>
      </w:pPr>
      <w:r w:rsidRPr="00264BD2">
        <w:rPr>
          <w:rFonts w:ascii="Arial" w:hAnsi="Arial"/>
          <w:sz w:val="20"/>
          <w:szCs w:val="20"/>
        </w:rPr>
        <w:t>le niveau (cf. annexes 1 à 4) auquel l’élevage doit être enregistré au CHR, en précisant si tout l’élevage (cf. article 5) doit être inscrit au label en faveur du bien-être animal;</w:t>
      </w:r>
    </w:p>
    <w:p w14:paraId="3171C27D" w14:textId="6B40E600" w:rsidR="005F3133" w:rsidRPr="00264BD2" w:rsidRDefault="005F3133" w:rsidP="00333F0B">
      <w:pPr>
        <w:pStyle w:val="ListParagraph"/>
        <w:numPr>
          <w:ilvl w:val="0"/>
          <w:numId w:val="1"/>
        </w:numPr>
        <w:spacing w:after="0"/>
        <w:ind w:firstLine="284"/>
        <w:rPr>
          <w:rFonts w:ascii="Arial" w:eastAsia="Times New Roman" w:hAnsi="Arial" w:cs="Arial"/>
          <w:sz w:val="20"/>
          <w:szCs w:val="20"/>
        </w:rPr>
      </w:pPr>
      <w:r w:rsidRPr="00264BD2">
        <w:rPr>
          <w:rFonts w:ascii="Arial" w:hAnsi="Arial"/>
          <w:sz w:val="20"/>
          <w:szCs w:val="20"/>
        </w:rPr>
        <w:t xml:space="preserve">pour les élevages porcins, préciser s’ils produisent des cochons de lait, des porcelets ou des porcs d’engraissement et, pour les élevages bovins, préciser s’ils produisent de la viande ou du lait. </w:t>
      </w:r>
    </w:p>
    <w:p w14:paraId="743F111F" w14:textId="77777777" w:rsidR="005F3133" w:rsidRPr="00264BD2" w:rsidRDefault="005F3133" w:rsidP="00333F0B">
      <w:pPr>
        <w:spacing w:after="0"/>
        <w:ind w:firstLine="284"/>
        <w:rPr>
          <w:rFonts w:ascii="Arial" w:eastAsia="Times New Roman" w:hAnsi="Arial" w:cs="Arial"/>
          <w:b/>
          <w:bCs/>
          <w:i/>
          <w:sz w:val="20"/>
          <w:szCs w:val="20"/>
          <w:lang w:eastAsia="da-DK"/>
        </w:rPr>
      </w:pPr>
    </w:p>
    <w:p w14:paraId="3280B8B1" w14:textId="6D575B21" w:rsidR="005F3133" w:rsidRPr="00264BD2" w:rsidRDefault="005F3133" w:rsidP="00333F0B">
      <w:pPr>
        <w:spacing w:after="0"/>
        <w:ind w:firstLine="284"/>
        <w:rPr>
          <w:rFonts w:ascii="Arial" w:eastAsia="Times New Roman" w:hAnsi="Arial" w:cs="Arial"/>
          <w:sz w:val="20"/>
          <w:szCs w:val="20"/>
        </w:rPr>
      </w:pPr>
      <w:r w:rsidRPr="00264BD2">
        <w:rPr>
          <w:rFonts w:ascii="Arial" w:hAnsi="Arial"/>
          <w:b/>
          <w:bCs/>
          <w:sz w:val="20"/>
          <w:szCs w:val="20"/>
        </w:rPr>
        <w:t>Article 5.</w:t>
      </w:r>
      <w:r w:rsidRPr="00264BD2">
        <w:rPr>
          <w:rFonts w:ascii="Arial" w:hAnsi="Arial"/>
          <w:sz w:val="20"/>
          <w:szCs w:val="20"/>
        </w:rPr>
        <w:t xml:space="preserve"> L'Administration vétérinaire et alimentaire peut, sur demande, donner l’autorisation d'élever dans une même exploitation des animaux de la même espèce qui sont produits ou non sous le label en faveur du bien-être animal si les animaux sont élevés dans des unités séparées les unes des autres et que cette séparation est décrite dans le programme d’autocontrôle. L'Administration vétérinaire et alimentaire en fixe les conditions dans son autorisation.</w:t>
      </w:r>
    </w:p>
    <w:p w14:paraId="0F3A1D78" w14:textId="43A9A6F9" w:rsidR="005F3133" w:rsidRPr="00264BD2" w:rsidRDefault="007B3E7B" w:rsidP="00333F0B">
      <w:pPr>
        <w:spacing w:after="0"/>
        <w:ind w:firstLine="284"/>
        <w:rPr>
          <w:rFonts w:ascii="Arial" w:eastAsia="Times New Roman" w:hAnsi="Arial" w:cs="Arial"/>
          <w:sz w:val="20"/>
          <w:szCs w:val="20"/>
        </w:rPr>
      </w:pPr>
      <w:r w:rsidRPr="00264BD2">
        <w:rPr>
          <w:rFonts w:ascii="Arial" w:hAnsi="Arial"/>
          <w:i/>
          <w:sz w:val="20"/>
          <w:szCs w:val="20"/>
        </w:rPr>
        <w:t xml:space="preserve">Paragraphe 2. </w:t>
      </w:r>
      <w:r w:rsidRPr="00264BD2">
        <w:rPr>
          <w:rFonts w:ascii="Arial" w:hAnsi="Arial"/>
          <w:sz w:val="20"/>
          <w:szCs w:val="20"/>
        </w:rPr>
        <w:t>L'Administration vétérinaire et alimentaire peut également autoriser que, dans un même élevage, des animaux soient élevés à différents niveaux du label en faveur du bien-être animal. L'Administration vétérinaire et alimentaire en fixe les conditions dans son autorisation.</w:t>
      </w:r>
    </w:p>
    <w:p w14:paraId="43893CCA" w14:textId="5E7786FB" w:rsidR="005F3133" w:rsidRPr="00264BD2" w:rsidRDefault="005F3133" w:rsidP="00333F0B">
      <w:pPr>
        <w:spacing w:after="0"/>
        <w:ind w:firstLine="284"/>
        <w:rPr>
          <w:rFonts w:ascii="Arial" w:eastAsia="Times New Roman" w:hAnsi="Arial" w:cs="Arial"/>
          <w:sz w:val="20"/>
          <w:szCs w:val="20"/>
          <w:lang w:eastAsia="da-DK"/>
        </w:rPr>
      </w:pPr>
    </w:p>
    <w:p w14:paraId="2A8233EF" w14:textId="43E2C8C7" w:rsidR="00092D25" w:rsidRPr="00264BD2" w:rsidRDefault="00092D25" w:rsidP="00333F0B">
      <w:pPr>
        <w:pStyle w:val="kapiteloverskrift2"/>
        <w:keepNext/>
        <w:keepLines/>
        <w:spacing w:line="276" w:lineRule="auto"/>
        <w:ind w:firstLine="284"/>
        <w:rPr>
          <w:rFonts w:ascii="Arial" w:hAnsi="Arial" w:cs="Arial"/>
          <w:sz w:val="20"/>
          <w:szCs w:val="20"/>
        </w:rPr>
      </w:pPr>
      <w:r w:rsidRPr="00264BD2">
        <w:rPr>
          <w:rFonts w:ascii="Arial" w:hAnsi="Arial"/>
          <w:color w:val="auto"/>
          <w:sz w:val="20"/>
          <w:szCs w:val="20"/>
        </w:rPr>
        <w:t>Attribution de niveaux pour la production dans le cadre du label en faveur du bien-être animal dans le CHR</w:t>
      </w:r>
    </w:p>
    <w:p w14:paraId="02EDF411" w14:textId="158D7E48" w:rsidR="005F3133" w:rsidRPr="00264BD2" w:rsidRDefault="005F3133" w:rsidP="00333F0B">
      <w:pPr>
        <w:spacing w:after="0"/>
        <w:ind w:firstLine="284"/>
        <w:rPr>
          <w:rFonts w:ascii="Arial" w:eastAsia="Times New Roman" w:hAnsi="Arial" w:cs="Arial"/>
          <w:sz w:val="20"/>
          <w:szCs w:val="20"/>
        </w:rPr>
      </w:pPr>
      <w:r w:rsidRPr="00264BD2">
        <w:rPr>
          <w:rFonts w:ascii="Arial" w:hAnsi="Arial"/>
          <w:b/>
          <w:bCs/>
          <w:sz w:val="20"/>
          <w:szCs w:val="20"/>
        </w:rPr>
        <w:t>Article 6.</w:t>
      </w:r>
      <w:r w:rsidRPr="00264BD2">
        <w:rPr>
          <w:rFonts w:ascii="Arial" w:hAnsi="Arial"/>
          <w:sz w:val="20"/>
          <w:szCs w:val="20"/>
        </w:rPr>
        <w:t xml:space="preserve"> L'Administration vétérinaire et alimentaire attribue à l'élevage le niveau pertinent du label en faveur du bien-être animal dans le CHR lorsque l’Administration vétérinaire et alimentaire a constaté que la production a été adaptée et qu’elle se déroule en vertu des dispositions du présent règlement. </w:t>
      </w:r>
    </w:p>
    <w:p w14:paraId="7EFF95D3" w14:textId="77777777" w:rsidR="00510B47" w:rsidRPr="00264BD2" w:rsidRDefault="00510B47" w:rsidP="00333F0B">
      <w:pPr>
        <w:spacing w:after="0"/>
        <w:ind w:firstLine="284"/>
        <w:contextualSpacing/>
        <w:jc w:val="center"/>
        <w:rPr>
          <w:rFonts w:ascii="Arial" w:hAnsi="Arial"/>
          <w:i/>
          <w:sz w:val="20"/>
        </w:rPr>
      </w:pPr>
    </w:p>
    <w:p w14:paraId="115B88A1" w14:textId="2CF0DA09" w:rsidR="00E25394" w:rsidRPr="00264BD2" w:rsidRDefault="00F41C19" w:rsidP="00333F0B">
      <w:pPr>
        <w:pStyle w:val="kapiteloverskrift2"/>
        <w:keepNext/>
        <w:keepLines/>
        <w:spacing w:line="276" w:lineRule="auto"/>
        <w:ind w:firstLine="284"/>
        <w:rPr>
          <w:rFonts w:ascii="Arial" w:hAnsi="Arial" w:cs="Arial"/>
          <w:i w:val="0"/>
          <w:iCs w:val="0"/>
          <w:sz w:val="20"/>
          <w:szCs w:val="20"/>
        </w:rPr>
      </w:pPr>
      <w:r w:rsidRPr="00264BD2">
        <w:rPr>
          <w:rFonts w:ascii="Arial" w:hAnsi="Arial"/>
          <w:sz w:val="20"/>
          <w:szCs w:val="20"/>
        </w:rPr>
        <w:t>Autocontrôle et programme d’autocontrôle des couvoirs</w:t>
      </w:r>
    </w:p>
    <w:p w14:paraId="46CDBE9F" w14:textId="70323D69" w:rsidR="00F41C19" w:rsidRPr="00264BD2" w:rsidRDefault="00227A87" w:rsidP="00333F0B">
      <w:pPr>
        <w:spacing w:after="0"/>
        <w:ind w:firstLine="284"/>
        <w:contextualSpacing/>
        <w:rPr>
          <w:rFonts w:ascii="Arial" w:hAnsi="Arial" w:cs="Arial"/>
          <w:sz w:val="20"/>
          <w:szCs w:val="20"/>
        </w:rPr>
      </w:pPr>
      <w:r w:rsidRPr="00264BD2">
        <w:rPr>
          <w:rFonts w:ascii="Arial" w:hAnsi="Arial"/>
          <w:b/>
          <w:sz w:val="20"/>
          <w:szCs w:val="20"/>
        </w:rPr>
        <w:t xml:space="preserve">Article 7 </w:t>
      </w:r>
      <w:r w:rsidRPr="00264BD2">
        <w:rPr>
          <w:rFonts w:ascii="Arial" w:hAnsi="Arial"/>
          <w:sz w:val="20"/>
          <w:szCs w:val="20"/>
        </w:rPr>
        <w:t>Les couvoirs qui approvisionnent les producteurs primaires sous le label en faveur du bien-être animal sont tenus d’assurer la séparation et la traçabilité pour les œufs et les poulets de races à croissance plus lente que les autres races. Cette séparation et cette traçabilité doivent être indiquées dans le programme d’autocontrôle. Dans le cadre de l'autocontrôle, les éventuelles divergences et les mesures correctives qui en découlent doivent être consignées par écrit.</w:t>
      </w:r>
    </w:p>
    <w:p w14:paraId="29311E65" w14:textId="10C9FCCF" w:rsidR="00F41C19" w:rsidRPr="00264BD2" w:rsidRDefault="00510B47" w:rsidP="00333F0B">
      <w:pPr>
        <w:spacing w:after="0"/>
        <w:ind w:firstLine="284"/>
        <w:contextualSpacing/>
        <w:rPr>
          <w:rFonts w:ascii="Arial" w:hAnsi="Arial" w:cs="Arial"/>
          <w:sz w:val="20"/>
          <w:szCs w:val="20"/>
        </w:rPr>
      </w:pPr>
      <w:r w:rsidRPr="00264BD2">
        <w:rPr>
          <w:rFonts w:ascii="Arial" w:hAnsi="Arial"/>
          <w:i/>
          <w:iCs/>
          <w:sz w:val="20"/>
          <w:szCs w:val="20"/>
        </w:rPr>
        <w:lastRenderedPageBreak/>
        <w:t>Paragraphe 2.</w:t>
      </w:r>
      <w:r w:rsidRPr="00264BD2">
        <w:rPr>
          <w:rFonts w:ascii="Arial" w:hAnsi="Arial"/>
          <w:sz w:val="20"/>
          <w:szCs w:val="20"/>
        </w:rPr>
        <w:t xml:space="preserve"> La documentation pour l’autocontrôle, notamment la séparation et la traçabilité, doit être conservée par le couvoir pendant un an, et cette documentation doit être accessible à tout moment par l'Administration vétérinaire et alimentaire.</w:t>
      </w:r>
    </w:p>
    <w:p w14:paraId="345788E6" w14:textId="14A2C3F6" w:rsidR="005F3133" w:rsidRPr="00264BD2" w:rsidRDefault="005F3133" w:rsidP="00333F0B">
      <w:pPr>
        <w:spacing w:after="0"/>
        <w:ind w:firstLine="284"/>
        <w:contextualSpacing/>
        <w:rPr>
          <w:rFonts w:ascii="Arial" w:hAnsi="Arial" w:cs="Arial"/>
          <w:sz w:val="20"/>
          <w:szCs w:val="20"/>
        </w:rPr>
      </w:pPr>
    </w:p>
    <w:p w14:paraId="13A783EA" w14:textId="06B74CF6" w:rsidR="006F3DB4" w:rsidRPr="00264BD2" w:rsidRDefault="006F3DB4" w:rsidP="00333F0B">
      <w:pPr>
        <w:pStyle w:val="kapiteloverskrift2"/>
        <w:keepNext/>
        <w:keepLines/>
        <w:spacing w:line="276" w:lineRule="auto"/>
        <w:ind w:firstLine="284"/>
        <w:rPr>
          <w:rFonts w:ascii="Arial" w:hAnsi="Arial" w:cs="Arial"/>
          <w:i w:val="0"/>
          <w:iCs w:val="0"/>
          <w:sz w:val="20"/>
          <w:szCs w:val="20"/>
        </w:rPr>
      </w:pPr>
      <w:r w:rsidRPr="00264BD2">
        <w:rPr>
          <w:rFonts w:ascii="Arial" w:hAnsi="Arial"/>
          <w:sz w:val="20"/>
          <w:szCs w:val="20"/>
        </w:rPr>
        <w:t>Autocontrôle et programme d’autocontrôle des producteurs primaires</w:t>
      </w:r>
    </w:p>
    <w:p w14:paraId="299B87BA" w14:textId="09939C8E" w:rsidR="00510B47" w:rsidRPr="00264BD2" w:rsidRDefault="00510B47" w:rsidP="00333F0B">
      <w:pPr>
        <w:spacing w:after="0"/>
        <w:ind w:firstLine="284"/>
        <w:contextualSpacing/>
        <w:rPr>
          <w:rFonts w:ascii="Arial" w:hAnsi="Arial" w:cs="Arial"/>
          <w:sz w:val="20"/>
          <w:szCs w:val="20"/>
        </w:rPr>
      </w:pPr>
      <w:r w:rsidRPr="00264BD2">
        <w:rPr>
          <w:rFonts w:ascii="Arial" w:hAnsi="Arial"/>
          <w:b/>
          <w:bCs/>
          <w:sz w:val="20"/>
          <w:szCs w:val="20"/>
        </w:rPr>
        <w:t>Article 8.</w:t>
      </w:r>
      <w:r w:rsidRPr="00264BD2">
        <w:rPr>
          <w:rFonts w:ascii="Arial" w:hAnsi="Arial"/>
          <w:sz w:val="20"/>
          <w:szCs w:val="20"/>
        </w:rPr>
        <w:t xml:space="preserve"> Les producteurs primaires doivent, hormis les exigences en matière de bien-être animal édictées par la législation en vigueur à tout moment, satisfaire aux exigences de base de niveau 1 en matière de bien-être animal et aux exigences supplémentaires des niveaux 2 et 3 pour</w:t>
      </w:r>
    </w:p>
    <w:p w14:paraId="505345E8" w14:textId="29CF72CB" w:rsidR="00D033B2" w:rsidRPr="00264BD2" w:rsidRDefault="00D033B2" w:rsidP="00333F0B">
      <w:pPr>
        <w:pStyle w:val="ListParagraph"/>
        <w:numPr>
          <w:ilvl w:val="0"/>
          <w:numId w:val="3"/>
        </w:numPr>
        <w:spacing w:after="0"/>
        <w:ind w:firstLine="284"/>
        <w:rPr>
          <w:rFonts w:ascii="Arial" w:hAnsi="Arial" w:cs="Arial"/>
          <w:iCs/>
          <w:sz w:val="20"/>
          <w:szCs w:val="20"/>
        </w:rPr>
      </w:pPr>
      <w:r w:rsidRPr="00264BD2">
        <w:rPr>
          <w:rFonts w:ascii="Arial" w:hAnsi="Arial"/>
          <w:iCs/>
          <w:sz w:val="20"/>
          <w:szCs w:val="20"/>
        </w:rPr>
        <w:t>les porcs visés à</w:t>
      </w:r>
      <w:r w:rsidRPr="00264BD2">
        <w:rPr>
          <w:rFonts w:ascii="Arial" w:hAnsi="Arial"/>
          <w:sz w:val="20"/>
          <w:szCs w:val="20"/>
        </w:rPr>
        <w:t xml:space="preserve"> l'annexe 1;</w:t>
      </w:r>
    </w:p>
    <w:p w14:paraId="25ADBD0F" w14:textId="77777777" w:rsidR="00D033B2" w:rsidRPr="00264BD2" w:rsidRDefault="00D033B2" w:rsidP="00333F0B">
      <w:pPr>
        <w:pStyle w:val="ListParagraph"/>
        <w:numPr>
          <w:ilvl w:val="0"/>
          <w:numId w:val="3"/>
        </w:numPr>
        <w:spacing w:after="0"/>
        <w:ind w:firstLine="284"/>
        <w:rPr>
          <w:rFonts w:ascii="Arial" w:hAnsi="Arial" w:cs="Arial"/>
          <w:iCs/>
          <w:sz w:val="20"/>
          <w:szCs w:val="20"/>
        </w:rPr>
      </w:pPr>
      <w:r w:rsidRPr="00264BD2">
        <w:rPr>
          <w:rFonts w:ascii="Arial" w:hAnsi="Arial"/>
          <w:iCs/>
          <w:sz w:val="20"/>
          <w:szCs w:val="20"/>
        </w:rPr>
        <w:t>les poulets d’engraissement visés à l’annexe 2;</w:t>
      </w:r>
    </w:p>
    <w:p w14:paraId="153AB1E2" w14:textId="49D028F3" w:rsidR="00D033B2" w:rsidRPr="00264BD2" w:rsidRDefault="00DA2BC5" w:rsidP="00333F0B">
      <w:pPr>
        <w:pStyle w:val="ListParagraph"/>
        <w:numPr>
          <w:ilvl w:val="0"/>
          <w:numId w:val="3"/>
        </w:numPr>
        <w:spacing w:after="0"/>
        <w:ind w:firstLine="284"/>
        <w:rPr>
          <w:rFonts w:ascii="Arial" w:hAnsi="Arial" w:cs="Arial"/>
          <w:iCs/>
          <w:sz w:val="20"/>
          <w:szCs w:val="20"/>
        </w:rPr>
      </w:pPr>
      <w:r w:rsidRPr="00264BD2">
        <w:rPr>
          <w:rFonts w:ascii="Arial" w:hAnsi="Arial"/>
          <w:iCs/>
          <w:sz w:val="20"/>
          <w:szCs w:val="20"/>
        </w:rPr>
        <w:t xml:space="preserve">les élevages de bovins produisant de la viande visés à l’annexe 3; </w:t>
      </w:r>
    </w:p>
    <w:p w14:paraId="07C6DEE1" w14:textId="51BFCD9D" w:rsidR="00D033B2" w:rsidRPr="00264BD2" w:rsidRDefault="00DA2BC5" w:rsidP="00333F0B">
      <w:pPr>
        <w:pStyle w:val="ListParagraph"/>
        <w:numPr>
          <w:ilvl w:val="0"/>
          <w:numId w:val="3"/>
        </w:numPr>
        <w:spacing w:after="0"/>
        <w:ind w:firstLine="284"/>
        <w:rPr>
          <w:rFonts w:ascii="Arial" w:hAnsi="Arial" w:cs="Arial"/>
          <w:iCs/>
          <w:sz w:val="20"/>
          <w:szCs w:val="20"/>
        </w:rPr>
      </w:pPr>
      <w:r w:rsidRPr="00264BD2">
        <w:rPr>
          <w:rFonts w:ascii="Arial" w:hAnsi="Arial"/>
          <w:iCs/>
          <w:sz w:val="20"/>
          <w:szCs w:val="20"/>
        </w:rPr>
        <w:t>les élevages de bovins produisant du lait visés à l’annexe 4.</w:t>
      </w:r>
    </w:p>
    <w:p w14:paraId="70D23AA3" w14:textId="0924D773" w:rsidR="003B4B6A" w:rsidRPr="00264BD2" w:rsidRDefault="007204E5" w:rsidP="00333F0B">
      <w:pPr>
        <w:spacing w:after="0"/>
        <w:ind w:firstLine="284"/>
        <w:contextualSpacing/>
        <w:rPr>
          <w:rFonts w:ascii="Arial" w:hAnsi="Arial" w:cs="Arial"/>
          <w:sz w:val="20"/>
          <w:szCs w:val="20"/>
        </w:rPr>
      </w:pPr>
      <w:r w:rsidRPr="00264BD2">
        <w:rPr>
          <w:rFonts w:ascii="Arial" w:hAnsi="Arial"/>
          <w:i/>
          <w:sz w:val="20"/>
          <w:szCs w:val="20"/>
        </w:rPr>
        <w:t xml:space="preserve">Paragraphe 2. </w:t>
      </w:r>
      <w:r w:rsidRPr="00264BD2">
        <w:rPr>
          <w:rFonts w:ascii="Arial" w:hAnsi="Arial"/>
          <w:sz w:val="20"/>
          <w:szCs w:val="20"/>
        </w:rPr>
        <w:t xml:space="preserve">Si le producteur primaire pratique une </w:t>
      </w:r>
      <w:proofErr w:type="spellStart"/>
      <w:r w:rsidRPr="00264BD2">
        <w:rPr>
          <w:rFonts w:ascii="Arial" w:hAnsi="Arial"/>
          <w:sz w:val="20"/>
          <w:szCs w:val="20"/>
        </w:rPr>
        <w:t>caudectomie</w:t>
      </w:r>
      <w:proofErr w:type="spellEnd"/>
      <w:r w:rsidRPr="00264BD2">
        <w:rPr>
          <w:rFonts w:ascii="Arial" w:hAnsi="Arial"/>
          <w:sz w:val="20"/>
          <w:szCs w:val="20"/>
        </w:rPr>
        <w:t xml:space="preserve"> sur les porcs ou élève des porcs qui ont subi une </w:t>
      </w:r>
      <w:proofErr w:type="spellStart"/>
      <w:r w:rsidRPr="00264BD2">
        <w:rPr>
          <w:rFonts w:ascii="Arial" w:hAnsi="Arial"/>
          <w:sz w:val="20"/>
          <w:szCs w:val="20"/>
        </w:rPr>
        <w:t>caudectomie</w:t>
      </w:r>
      <w:proofErr w:type="spellEnd"/>
      <w:r w:rsidRPr="00264BD2">
        <w:rPr>
          <w:rFonts w:ascii="Arial" w:hAnsi="Arial"/>
          <w:sz w:val="20"/>
          <w:szCs w:val="20"/>
        </w:rPr>
        <w:t xml:space="preserve">, il doit auparavant en informer par écrit l’Administration vétérinaire et alimentaire et indiquer pendant combien de temps il a l’intention de le faire. </w:t>
      </w:r>
    </w:p>
    <w:p w14:paraId="4C207560" w14:textId="77777777" w:rsidR="006F3DB4" w:rsidRPr="00264BD2" w:rsidRDefault="006F3DB4" w:rsidP="00333F0B">
      <w:pPr>
        <w:spacing w:after="0"/>
        <w:ind w:firstLine="284"/>
        <w:contextualSpacing/>
        <w:rPr>
          <w:rFonts w:ascii="Arial" w:hAnsi="Arial" w:cs="Arial"/>
          <w:b/>
          <w:bCs/>
          <w:sz w:val="20"/>
          <w:szCs w:val="20"/>
        </w:rPr>
      </w:pPr>
    </w:p>
    <w:p w14:paraId="3AB78C4A" w14:textId="64B1A7E6" w:rsidR="00510B47" w:rsidRPr="00264BD2" w:rsidRDefault="00510B47" w:rsidP="00333F0B">
      <w:pPr>
        <w:spacing w:after="0"/>
        <w:ind w:firstLine="284"/>
        <w:rPr>
          <w:rFonts w:ascii="Arial" w:hAnsi="Arial" w:cs="Arial"/>
          <w:iCs/>
          <w:sz w:val="20"/>
          <w:szCs w:val="20"/>
        </w:rPr>
      </w:pPr>
      <w:r w:rsidRPr="00264BD2">
        <w:rPr>
          <w:rFonts w:ascii="Arial" w:hAnsi="Arial"/>
          <w:b/>
          <w:bCs/>
          <w:iCs/>
          <w:sz w:val="20"/>
          <w:szCs w:val="20"/>
        </w:rPr>
        <w:t>Article 9.</w:t>
      </w:r>
      <w:r w:rsidRPr="00264BD2">
        <w:rPr>
          <w:rFonts w:ascii="Arial" w:hAnsi="Arial"/>
          <w:iCs/>
          <w:sz w:val="20"/>
          <w:szCs w:val="20"/>
        </w:rPr>
        <w:t xml:space="preserve"> En plus de satisfaire aux exigences de l'article 8, les producteurs primaires qui souhaitent que leur exploitation relève du label en faveur du bien-être animal doivent également établir un programme d'autocontrôle et réaliser cet autocontrôle. Dans le cadre de l'autocontrôle, les éventuelles divergences par rapport au label en faveur du bien-être animal et les mesures correctives associées doivent être consignées par écrit. Si l’exploitation comprend des animaux qui ne relèvent pas du label en faveur du bien-être animal (cf. article 5, paragraphe 1) ou des animaux relevant de différents niveaux du label en faveur du bien-être animal (cf. article 5, paragraphe 2), ceci doit figurer sur l’autocontrôle. Pour les élevages de bovins qui produisent de la viande ou du lait, le plan d’action concernant la mortalité dans l’élevage (cf. exigences de base des annexes 3 ou 4) doit être indiqué sur le programme d’autocontrôle.</w:t>
      </w:r>
    </w:p>
    <w:p w14:paraId="12EC7BFD" w14:textId="0E831A12" w:rsidR="00001B4D" w:rsidRPr="00264BD2" w:rsidRDefault="00510B47" w:rsidP="00333F0B">
      <w:pPr>
        <w:spacing w:after="0"/>
        <w:ind w:firstLine="284"/>
        <w:contextualSpacing/>
        <w:rPr>
          <w:rFonts w:ascii="Arial" w:hAnsi="Arial" w:cs="Arial"/>
          <w:sz w:val="20"/>
          <w:szCs w:val="20"/>
        </w:rPr>
      </w:pPr>
      <w:r w:rsidRPr="00264BD2">
        <w:rPr>
          <w:rFonts w:ascii="Arial" w:hAnsi="Arial"/>
          <w:i/>
          <w:iCs/>
          <w:sz w:val="20"/>
          <w:szCs w:val="20"/>
        </w:rPr>
        <w:t>Paragraphe 2.</w:t>
      </w:r>
      <w:r w:rsidRPr="00264BD2">
        <w:rPr>
          <w:rFonts w:ascii="Arial" w:hAnsi="Arial"/>
          <w:sz w:val="20"/>
          <w:szCs w:val="20"/>
        </w:rPr>
        <w:t xml:space="preserve"> Les producteurs primaires sont tenus d’inscrire au label en faveur du bien-être animal uniquement les animaux qui ont vécu toute leur vie sous le label en faveur du bien-être animal, sous réserve de l’article 13, paragraphe 1 ou 2, ou de l’article 14. </w:t>
      </w:r>
    </w:p>
    <w:p w14:paraId="4A0119D5" w14:textId="59CA716E" w:rsidR="00510B47" w:rsidRPr="00264BD2" w:rsidRDefault="00510B47" w:rsidP="00333F0B">
      <w:pPr>
        <w:spacing w:after="0"/>
        <w:ind w:firstLine="284"/>
        <w:contextualSpacing/>
        <w:rPr>
          <w:rFonts w:ascii="Arial" w:hAnsi="Arial" w:cs="Arial"/>
          <w:b/>
          <w:bCs/>
          <w:sz w:val="20"/>
          <w:szCs w:val="20"/>
        </w:rPr>
      </w:pPr>
    </w:p>
    <w:p w14:paraId="4C07CA37" w14:textId="64726B79" w:rsidR="00CA6851" w:rsidRPr="00264BD2" w:rsidRDefault="00744A5F" w:rsidP="00704562">
      <w:pPr>
        <w:pStyle w:val="Heading2"/>
      </w:pPr>
      <w:bookmarkStart w:id="5" w:name="_Toc19605910"/>
      <w:r w:rsidRPr="00264BD2">
        <w:t>Chapitre 3</w:t>
      </w:r>
      <w:r w:rsidRPr="00264BD2">
        <w:br/>
        <w:t>Certification, audit et contrôle des élevages</w:t>
      </w:r>
      <w:bookmarkEnd w:id="5"/>
    </w:p>
    <w:p w14:paraId="58C55BA9" w14:textId="52B271BE" w:rsidR="006E48E5" w:rsidRPr="00264BD2" w:rsidRDefault="006E48E5" w:rsidP="00333F0B">
      <w:pPr>
        <w:pStyle w:val="kapiteloverskrift2"/>
        <w:keepNext/>
        <w:keepLines/>
        <w:spacing w:line="276" w:lineRule="auto"/>
        <w:ind w:firstLine="284"/>
        <w:rPr>
          <w:rFonts w:ascii="Arial" w:hAnsi="Arial" w:cs="Arial"/>
          <w:i w:val="0"/>
          <w:iCs w:val="0"/>
          <w:sz w:val="20"/>
          <w:szCs w:val="20"/>
        </w:rPr>
      </w:pPr>
      <w:r w:rsidRPr="00264BD2">
        <w:rPr>
          <w:rFonts w:ascii="Arial" w:hAnsi="Arial"/>
          <w:sz w:val="20"/>
          <w:szCs w:val="20"/>
        </w:rPr>
        <w:t>Certification et audit des élevages conventionnels</w:t>
      </w:r>
    </w:p>
    <w:p w14:paraId="265A4D05" w14:textId="2DCF4976" w:rsidR="006E48E5" w:rsidRPr="00264BD2" w:rsidRDefault="006E48E5" w:rsidP="00333F0B">
      <w:pPr>
        <w:spacing w:after="0"/>
        <w:ind w:firstLine="284"/>
        <w:contextualSpacing/>
        <w:rPr>
          <w:rFonts w:ascii="Arial" w:hAnsi="Arial" w:cs="Arial"/>
          <w:iCs/>
          <w:sz w:val="20"/>
          <w:szCs w:val="20"/>
        </w:rPr>
      </w:pPr>
      <w:r w:rsidRPr="00264BD2">
        <w:rPr>
          <w:rFonts w:ascii="Arial" w:hAnsi="Arial"/>
          <w:b/>
          <w:bCs/>
          <w:iCs/>
          <w:sz w:val="20"/>
          <w:szCs w:val="20"/>
        </w:rPr>
        <w:t>Article 10.</w:t>
      </w:r>
      <w:r w:rsidRPr="00264BD2">
        <w:rPr>
          <w:rFonts w:ascii="Arial" w:hAnsi="Arial"/>
          <w:iCs/>
          <w:sz w:val="20"/>
          <w:szCs w:val="20"/>
        </w:rPr>
        <w:t xml:space="preserve"> Le producteur primaire peut commencer à livrer les animaux dans le cadre du label en faveur du bien-être animal une fois qu'un organisme d'inspection ou l'Administration vétérinaire et alimentaire danoise a certifié que l'élevage satisfaisait aux exigences pertinentes de l'article 8, paragraphe 1, et aux conditions spécifiées à l'article 7 ou à l’article 9 concernant la production selon le label en faveur du bien-être animal et que cette certification est enregistrée dans le registre central des élevages (CHR).</w:t>
      </w:r>
    </w:p>
    <w:p w14:paraId="6D397644" w14:textId="2306D655" w:rsidR="006E48E5" w:rsidRPr="00264BD2" w:rsidRDefault="006E48E5" w:rsidP="00333F0B">
      <w:pPr>
        <w:spacing w:after="0"/>
        <w:ind w:firstLine="284"/>
        <w:contextualSpacing/>
        <w:rPr>
          <w:rFonts w:ascii="Arial" w:hAnsi="Arial" w:cs="Arial"/>
          <w:iCs/>
          <w:sz w:val="20"/>
          <w:szCs w:val="20"/>
        </w:rPr>
      </w:pPr>
      <w:r w:rsidRPr="00264BD2">
        <w:rPr>
          <w:rFonts w:ascii="Arial" w:hAnsi="Arial"/>
          <w:i/>
          <w:iCs/>
          <w:sz w:val="20"/>
          <w:szCs w:val="20"/>
        </w:rPr>
        <w:t>Paragraphe 2.</w:t>
      </w:r>
      <w:r w:rsidRPr="00264BD2">
        <w:rPr>
          <w:rFonts w:ascii="Arial" w:hAnsi="Arial"/>
          <w:iCs/>
          <w:sz w:val="20"/>
          <w:szCs w:val="20"/>
        </w:rPr>
        <w:t xml:space="preserve"> Lorsqu'un organisme d'inspection a certifié un élevage, cf. paragraphe 1, il doit le déclarer à l'Administration vétérinaire et alimentaire danoise en précisant le nom et l'adresse du propriétaire de l'élevage ainsi que son nº CHR et le niveau (cf. article 8) auquel l'élevage a été certifié. </w:t>
      </w:r>
    </w:p>
    <w:p w14:paraId="558D33EA" w14:textId="5DD0ECBE" w:rsidR="006E48E5" w:rsidRPr="00264BD2" w:rsidRDefault="007B3E7B" w:rsidP="00333F0B">
      <w:pPr>
        <w:spacing w:after="0"/>
        <w:ind w:firstLine="284"/>
        <w:contextualSpacing/>
        <w:rPr>
          <w:rFonts w:ascii="Arial" w:hAnsi="Arial" w:cs="Arial"/>
          <w:iCs/>
          <w:sz w:val="20"/>
          <w:szCs w:val="20"/>
        </w:rPr>
      </w:pPr>
      <w:r w:rsidRPr="00264BD2">
        <w:rPr>
          <w:rFonts w:ascii="Arial" w:hAnsi="Arial"/>
          <w:i/>
          <w:iCs/>
          <w:sz w:val="20"/>
          <w:szCs w:val="20"/>
        </w:rPr>
        <w:t>Paragraphe 3.</w:t>
      </w:r>
      <w:r w:rsidRPr="00264BD2">
        <w:rPr>
          <w:rFonts w:ascii="Arial" w:hAnsi="Arial"/>
          <w:iCs/>
          <w:sz w:val="20"/>
          <w:szCs w:val="20"/>
        </w:rPr>
        <w:t xml:space="preserve"> Les producteurs primaires doivent faire l’objet d’un audit une fois par an. </w:t>
      </w:r>
    </w:p>
    <w:p w14:paraId="250D7179" w14:textId="729BB079" w:rsidR="006E48E5" w:rsidRPr="00264BD2" w:rsidRDefault="006F4BB4" w:rsidP="00333F0B">
      <w:pPr>
        <w:spacing w:after="0"/>
        <w:ind w:firstLine="284"/>
        <w:contextualSpacing/>
        <w:rPr>
          <w:rFonts w:ascii="Arial" w:hAnsi="Arial" w:cs="Arial"/>
          <w:iCs/>
          <w:sz w:val="20"/>
          <w:szCs w:val="20"/>
        </w:rPr>
      </w:pPr>
      <w:r w:rsidRPr="00264BD2">
        <w:rPr>
          <w:rFonts w:ascii="Arial" w:hAnsi="Arial"/>
          <w:i/>
          <w:iCs/>
          <w:sz w:val="20"/>
          <w:szCs w:val="20"/>
        </w:rPr>
        <w:t>Paragraphe 4.</w:t>
      </w:r>
      <w:r w:rsidRPr="00264BD2">
        <w:rPr>
          <w:rFonts w:ascii="Arial" w:hAnsi="Arial"/>
          <w:iCs/>
          <w:sz w:val="20"/>
          <w:szCs w:val="20"/>
        </w:rPr>
        <w:t xml:space="preserve"> La documentation sur l’autocontrôle, notamment la séparation et la traçabilité, la certification et l’audit, doit être conservée par le producteur primaire pendant un an, et cette documentation doit être accessible à tout moment à l'Administration vétérinaire et alimentaire.</w:t>
      </w:r>
    </w:p>
    <w:p w14:paraId="0FC70427" w14:textId="3E885F80" w:rsidR="006E48E5" w:rsidRPr="00264BD2" w:rsidRDefault="006E48E5" w:rsidP="00333F0B">
      <w:pPr>
        <w:spacing w:after="0"/>
        <w:ind w:firstLine="284"/>
        <w:contextualSpacing/>
        <w:rPr>
          <w:rFonts w:ascii="Arial" w:hAnsi="Arial" w:cs="Arial"/>
          <w:sz w:val="20"/>
          <w:szCs w:val="20"/>
        </w:rPr>
      </w:pPr>
      <w:r w:rsidRPr="00264BD2">
        <w:rPr>
          <w:rFonts w:ascii="Arial" w:hAnsi="Arial"/>
          <w:i/>
          <w:iCs/>
          <w:sz w:val="20"/>
          <w:szCs w:val="20"/>
        </w:rPr>
        <w:t>Paragraphe 5.</w:t>
      </w:r>
      <w:r w:rsidRPr="00264BD2">
        <w:rPr>
          <w:rFonts w:ascii="Arial" w:hAnsi="Arial"/>
          <w:sz w:val="20"/>
          <w:szCs w:val="20"/>
        </w:rPr>
        <w:t xml:space="preserve"> Les frais liés à la certification et à l'audit sont à la charge du producteur primaire.</w:t>
      </w:r>
    </w:p>
    <w:p w14:paraId="0C341CE9" w14:textId="1492000A" w:rsidR="006E48E5" w:rsidRPr="00264BD2" w:rsidRDefault="006E48E5" w:rsidP="00333F0B">
      <w:pPr>
        <w:spacing w:after="0"/>
        <w:ind w:firstLine="284"/>
        <w:contextualSpacing/>
        <w:rPr>
          <w:rFonts w:ascii="Arial" w:hAnsi="Arial"/>
          <w:sz w:val="20"/>
        </w:rPr>
      </w:pPr>
    </w:p>
    <w:p w14:paraId="4645C879" w14:textId="77777777" w:rsidR="006E48E5" w:rsidRPr="00264BD2" w:rsidRDefault="006E48E5" w:rsidP="00333F0B">
      <w:pPr>
        <w:pStyle w:val="kapiteloverskrift2"/>
        <w:keepNext/>
        <w:keepLines/>
        <w:spacing w:line="276" w:lineRule="auto"/>
        <w:ind w:firstLine="284"/>
        <w:rPr>
          <w:rFonts w:ascii="Arial" w:hAnsi="Arial" w:cs="Arial"/>
          <w:i w:val="0"/>
          <w:iCs w:val="0"/>
          <w:sz w:val="20"/>
          <w:szCs w:val="20"/>
        </w:rPr>
      </w:pPr>
      <w:r w:rsidRPr="00264BD2">
        <w:rPr>
          <w:rFonts w:ascii="Arial" w:hAnsi="Arial"/>
          <w:sz w:val="20"/>
          <w:szCs w:val="20"/>
        </w:rPr>
        <w:t>Exigences relatives à l'organisme d'inspection</w:t>
      </w:r>
    </w:p>
    <w:p w14:paraId="7E289BC6" w14:textId="10C47996" w:rsidR="006E48E5" w:rsidRPr="00264BD2" w:rsidRDefault="006E48E5" w:rsidP="00333F0B">
      <w:pPr>
        <w:spacing w:after="0"/>
        <w:ind w:firstLine="284"/>
        <w:contextualSpacing/>
        <w:rPr>
          <w:rFonts w:ascii="Arial" w:hAnsi="Arial" w:cs="Arial"/>
          <w:sz w:val="20"/>
          <w:szCs w:val="20"/>
        </w:rPr>
      </w:pPr>
      <w:r w:rsidRPr="00264BD2">
        <w:rPr>
          <w:rFonts w:ascii="Arial" w:hAnsi="Arial"/>
          <w:b/>
          <w:bCs/>
          <w:sz w:val="20"/>
          <w:szCs w:val="20"/>
        </w:rPr>
        <w:t>Article 11.</w:t>
      </w:r>
      <w:r w:rsidRPr="00264BD2">
        <w:rPr>
          <w:rFonts w:ascii="Arial" w:hAnsi="Arial"/>
          <w:sz w:val="20"/>
          <w:szCs w:val="20"/>
        </w:rPr>
        <w:t xml:space="preserve"> La certification et l’audit visés à l’article 10, paragraphes 1 et 3, doivent être effectués par un organisme d’inspection certifié ou par l’Administration vétérinaire et alimentaire. L'organisme d'inspection </w:t>
      </w:r>
      <w:r w:rsidRPr="00264BD2">
        <w:rPr>
          <w:rFonts w:ascii="Arial" w:hAnsi="Arial"/>
          <w:sz w:val="20"/>
          <w:szCs w:val="20"/>
        </w:rPr>
        <w:lastRenderedPageBreak/>
        <w:t>agréé doit être accrédité par un organisme d'accréditation, cosignataire de l'accord multilatéral de reconnaissance mutuelle de l'EA (coopération européenne pour l'accréditation).</w:t>
      </w:r>
    </w:p>
    <w:p w14:paraId="76ED089E" w14:textId="5FDFFBC3" w:rsidR="006E48E5" w:rsidRPr="00264BD2" w:rsidRDefault="006E48E5" w:rsidP="00333F0B">
      <w:pPr>
        <w:spacing w:after="0"/>
        <w:ind w:firstLine="284"/>
        <w:contextualSpacing/>
        <w:rPr>
          <w:rFonts w:ascii="Arial" w:hAnsi="Arial" w:cs="Arial"/>
          <w:sz w:val="20"/>
          <w:szCs w:val="20"/>
        </w:rPr>
      </w:pPr>
      <w:r w:rsidRPr="00264BD2">
        <w:rPr>
          <w:rFonts w:ascii="Arial" w:hAnsi="Arial"/>
          <w:i/>
          <w:iCs/>
          <w:sz w:val="20"/>
          <w:szCs w:val="20"/>
        </w:rPr>
        <w:t>Paragraphe 2.</w:t>
      </w:r>
      <w:r w:rsidRPr="00264BD2">
        <w:rPr>
          <w:rFonts w:ascii="Arial" w:hAnsi="Arial"/>
          <w:sz w:val="20"/>
          <w:szCs w:val="20"/>
        </w:rPr>
        <w:t xml:space="preserve"> Pour pouvoir effectuer la certification et l'audit, il est également exigé que l'organisme d'inspection ou l'Administration vétérinaire et alimentaire danoise réalise au moins 20 % des audits liés au label en faveur du bien-être animal de manière inopinée.</w:t>
      </w:r>
    </w:p>
    <w:p w14:paraId="7E7081D1" w14:textId="69930133" w:rsidR="006E48E5" w:rsidRPr="00264BD2" w:rsidRDefault="006E48E5" w:rsidP="00333F0B">
      <w:pPr>
        <w:spacing w:after="0"/>
        <w:ind w:firstLine="284"/>
        <w:contextualSpacing/>
        <w:rPr>
          <w:rFonts w:ascii="Arial" w:hAnsi="Arial" w:cs="Arial"/>
          <w:sz w:val="20"/>
          <w:szCs w:val="20"/>
        </w:rPr>
      </w:pPr>
      <w:r w:rsidRPr="00264BD2">
        <w:rPr>
          <w:rFonts w:ascii="Arial" w:hAnsi="Arial"/>
          <w:i/>
          <w:iCs/>
          <w:sz w:val="20"/>
          <w:szCs w:val="20"/>
        </w:rPr>
        <w:t>Paragraphe 3.</w:t>
      </w:r>
      <w:r w:rsidRPr="00264BD2">
        <w:rPr>
          <w:rFonts w:ascii="Arial" w:hAnsi="Arial"/>
          <w:sz w:val="20"/>
          <w:szCs w:val="20"/>
        </w:rPr>
        <w:t xml:space="preserve"> Lorsqu'un organisme d'inspection notifie pour la première fois la certification d'un élevage (cf. article 10, paragraphe 2), il doit également envoyer la documentation prouvant que l'élevage est certifié conformément au paragraphe 1 et s'engager à effectuer des audits inopinés (cf. paragraphe 2).</w:t>
      </w:r>
    </w:p>
    <w:p w14:paraId="3D3128D6" w14:textId="0B107132" w:rsidR="006E48E5" w:rsidRPr="00264BD2" w:rsidRDefault="006E48E5" w:rsidP="00333F0B">
      <w:pPr>
        <w:spacing w:after="0"/>
        <w:ind w:firstLine="284"/>
        <w:contextualSpacing/>
        <w:rPr>
          <w:rFonts w:ascii="Arial" w:hAnsi="Arial" w:cs="Arial"/>
          <w:sz w:val="20"/>
          <w:szCs w:val="20"/>
        </w:rPr>
      </w:pPr>
      <w:r w:rsidRPr="00264BD2">
        <w:rPr>
          <w:rFonts w:ascii="Arial" w:hAnsi="Arial"/>
          <w:i/>
          <w:iCs/>
          <w:sz w:val="20"/>
          <w:szCs w:val="20"/>
        </w:rPr>
        <w:t>Paragraphe 4.</w:t>
      </w:r>
      <w:r w:rsidRPr="00264BD2">
        <w:rPr>
          <w:rFonts w:ascii="Arial" w:hAnsi="Arial"/>
          <w:sz w:val="20"/>
          <w:szCs w:val="20"/>
        </w:rPr>
        <w:t xml:space="preserve"> Si l'organisme d'inspection constate une situation qui laisse supposer qu'une infraction aux règles du label en faveur du bien-être animal a été commise, il doit en informer l'Administration vétérinaire et alimentaire danoise sans délai indu, à moins qu'il ne s'agisse d'une infraction mineure à laquelle le producteur primaire responsable remédie dans les plus brefs délais.</w:t>
      </w:r>
    </w:p>
    <w:p w14:paraId="21F8619A" w14:textId="539510BC" w:rsidR="006E48E5" w:rsidRPr="00264BD2" w:rsidRDefault="006E48E5" w:rsidP="00333F0B">
      <w:pPr>
        <w:spacing w:after="0"/>
        <w:ind w:firstLine="284"/>
        <w:contextualSpacing/>
        <w:rPr>
          <w:rFonts w:ascii="Arial" w:hAnsi="Arial" w:cs="Arial"/>
          <w:b/>
          <w:bCs/>
          <w:sz w:val="20"/>
          <w:szCs w:val="20"/>
        </w:rPr>
      </w:pPr>
    </w:p>
    <w:p w14:paraId="6FCD1FBD" w14:textId="0EF25834" w:rsidR="00CA6851" w:rsidRPr="00264BD2" w:rsidRDefault="00CA6851" w:rsidP="00333F0B">
      <w:pPr>
        <w:pStyle w:val="kapiteloverskrift2"/>
        <w:keepNext/>
        <w:keepLines/>
        <w:spacing w:line="276" w:lineRule="auto"/>
        <w:ind w:firstLine="284"/>
        <w:rPr>
          <w:rFonts w:ascii="Arial" w:hAnsi="Arial" w:cs="Arial"/>
          <w:i w:val="0"/>
          <w:iCs w:val="0"/>
          <w:sz w:val="20"/>
          <w:szCs w:val="20"/>
        </w:rPr>
      </w:pPr>
      <w:r w:rsidRPr="00264BD2">
        <w:rPr>
          <w:rFonts w:ascii="Arial" w:hAnsi="Arial"/>
          <w:sz w:val="20"/>
          <w:szCs w:val="20"/>
        </w:rPr>
        <w:t>Contrôle des élevages homologués pour la production biologique</w:t>
      </w:r>
    </w:p>
    <w:p w14:paraId="7216CA95" w14:textId="63D03829" w:rsidR="00CA6851" w:rsidRPr="00264BD2" w:rsidRDefault="00CA6851" w:rsidP="00333F0B">
      <w:pPr>
        <w:spacing w:after="0"/>
        <w:ind w:firstLine="284"/>
        <w:contextualSpacing/>
        <w:rPr>
          <w:rFonts w:ascii="Arial" w:hAnsi="Arial" w:cs="Arial"/>
          <w:sz w:val="20"/>
          <w:szCs w:val="20"/>
        </w:rPr>
      </w:pPr>
      <w:r w:rsidRPr="00264BD2">
        <w:rPr>
          <w:rFonts w:ascii="Arial" w:hAnsi="Arial"/>
          <w:b/>
          <w:bCs/>
          <w:sz w:val="20"/>
          <w:szCs w:val="20"/>
        </w:rPr>
        <w:t>Article 12.</w:t>
      </w:r>
      <w:r w:rsidRPr="00264BD2">
        <w:rPr>
          <w:rFonts w:ascii="Arial" w:hAnsi="Arial"/>
          <w:sz w:val="20"/>
          <w:szCs w:val="20"/>
        </w:rPr>
        <w:t xml:space="preserve"> Les élevages homologués pour la production biologique de porcins et de poulets d'engraissement sont réputés répondre aux exigences de production jusqu'au niveau 3 du label en faveur du bien-être animal. Les élevages bovins pratiquant une production biologique sont réputés répondre aux exigences de production jusqu’au niveau 2 du label en faveur du bien-être animal, ou du niveau 3 si les exigences associées au niveau 3 sont satisfaites. Les producteurs primaires des élevages homologués pour une production biologique sont uniquement réputés répondre aux exigences de production dans le cadre du label en faveur du bien-être animal tant que l’élevage est homologué à cet effet.</w:t>
      </w:r>
    </w:p>
    <w:p w14:paraId="6F66A3AC" w14:textId="04C56D54" w:rsidR="00CA6851" w:rsidRPr="00264BD2" w:rsidRDefault="00CA6851" w:rsidP="00333F0B">
      <w:pPr>
        <w:spacing w:after="0"/>
        <w:ind w:firstLine="284"/>
        <w:contextualSpacing/>
        <w:rPr>
          <w:rFonts w:ascii="Arial" w:hAnsi="Arial" w:cs="Arial"/>
          <w:sz w:val="20"/>
          <w:szCs w:val="20"/>
        </w:rPr>
      </w:pPr>
      <w:r w:rsidRPr="00264BD2">
        <w:rPr>
          <w:rFonts w:ascii="Arial" w:hAnsi="Arial"/>
          <w:i/>
          <w:iCs/>
          <w:sz w:val="20"/>
          <w:szCs w:val="20"/>
        </w:rPr>
        <w:t>Paragraphe 2.</w:t>
      </w:r>
      <w:r w:rsidRPr="00264BD2">
        <w:rPr>
          <w:rFonts w:ascii="Arial" w:hAnsi="Arial"/>
          <w:sz w:val="20"/>
          <w:szCs w:val="20"/>
        </w:rPr>
        <w:t xml:space="preserve"> Lors de l'inscription au label en faveur du bien-être animal, les producteurs primaires acceptent également de satisfaire aux exigences relatives aux temps de transport (cf. annexes 1 à 4, respectivement). Les élevages de bovins homologués pour la production biologique acceptent également de se conformer à l’exigence de ne pas avoir recours à une stabulation entravée (cf. annexe 3 ou 4).</w:t>
      </w:r>
    </w:p>
    <w:p w14:paraId="4FA1ECE7" w14:textId="497D5AB5" w:rsidR="00CA6851" w:rsidRPr="00264BD2" w:rsidRDefault="00CA6851" w:rsidP="00333F0B">
      <w:pPr>
        <w:spacing w:after="0"/>
        <w:ind w:firstLine="284"/>
        <w:contextualSpacing/>
        <w:rPr>
          <w:rFonts w:ascii="Arial" w:hAnsi="Arial" w:cs="Arial"/>
          <w:sz w:val="20"/>
          <w:szCs w:val="20"/>
        </w:rPr>
      </w:pPr>
      <w:r w:rsidRPr="00264BD2">
        <w:rPr>
          <w:rFonts w:ascii="Arial" w:hAnsi="Arial"/>
          <w:i/>
          <w:iCs/>
          <w:sz w:val="20"/>
          <w:szCs w:val="20"/>
        </w:rPr>
        <w:t>Paragraphe 3.</w:t>
      </w:r>
      <w:r w:rsidRPr="00264BD2">
        <w:rPr>
          <w:rFonts w:ascii="Arial" w:hAnsi="Arial"/>
          <w:sz w:val="20"/>
          <w:szCs w:val="20"/>
        </w:rPr>
        <w:t xml:space="preserve"> Les élevages homologués pour la production biologique qui sont inscrits au label en faveur du bien-être animal ne doivent pas faire l’objet d’un audit et d’une certification prévus à l’article 7, car le contrôle des exigences en vertu du règlement est assuré par l'Office danois de l'agriculture dans le cadre du contrôle de la production biologique. </w:t>
      </w:r>
    </w:p>
    <w:p w14:paraId="35B1AF30" w14:textId="2DFDB400" w:rsidR="00496C4E" w:rsidRPr="00264BD2" w:rsidRDefault="00496C4E" w:rsidP="00333F0B">
      <w:pPr>
        <w:spacing w:after="0"/>
        <w:ind w:firstLine="284"/>
        <w:contextualSpacing/>
        <w:jc w:val="center"/>
        <w:rPr>
          <w:rFonts w:ascii="Arial" w:hAnsi="Arial" w:cs="Arial"/>
          <w:b/>
          <w:bCs/>
          <w:sz w:val="20"/>
          <w:szCs w:val="20"/>
        </w:rPr>
      </w:pPr>
    </w:p>
    <w:p w14:paraId="78EF3E19" w14:textId="0D2E4254" w:rsidR="00D82AA7" w:rsidRPr="00264BD2" w:rsidRDefault="00D82AA7" w:rsidP="00333F0B">
      <w:pPr>
        <w:spacing w:after="0"/>
        <w:ind w:firstLine="284"/>
        <w:contextualSpacing/>
        <w:jc w:val="center"/>
        <w:rPr>
          <w:rFonts w:ascii="Arial" w:hAnsi="Arial" w:cs="Arial"/>
          <w:b/>
          <w:bCs/>
          <w:sz w:val="20"/>
          <w:szCs w:val="20"/>
        </w:rPr>
      </w:pPr>
    </w:p>
    <w:p w14:paraId="42B34856" w14:textId="7BC986B4" w:rsidR="00D82AA7" w:rsidRPr="00264BD2" w:rsidRDefault="00D82AA7" w:rsidP="00704562">
      <w:pPr>
        <w:pStyle w:val="Heading2"/>
        <w:rPr>
          <w:b/>
          <w:bCs/>
        </w:rPr>
      </w:pPr>
      <w:bookmarkStart w:id="6" w:name="_Toc19605911"/>
      <w:r w:rsidRPr="00264BD2">
        <w:t>Chapitre 4</w:t>
      </w:r>
      <w:r w:rsidRPr="00264BD2">
        <w:br/>
        <w:t>Date de livraison au titre du label en faveur du bien-être animal pour les élevages de bovins</w:t>
      </w:r>
      <w:bookmarkEnd w:id="6"/>
    </w:p>
    <w:p w14:paraId="54EEAA03" w14:textId="48E430EF" w:rsidR="00D82AA7" w:rsidRPr="00264BD2" w:rsidRDefault="00D82AA7" w:rsidP="00333F0B">
      <w:pPr>
        <w:pStyle w:val="kapiteloverskrift2"/>
        <w:keepNext/>
        <w:keepLines/>
        <w:spacing w:line="276" w:lineRule="auto"/>
        <w:ind w:firstLine="284"/>
        <w:rPr>
          <w:rFonts w:ascii="Arial" w:hAnsi="Arial" w:cs="Arial"/>
          <w:color w:val="auto"/>
          <w:sz w:val="20"/>
          <w:szCs w:val="20"/>
        </w:rPr>
      </w:pPr>
      <w:r w:rsidRPr="00264BD2">
        <w:rPr>
          <w:rFonts w:ascii="Arial" w:hAnsi="Arial"/>
          <w:color w:val="auto"/>
          <w:sz w:val="20"/>
          <w:szCs w:val="20"/>
        </w:rPr>
        <w:t>Élevages de bovins conventionnels</w:t>
      </w:r>
    </w:p>
    <w:p w14:paraId="62FD1F7C" w14:textId="4D0D6979" w:rsidR="00D82AA7" w:rsidRPr="00264BD2" w:rsidRDefault="00D82AA7" w:rsidP="00333F0B">
      <w:pPr>
        <w:spacing w:after="0"/>
        <w:ind w:firstLine="284"/>
        <w:contextualSpacing/>
        <w:rPr>
          <w:rFonts w:ascii="Arial" w:hAnsi="Arial" w:cs="Arial"/>
          <w:sz w:val="20"/>
          <w:szCs w:val="20"/>
        </w:rPr>
      </w:pPr>
      <w:r w:rsidRPr="00264BD2">
        <w:rPr>
          <w:rFonts w:ascii="Arial" w:hAnsi="Arial"/>
          <w:b/>
          <w:sz w:val="20"/>
          <w:szCs w:val="20"/>
        </w:rPr>
        <w:t xml:space="preserve">Article 13 </w:t>
      </w:r>
      <w:r w:rsidRPr="00264BD2">
        <w:rPr>
          <w:rFonts w:ascii="Arial" w:hAnsi="Arial"/>
          <w:sz w:val="20"/>
          <w:szCs w:val="20"/>
        </w:rPr>
        <w:t>Les élevages de bovins conventionnels qui produisent de la viande ou du lait peuvent commencer les livraisons aux producteurs, respectivement aux abattoirs ou aux entreprises laitières, lorsque:</w:t>
      </w:r>
    </w:p>
    <w:p w14:paraId="23ADD58E" w14:textId="77777777" w:rsidR="00D82AA7" w:rsidRPr="00264BD2" w:rsidRDefault="00D82AA7" w:rsidP="00333F0B">
      <w:pPr>
        <w:pStyle w:val="ListParagraph"/>
        <w:numPr>
          <w:ilvl w:val="0"/>
          <w:numId w:val="14"/>
        </w:numPr>
        <w:spacing w:after="0"/>
        <w:rPr>
          <w:rFonts w:ascii="Arial" w:hAnsi="Arial" w:cs="Arial"/>
          <w:sz w:val="20"/>
          <w:szCs w:val="20"/>
        </w:rPr>
      </w:pPr>
      <w:r w:rsidRPr="00264BD2">
        <w:rPr>
          <w:rFonts w:ascii="Arial" w:hAnsi="Arial"/>
          <w:sz w:val="20"/>
          <w:szCs w:val="20"/>
        </w:rPr>
        <w:t>le niveau du label en faveur du bien-être animal auquel l’élevage peut livrer (cf. article 6) a été enregistré dans le CHR;</w:t>
      </w:r>
    </w:p>
    <w:p w14:paraId="5EE66593" w14:textId="77777777" w:rsidR="00D82AA7" w:rsidRPr="00264BD2" w:rsidRDefault="00D82AA7" w:rsidP="00333F0B">
      <w:pPr>
        <w:pStyle w:val="ListParagraph"/>
        <w:numPr>
          <w:ilvl w:val="0"/>
          <w:numId w:val="14"/>
        </w:numPr>
        <w:spacing w:after="0"/>
        <w:rPr>
          <w:rFonts w:ascii="Arial" w:hAnsi="Arial" w:cs="Arial"/>
          <w:sz w:val="20"/>
          <w:szCs w:val="20"/>
        </w:rPr>
      </w:pPr>
      <w:r w:rsidRPr="00264BD2">
        <w:rPr>
          <w:rFonts w:ascii="Arial" w:hAnsi="Arial"/>
          <w:sz w:val="20"/>
          <w:szCs w:val="20"/>
        </w:rPr>
        <w:t>l’élevage satisfait aux exigences et aux conditions mentionnées à l’article 8, paragraphe 1; et</w:t>
      </w:r>
    </w:p>
    <w:p w14:paraId="47D3B30F" w14:textId="77777777" w:rsidR="00D82AA7" w:rsidRPr="00264BD2" w:rsidRDefault="00D82AA7" w:rsidP="00704562">
      <w:pPr>
        <w:pStyle w:val="ListParagraph"/>
        <w:keepNext/>
        <w:keepLines/>
        <w:numPr>
          <w:ilvl w:val="0"/>
          <w:numId w:val="14"/>
        </w:numPr>
        <w:spacing w:after="0"/>
        <w:rPr>
          <w:rFonts w:ascii="Arial" w:hAnsi="Arial" w:cs="Arial"/>
          <w:sz w:val="20"/>
          <w:szCs w:val="20"/>
        </w:rPr>
      </w:pPr>
      <w:r w:rsidRPr="00264BD2">
        <w:rPr>
          <w:rFonts w:ascii="Arial" w:hAnsi="Arial"/>
          <w:sz w:val="20"/>
          <w:szCs w:val="20"/>
        </w:rPr>
        <w:t xml:space="preserve">l'élevage a, </w:t>
      </w:r>
    </w:p>
    <w:p w14:paraId="1F892D8E" w14:textId="77777777" w:rsidR="00D82AA7" w:rsidRPr="00264BD2" w:rsidRDefault="00D82AA7" w:rsidP="00333F0B">
      <w:pPr>
        <w:pStyle w:val="ListParagraph"/>
        <w:numPr>
          <w:ilvl w:val="1"/>
          <w:numId w:val="14"/>
        </w:numPr>
        <w:spacing w:after="0"/>
        <w:rPr>
          <w:rFonts w:ascii="Arial" w:hAnsi="Arial" w:cs="Arial"/>
          <w:sz w:val="20"/>
          <w:szCs w:val="20"/>
        </w:rPr>
      </w:pPr>
      <w:r w:rsidRPr="00264BD2">
        <w:rPr>
          <w:rFonts w:ascii="Arial" w:hAnsi="Arial"/>
          <w:sz w:val="20"/>
          <w:szCs w:val="20"/>
        </w:rPr>
        <w:t>au cours de l’année passée, été soumis et est toujours soumis à un système de contrôle dont le contenu est au moins comparable au niveau pertinent du label en faveur du bien-être animal auquel l’élevage souhaite être inscrit et lorsque le système de contrôle est contrôlé par un organisme d’inspection certifié répondant aux exigences de l’article 11, paragraphe 1, point 2; ou</w:t>
      </w:r>
    </w:p>
    <w:p w14:paraId="6CA551A9" w14:textId="77777777" w:rsidR="00D82AA7" w:rsidRPr="00264BD2" w:rsidRDefault="00D82AA7" w:rsidP="00333F0B">
      <w:pPr>
        <w:pStyle w:val="ListParagraph"/>
        <w:numPr>
          <w:ilvl w:val="1"/>
          <w:numId w:val="14"/>
        </w:numPr>
        <w:spacing w:after="0"/>
        <w:rPr>
          <w:rFonts w:ascii="Arial" w:hAnsi="Arial" w:cs="Arial"/>
          <w:sz w:val="20"/>
          <w:szCs w:val="20"/>
        </w:rPr>
      </w:pPr>
      <w:r w:rsidRPr="00264BD2">
        <w:rPr>
          <w:rFonts w:ascii="Arial" w:hAnsi="Arial"/>
          <w:sz w:val="20"/>
          <w:szCs w:val="20"/>
        </w:rPr>
        <w:t>a fait l’objet d'un audit (cf. article 10) et que les animaux devant être livrés ont vécu pendant 1 an sous le système d'étiquetage en matière de bien-être animal, sous réserve du paragraphe 2.</w:t>
      </w:r>
    </w:p>
    <w:p w14:paraId="2628E8D4" w14:textId="79F00CB8" w:rsidR="00D82AA7" w:rsidRPr="00264BD2" w:rsidRDefault="00D82AA7" w:rsidP="00333F0B">
      <w:pPr>
        <w:spacing w:after="0"/>
        <w:ind w:firstLine="284"/>
        <w:contextualSpacing/>
        <w:rPr>
          <w:rFonts w:ascii="Arial" w:hAnsi="Arial" w:cs="Arial"/>
          <w:sz w:val="20"/>
          <w:szCs w:val="20"/>
        </w:rPr>
      </w:pPr>
      <w:r w:rsidRPr="00264BD2">
        <w:rPr>
          <w:rFonts w:ascii="Arial" w:hAnsi="Arial"/>
          <w:i/>
          <w:iCs/>
          <w:sz w:val="20"/>
          <w:szCs w:val="20"/>
        </w:rPr>
        <w:lastRenderedPageBreak/>
        <w:t>Paragraphe 2.</w:t>
      </w:r>
      <w:r w:rsidRPr="00264BD2">
        <w:rPr>
          <w:rFonts w:ascii="Arial" w:hAnsi="Arial"/>
          <w:sz w:val="20"/>
          <w:szCs w:val="20"/>
        </w:rPr>
        <w:t xml:space="preserve"> Pour les élevages bovins conventionnels qui produisent du lait qui ne relève pas d’un système de contrôle (cf</w:t>
      </w:r>
      <w:r w:rsidR="00C66E18" w:rsidRPr="00264BD2">
        <w:rPr>
          <w:rFonts w:ascii="Arial" w:hAnsi="Arial"/>
          <w:sz w:val="20"/>
          <w:szCs w:val="20"/>
        </w:rPr>
        <w:t>.</w:t>
      </w:r>
      <w:r w:rsidRPr="00264BD2">
        <w:rPr>
          <w:rFonts w:ascii="Arial" w:hAnsi="Arial"/>
          <w:sz w:val="20"/>
          <w:szCs w:val="20"/>
        </w:rPr>
        <w:t xml:space="preserve"> paragraphe 1, point 3, lettre a), l’élevage peut commencer les livraisons à l’entreprise laitière lorsque le paragraphe 1, points 1 et 2, est satisfait et que l’élevage a fait l’objet d'un audit (cf. article 10).</w:t>
      </w:r>
    </w:p>
    <w:p w14:paraId="3F133000" w14:textId="77777777" w:rsidR="00D82AA7" w:rsidRPr="00264BD2" w:rsidRDefault="00D82AA7" w:rsidP="00333F0B">
      <w:pPr>
        <w:spacing w:after="0"/>
        <w:ind w:firstLine="284"/>
        <w:contextualSpacing/>
        <w:rPr>
          <w:rFonts w:ascii="Arial" w:hAnsi="Arial" w:cs="Arial"/>
          <w:i/>
          <w:iCs/>
          <w:sz w:val="20"/>
          <w:szCs w:val="20"/>
        </w:rPr>
      </w:pPr>
    </w:p>
    <w:p w14:paraId="6768A844" w14:textId="065DBBA0" w:rsidR="009D00A8" w:rsidRPr="00264BD2" w:rsidRDefault="00D82AA7" w:rsidP="00333F0B">
      <w:pPr>
        <w:pStyle w:val="kapiteloverskrift2"/>
        <w:keepNext/>
        <w:keepLines/>
        <w:spacing w:line="276" w:lineRule="auto"/>
        <w:ind w:firstLine="284"/>
        <w:rPr>
          <w:rFonts w:ascii="Arial" w:hAnsi="Arial" w:cs="Arial"/>
          <w:b/>
          <w:bCs/>
          <w:sz w:val="20"/>
          <w:szCs w:val="20"/>
        </w:rPr>
      </w:pPr>
      <w:r w:rsidRPr="00264BD2">
        <w:rPr>
          <w:rFonts w:ascii="Arial" w:hAnsi="Arial"/>
          <w:sz w:val="20"/>
          <w:szCs w:val="20"/>
        </w:rPr>
        <w:t>Élevages bovins homologués pour la production biologique</w:t>
      </w:r>
    </w:p>
    <w:p w14:paraId="4CA0CAD3" w14:textId="67BCEED8" w:rsidR="00207D97" w:rsidRPr="00264BD2" w:rsidRDefault="00496C4E" w:rsidP="00333F0B">
      <w:pPr>
        <w:spacing w:after="0"/>
        <w:ind w:firstLine="284"/>
        <w:contextualSpacing/>
        <w:rPr>
          <w:rFonts w:ascii="Arial" w:hAnsi="Arial" w:cs="Arial"/>
          <w:sz w:val="20"/>
          <w:szCs w:val="20"/>
        </w:rPr>
      </w:pPr>
      <w:r w:rsidRPr="00264BD2">
        <w:rPr>
          <w:rFonts w:ascii="Arial" w:hAnsi="Arial"/>
          <w:b/>
          <w:bCs/>
          <w:sz w:val="20"/>
          <w:szCs w:val="20"/>
        </w:rPr>
        <w:t>Article 14.</w:t>
      </w:r>
      <w:r w:rsidRPr="00264BD2">
        <w:rPr>
          <w:rFonts w:ascii="Arial" w:hAnsi="Arial"/>
          <w:sz w:val="20"/>
          <w:szCs w:val="20"/>
        </w:rPr>
        <w:t xml:space="preserve"> Les élevages homologués pour la production biologique qui répondent aux exigences et aux conditions mentionnées à l’article 8, paragraphe 1, et à l’article 9, peuvent, après enregistrement du niveau dans le label en faveur du bien-être animal dans le CHR (cf. article 6) commencer les livraisons au producteur primaire, à l’abattoir ou à l’entreprise laitière, sous réserve du paragraphe 2. </w:t>
      </w:r>
    </w:p>
    <w:p w14:paraId="269913F6" w14:textId="57AD0FAB" w:rsidR="00496C4E" w:rsidRPr="00264BD2" w:rsidRDefault="00207D97" w:rsidP="00333F0B">
      <w:pPr>
        <w:spacing w:after="0"/>
        <w:ind w:firstLine="284"/>
        <w:contextualSpacing/>
        <w:rPr>
          <w:rFonts w:ascii="Arial" w:hAnsi="Arial" w:cs="Arial"/>
          <w:sz w:val="20"/>
          <w:szCs w:val="20"/>
        </w:rPr>
      </w:pPr>
      <w:r w:rsidRPr="00264BD2">
        <w:rPr>
          <w:rFonts w:ascii="Arial" w:hAnsi="Arial"/>
          <w:i/>
          <w:sz w:val="20"/>
          <w:szCs w:val="20"/>
        </w:rPr>
        <w:t xml:space="preserve">Paragraphe 2. </w:t>
      </w:r>
      <w:r w:rsidRPr="00264BD2">
        <w:rPr>
          <w:rFonts w:ascii="Arial" w:hAnsi="Arial"/>
          <w:sz w:val="20"/>
          <w:szCs w:val="20"/>
        </w:rPr>
        <w:t>Lorsque l’animal satisfait aux règles de production biologique, cf. règlement sur la production agricole biologique</w:t>
      </w:r>
      <w:r w:rsidR="00C66E18" w:rsidRPr="00264BD2">
        <w:rPr>
          <w:rFonts w:ascii="Arial" w:hAnsi="Arial"/>
          <w:sz w:val="20"/>
          <w:szCs w:val="20"/>
        </w:rPr>
        <w:t>,</w:t>
      </w:r>
      <w:r w:rsidRPr="00264BD2">
        <w:rPr>
          <w:rFonts w:ascii="Arial" w:hAnsi="Arial"/>
          <w:sz w:val="20"/>
          <w:szCs w:val="20"/>
        </w:rPr>
        <w:t xml:space="preserve"> etc., l’animal peut être vendu au producteur primaire, à l’abattoir ou à l’entreprise laitière dans le cadre du label en faveur du bien-être animal. </w:t>
      </w:r>
    </w:p>
    <w:p w14:paraId="4DFD48F3" w14:textId="77777777" w:rsidR="007B3E7B" w:rsidRPr="00264BD2" w:rsidRDefault="007B3E7B" w:rsidP="00333F0B">
      <w:pPr>
        <w:spacing w:after="0"/>
        <w:ind w:firstLine="284"/>
        <w:contextualSpacing/>
        <w:jc w:val="center"/>
        <w:rPr>
          <w:rFonts w:ascii="Arial" w:hAnsi="Arial" w:cs="Arial"/>
          <w:sz w:val="20"/>
          <w:szCs w:val="20"/>
        </w:rPr>
      </w:pPr>
    </w:p>
    <w:p w14:paraId="31A6E52C" w14:textId="16441850" w:rsidR="00510B47" w:rsidRPr="00264BD2" w:rsidRDefault="007A0326" w:rsidP="00704562">
      <w:pPr>
        <w:pStyle w:val="Heading2"/>
      </w:pPr>
      <w:bookmarkStart w:id="7" w:name="_Toc19605912"/>
      <w:r w:rsidRPr="00264BD2">
        <w:t>Chapitre 5</w:t>
      </w:r>
      <w:r w:rsidRPr="00264BD2">
        <w:br/>
      </w:r>
      <w:r w:rsidRPr="00264BD2">
        <w:rPr>
          <w:i w:val="0"/>
          <w:iCs w:val="0"/>
        </w:rPr>
        <w:t>Exigences applicables aux abattoirs et contrôle de ceux-ci</w:t>
      </w:r>
      <w:bookmarkEnd w:id="7"/>
    </w:p>
    <w:p w14:paraId="5D82BF59" w14:textId="23E6CD90" w:rsidR="00510B47" w:rsidRPr="00264BD2" w:rsidRDefault="00510B47" w:rsidP="00333F0B">
      <w:pPr>
        <w:spacing w:after="0"/>
        <w:ind w:firstLine="284"/>
        <w:contextualSpacing/>
        <w:rPr>
          <w:rFonts w:ascii="Arial" w:hAnsi="Arial" w:cs="Arial"/>
          <w:sz w:val="20"/>
          <w:szCs w:val="20"/>
        </w:rPr>
      </w:pPr>
      <w:r w:rsidRPr="00264BD2">
        <w:rPr>
          <w:rFonts w:ascii="Arial" w:hAnsi="Arial"/>
          <w:b/>
          <w:bCs/>
          <w:sz w:val="20"/>
          <w:szCs w:val="20"/>
        </w:rPr>
        <w:t>Article 15.</w:t>
      </w:r>
      <w:r w:rsidRPr="00264BD2">
        <w:rPr>
          <w:rFonts w:ascii="Arial" w:hAnsi="Arial"/>
          <w:sz w:val="20"/>
          <w:szCs w:val="20"/>
        </w:rPr>
        <w:t xml:space="preserve"> Les abattoirs qui abattent des animaux ou commercialisent de la viande dans le cadre du label en faveur du bien-être animal doivent préalablement notifier cette activité au registre de l'Administration vétérinaire et alimentaire danoise, cf. article 15, paragraphe 1, du règlement sur l'autorisation et l'enregistrement des entreprises agroalimentaires, etc.</w:t>
      </w:r>
    </w:p>
    <w:p w14:paraId="7BF3945E" w14:textId="5BBDBF08" w:rsidR="00510B47" w:rsidRPr="00264BD2" w:rsidRDefault="00510B47" w:rsidP="00333F0B">
      <w:pPr>
        <w:spacing w:after="0"/>
        <w:ind w:firstLine="284"/>
        <w:contextualSpacing/>
        <w:rPr>
          <w:rFonts w:ascii="Arial" w:hAnsi="Arial" w:cs="Arial"/>
          <w:sz w:val="20"/>
          <w:szCs w:val="20"/>
        </w:rPr>
      </w:pPr>
      <w:r w:rsidRPr="00264BD2">
        <w:rPr>
          <w:rFonts w:ascii="Arial" w:hAnsi="Arial"/>
          <w:i/>
          <w:iCs/>
          <w:sz w:val="20"/>
          <w:szCs w:val="20"/>
        </w:rPr>
        <w:t>Paragraphe 2.</w:t>
      </w:r>
      <w:r w:rsidRPr="00264BD2">
        <w:rPr>
          <w:rFonts w:ascii="Arial" w:hAnsi="Arial"/>
          <w:sz w:val="20"/>
          <w:szCs w:val="20"/>
        </w:rPr>
        <w:t xml:space="preserve"> Les abattoirs qui sont enregistrés pour l’abattage d’animaux ou la commercialisation de viande dans le cadre du label en faveur du bien-être animal doivent, dans le cadre de leur autocontrôle, disposer de procédures écrites qui assurent</w:t>
      </w:r>
    </w:p>
    <w:p w14:paraId="09F534D3" w14:textId="19568B3F" w:rsidR="00510B47" w:rsidRPr="00264BD2" w:rsidRDefault="00510B47" w:rsidP="00333F0B">
      <w:pPr>
        <w:spacing w:after="0"/>
        <w:ind w:firstLine="284"/>
        <w:contextualSpacing/>
        <w:rPr>
          <w:rFonts w:ascii="Arial" w:hAnsi="Arial" w:cs="Arial"/>
          <w:sz w:val="20"/>
          <w:szCs w:val="20"/>
        </w:rPr>
      </w:pPr>
      <w:r w:rsidRPr="00264BD2">
        <w:rPr>
          <w:rFonts w:ascii="Arial" w:hAnsi="Arial"/>
          <w:sz w:val="20"/>
          <w:szCs w:val="20"/>
        </w:rPr>
        <w:t xml:space="preserve">1) l’existence d’une séparation et d’une traçabilité pour les animaux et la viande concernés par le label en faveur du bien-être animal; </w:t>
      </w:r>
    </w:p>
    <w:p w14:paraId="1EF83E73" w14:textId="24FE9CBF" w:rsidR="00510B47" w:rsidRPr="00264BD2" w:rsidRDefault="002E2CAD" w:rsidP="00333F0B">
      <w:pPr>
        <w:spacing w:after="0"/>
        <w:ind w:firstLine="284"/>
        <w:contextualSpacing/>
        <w:rPr>
          <w:rFonts w:ascii="Arial" w:hAnsi="Arial" w:cs="Arial"/>
          <w:sz w:val="20"/>
          <w:szCs w:val="20"/>
        </w:rPr>
      </w:pPr>
      <w:r w:rsidRPr="00264BD2">
        <w:rPr>
          <w:rFonts w:ascii="Arial" w:hAnsi="Arial"/>
          <w:sz w:val="20"/>
          <w:szCs w:val="20"/>
        </w:rPr>
        <w:t xml:space="preserve">2) le respect des temps de transport de 8 heures au maximum pour les porcins ou les bovins et de 6 heures au maximum pour les poulets d'engraissement; </w:t>
      </w:r>
    </w:p>
    <w:p w14:paraId="4AD7B165" w14:textId="09DD977F" w:rsidR="00595CFF" w:rsidRPr="00264BD2" w:rsidRDefault="00595CFF" w:rsidP="00333F0B">
      <w:pPr>
        <w:spacing w:after="0"/>
        <w:ind w:firstLine="284"/>
        <w:contextualSpacing/>
        <w:rPr>
          <w:rFonts w:ascii="Arial" w:hAnsi="Arial" w:cs="Arial"/>
          <w:sz w:val="20"/>
          <w:szCs w:val="20"/>
        </w:rPr>
      </w:pPr>
      <w:r w:rsidRPr="00264BD2">
        <w:rPr>
          <w:rFonts w:ascii="Arial" w:hAnsi="Arial"/>
          <w:sz w:val="20"/>
          <w:szCs w:val="20"/>
        </w:rPr>
        <w:t xml:space="preserve">3) la commercialisation par les abattoirs de porcs uniquement de viande relevant du label en faveur du bien-être animal et provenant de porcs qui n’ont pas subi de </w:t>
      </w:r>
      <w:proofErr w:type="spellStart"/>
      <w:r w:rsidRPr="00264BD2">
        <w:rPr>
          <w:rFonts w:ascii="Arial" w:hAnsi="Arial"/>
          <w:sz w:val="20"/>
          <w:szCs w:val="20"/>
        </w:rPr>
        <w:t>caudectomie</w:t>
      </w:r>
      <w:proofErr w:type="spellEnd"/>
      <w:r w:rsidRPr="00264BD2">
        <w:rPr>
          <w:rFonts w:ascii="Arial" w:hAnsi="Arial"/>
          <w:sz w:val="20"/>
          <w:szCs w:val="20"/>
        </w:rPr>
        <w:t xml:space="preserve"> ou de porcs sans </w:t>
      </w:r>
      <w:proofErr w:type="spellStart"/>
      <w:r w:rsidRPr="00264BD2">
        <w:rPr>
          <w:rFonts w:ascii="Arial" w:hAnsi="Arial"/>
          <w:sz w:val="20"/>
          <w:szCs w:val="20"/>
        </w:rPr>
        <w:t>caudophagie</w:t>
      </w:r>
      <w:proofErr w:type="spellEnd"/>
      <w:r w:rsidRPr="00264BD2">
        <w:rPr>
          <w:rFonts w:ascii="Arial" w:hAnsi="Arial"/>
          <w:sz w:val="20"/>
          <w:szCs w:val="20"/>
        </w:rPr>
        <w:t>; et</w:t>
      </w:r>
    </w:p>
    <w:p w14:paraId="2B42E130" w14:textId="2C7C2FDB" w:rsidR="00595CFF" w:rsidRPr="00264BD2" w:rsidRDefault="00595CFF" w:rsidP="00333F0B">
      <w:pPr>
        <w:spacing w:after="0"/>
        <w:ind w:firstLine="284"/>
        <w:contextualSpacing/>
        <w:rPr>
          <w:rFonts w:ascii="Arial" w:hAnsi="Arial" w:cs="Arial"/>
          <w:sz w:val="20"/>
          <w:szCs w:val="20"/>
        </w:rPr>
      </w:pPr>
      <w:r w:rsidRPr="00264BD2">
        <w:rPr>
          <w:rFonts w:ascii="Arial" w:hAnsi="Arial"/>
          <w:sz w:val="20"/>
          <w:szCs w:val="20"/>
        </w:rPr>
        <w:t xml:space="preserve">4) la commercialisation par les abattoirs de volaille uniquement de viande sous le label en faveur du bien-être animal </w:t>
      </w:r>
    </w:p>
    <w:p w14:paraId="342F49E4" w14:textId="223A4FC7" w:rsidR="002C7755" w:rsidRPr="00264BD2" w:rsidRDefault="00AA06DA" w:rsidP="00333F0B">
      <w:pPr>
        <w:pStyle w:val="ListParagraph"/>
        <w:numPr>
          <w:ilvl w:val="0"/>
          <w:numId w:val="13"/>
        </w:numPr>
        <w:spacing w:after="0"/>
        <w:rPr>
          <w:rFonts w:ascii="Arial" w:hAnsi="Arial" w:cs="Arial"/>
          <w:sz w:val="20"/>
          <w:szCs w:val="20"/>
        </w:rPr>
      </w:pPr>
      <w:r w:rsidRPr="00264BD2">
        <w:rPr>
          <w:rFonts w:ascii="Arial" w:hAnsi="Arial"/>
          <w:sz w:val="20"/>
          <w:szCs w:val="20"/>
        </w:rPr>
        <w:t xml:space="preserve">provenant d'élevages conformes à l’exigence en matière de mortalité; </w:t>
      </w:r>
    </w:p>
    <w:p w14:paraId="11AD0A0D" w14:textId="4822CEAF" w:rsidR="00E137A8" w:rsidRPr="00264BD2" w:rsidRDefault="00595CFF" w:rsidP="00333F0B">
      <w:pPr>
        <w:pStyle w:val="ListParagraph"/>
        <w:numPr>
          <w:ilvl w:val="0"/>
          <w:numId w:val="13"/>
        </w:numPr>
        <w:spacing w:after="0"/>
        <w:rPr>
          <w:rFonts w:ascii="Arial" w:hAnsi="Arial" w:cs="Arial"/>
          <w:sz w:val="20"/>
          <w:szCs w:val="20"/>
        </w:rPr>
      </w:pPr>
      <w:r w:rsidRPr="00264BD2">
        <w:rPr>
          <w:rFonts w:ascii="Arial" w:hAnsi="Arial"/>
          <w:sz w:val="20"/>
          <w:szCs w:val="20"/>
        </w:rPr>
        <w:t xml:space="preserve">provenant de poulets d’engraissement à croissance plus lente; </w:t>
      </w:r>
    </w:p>
    <w:p w14:paraId="36674A39" w14:textId="7A5FFBEB" w:rsidR="002C7755" w:rsidRPr="00264BD2" w:rsidRDefault="00595CFF" w:rsidP="00333F0B">
      <w:pPr>
        <w:pStyle w:val="ListParagraph"/>
        <w:numPr>
          <w:ilvl w:val="0"/>
          <w:numId w:val="13"/>
        </w:numPr>
        <w:spacing w:after="0"/>
        <w:rPr>
          <w:rFonts w:ascii="Arial" w:hAnsi="Arial" w:cs="Arial"/>
          <w:sz w:val="20"/>
          <w:szCs w:val="20"/>
        </w:rPr>
      </w:pPr>
      <w:r w:rsidRPr="00264BD2">
        <w:rPr>
          <w:rFonts w:ascii="Arial" w:hAnsi="Arial"/>
          <w:sz w:val="20"/>
          <w:szCs w:val="20"/>
        </w:rPr>
        <w:t>provenant de poulets d’engraissement pour lesquels la densité d'élevage est respectée; et</w:t>
      </w:r>
    </w:p>
    <w:p w14:paraId="33973AB5" w14:textId="2082C557" w:rsidR="00545FF3" w:rsidRPr="00264BD2" w:rsidRDefault="00595CFF" w:rsidP="00333F0B">
      <w:pPr>
        <w:pStyle w:val="ListParagraph"/>
        <w:numPr>
          <w:ilvl w:val="0"/>
          <w:numId w:val="13"/>
        </w:numPr>
        <w:spacing w:after="0"/>
        <w:rPr>
          <w:rFonts w:ascii="Arial" w:hAnsi="Arial" w:cs="Arial"/>
          <w:sz w:val="20"/>
          <w:szCs w:val="20"/>
        </w:rPr>
      </w:pPr>
      <w:r w:rsidRPr="00264BD2">
        <w:rPr>
          <w:rFonts w:ascii="Arial" w:hAnsi="Arial"/>
          <w:sz w:val="20"/>
          <w:szCs w:val="20"/>
        </w:rPr>
        <w:t>provenant de poulets d’engraissement pour lesquels le score du programme de surveillance des pododermatites plantaires se situe dans les limites.</w:t>
      </w:r>
    </w:p>
    <w:p w14:paraId="3ED453A6" w14:textId="6B3B6F69" w:rsidR="00510B47" w:rsidRPr="00264BD2" w:rsidRDefault="00510B47" w:rsidP="00333F0B">
      <w:pPr>
        <w:spacing w:after="0"/>
        <w:ind w:firstLine="284"/>
        <w:contextualSpacing/>
        <w:rPr>
          <w:rFonts w:ascii="Arial" w:hAnsi="Arial" w:cs="Arial"/>
          <w:sz w:val="20"/>
          <w:szCs w:val="20"/>
        </w:rPr>
      </w:pPr>
      <w:r w:rsidRPr="00264BD2">
        <w:rPr>
          <w:rFonts w:ascii="Arial" w:hAnsi="Arial"/>
          <w:i/>
          <w:iCs/>
          <w:sz w:val="20"/>
          <w:szCs w:val="20"/>
        </w:rPr>
        <w:t>Paragraphe 3.</w:t>
      </w:r>
      <w:r w:rsidRPr="00264BD2">
        <w:rPr>
          <w:rFonts w:ascii="Arial" w:hAnsi="Arial"/>
          <w:sz w:val="20"/>
          <w:szCs w:val="20"/>
        </w:rPr>
        <w:t xml:space="preserve"> La documentation sur l’autocontrôle, notamment la séparation et la traçabilité, doit être conservée par l’abattoir pendant un an, et cette documentation doit être accessible à tout moment à l'Administration vétérinaire et alimentaire.</w:t>
      </w:r>
    </w:p>
    <w:p w14:paraId="7299D8C0" w14:textId="0593C23C" w:rsidR="00510B47" w:rsidRPr="00264BD2" w:rsidRDefault="00510B47" w:rsidP="00333F0B">
      <w:pPr>
        <w:spacing w:after="0"/>
        <w:ind w:firstLine="284"/>
        <w:contextualSpacing/>
        <w:rPr>
          <w:rFonts w:ascii="Arial" w:hAnsi="Arial" w:cs="Arial"/>
          <w:sz w:val="20"/>
          <w:szCs w:val="20"/>
        </w:rPr>
      </w:pPr>
      <w:r w:rsidRPr="00264BD2">
        <w:rPr>
          <w:rFonts w:ascii="Arial" w:hAnsi="Arial"/>
          <w:i/>
          <w:iCs/>
          <w:sz w:val="20"/>
          <w:szCs w:val="20"/>
        </w:rPr>
        <w:t>Paragraphe 4.</w:t>
      </w:r>
      <w:r w:rsidRPr="00264BD2">
        <w:rPr>
          <w:rFonts w:ascii="Arial" w:hAnsi="Arial"/>
          <w:sz w:val="20"/>
          <w:szCs w:val="20"/>
        </w:rPr>
        <w:t xml:space="preserve"> Si un abattoir a connaissance de conditions qui laissent supposer que le label en faveur du bien-être animal n'est pas respecté, l'abattoir doit en informer l'Administration vétérinaire et alimentaire danoise sans délai indu.</w:t>
      </w:r>
    </w:p>
    <w:p w14:paraId="3C724EB2" w14:textId="76BA33C8" w:rsidR="00BD7284" w:rsidRPr="00264BD2" w:rsidRDefault="00BD7284" w:rsidP="00333F0B">
      <w:pPr>
        <w:spacing w:after="0"/>
        <w:ind w:firstLine="284"/>
        <w:contextualSpacing/>
        <w:rPr>
          <w:rFonts w:ascii="Arial" w:hAnsi="Arial" w:cs="Arial"/>
          <w:b/>
          <w:bCs/>
          <w:sz w:val="20"/>
          <w:szCs w:val="20"/>
        </w:rPr>
      </w:pPr>
    </w:p>
    <w:p w14:paraId="7D4B8D89" w14:textId="622E066E" w:rsidR="008C4A80" w:rsidRPr="00264BD2" w:rsidRDefault="00510B47" w:rsidP="00333F0B">
      <w:pPr>
        <w:spacing w:after="0"/>
        <w:ind w:firstLine="284"/>
        <w:contextualSpacing/>
        <w:rPr>
          <w:rFonts w:ascii="Arial" w:hAnsi="Arial" w:cs="Arial"/>
          <w:sz w:val="20"/>
          <w:szCs w:val="20"/>
        </w:rPr>
      </w:pPr>
      <w:r w:rsidRPr="00264BD2">
        <w:rPr>
          <w:rFonts w:ascii="Arial" w:hAnsi="Arial"/>
          <w:b/>
          <w:bCs/>
          <w:sz w:val="20"/>
          <w:szCs w:val="20"/>
        </w:rPr>
        <w:t>Article 16.</w:t>
      </w:r>
      <w:r w:rsidRPr="00264BD2">
        <w:rPr>
          <w:rFonts w:ascii="Arial" w:hAnsi="Arial"/>
          <w:sz w:val="20"/>
          <w:szCs w:val="20"/>
        </w:rPr>
        <w:t xml:space="preserve"> Pour le contrôle de la conformité des abattoirs avec les conditions du label en faveur du bien-être animal, les règles du contrôle financé par des droits sont applicables, cf. règlement relatif au paiement du contrôle des denrées alimentaires, des aliments pour animaux et des animaux vivants, etc.</w:t>
      </w:r>
    </w:p>
    <w:p w14:paraId="2483D8E1" w14:textId="77777777" w:rsidR="007B3E7B" w:rsidRPr="00264BD2" w:rsidRDefault="007B3E7B" w:rsidP="00333F0B">
      <w:pPr>
        <w:spacing w:after="0"/>
        <w:ind w:firstLine="284"/>
        <w:contextualSpacing/>
        <w:jc w:val="center"/>
        <w:rPr>
          <w:rFonts w:ascii="Arial" w:hAnsi="Arial" w:cs="Arial"/>
          <w:sz w:val="20"/>
          <w:szCs w:val="20"/>
        </w:rPr>
      </w:pPr>
    </w:p>
    <w:p w14:paraId="767AEEDD" w14:textId="0994C7D1" w:rsidR="00510B47" w:rsidRPr="00264BD2" w:rsidRDefault="007B3E7B" w:rsidP="00704562">
      <w:pPr>
        <w:pStyle w:val="Heading2"/>
      </w:pPr>
      <w:bookmarkStart w:id="8" w:name="_Toc19605913"/>
      <w:r w:rsidRPr="00264BD2">
        <w:lastRenderedPageBreak/>
        <w:t>Chapitre 6</w:t>
      </w:r>
      <w:r w:rsidRPr="00264BD2">
        <w:br/>
      </w:r>
      <w:r w:rsidRPr="00264BD2">
        <w:rPr>
          <w:i w:val="0"/>
          <w:iCs w:val="0"/>
        </w:rPr>
        <w:t>Exigences applicables aux autres entreprises, notamment aux entreprises laitières, et contrôle de celles-ci</w:t>
      </w:r>
      <w:bookmarkEnd w:id="8"/>
    </w:p>
    <w:p w14:paraId="2C3C206B" w14:textId="06F2C837" w:rsidR="00510B47" w:rsidRPr="00264BD2" w:rsidRDefault="00510B47" w:rsidP="00333F0B">
      <w:pPr>
        <w:spacing w:after="0"/>
        <w:ind w:firstLine="284"/>
        <w:contextualSpacing/>
        <w:rPr>
          <w:rFonts w:ascii="Arial" w:hAnsi="Arial" w:cs="Arial"/>
          <w:sz w:val="20"/>
          <w:szCs w:val="20"/>
        </w:rPr>
      </w:pPr>
      <w:r w:rsidRPr="00264BD2">
        <w:rPr>
          <w:rFonts w:ascii="Arial" w:hAnsi="Arial"/>
          <w:b/>
          <w:bCs/>
          <w:sz w:val="20"/>
          <w:szCs w:val="20"/>
        </w:rPr>
        <w:t>Article 17.</w:t>
      </w:r>
      <w:r w:rsidRPr="00264BD2">
        <w:rPr>
          <w:rFonts w:ascii="Arial" w:hAnsi="Arial"/>
          <w:sz w:val="20"/>
          <w:szCs w:val="20"/>
        </w:rPr>
        <w:t xml:space="preserve"> Les grossistes qui ne relèvent pas du chapitre 5 et les entreprises de détail qui souhaitent découper ou hacher de la viande fraîche, produire des préparations ou produits à base de viande ou les entreprises laitières qui souhaitent produire des produits laitiers ou procéder à leur emballage, et qui souhaitent étiqueter les produits relevant du label en faveur du bien-être animal, doivent préalablement déclarer cette activité à l'Administration vétérinaire et alimentaire danoise, cf. article 15, paragraphe 2, du règlement sur l'homologation et l'enregistrement des entreprises agroalimentaires, etc.</w:t>
      </w:r>
    </w:p>
    <w:p w14:paraId="19B47CCB" w14:textId="753A6C88" w:rsidR="00510B47" w:rsidRPr="00264BD2" w:rsidRDefault="00510B47" w:rsidP="00333F0B">
      <w:pPr>
        <w:spacing w:after="0"/>
        <w:ind w:firstLine="284"/>
        <w:contextualSpacing/>
        <w:rPr>
          <w:rFonts w:ascii="Arial" w:hAnsi="Arial" w:cs="Arial"/>
          <w:sz w:val="20"/>
          <w:szCs w:val="20"/>
        </w:rPr>
      </w:pPr>
      <w:r w:rsidRPr="00264BD2">
        <w:rPr>
          <w:rFonts w:ascii="Arial" w:hAnsi="Arial"/>
          <w:i/>
          <w:iCs/>
          <w:sz w:val="20"/>
          <w:szCs w:val="20"/>
        </w:rPr>
        <w:t>Paragraphe 2.</w:t>
      </w:r>
      <w:r w:rsidRPr="00264BD2">
        <w:rPr>
          <w:rFonts w:ascii="Arial" w:hAnsi="Arial"/>
          <w:sz w:val="20"/>
          <w:szCs w:val="20"/>
        </w:rPr>
        <w:t xml:space="preserve"> Les entreprises doivent, dans le cadre de l’autocontrôle, disposer de procédures écrites qui assurent la séparation des produits ne relevant pas du label en faveur du bien-être animal et la traçabilité pour la viande fraîche, la viande hachée, les préparations ou les produits à base de viande ou pour les produits laitiers relevant du label en faveur du bien-être animal.</w:t>
      </w:r>
    </w:p>
    <w:p w14:paraId="551EDE69" w14:textId="417B78BB" w:rsidR="00510B47" w:rsidRPr="00264BD2" w:rsidRDefault="00510B47" w:rsidP="00333F0B">
      <w:pPr>
        <w:spacing w:after="0"/>
        <w:ind w:firstLine="284"/>
        <w:contextualSpacing/>
        <w:rPr>
          <w:rFonts w:ascii="Arial" w:hAnsi="Arial" w:cs="Arial"/>
          <w:sz w:val="20"/>
          <w:szCs w:val="20"/>
        </w:rPr>
      </w:pPr>
      <w:r w:rsidRPr="00264BD2">
        <w:rPr>
          <w:rFonts w:ascii="Arial" w:hAnsi="Arial"/>
          <w:i/>
          <w:iCs/>
          <w:sz w:val="20"/>
          <w:szCs w:val="20"/>
        </w:rPr>
        <w:t>Paragraphe 3.</w:t>
      </w:r>
      <w:r w:rsidRPr="00264BD2">
        <w:rPr>
          <w:rFonts w:ascii="Arial" w:hAnsi="Arial"/>
          <w:sz w:val="20"/>
          <w:szCs w:val="20"/>
        </w:rPr>
        <w:t xml:space="preserve"> Les entreprises doivent conserver la documentation concernant la séparation et la traçabilité pendant un an.</w:t>
      </w:r>
    </w:p>
    <w:p w14:paraId="1C473924" w14:textId="6C2034D3" w:rsidR="00510B47" w:rsidRPr="00264BD2" w:rsidRDefault="00510B47" w:rsidP="00333F0B">
      <w:pPr>
        <w:spacing w:after="0"/>
        <w:ind w:firstLine="284"/>
        <w:contextualSpacing/>
        <w:rPr>
          <w:rFonts w:ascii="Arial" w:hAnsi="Arial" w:cs="Arial"/>
          <w:sz w:val="20"/>
          <w:szCs w:val="20"/>
        </w:rPr>
      </w:pPr>
      <w:r w:rsidRPr="00264BD2">
        <w:rPr>
          <w:rFonts w:ascii="Arial" w:hAnsi="Arial"/>
          <w:i/>
          <w:iCs/>
          <w:sz w:val="20"/>
          <w:szCs w:val="20"/>
        </w:rPr>
        <w:t>Paragraphe 4.</w:t>
      </w:r>
      <w:r w:rsidRPr="00264BD2">
        <w:rPr>
          <w:rFonts w:ascii="Arial" w:hAnsi="Arial"/>
          <w:sz w:val="20"/>
          <w:szCs w:val="20"/>
        </w:rPr>
        <w:t xml:space="preserve"> Si une entreprise a connaissance de conditions qui laissent supposer que le label en faveur du bien-être animal n'est pas respecté, l'entreprise doit en informer l'Administration vétérinaire et alimentaire danoise sans délai indu.</w:t>
      </w:r>
    </w:p>
    <w:p w14:paraId="7367C921" w14:textId="77777777" w:rsidR="00510B47" w:rsidRPr="00264BD2" w:rsidRDefault="00510B47" w:rsidP="00333F0B">
      <w:pPr>
        <w:spacing w:after="0"/>
        <w:ind w:firstLine="284"/>
        <w:contextualSpacing/>
        <w:rPr>
          <w:rFonts w:ascii="Arial" w:hAnsi="Arial" w:cs="Arial"/>
          <w:b/>
          <w:bCs/>
          <w:sz w:val="20"/>
          <w:szCs w:val="20"/>
        </w:rPr>
      </w:pPr>
    </w:p>
    <w:p w14:paraId="3A59AD43" w14:textId="475E7FDD" w:rsidR="001927F8" w:rsidRPr="00264BD2" w:rsidRDefault="00510B47" w:rsidP="00333F0B">
      <w:pPr>
        <w:spacing w:after="0"/>
        <w:ind w:firstLine="284"/>
        <w:contextualSpacing/>
        <w:rPr>
          <w:rFonts w:ascii="Arial" w:hAnsi="Arial" w:cs="Arial"/>
          <w:sz w:val="20"/>
          <w:szCs w:val="20"/>
        </w:rPr>
      </w:pPr>
      <w:r w:rsidRPr="00264BD2">
        <w:rPr>
          <w:rFonts w:ascii="Arial" w:hAnsi="Arial"/>
          <w:b/>
          <w:bCs/>
          <w:sz w:val="20"/>
          <w:szCs w:val="20"/>
        </w:rPr>
        <w:t>Article 18.</w:t>
      </w:r>
      <w:r w:rsidRPr="00264BD2">
        <w:rPr>
          <w:rFonts w:ascii="Arial" w:hAnsi="Arial"/>
          <w:sz w:val="20"/>
          <w:szCs w:val="20"/>
        </w:rPr>
        <w:t xml:space="preserve"> Pour le contrôle des entreprises concernées par l‘article 17, paragraphe 1, eu égard à leur conformité avec les conditions du label en faveur du bien-être animal, les règles du contrôle financé par des droits s’appliquent, cf. règlement relatif au paiement du contrôle des denrées alimentaires, des aliments pour animaux et des animaux vivants, etc.</w:t>
      </w:r>
    </w:p>
    <w:p w14:paraId="0141935C" w14:textId="77777777" w:rsidR="00510B47" w:rsidRPr="00264BD2" w:rsidRDefault="00510B47" w:rsidP="00333F0B">
      <w:pPr>
        <w:spacing w:after="0"/>
        <w:ind w:firstLine="284"/>
        <w:contextualSpacing/>
        <w:rPr>
          <w:rFonts w:ascii="Arial" w:hAnsi="Arial" w:cs="Arial"/>
          <w:sz w:val="20"/>
          <w:szCs w:val="20"/>
        </w:rPr>
      </w:pPr>
    </w:p>
    <w:p w14:paraId="75EED814" w14:textId="5A707B9F" w:rsidR="00510B47" w:rsidRPr="00264BD2" w:rsidRDefault="007B3E7B" w:rsidP="00704562">
      <w:pPr>
        <w:pStyle w:val="Heading2"/>
      </w:pPr>
      <w:bookmarkStart w:id="9" w:name="_Toc19605914"/>
      <w:r w:rsidRPr="00264BD2">
        <w:t>Chapitre 7</w:t>
      </w:r>
      <w:r w:rsidRPr="00264BD2">
        <w:br/>
        <w:t>Exigences applicables aux animaux et aux produits provenant d'autres pays</w:t>
      </w:r>
      <w:bookmarkEnd w:id="9"/>
    </w:p>
    <w:p w14:paraId="6304E827" w14:textId="03B3F682" w:rsidR="00510B47" w:rsidRPr="00264BD2" w:rsidRDefault="00510B47" w:rsidP="00333F0B">
      <w:pPr>
        <w:spacing w:after="0"/>
        <w:ind w:firstLine="284"/>
        <w:contextualSpacing/>
        <w:rPr>
          <w:rFonts w:ascii="Arial" w:hAnsi="Arial" w:cs="Arial"/>
          <w:sz w:val="20"/>
          <w:szCs w:val="20"/>
        </w:rPr>
      </w:pPr>
      <w:r w:rsidRPr="00264BD2">
        <w:rPr>
          <w:rFonts w:ascii="Arial" w:hAnsi="Arial"/>
          <w:b/>
          <w:bCs/>
          <w:sz w:val="20"/>
          <w:szCs w:val="20"/>
        </w:rPr>
        <w:t>Article 19.</w:t>
      </w:r>
      <w:r w:rsidRPr="00264BD2">
        <w:rPr>
          <w:rFonts w:ascii="Arial" w:hAnsi="Arial"/>
          <w:sz w:val="20"/>
          <w:szCs w:val="20"/>
        </w:rPr>
        <w:t xml:space="preserve"> Avant la commercialisation dans le cadre du label en faveur du bien-être animal des œufs à couver, des animaux vivants, de la viande fraîche, de la viande hachée ou de la viande préparée ou des produits laitiers, des produits à base de viande contenant de la viande provenant d’autres pays ou des produits laitiers contenant du lait provenant d’autres pays, l’Administration vétérinaire et alimentaire autorise la commercialisation des animaux ou des produits sous le label en faveur du bien-être animal.</w:t>
      </w:r>
    </w:p>
    <w:p w14:paraId="4E4B10DC" w14:textId="2A049CD0" w:rsidR="00510B47" w:rsidRPr="00264BD2" w:rsidRDefault="00510B47" w:rsidP="00333F0B">
      <w:pPr>
        <w:spacing w:after="0"/>
        <w:ind w:firstLine="284"/>
        <w:contextualSpacing/>
        <w:rPr>
          <w:rFonts w:ascii="Arial" w:hAnsi="Arial" w:cs="Arial"/>
          <w:sz w:val="20"/>
          <w:szCs w:val="20"/>
        </w:rPr>
      </w:pPr>
      <w:r w:rsidRPr="00264BD2">
        <w:rPr>
          <w:rFonts w:ascii="Arial" w:hAnsi="Arial"/>
          <w:i/>
          <w:iCs/>
          <w:sz w:val="20"/>
          <w:szCs w:val="20"/>
        </w:rPr>
        <w:t>Paragraphe 2.</w:t>
      </w:r>
      <w:r w:rsidRPr="00264BD2">
        <w:rPr>
          <w:rFonts w:ascii="Arial" w:hAnsi="Arial"/>
          <w:sz w:val="20"/>
          <w:szCs w:val="20"/>
        </w:rPr>
        <w:t xml:space="preserve"> L'Administration vétérinaire et alimentaire danoise autorise la commercialisation des animaux ou des produits sous le label en faveur du bien-être animal une fois que l'entreprise responsable de l'importation au Danemark a pu documenter de manière pertinente,</w:t>
      </w:r>
    </w:p>
    <w:p w14:paraId="30D2A8F5" w14:textId="04A59BD1" w:rsidR="00510B47" w:rsidRPr="00264BD2" w:rsidRDefault="00510B47" w:rsidP="00333F0B">
      <w:pPr>
        <w:spacing w:after="0"/>
        <w:ind w:firstLine="284"/>
        <w:contextualSpacing/>
        <w:rPr>
          <w:rFonts w:ascii="Arial" w:hAnsi="Arial" w:cs="Arial"/>
          <w:sz w:val="20"/>
          <w:szCs w:val="20"/>
        </w:rPr>
      </w:pPr>
      <w:r w:rsidRPr="00264BD2">
        <w:rPr>
          <w:rFonts w:ascii="Arial" w:hAnsi="Arial"/>
          <w:sz w:val="20"/>
          <w:szCs w:val="20"/>
        </w:rPr>
        <w:t>1) que le producteur primaire satisfait aux exigences qui sont au moins comparables aux exigences mentionnées à l’article 7 ou aux articles 8 et 9;</w:t>
      </w:r>
    </w:p>
    <w:p w14:paraId="1CA87B19" w14:textId="10D50A86" w:rsidR="00510B47" w:rsidRPr="00264BD2" w:rsidRDefault="00C87822" w:rsidP="00333F0B">
      <w:pPr>
        <w:spacing w:after="0"/>
        <w:ind w:firstLine="284"/>
        <w:contextualSpacing/>
        <w:rPr>
          <w:rFonts w:ascii="Arial" w:hAnsi="Arial" w:cs="Arial"/>
          <w:sz w:val="20"/>
          <w:szCs w:val="20"/>
        </w:rPr>
      </w:pPr>
      <w:r w:rsidRPr="00264BD2">
        <w:rPr>
          <w:rFonts w:ascii="Arial" w:hAnsi="Arial"/>
          <w:sz w:val="20"/>
          <w:szCs w:val="20"/>
        </w:rPr>
        <w:t>2) que les producteurs primaires homologués pour une production biologique satisfont aux exigences qui sont au moins comparables aux exigences mentionnées à l’article 12;</w:t>
      </w:r>
    </w:p>
    <w:p w14:paraId="2AA5BC24" w14:textId="64EFAED1" w:rsidR="00335AD7" w:rsidRPr="00264BD2" w:rsidRDefault="00510B47" w:rsidP="00333F0B">
      <w:pPr>
        <w:spacing w:after="0"/>
        <w:ind w:firstLine="284"/>
        <w:contextualSpacing/>
        <w:rPr>
          <w:rFonts w:ascii="Arial" w:hAnsi="Arial" w:cs="Arial"/>
          <w:sz w:val="20"/>
          <w:szCs w:val="20"/>
        </w:rPr>
      </w:pPr>
      <w:r w:rsidRPr="00264BD2">
        <w:rPr>
          <w:rFonts w:ascii="Arial" w:hAnsi="Arial"/>
          <w:sz w:val="20"/>
          <w:szCs w:val="20"/>
        </w:rPr>
        <w:t>3) que les abattoirs satisfont aux exigences qui sont au moins comparables aux exigences mentionnées à l’article 15, paragraphe 2, ou que les entreprises laitières satisfont aux exigences qui sont au moins comparables aux exigences mentionnées à l’article 17, paragraphe 2; et</w:t>
      </w:r>
    </w:p>
    <w:p w14:paraId="0D01CFE1" w14:textId="594EF46D" w:rsidR="00510B47" w:rsidRPr="00264BD2" w:rsidRDefault="00510B47" w:rsidP="00333F0B">
      <w:pPr>
        <w:spacing w:after="0"/>
        <w:ind w:firstLine="284"/>
        <w:contextualSpacing/>
        <w:rPr>
          <w:rFonts w:ascii="Arial" w:hAnsi="Arial" w:cs="Arial"/>
          <w:sz w:val="20"/>
          <w:szCs w:val="20"/>
        </w:rPr>
      </w:pPr>
      <w:r w:rsidRPr="00264BD2">
        <w:rPr>
          <w:rFonts w:ascii="Arial" w:hAnsi="Arial"/>
          <w:sz w:val="20"/>
          <w:szCs w:val="20"/>
        </w:rPr>
        <w:t>4) que le pays d’origine contrôle la production primaire, respectivement dans les couvoirs, les abattoirs, les entreprises laitières et les autres entreprises impliquées, qui doit être comparable, en termes d'ampleur, de fiabilité et d'indépendance, aux exigences de l'article 10, de l’article 12, de l’article 15 ou de l’article 17.</w:t>
      </w:r>
    </w:p>
    <w:p w14:paraId="19909753" w14:textId="77777777" w:rsidR="00510B47" w:rsidRPr="00264BD2" w:rsidRDefault="00510B47" w:rsidP="00333F0B">
      <w:pPr>
        <w:spacing w:after="0"/>
        <w:ind w:firstLine="284"/>
        <w:contextualSpacing/>
        <w:rPr>
          <w:rFonts w:ascii="Arial" w:hAnsi="Arial" w:cs="Arial"/>
          <w:sz w:val="20"/>
          <w:szCs w:val="20"/>
        </w:rPr>
      </w:pPr>
      <w:r w:rsidRPr="00264BD2">
        <w:rPr>
          <w:rFonts w:ascii="Arial" w:hAnsi="Arial"/>
          <w:i/>
          <w:iCs/>
          <w:sz w:val="20"/>
          <w:szCs w:val="20"/>
        </w:rPr>
        <w:t>Paragraphe 3.</w:t>
      </w:r>
      <w:r w:rsidRPr="00264BD2">
        <w:rPr>
          <w:rFonts w:ascii="Arial" w:hAnsi="Arial"/>
          <w:sz w:val="20"/>
          <w:szCs w:val="20"/>
        </w:rPr>
        <w:t xml:space="preserve"> Dans la mesure où le contrôle visé au paragraphe 2, point 4, est réalisé par les autorités du pays de provenance, les conditions établies dans la disposition pour ce contrôle sont satisfaites.</w:t>
      </w:r>
    </w:p>
    <w:p w14:paraId="5B0A018D" w14:textId="77777777" w:rsidR="00510B47" w:rsidRPr="00264BD2" w:rsidRDefault="00510B47" w:rsidP="00333F0B">
      <w:pPr>
        <w:spacing w:after="0"/>
        <w:ind w:firstLine="284"/>
        <w:contextualSpacing/>
        <w:rPr>
          <w:rFonts w:ascii="Arial" w:hAnsi="Arial" w:cs="Arial"/>
          <w:b/>
          <w:bCs/>
          <w:sz w:val="20"/>
          <w:szCs w:val="20"/>
        </w:rPr>
      </w:pPr>
    </w:p>
    <w:p w14:paraId="29EA531E" w14:textId="2795A056" w:rsidR="00510B47" w:rsidRPr="00264BD2" w:rsidRDefault="00510B47" w:rsidP="00333F0B">
      <w:pPr>
        <w:spacing w:after="0"/>
        <w:ind w:firstLine="284"/>
        <w:contextualSpacing/>
        <w:rPr>
          <w:rFonts w:ascii="Arial" w:hAnsi="Arial" w:cs="Arial"/>
          <w:sz w:val="20"/>
          <w:szCs w:val="20"/>
        </w:rPr>
      </w:pPr>
      <w:r w:rsidRPr="00264BD2">
        <w:rPr>
          <w:rFonts w:ascii="Arial" w:hAnsi="Arial"/>
          <w:b/>
          <w:bCs/>
          <w:sz w:val="20"/>
          <w:szCs w:val="20"/>
        </w:rPr>
        <w:t>Article 20.</w:t>
      </w:r>
      <w:r w:rsidRPr="00264BD2">
        <w:rPr>
          <w:rFonts w:ascii="Arial" w:hAnsi="Arial"/>
          <w:sz w:val="20"/>
          <w:szCs w:val="20"/>
        </w:rPr>
        <w:t xml:space="preserve"> Les entreprises, notamment les abattoirs et les entreprises laitières, qui souhaitent importer les animaux et les produits en vertu de l'article 19, doivent être enregistrées auprès de l'Administration vétérinaire et alimentaire danoise en vertu de l'article 15 ou de l'article 17, et s'assurer régulièrement, dans le cadre de l'autocontrôle, que les conditions visées à l'article 19, paragraphe 2, sont toujours satisfaites .</w:t>
      </w:r>
    </w:p>
    <w:p w14:paraId="57A034A7" w14:textId="269D1DD5" w:rsidR="00510B47" w:rsidRPr="00264BD2" w:rsidRDefault="00510B47" w:rsidP="00333F0B">
      <w:pPr>
        <w:spacing w:after="0"/>
        <w:ind w:firstLine="284"/>
        <w:contextualSpacing/>
        <w:rPr>
          <w:rFonts w:ascii="Arial" w:hAnsi="Arial" w:cs="Arial"/>
          <w:sz w:val="20"/>
          <w:szCs w:val="20"/>
        </w:rPr>
      </w:pPr>
      <w:r w:rsidRPr="00264BD2">
        <w:rPr>
          <w:rFonts w:ascii="Arial" w:hAnsi="Arial"/>
          <w:i/>
          <w:iCs/>
          <w:sz w:val="20"/>
          <w:szCs w:val="20"/>
        </w:rPr>
        <w:lastRenderedPageBreak/>
        <w:t>Paragraphe 2.</w:t>
      </w:r>
      <w:r w:rsidRPr="00264BD2">
        <w:rPr>
          <w:rFonts w:ascii="Arial" w:hAnsi="Arial"/>
          <w:sz w:val="20"/>
          <w:szCs w:val="20"/>
        </w:rPr>
        <w:t xml:space="preserve"> Les entreprises, notamment les abattoirs et les entreprises laitières, qui ont connaissance de conditions laissant supposer que les conditions d'autorisation en vertu de l'article 19 ne sont pas satisfaites, doivent en informer l'Administration vétérinaire et alimentaire danoise sans délai indu.</w:t>
      </w:r>
    </w:p>
    <w:p w14:paraId="3810C688" w14:textId="77777777" w:rsidR="00510B47" w:rsidRPr="00264BD2" w:rsidRDefault="00510B47" w:rsidP="00333F0B">
      <w:pPr>
        <w:spacing w:after="0"/>
        <w:ind w:firstLine="284"/>
        <w:contextualSpacing/>
        <w:rPr>
          <w:rFonts w:ascii="Arial" w:hAnsi="Arial" w:cs="Arial"/>
          <w:sz w:val="20"/>
          <w:szCs w:val="20"/>
        </w:rPr>
      </w:pPr>
    </w:p>
    <w:p w14:paraId="3A0F0907" w14:textId="30EA021D" w:rsidR="007B3E7B" w:rsidRPr="00264BD2" w:rsidRDefault="007B3E7B" w:rsidP="00704562">
      <w:pPr>
        <w:pStyle w:val="Heading1"/>
      </w:pPr>
      <w:bookmarkStart w:id="10" w:name="_Toc19605915"/>
      <w:r w:rsidRPr="00264BD2">
        <w:t>Section III</w:t>
      </w:r>
      <w:bookmarkEnd w:id="10"/>
    </w:p>
    <w:p w14:paraId="769D1D67" w14:textId="77777777" w:rsidR="00510B47" w:rsidRPr="00264BD2" w:rsidRDefault="00510B47" w:rsidP="00704562">
      <w:pPr>
        <w:keepNext/>
        <w:keepLines/>
        <w:spacing w:after="0"/>
        <w:ind w:firstLine="284"/>
        <w:contextualSpacing/>
        <w:rPr>
          <w:rFonts w:ascii="Arial" w:hAnsi="Arial" w:cs="Arial"/>
          <w:sz w:val="20"/>
          <w:szCs w:val="20"/>
        </w:rPr>
      </w:pPr>
    </w:p>
    <w:p w14:paraId="67942903" w14:textId="3C2A4746" w:rsidR="00F140F1" w:rsidRPr="00264BD2" w:rsidRDefault="007B3E7B" w:rsidP="00704562">
      <w:pPr>
        <w:pStyle w:val="Heading2"/>
      </w:pPr>
      <w:bookmarkStart w:id="11" w:name="_Toc19605916"/>
      <w:r w:rsidRPr="00264BD2">
        <w:t>Chapitre 8</w:t>
      </w:r>
      <w:r w:rsidRPr="00264BD2">
        <w:br/>
        <w:t>Étiquetage et commercialisation</w:t>
      </w:r>
      <w:bookmarkEnd w:id="11"/>
    </w:p>
    <w:p w14:paraId="4A5667FB" w14:textId="1BD49147" w:rsidR="00510B47" w:rsidRPr="00264BD2" w:rsidRDefault="00510B47" w:rsidP="00333F0B">
      <w:pPr>
        <w:spacing w:after="0"/>
        <w:ind w:firstLine="284"/>
        <w:contextualSpacing/>
        <w:rPr>
          <w:rFonts w:ascii="Arial" w:hAnsi="Arial" w:cs="Arial"/>
          <w:sz w:val="20"/>
          <w:szCs w:val="20"/>
        </w:rPr>
      </w:pPr>
      <w:r w:rsidRPr="00264BD2">
        <w:rPr>
          <w:rFonts w:ascii="Arial" w:hAnsi="Arial"/>
          <w:b/>
          <w:bCs/>
          <w:sz w:val="20"/>
          <w:szCs w:val="20"/>
        </w:rPr>
        <w:t>Article 21.</w:t>
      </w:r>
      <w:r w:rsidRPr="00264BD2">
        <w:rPr>
          <w:rFonts w:ascii="Arial" w:hAnsi="Arial"/>
          <w:sz w:val="20"/>
          <w:szCs w:val="20"/>
        </w:rPr>
        <w:t xml:space="preserve"> Les élevages, notamment les couvoirs, qui sont inscrits au label en faveur du bien-être animal, et les entreprises, notamment les abattoirs et les entreprises laitières, qui sont enregistrées pour une utilisation du label en faveur du bien-être animal peuvent, lors de l'étiquetage et de la commercialisation, utiliser le logo pertinent pour le niveau individuel (cf. annexe 5). Le logo pertinent et les mentions et descriptions associées peuvent uniquement être utilisés selon les conditions et modalités de l'Administration vétérinaire et alimentaire danoise (cf. paragraphe 5).</w:t>
      </w:r>
    </w:p>
    <w:p w14:paraId="7523D26C" w14:textId="5C53E73C" w:rsidR="00C7160E" w:rsidRPr="00264BD2" w:rsidRDefault="00510B47" w:rsidP="00333F0B">
      <w:pPr>
        <w:spacing w:after="0"/>
        <w:ind w:firstLine="284"/>
        <w:contextualSpacing/>
        <w:rPr>
          <w:rFonts w:ascii="Arial" w:hAnsi="Arial" w:cs="Arial"/>
          <w:sz w:val="20"/>
          <w:szCs w:val="20"/>
        </w:rPr>
      </w:pPr>
      <w:r w:rsidRPr="00264BD2">
        <w:rPr>
          <w:rFonts w:ascii="Arial" w:hAnsi="Arial"/>
          <w:i/>
          <w:iCs/>
          <w:sz w:val="20"/>
          <w:szCs w:val="20"/>
        </w:rPr>
        <w:t>Paragraphe 2.</w:t>
      </w:r>
      <w:r w:rsidRPr="00264BD2">
        <w:rPr>
          <w:rFonts w:ascii="Arial" w:hAnsi="Arial"/>
          <w:sz w:val="20"/>
          <w:szCs w:val="20"/>
        </w:rPr>
        <w:t xml:space="preserve"> La viande fraîche, la viande hachée, la viande préparée, les produits à base de viande et les produits laitiers peuvent être étiquetés avec le logo correspondant au niveau individuel lorsque tout le contenu animal du produit répond aux exigences du niveau en question, étant entendu que lorsque des produits laitiers ou de la viande de différents niveaux du label en faveur du bien-être animal entrent dans la composition (cf. annexes 1 à 4), il convient d'étiqueter uniquement selon le niveau pertinent le plus faible du label en faveur du bien-être animal.</w:t>
      </w:r>
    </w:p>
    <w:p w14:paraId="6FDFDCDA" w14:textId="30ED614A" w:rsidR="00510B47" w:rsidRPr="00264BD2" w:rsidRDefault="00C7160E" w:rsidP="00333F0B">
      <w:pPr>
        <w:spacing w:after="0"/>
        <w:ind w:firstLine="284"/>
        <w:contextualSpacing/>
        <w:rPr>
          <w:rFonts w:ascii="Arial" w:hAnsi="Arial" w:cs="Arial"/>
          <w:sz w:val="20"/>
          <w:szCs w:val="20"/>
        </w:rPr>
      </w:pPr>
      <w:r w:rsidRPr="00264BD2">
        <w:rPr>
          <w:rFonts w:ascii="Arial" w:hAnsi="Arial"/>
          <w:i/>
          <w:sz w:val="20"/>
          <w:szCs w:val="20"/>
        </w:rPr>
        <w:t xml:space="preserve">Paragraphe 3. </w:t>
      </w:r>
      <w:r w:rsidRPr="00264BD2">
        <w:rPr>
          <w:rFonts w:ascii="Arial" w:hAnsi="Arial"/>
          <w:sz w:val="20"/>
          <w:szCs w:val="20"/>
        </w:rPr>
        <w:t>La viande fraîche, la viande hachée, les préparations et les produits à base de viande et les produits laitiers peuvent être étiquetés avec le logo pertinent pour chaque niveau quand la totalité de la teneur animale du produit satisfait aux exigences du niveau en question, étant entendu que des intestins, de la gélatine et du collagène d'une autre origine ainsi que du poisson et des œufs de poules élevées en plein air peuvent être utilisés.</w:t>
      </w:r>
    </w:p>
    <w:p w14:paraId="7A287AC6" w14:textId="253EEBFD" w:rsidR="00510B47" w:rsidRPr="00264BD2" w:rsidRDefault="00510B47" w:rsidP="00333F0B">
      <w:pPr>
        <w:tabs>
          <w:tab w:val="left" w:pos="2268"/>
        </w:tabs>
        <w:spacing w:after="0"/>
        <w:ind w:firstLine="284"/>
        <w:contextualSpacing/>
        <w:rPr>
          <w:rFonts w:ascii="Arial" w:hAnsi="Arial" w:cs="Arial"/>
          <w:sz w:val="20"/>
          <w:szCs w:val="20"/>
        </w:rPr>
      </w:pPr>
      <w:r w:rsidRPr="00264BD2">
        <w:rPr>
          <w:rFonts w:ascii="Arial" w:hAnsi="Arial"/>
          <w:i/>
          <w:iCs/>
          <w:sz w:val="20"/>
          <w:szCs w:val="20"/>
        </w:rPr>
        <w:t>Paragraphe 4.</w:t>
      </w:r>
      <w:r w:rsidRPr="00264BD2">
        <w:rPr>
          <w:rFonts w:ascii="Arial" w:hAnsi="Arial"/>
          <w:sz w:val="20"/>
          <w:szCs w:val="20"/>
        </w:rPr>
        <w:t xml:space="preserve"> Outre les cas mentionnés au paragraphe 2, la viande fraîche, la viande hachée, les préparations et les produits à base de viande, les plats préparés</w:t>
      </w:r>
      <w:r w:rsidR="00C66E18" w:rsidRPr="00264BD2">
        <w:rPr>
          <w:rFonts w:ascii="Arial" w:hAnsi="Arial"/>
          <w:sz w:val="20"/>
          <w:szCs w:val="20"/>
        </w:rPr>
        <w:t>,</w:t>
      </w:r>
      <w:r w:rsidRPr="00264BD2">
        <w:rPr>
          <w:rFonts w:ascii="Arial" w:hAnsi="Arial"/>
          <w:sz w:val="20"/>
          <w:szCs w:val="20"/>
        </w:rPr>
        <w:t xml:space="preserve"> etc. et les produits laitiers peuvent être étiquetés du logo pertinent quand la teneur pondérale en viande ou en produit laitier portant le label en faveur du bien-être animal représente au moins 75 % de la teneur animale totale du produit fini, et quand les autres ingrédients animaux satisfont aux exigences en matière de production biologique, étant entendu que des intestins, de la gélatine et du collagène d'une autre origine, et qui ne sont pas bio, ainsi que du poisson, qui n'est pas non plus bio, ou des œufs de poules élevées en plein air peuvent être utilisés. </w:t>
      </w:r>
    </w:p>
    <w:p w14:paraId="1D8497AD" w14:textId="77777777" w:rsidR="00510B47" w:rsidRPr="00264BD2" w:rsidRDefault="00510B47" w:rsidP="00333F0B">
      <w:pPr>
        <w:spacing w:after="0"/>
        <w:ind w:firstLine="284"/>
        <w:contextualSpacing/>
        <w:rPr>
          <w:rFonts w:ascii="Arial" w:hAnsi="Arial" w:cs="Arial"/>
          <w:b/>
          <w:bCs/>
          <w:sz w:val="20"/>
          <w:szCs w:val="20"/>
        </w:rPr>
      </w:pPr>
    </w:p>
    <w:p w14:paraId="2F50F908" w14:textId="616C9FCB" w:rsidR="00B631B0" w:rsidRPr="00264BD2" w:rsidRDefault="00510B47" w:rsidP="00333F0B">
      <w:pPr>
        <w:spacing w:after="0"/>
        <w:ind w:firstLine="284"/>
        <w:contextualSpacing/>
        <w:rPr>
          <w:rFonts w:ascii="Arial" w:hAnsi="Arial" w:cs="Arial"/>
          <w:sz w:val="20"/>
          <w:szCs w:val="20"/>
        </w:rPr>
      </w:pPr>
      <w:r w:rsidRPr="00264BD2">
        <w:rPr>
          <w:rFonts w:ascii="Arial" w:hAnsi="Arial"/>
          <w:b/>
          <w:bCs/>
          <w:sz w:val="20"/>
          <w:szCs w:val="20"/>
        </w:rPr>
        <w:t>Article 22.</w:t>
      </w:r>
      <w:r w:rsidRPr="00264BD2">
        <w:rPr>
          <w:rFonts w:ascii="Arial" w:hAnsi="Arial"/>
          <w:sz w:val="20"/>
          <w:szCs w:val="20"/>
        </w:rPr>
        <w:t xml:space="preserve"> Les conditions et modalités d'utilisation du logo et des mentions et descriptions associées seront disponibles sur le site de l'Administration vétérinaire et alimentaire danoise. Ce matériel pourra également être obtenu sur demande écrite adressée à l'Administration vétérinaire et alimentaire danoise. La forme graphique du label en faveur du bien-être animal qui doit être utilisée est indiquée à l’annexe 5 et dans la charte graphique associée qui se trouve sur le site Internet de l’Administration vétérinaire et alimentaire.</w:t>
      </w:r>
    </w:p>
    <w:p w14:paraId="02BB7CFA" w14:textId="369A555E" w:rsidR="00510B47" w:rsidRPr="00264BD2" w:rsidRDefault="00EA07C4" w:rsidP="00333F0B">
      <w:pPr>
        <w:pStyle w:val="paragraf"/>
        <w:spacing w:before="0" w:line="276" w:lineRule="auto"/>
        <w:ind w:firstLine="284"/>
        <w:contextualSpacing/>
        <w:rPr>
          <w:rFonts w:ascii="Arial" w:hAnsi="Arial" w:cs="Arial"/>
          <w:color w:val="auto"/>
          <w:sz w:val="20"/>
          <w:szCs w:val="20"/>
        </w:rPr>
      </w:pPr>
      <w:r w:rsidRPr="00264BD2">
        <w:rPr>
          <w:rFonts w:ascii="Arial" w:hAnsi="Arial"/>
          <w:i/>
          <w:color w:val="auto"/>
          <w:sz w:val="20"/>
          <w:szCs w:val="20"/>
        </w:rPr>
        <w:t xml:space="preserve">Paragraphe 2. </w:t>
      </w:r>
      <w:r w:rsidRPr="00264BD2">
        <w:rPr>
          <w:rFonts w:ascii="Arial" w:hAnsi="Arial"/>
          <w:color w:val="auto"/>
          <w:sz w:val="20"/>
          <w:szCs w:val="20"/>
        </w:rPr>
        <w:t>Il est interdit d'utiliser les logos du label en faveur du bien-être animal ainsi que les mentions et descriptions associées sur des produits, etc. qui ne satisfont pas aux exigences prescrites dans le présent règlement.</w:t>
      </w:r>
    </w:p>
    <w:p w14:paraId="6DB62DFA" w14:textId="0B67BF0C" w:rsidR="00510B47" w:rsidRPr="00264BD2" w:rsidRDefault="00510B47" w:rsidP="00333F0B">
      <w:pPr>
        <w:spacing w:after="0"/>
        <w:ind w:firstLine="284"/>
        <w:contextualSpacing/>
        <w:rPr>
          <w:rFonts w:ascii="Arial" w:hAnsi="Arial" w:cs="Arial"/>
          <w:sz w:val="20"/>
          <w:szCs w:val="20"/>
        </w:rPr>
      </w:pPr>
      <w:r w:rsidRPr="00264BD2">
        <w:rPr>
          <w:rFonts w:ascii="Arial" w:hAnsi="Arial"/>
          <w:i/>
          <w:iCs/>
          <w:sz w:val="20"/>
          <w:szCs w:val="20"/>
        </w:rPr>
        <w:t>Paragraphe 3.</w:t>
      </w:r>
      <w:r w:rsidRPr="00264BD2">
        <w:rPr>
          <w:rFonts w:ascii="Arial" w:hAnsi="Arial"/>
          <w:sz w:val="20"/>
          <w:szCs w:val="20"/>
        </w:rPr>
        <w:t xml:space="preserve"> Il n'est pas permis d'utiliser un logo, un symbole ou un label, ni des mentions et des descriptions pouvant être confondus avec les logos et leurs mentions et descriptions afférentes cités au paragraphe 1, de manière à induire en erreur les consommateurs ou les autres entreprises.</w:t>
      </w:r>
    </w:p>
    <w:p w14:paraId="4E77B93C" w14:textId="2618F605" w:rsidR="00FA4472" w:rsidRPr="00264BD2" w:rsidRDefault="00510B47" w:rsidP="00333F0B">
      <w:pPr>
        <w:spacing w:after="0"/>
        <w:ind w:firstLine="284"/>
        <w:contextualSpacing/>
        <w:rPr>
          <w:rFonts w:ascii="Arial" w:hAnsi="Arial" w:cs="Arial"/>
          <w:sz w:val="20"/>
          <w:szCs w:val="20"/>
        </w:rPr>
      </w:pPr>
      <w:r w:rsidRPr="00264BD2">
        <w:rPr>
          <w:rFonts w:ascii="Arial" w:hAnsi="Arial"/>
          <w:i/>
          <w:iCs/>
          <w:sz w:val="20"/>
          <w:szCs w:val="20"/>
        </w:rPr>
        <w:t>Paragraphe 4.</w:t>
      </w:r>
      <w:r w:rsidRPr="00264BD2">
        <w:rPr>
          <w:rFonts w:ascii="Arial" w:hAnsi="Arial"/>
          <w:sz w:val="20"/>
          <w:szCs w:val="20"/>
        </w:rPr>
        <w:t xml:space="preserve"> Le label en faveur du bien-être animal peut en outre être utilisé dans le cadre des informations et de l’enseignement concernant le bien-être animal. </w:t>
      </w:r>
    </w:p>
    <w:p w14:paraId="651F6B9E" w14:textId="77777777" w:rsidR="007B3E7B" w:rsidRPr="00264BD2" w:rsidRDefault="007B3E7B" w:rsidP="00333F0B">
      <w:pPr>
        <w:spacing w:after="0"/>
        <w:ind w:firstLine="284"/>
        <w:contextualSpacing/>
        <w:rPr>
          <w:rFonts w:ascii="Arial" w:hAnsi="Arial" w:cs="Arial"/>
          <w:sz w:val="20"/>
          <w:szCs w:val="20"/>
        </w:rPr>
      </w:pPr>
    </w:p>
    <w:p w14:paraId="7022DCB8" w14:textId="5CF615A0" w:rsidR="00510B47" w:rsidRPr="00264BD2" w:rsidRDefault="00510B47" w:rsidP="00704562">
      <w:pPr>
        <w:pStyle w:val="Heading2"/>
      </w:pPr>
      <w:bookmarkStart w:id="12" w:name="_Toc19605917"/>
      <w:r w:rsidRPr="00264BD2">
        <w:lastRenderedPageBreak/>
        <w:t>Chapitre 9</w:t>
      </w:r>
      <w:r w:rsidRPr="00264BD2">
        <w:br/>
        <w:t>Changement du propriétaire d’un élevage, cessation de la participation au label en faveur du bien-être animal et exclusion de celui-ci</w:t>
      </w:r>
      <w:bookmarkEnd w:id="12"/>
      <w:r w:rsidRPr="00264BD2">
        <w:t xml:space="preserve"> </w:t>
      </w:r>
    </w:p>
    <w:p w14:paraId="6C468BCA" w14:textId="3633F89E" w:rsidR="00712E73" w:rsidRPr="00264BD2" w:rsidRDefault="00510B47" w:rsidP="00333F0B">
      <w:pPr>
        <w:spacing w:after="0"/>
        <w:ind w:firstLine="284"/>
        <w:contextualSpacing/>
        <w:rPr>
          <w:rFonts w:ascii="Arial" w:hAnsi="Arial" w:cs="Arial"/>
          <w:sz w:val="20"/>
          <w:szCs w:val="20"/>
        </w:rPr>
      </w:pPr>
      <w:r w:rsidRPr="00264BD2">
        <w:rPr>
          <w:rFonts w:ascii="Arial" w:hAnsi="Arial"/>
          <w:b/>
          <w:bCs/>
          <w:sz w:val="20"/>
          <w:szCs w:val="20"/>
        </w:rPr>
        <w:t>Article 23.</w:t>
      </w:r>
      <w:r w:rsidRPr="00264BD2">
        <w:rPr>
          <w:rFonts w:ascii="Arial" w:hAnsi="Arial"/>
          <w:sz w:val="20"/>
          <w:szCs w:val="20"/>
        </w:rPr>
        <w:t xml:space="preserve"> En cas de changement de propriétaire dans un élevage, le nouveau propriétaire doit envoyer une nouvelle inscription, cf. chapitre 2, si les animaux de l’exploitation doivent continuer de porter le label en faveur du bien-être animal.</w:t>
      </w:r>
    </w:p>
    <w:p w14:paraId="696DB167" w14:textId="77777777" w:rsidR="00712E73" w:rsidRPr="00264BD2" w:rsidRDefault="00712E73" w:rsidP="00333F0B">
      <w:pPr>
        <w:spacing w:after="0"/>
        <w:ind w:firstLine="284"/>
        <w:contextualSpacing/>
        <w:rPr>
          <w:rFonts w:ascii="Arial" w:hAnsi="Arial" w:cs="Arial"/>
          <w:sz w:val="20"/>
          <w:szCs w:val="20"/>
        </w:rPr>
      </w:pPr>
    </w:p>
    <w:p w14:paraId="6854F91B" w14:textId="549EC31F" w:rsidR="00510B47" w:rsidRPr="00264BD2" w:rsidRDefault="008545F7" w:rsidP="00333F0B">
      <w:pPr>
        <w:spacing w:after="0"/>
        <w:ind w:firstLine="284"/>
        <w:contextualSpacing/>
        <w:rPr>
          <w:rFonts w:ascii="Arial" w:hAnsi="Arial" w:cs="Arial"/>
          <w:sz w:val="20"/>
          <w:szCs w:val="20"/>
        </w:rPr>
      </w:pPr>
      <w:r w:rsidRPr="00264BD2">
        <w:rPr>
          <w:rFonts w:ascii="Arial" w:hAnsi="Arial"/>
          <w:b/>
          <w:bCs/>
          <w:sz w:val="20"/>
          <w:szCs w:val="20"/>
        </w:rPr>
        <w:t>Article 24.</w:t>
      </w:r>
      <w:r w:rsidRPr="00264BD2">
        <w:rPr>
          <w:rFonts w:ascii="Arial" w:hAnsi="Arial"/>
          <w:sz w:val="20"/>
          <w:szCs w:val="20"/>
        </w:rPr>
        <w:t xml:space="preserve"> Les producteurs primaires et les entreprises, notamment les abattoirs et les entreprises laitières qui ne souhaitent plus être inscrits au label en faveur du bien-être animal doivent en informer par écrit l'Administration vétérinaire et alimentaire danoise.</w:t>
      </w:r>
    </w:p>
    <w:p w14:paraId="731FA026" w14:textId="343986AF" w:rsidR="00510B47" w:rsidRPr="00264BD2" w:rsidRDefault="00510B47" w:rsidP="00333F0B">
      <w:pPr>
        <w:spacing w:after="0"/>
        <w:ind w:firstLine="284"/>
        <w:contextualSpacing/>
        <w:rPr>
          <w:rFonts w:ascii="Arial" w:hAnsi="Arial" w:cs="Arial"/>
          <w:sz w:val="20"/>
          <w:szCs w:val="20"/>
        </w:rPr>
      </w:pPr>
      <w:r w:rsidRPr="00264BD2">
        <w:rPr>
          <w:rFonts w:ascii="Arial" w:hAnsi="Arial"/>
          <w:i/>
          <w:iCs/>
          <w:sz w:val="20"/>
          <w:szCs w:val="20"/>
        </w:rPr>
        <w:t>Paragraphe 2.</w:t>
      </w:r>
      <w:r w:rsidRPr="00264BD2">
        <w:rPr>
          <w:rFonts w:ascii="Arial" w:hAnsi="Arial"/>
          <w:sz w:val="20"/>
          <w:szCs w:val="20"/>
        </w:rPr>
        <w:t xml:space="preserve"> Ils doivent en outre indiquer la date à laquelle ils ne produiront ou ne livreront plus sous le label en faveur du bien-être biologique et décrire, dans le programme d’autocontrôle, comment ils assureront, lors d’une éventuelle période transitoire, la séparation des animaux relevant du label en faveur du bien-être animal des autres animaux. L’Administration vétérinaire et alimentaire peut fixer d’autres conditions à cet égard.</w:t>
      </w:r>
    </w:p>
    <w:p w14:paraId="50E2AEF5" w14:textId="69B05A86" w:rsidR="00DE3A79" w:rsidRPr="00264BD2" w:rsidRDefault="00510B47" w:rsidP="00333F0B">
      <w:pPr>
        <w:spacing w:after="0"/>
        <w:ind w:firstLine="284"/>
        <w:contextualSpacing/>
        <w:rPr>
          <w:rFonts w:ascii="Arial" w:hAnsi="Arial" w:cs="Arial"/>
          <w:sz w:val="20"/>
          <w:szCs w:val="20"/>
        </w:rPr>
      </w:pPr>
      <w:r w:rsidRPr="00264BD2">
        <w:rPr>
          <w:rFonts w:ascii="Arial" w:hAnsi="Arial"/>
          <w:i/>
          <w:iCs/>
          <w:sz w:val="20"/>
          <w:szCs w:val="20"/>
        </w:rPr>
        <w:t>Paragraphe 3.</w:t>
      </w:r>
      <w:r w:rsidRPr="00264BD2">
        <w:rPr>
          <w:rFonts w:ascii="Arial" w:hAnsi="Arial"/>
          <w:sz w:val="20"/>
          <w:szCs w:val="20"/>
        </w:rPr>
        <w:t xml:space="preserve"> Les producteurs primaires doivent informer leur acheteur de la date à laquelle ils ne produisent plus ni ne livrent sous le label en faveur du bien-être animal.</w:t>
      </w:r>
    </w:p>
    <w:p w14:paraId="235ED0A9" w14:textId="74793DCD" w:rsidR="00510B47" w:rsidRPr="00264BD2" w:rsidRDefault="00510B47" w:rsidP="00333F0B">
      <w:pPr>
        <w:spacing w:after="0"/>
        <w:ind w:firstLine="284"/>
        <w:contextualSpacing/>
        <w:rPr>
          <w:rFonts w:ascii="Arial" w:hAnsi="Arial" w:cs="Arial"/>
          <w:b/>
          <w:bCs/>
          <w:sz w:val="20"/>
          <w:szCs w:val="20"/>
        </w:rPr>
      </w:pPr>
    </w:p>
    <w:p w14:paraId="62E67A59" w14:textId="2D62C477" w:rsidR="00C5190B" w:rsidRPr="00264BD2" w:rsidRDefault="00510B47" w:rsidP="00704562">
      <w:pPr>
        <w:keepNext/>
        <w:keepLines/>
        <w:spacing w:after="0"/>
        <w:ind w:firstLine="284"/>
        <w:contextualSpacing/>
        <w:rPr>
          <w:rFonts w:ascii="Arial" w:hAnsi="Arial" w:cs="Arial"/>
          <w:sz w:val="20"/>
          <w:szCs w:val="20"/>
        </w:rPr>
      </w:pPr>
      <w:r w:rsidRPr="00264BD2">
        <w:rPr>
          <w:rFonts w:ascii="Arial" w:hAnsi="Arial"/>
          <w:b/>
          <w:bCs/>
          <w:sz w:val="20"/>
          <w:szCs w:val="20"/>
        </w:rPr>
        <w:t>Article 25.</w:t>
      </w:r>
      <w:r w:rsidRPr="00264BD2">
        <w:rPr>
          <w:rFonts w:ascii="Arial" w:hAnsi="Arial"/>
          <w:sz w:val="20"/>
          <w:szCs w:val="20"/>
        </w:rPr>
        <w:t xml:space="preserve"> L'Administration vétérinaire et alimentaire danoise peut exclure des producteurs primaires de la production sous le label en faveur du bien-être animal,</w:t>
      </w:r>
    </w:p>
    <w:p w14:paraId="4633A301" w14:textId="2D8DA47E" w:rsidR="0023300A" w:rsidRPr="00264BD2" w:rsidRDefault="007B20C6" w:rsidP="00333F0B">
      <w:pPr>
        <w:pStyle w:val="ListParagraph"/>
        <w:numPr>
          <w:ilvl w:val="0"/>
          <w:numId w:val="16"/>
        </w:numPr>
        <w:spacing w:after="0"/>
        <w:rPr>
          <w:rFonts w:ascii="Arial" w:hAnsi="Arial" w:cs="Arial"/>
          <w:sz w:val="20"/>
          <w:szCs w:val="20"/>
        </w:rPr>
      </w:pPr>
      <w:r w:rsidRPr="00264BD2">
        <w:rPr>
          <w:rFonts w:ascii="Arial" w:hAnsi="Arial"/>
          <w:sz w:val="20"/>
          <w:szCs w:val="20"/>
        </w:rPr>
        <w:t>s’ils ne satisfont pas aux exigences pertinentes ou aux conditions du producteur en question, cf. article 3, paragraphe 2, articles 5, 7 à 10, 12, 13 ou 14;</w:t>
      </w:r>
    </w:p>
    <w:p w14:paraId="632CFFEA" w14:textId="720C9916" w:rsidR="00AC15F0" w:rsidRPr="00264BD2" w:rsidRDefault="007B20C6" w:rsidP="00333F0B">
      <w:pPr>
        <w:pStyle w:val="ListParagraph"/>
        <w:numPr>
          <w:ilvl w:val="0"/>
          <w:numId w:val="16"/>
        </w:numPr>
        <w:spacing w:after="0"/>
        <w:rPr>
          <w:rFonts w:ascii="Arial" w:hAnsi="Arial" w:cs="Arial"/>
          <w:sz w:val="20"/>
          <w:szCs w:val="20"/>
        </w:rPr>
      </w:pPr>
      <w:r w:rsidRPr="00264BD2">
        <w:rPr>
          <w:rFonts w:ascii="Arial" w:hAnsi="Arial"/>
          <w:sz w:val="20"/>
          <w:szCs w:val="20"/>
        </w:rPr>
        <w:t xml:space="preserve">s’ils étiquettent ou commercialisent les produits en infraction à l’article 21 concernant le label en faveur du bien-être animal; </w:t>
      </w:r>
    </w:p>
    <w:p w14:paraId="368E7F79" w14:textId="5AD65046" w:rsidR="00AC15F0" w:rsidRPr="00264BD2" w:rsidRDefault="007B20C6" w:rsidP="00333F0B">
      <w:pPr>
        <w:pStyle w:val="ListParagraph"/>
        <w:numPr>
          <w:ilvl w:val="0"/>
          <w:numId w:val="16"/>
        </w:numPr>
        <w:spacing w:after="0"/>
        <w:rPr>
          <w:rFonts w:ascii="Arial" w:hAnsi="Arial" w:cs="Arial"/>
          <w:sz w:val="20"/>
          <w:szCs w:val="20"/>
        </w:rPr>
      </w:pPr>
      <w:r w:rsidRPr="00264BD2">
        <w:rPr>
          <w:rFonts w:ascii="Arial" w:hAnsi="Arial"/>
          <w:sz w:val="20"/>
          <w:szCs w:val="20"/>
        </w:rPr>
        <w:t>si le score du programme de surveillance des pododermatites plantaires dans un troupeau est de 81 ou plus ou s’il s'élève à 41-80 par troupeau dans trois troupeaux consécutifs du même poulailler, ou</w:t>
      </w:r>
    </w:p>
    <w:p w14:paraId="611DF51A" w14:textId="2DEC3923" w:rsidR="00510B47" w:rsidRPr="00264BD2" w:rsidRDefault="007B20C6" w:rsidP="00333F0B">
      <w:pPr>
        <w:pStyle w:val="ListParagraph"/>
        <w:numPr>
          <w:ilvl w:val="0"/>
          <w:numId w:val="16"/>
        </w:numPr>
        <w:spacing w:after="0"/>
        <w:rPr>
          <w:rFonts w:ascii="Arial" w:hAnsi="Arial" w:cs="Arial"/>
          <w:sz w:val="20"/>
          <w:szCs w:val="20"/>
        </w:rPr>
      </w:pPr>
      <w:r w:rsidRPr="00264BD2">
        <w:rPr>
          <w:rFonts w:ascii="Arial" w:hAnsi="Arial"/>
          <w:sz w:val="20"/>
          <w:szCs w:val="20"/>
        </w:rPr>
        <w:t>s’ils sont inscrits au label en faveur du bien-être animal en tant qu’élevage homologué pour la production biologique (cf. article 12, paragraphe 1) et que l'élevage n’est plus homologué pour la production biologique.</w:t>
      </w:r>
    </w:p>
    <w:p w14:paraId="5550D8A3" w14:textId="1E61AA0B" w:rsidR="00510B47" w:rsidRPr="00264BD2" w:rsidRDefault="00510B47" w:rsidP="00333F0B">
      <w:pPr>
        <w:spacing w:after="0"/>
        <w:ind w:firstLine="284"/>
        <w:contextualSpacing/>
        <w:rPr>
          <w:rFonts w:ascii="Arial" w:hAnsi="Arial" w:cs="Arial"/>
          <w:sz w:val="20"/>
          <w:szCs w:val="20"/>
        </w:rPr>
      </w:pPr>
      <w:r w:rsidRPr="00264BD2">
        <w:rPr>
          <w:rFonts w:ascii="Arial" w:hAnsi="Arial"/>
          <w:i/>
          <w:iCs/>
          <w:sz w:val="20"/>
          <w:szCs w:val="20"/>
        </w:rPr>
        <w:t>Paragraphe 2.</w:t>
      </w:r>
      <w:r w:rsidRPr="00264BD2">
        <w:rPr>
          <w:rFonts w:ascii="Arial" w:hAnsi="Arial"/>
          <w:sz w:val="20"/>
          <w:szCs w:val="20"/>
        </w:rPr>
        <w:t xml:space="preserve"> L’Administration vétérinaire et alimentaire peut exclure du label en faveur du bien-être animal des entreprises, notamment des abattoirs et des entreprises laitières, qui ne se conforment pas aux articles 15, 17 et 20 ou qui étiquettent ou commercialisent en infraction avec l’article 21. </w:t>
      </w:r>
    </w:p>
    <w:p w14:paraId="530CD9A8" w14:textId="2706BBCA" w:rsidR="00510B47" w:rsidRPr="00264BD2" w:rsidRDefault="00510B47" w:rsidP="00333F0B">
      <w:pPr>
        <w:spacing w:after="0"/>
        <w:ind w:firstLine="284"/>
        <w:contextualSpacing/>
        <w:rPr>
          <w:rFonts w:ascii="Arial" w:hAnsi="Arial" w:cs="Arial"/>
          <w:sz w:val="20"/>
          <w:szCs w:val="20"/>
        </w:rPr>
      </w:pPr>
      <w:r w:rsidRPr="00264BD2">
        <w:rPr>
          <w:rFonts w:ascii="Arial" w:hAnsi="Arial"/>
          <w:i/>
          <w:iCs/>
          <w:sz w:val="20"/>
          <w:szCs w:val="20"/>
        </w:rPr>
        <w:t>Paragraphe 3.</w:t>
      </w:r>
      <w:r w:rsidRPr="00264BD2">
        <w:rPr>
          <w:rFonts w:ascii="Arial" w:hAnsi="Arial"/>
          <w:sz w:val="20"/>
          <w:szCs w:val="20"/>
        </w:rPr>
        <w:t xml:space="preserve"> L'Administration vétérinaire et alimentaire danoise peut retirer une autorisation donnée en vertu de l'article 19 pour la commercialisation dans le cadre du label en faveur du bien-être animal si les conditions d'autorisation, cf. article 19, paragraphe 2, ne sont pas remplies.</w:t>
      </w:r>
    </w:p>
    <w:p w14:paraId="2F06D6ED" w14:textId="64FA4828" w:rsidR="00510B47" w:rsidRPr="00264BD2" w:rsidRDefault="00510B47" w:rsidP="00333F0B">
      <w:pPr>
        <w:spacing w:after="0"/>
        <w:ind w:firstLine="284"/>
        <w:contextualSpacing/>
        <w:rPr>
          <w:rFonts w:ascii="Arial" w:hAnsi="Arial" w:cs="Arial"/>
          <w:sz w:val="20"/>
          <w:szCs w:val="20"/>
        </w:rPr>
      </w:pPr>
    </w:p>
    <w:p w14:paraId="70361192" w14:textId="2FE7F33B" w:rsidR="00510B47" w:rsidRPr="00264BD2" w:rsidRDefault="00510B47" w:rsidP="00704562">
      <w:pPr>
        <w:pStyle w:val="Heading2"/>
      </w:pPr>
      <w:bookmarkStart w:id="13" w:name="_Toc19605918"/>
      <w:r w:rsidRPr="00264BD2">
        <w:t>Chapitre 10</w:t>
      </w:r>
      <w:r w:rsidRPr="00264BD2">
        <w:br/>
      </w:r>
      <w:r w:rsidRPr="00264BD2">
        <w:rPr>
          <w:i w:val="0"/>
          <w:iCs w:val="0"/>
        </w:rPr>
        <w:t>Contrôle supplémentaire et sanctions</w:t>
      </w:r>
      <w:bookmarkEnd w:id="13"/>
    </w:p>
    <w:p w14:paraId="566206B4" w14:textId="0D51C7B5" w:rsidR="00510B47" w:rsidRPr="00264BD2" w:rsidRDefault="00510B47" w:rsidP="00333F0B">
      <w:pPr>
        <w:spacing w:after="0"/>
        <w:ind w:firstLine="284"/>
        <w:contextualSpacing/>
        <w:rPr>
          <w:rFonts w:ascii="Arial" w:hAnsi="Arial" w:cs="Arial"/>
          <w:sz w:val="20"/>
          <w:szCs w:val="20"/>
        </w:rPr>
      </w:pPr>
      <w:r w:rsidRPr="00264BD2">
        <w:rPr>
          <w:rFonts w:ascii="Arial" w:hAnsi="Arial"/>
          <w:b/>
          <w:bCs/>
          <w:sz w:val="20"/>
          <w:szCs w:val="20"/>
        </w:rPr>
        <w:t>Article 26.</w:t>
      </w:r>
      <w:r w:rsidRPr="00264BD2">
        <w:rPr>
          <w:rFonts w:ascii="Arial" w:hAnsi="Arial"/>
          <w:sz w:val="20"/>
          <w:szCs w:val="20"/>
        </w:rPr>
        <w:t xml:space="preserve"> Si l'Administration vétérinaire et alimentaire danoise procède à un contrôle à la suite d'un rapport visé à l'article 25, paragraphe 1, point 3 ou d’un rapport sur une infraction possible à des exigences ou des conditions visées à l'article 11, paragraphe 4, à l’article 15, paragraphe 4, à l’article 17, paragraphe 4 ou à l’article 20, paragraphe 2, et si l'infraction est confirmée lors de ce contrôle, le producteur primaire ou l'entreprise responsable de cette infraction doit payer ce contrôle conformément aux règles en tout temps en vigueur en matière de paiement d’un contrôle supplémentaire prescrites dans le règlement relatif au paiement du contrôle des denrées alimentaires, des aliments pour animaux et des animaux vivants, etc.</w:t>
      </w:r>
    </w:p>
    <w:p w14:paraId="09A806B4" w14:textId="711DCEE8" w:rsidR="00510B47" w:rsidRPr="00264BD2" w:rsidRDefault="00510B47" w:rsidP="00333F0B">
      <w:pPr>
        <w:spacing w:after="0"/>
        <w:ind w:firstLine="284"/>
        <w:contextualSpacing/>
        <w:rPr>
          <w:rFonts w:ascii="Arial" w:hAnsi="Arial" w:cs="Arial"/>
          <w:sz w:val="20"/>
          <w:szCs w:val="20"/>
        </w:rPr>
      </w:pPr>
      <w:r w:rsidRPr="00264BD2">
        <w:rPr>
          <w:rFonts w:ascii="Arial" w:hAnsi="Arial"/>
          <w:i/>
          <w:iCs/>
          <w:sz w:val="20"/>
          <w:szCs w:val="20"/>
        </w:rPr>
        <w:t>Paragraphe 2.</w:t>
      </w:r>
      <w:r w:rsidRPr="00264BD2">
        <w:rPr>
          <w:rFonts w:ascii="Arial" w:hAnsi="Arial"/>
          <w:sz w:val="20"/>
          <w:szCs w:val="20"/>
        </w:rPr>
        <w:t xml:space="preserve"> L'Administration vétérinaire et alimentaire danoise estime, sur la base des rapports reçus des vétérinaires officiels, cf. article 15, paragraphe 4, s'il est nécessaire de procéder à une visite de contrôle dans l'exploitation ou s'il convient de rechercher une solution à la situation par une démarche écrite auprès du producteur primaire. Une telle démarche peut éventuellement contenir une injonction de remédier à la situation ou de dresser un compte-rendu circonstancié des mesures requises pour résoudre les problèmes </w:t>
      </w:r>
      <w:r w:rsidRPr="00264BD2">
        <w:rPr>
          <w:rFonts w:ascii="Arial" w:hAnsi="Arial"/>
          <w:sz w:val="20"/>
          <w:szCs w:val="20"/>
        </w:rPr>
        <w:lastRenderedPageBreak/>
        <w:t>identifiés. Le compte rendu contient au minimum une description des domaines d’action et une proposition de calendrier pour la mise en œuvre des mesures nécessaires. Le cas échéant, l'Administration vétérinaire et alimentaire danoise doit continuellement évaluer s'il y a besoin de procéder à une visite de contrôle dans l'exploitation.</w:t>
      </w:r>
    </w:p>
    <w:p w14:paraId="0E15DCAB" w14:textId="77777777" w:rsidR="00510B47" w:rsidRPr="00264BD2" w:rsidRDefault="00510B47" w:rsidP="00333F0B">
      <w:pPr>
        <w:spacing w:after="0"/>
        <w:ind w:firstLine="284"/>
        <w:contextualSpacing/>
        <w:rPr>
          <w:rFonts w:ascii="Arial" w:hAnsi="Arial" w:cs="Arial"/>
          <w:b/>
          <w:bCs/>
          <w:sz w:val="20"/>
          <w:szCs w:val="20"/>
        </w:rPr>
      </w:pPr>
    </w:p>
    <w:p w14:paraId="4BB976E1" w14:textId="18A425E8" w:rsidR="00510B47" w:rsidRPr="00264BD2" w:rsidRDefault="00510B47" w:rsidP="00333F0B">
      <w:pPr>
        <w:spacing w:after="0"/>
        <w:ind w:firstLine="284"/>
        <w:contextualSpacing/>
        <w:rPr>
          <w:rFonts w:ascii="Arial" w:hAnsi="Arial" w:cs="Arial"/>
          <w:sz w:val="20"/>
          <w:szCs w:val="20"/>
        </w:rPr>
      </w:pPr>
      <w:r w:rsidRPr="00264BD2">
        <w:rPr>
          <w:rFonts w:ascii="Arial" w:hAnsi="Arial"/>
          <w:b/>
          <w:bCs/>
          <w:sz w:val="20"/>
          <w:szCs w:val="20"/>
        </w:rPr>
        <w:t>Article 27.</w:t>
      </w:r>
      <w:r w:rsidRPr="00264BD2">
        <w:rPr>
          <w:rFonts w:ascii="Arial" w:hAnsi="Arial"/>
          <w:sz w:val="20"/>
          <w:szCs w:val="20"/>
        </w:rPr>
        <w:t xml:space="preserve"> Sauf si une peine plus lourde est prévue par toute autre législation, encourt une amende quiconque enfreint l’article 22, paragraphe 1 ou 2.</w:t>
      </w:r>
    </w:p>
    <w:p w14:paraId="251260BE" w14:textId="77777777" w:rsidR="00510B47" w:rsidRPr="00264BD2" w:rsidRDefault="00510B47" w:rsidP="00333F0B">
      <w:pPr>
        <w:spacing w:after="0"/>
        <w:ind w:firstLine="284"/>
        <w:contextualSpacing/>
        <w:rPr>
          <w:rFonts w:ascii="Arial" w:hAnsi="Arial" w:cs="Arial"/>
          <w:sz w:val="20"/>
          <w:szCs w:val="20"/>
        </w:rPr>
      </w:pPr>
      <w:r w:rsidRPr="00264BD2">
        <w:rPr>
          <w:rFonts w:ascii="Arial" w:hAnsi="Arial"/>
          <w:i/>
          <w:iCs/>
          <w:sz w:val="20"/>
          <w:szCs w:val="20"/>
        </w:rPr>
        <w:t>Paragraphe 2.</w:t>
      </w:r>
      <w:r w:rsidRPr="00264BD2">
        <w:rPr>
          <w:rFonts w:ascii="Arial" w:hAnsi="Arial"/>
          <w:sz w:val="20"/>
          <w:szCs w:val="20"/>
        </w:rPr>
        <w:t xml:space="preserve"> En application des dispositions du chapitre 5 du Code pénal, les sociétés, etc. (personnes morales) sont pénalement responsables.</w:t>
      </w:r>
    </w:p>
    <w:p w14:paraId="4D162C0B" w14:textId="77777777" w:rsidR="00510B47" w:rsidRPr="00264BD2" w:rsidRDefault="00510B47" w:rsidP="00333F0B">
      <w:pPr>
        <w:spacing w:after="0"/>
        <w:ind w:firstLine="284"/>
        <w:contextualSpacing/>
        <w:rPr>
          <w:rFonts w:ascii="Arial" w:hAnsi="Arial" w:cs="Arial"/>
          <w:sz w:val="20"/>
          <w:szCs w:val="20"/>
        </w:rPr>
      </w:pPr>
    </w:p>
    <w:p w14:paraId="4B5F5F77" w14:textId="51F1908B" w:rsidR="00510B47" w:rsidRPr="00264BD2" w:rsidRDefault="00510B47" w:rsidP="00704562">
      <w:pPr>
        <w:pStyle w:val="Heading2"/>
      </w:pPr>
      <w:bookmarkStart w:id="14" w:name="_Toc19605919"/>
      <w:r w:rsidRPr="00264BD2">
        <w:t>Chapitre 11</w:t>
      </w:r>
      <w:r w:rsidRPr="00264BD2">
        <w:br/>
        <w:t>Dispositions transitoires et entrée en vigueur</w:t>
      </w:r>
      <w:bookmarkEnd w:id="14"/>
    </w:p>
    <w:p w14:paraId="5C74AB07" w14:textId="3E249DBA" w:rsidR="00510B47" w:rsidRPr="00264BD2" w:rsidRDefault="00DE12B6" w:rsidP="00333F0B">
      <w:pPr>
        <w:spacing w:after="0"/>
        <w:ind w:firstLine="284"/>
        <w:contextualSpacing/>
        <w:rPr>
          <w:rFonts w:ascii="Arial" w:hAnsi="Arial" w:cs="Arial"/>
          <w:sz w:val="20"/>
          <w:szCs w:val="20"/>
        </w:rPr>
      </w:pPr>
      <w:r w:rsidRPr="00264BD2">
        <w:rPr>
          <w:rFonts w:ascii="Arial" w:hAnsi="Arial"/>
          <w:b/>
          <w:sz w:val="20"/>
          <w:szCs w:val="20"/>
        </w:rPr>
        <w:t xml:space="preserve">Article 28 </w:t>
      </w:r>
      <w:r w:rsidRPr="00264BD2">
        <w:rPr>
          <w:rFonts w:ascii="Arial" w:hAnsi="Arial"/>
          <w:sz w:val="20"/>
          <w:szCs w:val="20"/>
        </w:rPr>
        <w:t>Le règlement entre en vigueur le 1</w:t>
      </w:r>
      <w:r w:rsidRPr="00264BD2">
        <w:rPr>
          <w:rFonts w:ascii="Arial" w:hAnsi="Arial"/>
          <w:sz w:val="20"/>
          <w:szCs w:val="20"/>
          <w:vertAlign w:val="superscript"/>
        </w:rPr>
        <w:t>er</w:t>
      </w:r>
      <w:r w:rsidRPr="00264BD2">
        <w:rPr>
          <w:rFonts w:ascii="Arial" w:hAnsi="Arial"/>
          <w:sz w:val="20"/>
          <w:szCs w:val="20"/>
        </w:rPr>
        <w:t> janvier 2020.</w:t>
      </w:r>
    </w:p>
    <w:p w14:paraId="02D218DE" w14:textId="6FAF32B1" w:rsidR="00510B47" w:rsidRPr="00264BD2" w:rsidRDefault="00510B47" w:rsidP="00333F0B">
      <w:pPr>
        <w:spacing w:after="0"/>
        <w:ind w:firstLine="284"/>
        <w:contextualSpacing/>
        <w:rPr>
          <w:rFonts w:ascii="Arial" w:hAnsi="Arial" w:cs="Arial"/>
          <w:sz w:val="20"/>
          <w:szCs w:val="20"/>
        </w:rPr>
      </w:pPr>
      <w:r w:rsidRPr="00264BD2">
        <w:rPr>
          <w:rFonts w:ascii="Arial" w:hAnsi="Arial"/>
          <w:i/>
          <w:iCs/>
          <w:sz w:val="20"/>
          <w:szCs w:val="20"/>
        </w:rPr>
        <w:t>Paragraphe 2.</w:t>
      </w:r>
      <w:r w:rsidRPr="00264BD2">
        <w:rPr>
          <w:rFonts w:ascii="Arial" w:hAnsi="Arial"/>
          <w:sz w:val="20"/>
          <w:szCs w:val="20"/>
        </w:rPr>
        <w:t xml:space="preserve"> Le règlement nº 1220 du 23 octobre 2018 relatif au système volontaire d'étiquetage en matière de bien-être animal est abrogé.</w:t>
      </w:r>
    </w:p>
    <w:p w14:paraId="2F38B47A" w14:textId="24D8B28B" w:rsidR="00197CFD" w:rsidRPr="00264BD2" w:rsidRDefault="00197CFD" w:rsidP="00333F0B">
      <w:pPr>
        <w:spacing w:after="0"/>
        <w:ind w:firstLine="284"/>
        <w:contextualSpacing/>
        <w:rPr>
          <w:rFonts w:ascii="Arial" w:hAnsi="Arial" w:cs="Arial"/>
          <w:sz w:val="20"/>
          <w:szCs w:val="20"/>
        </w:rPr>
      </w:pPr>
      <w:r w:rsidRPr="00264BD2">
        <w:rPr>
          <w:rFonts w:ascii="Arial" w:hAnsi="Arial"/>
          <w:i/>
          <w:iCs/>
          <w:sz w:val="20"/>
          <w:szCs w:val="20"/>
        </w:rPr>
        <w:t>Paragraphe 3.</w:t>
      </w:r>
      <w:r w:rsidRPr="00264BD2">
        <w:rPr>
          <w:rFonts w:ascii="Arial" w:hAnsi="Arial"/>
          <w:sz w:val="20"/>
          <w:szCs w:val="20"/>
        </w:rPr>
        <w:t xml:space="preserve"> Le règlement s’applique également aux producteurs primaires, abattoirs et autres entreprises qui, au 31 décembre 2019, produisent ou livrent dans le cadre du label en faveur du bien-être animal, cf. règlement n° 1220 du 23 octobre 2018 sur le système volontaire d'étiquetage en matière de bien-être animal, ou règlement n° 225 du 6 mars 2017 relatif au système volontaire d'étiquetage en matière de bien-être animal pour la viande de porc.</w:t>
      </w:r>
    </w:p>
    <w:p w14:paraId="5110B0A6" w14:textId="77777777" w:rsidR="00510B47" w:rsidRPr="00264BD2" w:rsidRDefault="00510B47" w:rsidP="00333F0B">
      <w:pPr>
        <w:spacing w:after="0"/>
        <w:ind w:firstLine="284"/>
        <w:contextualSpacing/>
        <w:rPr>
          <w:rFonts w:ascii="Arial" w:hAnsi="Arial" w:cs="Arial"/>
          <w:i/>
          <w:iCs/>
          <w:sz w:val="20"/>
          <w:szCs w:val="20"/>
        </w:rPr>
      </w:pPr>
    </w:p>
    <w:p w14:paraId="0855AC66" w14:textId="77777777" w:rsidR="00510B47" w:rsidRPr="00264BD2" w:rsidRDefault="00510B47" w:rsidP="00333F0B">
      <w:pPr>
        <w:spacing w:after="0"/>
        <w:ind w:firstLine="284"/>
        <w:contextualSpacing/>
        <w:rPr>
          <w:rFonts w:ascii="Arial" w:hAnsi="Arial" w:cs="Arial"/>
          <w:i/>
          <w:iCs/>
          <w:sz w:val="20"/>
          <w:szCs w:val="20"/>
        </w:rPr>
      </w:pPr>
    </w:p>
    <w:p w14:paraId="59C3723C" w14:textId="77777777" w:rsidR="00510B47" w:rsidRPr="00264BD2" w:rsidRDefault="00510B47" w:rsidP="00704562">
      <w:pPr>
        <w:keepNext/>
        <w:keepLines/>
        <w:spacing w:after="0"/>
        <w:ind w:firstLine="284"/>
        <w:contextualSpacing/>
        <w:jc w:val="center"/>
        <w:rPr>
          <w:rFonts w:ascii="Arial" w:hAnsi="Arial" w:cs="Arial"/>
          <w:i/>
          <w:iCs/>
          <w:sz w:val="20"/>
          <w:szCs w:val="20"/>
          <w:highlight w:val="yellow"/>
        </w:rPr>
      </w:pPr>
      <w:r w:rsidRPr="00264BD2">
        <w:rPr>
          <w:rFonts w:ascii="Arial" w:hAnsi="Arial"/>
          <w:i/>
          <w:iCs/>
          <w:sz w:val="20"/>
          <w:szCs w:val="20"/>
        </w:rPr>
        <w:t xml:space="preserve">Administration vétérinaire et alimentaire danoise, le </w:t>
      </w:r>
      <w:proofErr w:type="spellStart"/>
      <w:r w:rsidRPr="00264BD2">
        <w:rPr>
          <w:rFonts w:ascii="Arial" w:hAnsi="Arial"/>
          <w:i/>
          <w:iCs/>
          <w:sz w:val="20"/>
          <w:szCs w:val="20"/>
          <w:highlight w:val="yellow"/>
        </w:rPr>
        <w:t>jj.mm.aaaa</w:t>
      </w:r>
      <w:proofErr w:type="spellEnd"/>
      <w:r w:rsidRPr="00264BD2">
        <w:rPr>
          <w:rFonts w:ascii="Arial" w:hAnsi="Arial"/>
          <w:i/>
          <w:iCs/>
          <w:sz w:val="20"/>
          <w:szCs w:val="20"/>
          <w:highlight w:val="yellow"/>
        </w:rPr>
        <w:t>.</w:t>
      </w:r>
    </w:p>
    <w:p w14:paraId="3A0255F1" w14:textId="77777777" w:rsidR="00510B47" w:rsidRPr="00264BD2" w:rsidRDefault="00510B47" w:rsidP="00333F0B">
      <w:pPr>
        <w:spacing w:after="0"/>
        <w:ind w:firstLine="284"/>
        <w:contextualSpacing/>
        <w:jc w:val="center"/>
        <w:rPr>
          <w:rFonts w:ascii="Arial" w:hAnsi="Arial" w:cs="Arial"/>
          <w:sz w:val="20"/>
          <w:szCs w:val="20"/>
        </w:rPr>
      </w:pPr>
      <w:r w:rsidRPr="00264BD2">
        <w:rPr>
          <w:rFonts w:ascii="Arial" w:hAnsi="Arial"/>
          <w:i/>
          <w:iCs/>
          <w:sz w:val="20"/>
          <w:szCs w:val="20"/>
          <w:highlight w:val="yellow"/>
        </w:rPr>
        <w:t>[Signature]</w:t>
      </w:r>
    </w:p>
    <w:p w14:paraId="76A1C2BB" w14:textId="59182C0C" w:rsidR="00BB4382" w:rsidRPr="00264BD2" w:rsidRDefault="00E11138" w:rsidP="00E50CA7">
      <w:pPr>
        <w:pStyle w:val="Heading3"/>
        <w:rPr>
          <w:sz w:val="21"/>
          <w:szCs w:val="21"/>
        </w:rPr>
      </w:pPr>
      <w:bookmarkStart w:id="15" w:name="_Toc19605920"/>
      <w:r w:rsidRPr="00264BD2">
        <w:lastRenderedPageBreak/>
        <w:t>Annexe 1</w:t>
      </w:r>
      <w:r w:rsidRPr="00264BD2">
        <w:br/>
      </w:r>
      <w:r w:rsidRPr="00264BD2">
        <w:rPr>
          <w:sz w:val="21"/>
          <w:szCs w:val="21"/>
        </w:rPr>
        <w:t>Exigences relatives à l'étiquetage en matière de bien-être animal pour les élevages porcins</w:t>
      </w:r>
      <w:bookmarkEnd w:id="15"/>
    </w:p>
    <w:p w14:paraId="36B876D8" w14:textId="798DD563" w:rsidR="00BB4382" w:rsidRPr="00264BD2"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264BD2">
        <w:rPr>
          <w:rFonts w:ascii="Tahoma" w:hAnsi="Tahoma"/>
          <w:b/>
          <w:bCs/>
          <w:sz w:val="17"/>
          <w:szCs w:val="17"/>
        </w:rPr>
        <w:t>Exigences de base pour les élevages porcins relevant du niveau 1</w:t>
      </w:r>
    </w:p>
    <w:p w14:paraId="5DB4207F" w14:textId="51402602" w:rsidR="00BB4382" w:rsidRPr="00264BD2"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264BD2">
        <w:rPr>
          <w:rFonts w:ascii="Tahoma" w:hAnsi="Tahoma"/>
          <w:i/>
          <w:iCs/>
          <w:sz w:val="17"/>
          <w:szCs w:val="17"/>
        </w:rPr>
        <w:t>Mise à disposition de matériaux d'enrichissement et à fouir</w:t>
      </w:r>
    </w:p>
    <w:p w14:paraId="624F94C8" w14:textId="77777777" w:rsidR="00BB4382" w:rsidRPr="00264BD2" w:rsidRDefault="00BB4382" w:rsidP="00333F0B">
      <w:pPr>
        <w:spacing w:before="100" w:beforeAutospacing="1" w:after="100" w:afterAutospacing="1" w:line="240" w:lineRule="auto"/>
        <w:ind w:firstLine="284"/>
        <w:rPr>
          <w:rFonts w:ascii="Tahoma" w:eastAsia="Times New Roman" w:hAnsi="Tahoma" w:cs="Tahoma"/>
          <w:sz w:val="17"/>
          <w:szCs w:val="17"/>
        </w:rPr>
      </w:pPr>
      <w:r w:rsidRPr="00264BD2">
        <w:rPr>
          <w:rFonts w:ascii="Tahoma" w:hAnsi="Tahoma"/>
          <w:sz w:val="17"/>
          <w:szCs w:val="17"/>
        </w:rPr>
        <w:t>1) Tous les porcs doivent avoir à leur disposition de la paille comme matériau d'enrichissement et à fouir. La paille doit être distribuée quotidiennement et être disponible en quantités suffisantes et en permanence.</w:t>
      </w:r>
    </w:p>
    <w:p w14:paraId="220BA509" w14:textId="24FEFC0F" w:rsidR="00BB4382" w:rsidRPr="00264BD2"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proofErr w:type="spellStart"/>
      <w:r w:rsidRPr="00264BD2">
        <w:rPr>
          <w:rFonts w:ascii="Tahoma" w:hAnsi="Tahoma"/>
          <w:i/>
          <w:iCs/>
          <w:sz w:val="17"/>
          <w:szCs w:val="17"/>
        </w:rPr>
        <w:t>Caudectomie</w:t>
      </w:r>
      <w:proofErr w:type="spellEnd"/>
      <w:r w:rsidRPr="00264BD2">
        <w:rPr>
          <w:rFonts w:ascii="Tahoma" w:hAnsi="Tahoma"/>
          <w:i/>
          <w:iCs/>
          <w:sz w:val="17"/>
          <w:szCs w:val="17"/>
        </w:rPr>
        <w:t xml:space="preserve"> et </w:t>
      </w:r>
      <w:proofErr w:type="spellStart"/>
      <w:r w:rsidRPr="00264BD2">
        <w:rPr>
          <w:rFonts w:ascii="Tahoma" w:hAnsi="Tahoma"/>
          <w:i/>
          <w:iCs/>
          <w:sz w:val="17"/>
          <w:szCs w:val="17"/>
        </w:rPr>
        <w:t>caudophagie</w:t>
      </w:r>
      <w:proofErr w:type="spellEnd"/>
    </w:p>
    <w:p w14:paraId="33C6FEB8" w14:textId="77777777" w:rsidR="00BB4382" w:rsidRPr="00264BD2" w:rsidRDefault="00BB4382" w:rsidP="00333F0B">
      <w:pPr>
        <w:spacing w:before="100" w:beforeAutospacing="1" w:after="100" w:afterAutospacing="1" w:line="240" w:lineRule="auto"/>
        <w:ind w:firstLine="284"/>
        <w:rPr>
          <w:rFonts w:ascii="Tahoma" w:eastAsia="Times New Roman" w:hAnsi="Tahoma" w:cs="Tahoma"/>
          <w:sz w:val="17"/>
          <w:szCs w:val="17"/>
        </w:rPr>
      </w:pPr>
      <w:r w:rsidRPr="00264BD2">
        <w:rPr>
          <w:rFonts w:ascii="Tahoma" w:hAnsi="Tahoma"/>
          <w:sz w:val="17"/>
          <w:szCs w:val="17"/>
        </w:rPr>
        <w:t xml:space="preserve">2) La </w:t>
      </w:r>
      <w:proofErr w:type="spellStart"/>
      <w:r w:rsidRPr="00264BD2">
        <w:rPr>
          <w:rFonts w:ascii="Tahoma" w:hAnsi="Tahoma"/>
          <w:sz w:val="17"/>
          <w:szCs w:val="17"/>
        </w:rPr>
        <w:t>caudectomie</w:t>
      </w:r>
      <w:proofErr w:type="spellEnd"/>
      <w:r w:rsidRPr="00264BD2">
        <w:rPr>
          <w:rFonts w:ascii="Tahoma" w:hAnsi="Tahoma"/>
          <w:sz w:val="17"/>
          <w:szCs w:val="17"/>
        </w:rPr>
        <w:t xml:space="preserve"> des cochons de lait n'est pas permise.</w:t>
      </w:r>
    </w:p>
    <w:p w14:paraId="7426B860" w14:textId="77777777" w:rsidR="00BB4382" w:rsidRPr="00264BD2" w:rsidRDefault="00BB4382" w:rsidP="00333F0B">
      <w:pPr>
        <w:spacing w:before="100" w:beforeAutospacing="1" w:after="100" w:afterAutospacing="1" w:line="240" w:lineRule="auto"/>
        <w:ind w:firstLine="284"/>
        <w:rPr>
          <w:rFonts w:ascii="Tahoma" w:eastAsia="Times New Roman" w:hAnsi="Tahoma" w:cs="Tahoma"/>
          <w:sz w:val="17"/>
          <w:szCs w:val="17"/>
        </w:rPr>
      </w:pPr>
      <w:r w:rsidRPr="00264BD2">
        <w:rPr>
          <w:rFonts w:ascii="Tahoma" w:hAnsi="Tahoma"/>
          <w:sz w:val="17"/>
          <w:szCs w:val="17"/>
        </w:rPr>
        <w:t xml:space="preserve">3) Si la </w:t>
      </w:r>
      <w:proofErr w:type="spellStart"/>
      <w:r w:rsidRPr="00264BD2">
        <w:rPr>
          <w:rFonts w:ascii="Tahoma" w:hAnsi="Tahoma"/>
          <w:sz w:val="17"/>
          <w:szCs w:val="17"/>
        </w:rPr>
        <w:t>caudophagie</w:t>
      </w:r>
      <w:proofErr w:type="spellEnd"/>
      <w:r w:rsidRPr="00264BD2">
        <w:rPr>
          <w:rFonts w:ascii="Tahoma" w:hAnsi="Tahoma"/>
          <w:sz w:val="17"/>
          <w:szCs w:val="17"/>
        </w:rPr>
        <w:t xml:space="preserve"> se généralise, une </w:t>
      </w:r>
      <w:proofErr w:type="spellStart"/>
      <w:r w:rsidRPr="00264BD2">
        <w:rPr>
          <w:rFonts w:ascii="Tahoma" w:hAnsi="Tahoma"/>
          <w:sz w:val="17"/>
          <w:szCs w:val="17"/>
        </w:rPr>
        <w:t>caudectomie</w:t>
      </w:r>
      <w:proofErr w:type="spellEnd"/>
      <w:r w:rsidRPr="00264BD2">
        <w:rPr>
          <w:rFonts w:ascii="Tahoma" w:hAnsi="Tahoma"/>
          <w:sz w:val="17"/>
          <w:szCs w:val="17"/>
        </w:rPr>
        <w:t xml:space="preserve"> peut être pratiquée sur quelques porcs si cela s'avère nécessaire pour des raisons vétérinaires.</w:t>
      </w:r>
    </w:p>
    <w:p w14:paraId="0C7C2B6C" w14:textId="47CCF956" w:rsidR="00BB4382" w:rsidRPr="00264BD2" w:rsidRDefault="00BB4382" w:rsidP="00333F0B">
      <w:pPr>
        <w:spacing w:before="100" w:beforeAutospacing="1" w:after="100" w:afterAutospacing="1" w:line="240" w:lineRule="auto"/>
        <w:ind w:firstLine="284"/>
        <w:rPr>
          <w:rFonts w:ascii="Tahoma" w:eastAsia="Times New Roman" w:hAnsi="Tahoma" w:cs="Tahoma"/>
          <w:sz w:val="17"/>
          <w:szCs w:val="17"/>
        </w:rPr>
      </w:pPr>
      <w:r w:rsidRPr="00264BD2">
        <w:rPr>
          <w:rFonts w:ascii="Tahoma" w:hAnsi="Tahoma"/>
          <w:sz w:val="17"/>
          <w:szCs w:val="17"/>
        </w:rPr>
        <w:t xml:space="preserve">4) Nonobstant le point 3 ou l'article 8, paragraphe 2, les porcs qui ont subi une </w:t>
      </w:r>
      <w:proofErr w:type="spellStart"/>
      <w:r w:rsidRPr="00264BD2">
        <w:rPr>
          <w:rFonts w:ascii="Tahoma" w:hAnsi="Tahoma"/>
          <w:sz w:val="17"/>
          <w:szCs w:val="17"/>
        </w:rPr>
        <w:t>caudectomie</w:t>
      </w:r>
      <w:proofErr w:type="spellEnd"/>
      <w:r w:rsidRPr="00264BD2">
        <w:rPr>
          <w:rFonts w:ascii="Tahoma" w:hAnsi="Tahoma"/>
          <w:sz w:val="17"/>
          <w:szCs w:val="17"/>
        </w:rPr>
        <w:t xml:space="preserve"> ou une </w:t>
      </w:r>
      <w:proofErr w:type="spellStart"/>
      <w:r w:rsidRPr="00264BD2">
        <w:rPr>
          <w:rFonts w:ascii="Tahoma" w:hAnsi="Tahoma"/>
          <w:sz w:val="17"/>
          <w:szCs w:val="17"/>
        </w:rPr>
        <w:t>caudophagie</w:t>
      </w:r>
      <w:proofErr w:type="spellEnd"/>
      <w:r w:rsidRPr="00264BD2">
        <w:rPr>
          <w:rFonts w:ascii="Tahoma" w:hAnsi="Tahoma"/>
          <w:sz w:val="17"/>
          <w:szCs w:val="17"/>
        </w:rPr>
        <w:t xml:space="preserve"> ne peuvent pas être livrés aux abattoirs dans le cadre du label en faveur du bien-être animal. Le propriétaire de l'élevage doit en informer l'abattoir avant de livrer les porcs qui ont subi une </w:t>
      </w:r>
      <w:proofErr w:type="spellStart"/>
      <w:r w:rsidRPr="00264BD2">
        <w:rPr>
          <w:rFonts w:ascii="Tahoma" w:hAnsi="Tahoma"/>
          <w:sz w:val="17"/>
          <w:szCs w:val="17"/>
        </w:rPr>
        <w:t>caudectomie</w:t>
      </w:r>
      <w:proofErr w:type="spellEnd"/>
      <w:r w:rsidRPr="00264BD2">
        <w:rPr>
          <w:rFonts w:ascii="Tahoma" w:hAnsi="Tahoma"/>
          <w:sz w:val="17"/>
          <w:szCs w:val="17"/>
        </w:rPr>
        <w:t xml:space="preserve">. </w:t>
      </w:r>
    </w:p>
    <w:p w14:paraId="129A7B1F" w14:textId="6518A36A" w:rsidR="00BB4382" w:rsidRPr="00264BD2"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264BD2">
        <w:rPr>
          <w:rFonts w:ascii="Tahoma" w:hAnsi="Tahoma"/>
          <w:i/>
          <w:iCs/>
          <w:sz w:val="17"/>
          <w:szCs w:val="17"/>
        </w:rPr>
        <w:t xml:space="preserve">Truies et </w:t>
      </w:r>
      <w:proofErr w:type="spellStart"/>
      <w:r w:rsidRPr="00264BD2">
        <w:rPr>
          <w:rFonts w:ascii="Tahoma" w:hAnsi="Tahoma"/>
          <w:i/>
          <w:iCs/>
          <w:sz w:val="17"/>
          <w:szCs w:val="17"/>
        </w:rPr>
        <w:t>cochettes</w:t>
      </w:r>
      <w:proofErr w:type="spellEnd"/>
    </w:p>
    <w:p w14:paraId="4B72002B" w14:textId="736C82B4" w:rsidR="00BB4382" w:rsidRPr="00264BD2" w:rsidRDefault="00BB4382" w:rsidP="00333F0B">
      <w:pPr>
        <w:spacing w:before="100" w:beforeAutospacing="1" w:after="100" w:afterAutospacing="1" w:line="240" w:lineRule="auto"/>
        <w:ind w:firstLine="284"/>
        <w:rPr>
          <w:rFonts w:ascii="Tahoma" w:eastAsia="Times New Roman" w:hAnsi="Tahoma" w:cs="Tahoma"/>
          <w:sz w:val="17"/>
          <w:szCs w:val="17"/>
        </w:rPr>
      </w:pPr>
      <w:r w:rsidRPr="00264BD2">
        <w:rPr>
          <w:rFonts w:ascii="Tahoma" w:hAnsi="Tahoma"/>
          <w:sz w:val="17"/>
          <w:szCs w:val="17"/>
        </w:rPr>
        <w:t xml:space="preserve">5) Les truies doivent être mises en groupe à partir du sevrage et jusqu’à 7 jours au moins avant la date de mise bas prévue. Les mêmes règles s'appliquent aux </w:t>
      </w:r>
      <w:proofErr w:type="spellStart"/>
      <w:r w:rsidRPr="00264BD2">
        <w:rPr>
          <w:rFonts w:ascii="Tahoma" w:hAnsi="Tahoma"/>
          <w:sz w:val="17"/>
          <w:szCs w:val="17"/>
        </w:rPr>
        <w:t>cochettes</w:t>
      </w:r>
      <w:proofErr w:type="spellEnd"/>
      <w:r w:rsidRPr="00264BD2">
        <w:rPr>
          <w:rFonts w:ascii="Tahoma" w:hAnsi="Tahoma"/>
          <w:sz w:val="17"/>
          <w:szCs w:val="17"/>
        </w:rPr>
        <w:t xml:space="preserve"> à partir du moment où elles sont mises en porcherie ou soue à des fins de saillie.</w:t>
      </w:r>
    </w:p>
    <w:p w14:paraId="6F7D5C64" w14:textId="77777777" w:rsidR="00BB4382" w:rsidRPr="00264BD2" w:rsidRDefault="00BB4382" w:rsidP="00333F0B">
      <w:pPr>
        <w:spacing w:before="100" w:beforeAutospacing="1" w:after="100" w:afterAutospacing="1" w:line="240" w:lineRule="auto"/>
        <w:ind w:firstLine="284"/>
        <w:rPr>
          <w:rFonts w:ascii="Tahoma" w:eastAsia="Times New Roman" w:hAnsi="Tahoma" w:cs="Tahoma"/>
          <w:sz w:val="17"/>
          <w:szCs w:val="17"/>
        </w:rPr>
      </w:pPr>
      <w:r w:rsidRPr="00264BD2">
        <w:rPr>
          <w:rFonts w:ascii="Tahoma" w:hAnsi="Tahoma"/>
          <w:sz w:val="17"/>
          <w:szCs w:val="17"/>
        </w:rPr>
        <w:t xml:space="preserve">6) Nonobstant la disposition du point 5, tout porc faisant preuve d'agressivité, ou agressé par d'autres porcs, et tout porc malade ou accidenté doit être isolé dans une case individuelle ou dans une case d'isolement. Dans de tels cas, les dispositions de l'article 7 a de la loi sur l'élevage à l'intérieur de </w:t>
      </w:r>
      <w:proofErr w:type="spellStart"/>
      <w:r w:rsidRPr="00264BD2">
        <w:rPr>
          <w:rFonts w:ascii="Tahoma" w:hAnsi="Tahoma"/>
          <w:sz w:val="17"/>
          <w:szCs w:val="17"/>
        </w:rPr>
        <w:t>cochettes</w:t>
      </w:r>
      <w:proofErr w:type="spellEnd"/>
      <w:r w:rsidRPr="00264BD2">
        <w:rPr>
          <w:rFonts w:ascii="Tahoma" w:hAnsi="Tahoma"/>
          <w:sz w:val="17"/>
          <w:szCs w:val="17"/>
        </w:rPr>
        <w:t xml:space="preserve"> et de truies sèches gestantes s'appliquent.</w:t>
      </w:r>
    </w:p>
    <w:p w14:paraId="374E6250" w14:textId="77777777" w:rsidR="00BB4382" w:rsidRPr="00264BD2" w:rsidRDefault="00BB4382" w:rsidP="00333F0B">
      <w:pPr>
        <w:spacing w:before="100" w:beforeAutospacing="1" w:after="100" w:afterAutospacing="1" w:line="240" w:lineRule="auto"/>
        <w:ind w:firstLine="284"/>
        <w:rPr>
          <w:rFonts w:ascii="Tahoma" w:eastAsia="Times New Roman" w:hAnsi="Tahoma" w:cs="Tahoma"/>
          <w:sz w:val="17"/>
          <w:szCs w:val="17"/>
        </w:rPr>
      </w:pPr>
      <w:r w:rsidRPr="00264BD2">
        <w:rPr>
          <w:rFonts w:ascii="Tahoma" w:hAnsi="Tahoma"/>
          <w:sz w:val="17"/>
          <w:szCs w:val="17"/>
        </w:rPr>
        <w:t xml:space="preserve">7) Les truies et </w:t>
      </w:r>
      <w:proofErr w:type="spellStart"/>
      <w:r w:rsidRPr="00264BD2">
        <w:rPr>
          <w:rFonts w:ascii="Tahoma" w:hAnsi="Tahoma"/>
          <w:sz w:val="17"/>
          <w:szCs w:val="17"/>
        </w:rPr>
        <w:t>cochettes</w:t>
      </w:r>
      <w:proofErr w:type="spellEnd"/>
      <w:r w:rsidRPr="00264BD2">
        <w:rPr>
          <w:rFonts w:ascii="Tahoma" w:hAnsi="Tahoma"/>
          <w:sz w:val="17"/>
          <w:szCs w:val="17"/>
        </w:rPr>
        <w:t xml:space="preserve"> doivent être en groupe dans la porcherie de mise bas.</w:t>
      </w:r>
    </w:p>
    <w:p w14:paraId="551E65D0" w14:textId="77777777" w:rsidR="00BB4382" w:rsidRPr="00264BD2" w:rsidRDefault="00BB4382" w:rsidP="00333F0B">
      <w:pPr>
        <w:spacing w:before="100" w:beforeAutospacing="1" w:after="100" w:afterAutospacing="1" w:line="240" w:lineRule="auto"/>
        <w:ind w:firstLine="284"/>
        <w:rPr>
          <w:rFonts w:ascii="Tahoma" w:eastAsia="Times New Roman" w:hAnsi="Tahoma" w:cs="Tahoma"/>
          <w:sz w:val="17"/>
          <w:szCs w:val="17"/>
        </w:rPr>
      </w:pPr>
      <w:r w:rsidRPr="00264BD2">
        <w:rPr>
          <w:rFonts w:ascii="Tahoma" w:hAnsi="Tahoma"/>
          <w:sz w:val="17"/>
          <w:szCs w:val="17"/>
        </w:rPr>
        <w:t xml:space="preserve">8) Au niveau 1, et nonobstant la disposition du point 7, les déplacements des truies et des </w:t>
      </w:r>
      <w:proofErr w:type="spellStart"/>
      <w:r w:rsidRPr="00264BD2">
        <w:rPr>
          <w:rFonts w:ascii="Tahoma" w:hAnsi="Tahoma"/>
          <w:sz w:val="17"/>
          <w:szCs w:val="17"/>
        </w:rPr>
        <w:t>cochettes</w:t>
      </w:r>
      <w:proofErr w:type="spellEnd"/>
      <w:r w:rsidRPr="00264BD2">
        <w:rPr>
          <w:rFonts w:ascii="Tahoma" w:hAnsi="Tahoma"/>
          <w:sz w:val="17"/>
          <w:szCs w:val="17"/>
        </w:rPr>
        <w:t xml:space="preserve"> peuvent être limités par une protection de mise bas dans la période qui suit la mise bas et jusqu'à quatre jours après celle-ci, s'il s'avère que le comportement de la truie ou de la </w:t>
      </w:r>
      <w:proofErr w:type="spellStart"/>
      <w:r w:rsidRPr="00264BD2">
        <w:rPr>
          <w:rFonts w:ascii="Tahoma" w:hAnsi="Tahoma"/>
          <w:sz w:val="17"/>
          <w:szCs w:val="17"/>
        </w:rPr>
        <w:t>cochette</w:t>
      </w:r>
      <w:proofErr w:type="spellEnd"/>
      <w:r w:rsidRPr="00264BD2">
        <w:rPr>
          <w:rFonts w:ascii="Tahoma" w:hAnsi="Tahoma"/>
          <w:sz w:val="17"/>
          <w:szCs w:val="17"/>
        </w:rPr>
        <w:t xml:space="preserve"> peut être dangereux pour les cochons de lait.</w:t>
      </w:r>
    </w:p>
    <w:p w14:paraId="0A34B2BC" w14:textId="77777777" w:rsidR="00BB4382" w:rsidRPr="00264BD2" w:rsidRDefault="00BB4382" w:rsidP="00333F0B">
      <w:pPr>
        <w:spacing w:before="100" w:beforeAutospacing="1" w:after="100" w:afterAutospacing="1" w:line="240" w:lineRule="auto"/>
        <w:ind w:firstLine="284"/>
        <w:rPr>
          <w:rFonts w:ascii="Tahoma" w:eastAsia="Times New Roman" w:hAnsi="Tahoma" w:cs="Tahoma"/>
          <w:sz w:val="17"/>
          <w:szCs w:val="17"/>
        </w:rPr>
      </w:pPr>
      <w:r w:rsidRPr="00264BD2">
        <w:rPr>
          <w:rFonts w:ascii="Tahoma" w:hAnsi="Tahoma"/>
          <w:sz w:val="17"/>
          <w:szCs w:val="17"/>
        </w:rPr>
        <w:t xml:space="preserve">9) Les truies et </w:t>
      </w:r>
      <w:proofErr w:type="spellStart"/>
      <w:r w:rsidRPr="00264BD2">
        <w:rPr>
          <w:rFonts w:ascii="Tahoma" w:hAnsi="Tahoma"/>
          <w:sz w:val="17"/>
          <w:szCs w:val="17"/>
        </w:rPr>
        <w:t>cochettes</w:t>
      </w:r>
      <w:proofErr w:type="spellEnd"/>
      <w:r w:rsidRPr="00264BD2">
        <w:rPr>
          <w:rFonts w:ascii="Tahoma" w:hAnsi="Tahoma"/>
          <w:sz w:val="17"/>
          <w:szCs w:val="17"/>
        </w:rPr>
        <w:t xml:space="preserve"> doivent recevoir une quantité suffisante de matériaux de nidification sous forme de paille, cinq jours au plus tard avant la date prévue de mise bas.</w:t>
      </w:r>
    </w:p>
    <w:p w14:paraId="22B9856E" w14:textId="7D41FCC9" w:rsidR="00BB4382" w:rsidRPr="00264BD2"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264BD2">
        <w:rPr>
          <w:rFonts w:ascii="Tahoma" w:hAnsi="Tahoma"/>
          <w:i/>
          <w:iCs/>
          <w:sz w:val="17"/>
          <w:szCs w:val="17"/>
        </w:rPr>
        <w:t>Exigences en termes d'espace disponible pour les porcelets et les porcs de boucherie</w:t>
      </w:r>
    </w:p>
    <w:p w14:paraId="42408A1A" w14:textId="4EE55813" w:rsidR="00BB4382" w:rsidRPr="00264BD2" w:rsidRDefault="00BB4382" w:rsidP="00333F0B">
      <w:pPr>
        <w:spacing w:before="100" w:beforeAutospacing="1" w:after="100" w:afterAutospacing="1" w:line="240" w:lineRule="auto"/>
        <w:ind w:firstLine="284"/>
        <w:rPr>
          <w:rFonts w:ascii="Tahoma" w:eastAsia="Times New Roman" w:hAnsi="Tahoma" w:cs="Tahoma"/>
          <w:sz w:val="17"/>
          <w:szCs w:val="17"/>
        </w:rPr>
      </w:pPr>
      <w:r w:rsidRPr="00264BD2">
        <w:rPr>
          <w:rFonts w:ascii="Tahoma" w:hAnsi="Tahoma"/>
          <w:sz w:val="17"/>
          <w:szCs w:val="17"/>
        </w:rPr>
        <w:t xml:space="preserve">10) Les porcelets et les porcs de boucherie doivent avoir une surface au sol librement accessible plus importante que celle spécifiée à l'article 4 du règlement sur la protection des porcs. Ces mesures dépendent de l'organisation concrète de la production de chaque élevage, et notamment l'exigence portant sur l'interdiction de pratiquer une </w:t>
      </w:r>
      <w:proofErr w:type="spellStart"/>
      <w:r w:rsidRPr="00264BD2">
        <w:rPr>
          <w:rFonts w:ascii="Tahoma" w:hAnsi="Tahoma"/>
          <w:sz w:val="17"/>
          <w:szCs w:val="17"/>
        </w:rPr>
        <w:t>caudectomie</w:t>
      </w:r>
      <w:proofErr w:type="spellEnd"/>
      <w:r w:rsidRPr="00264BD2">
        <w:rPr>
          <w:rFonts w:ascii="Tahoma" w:hAnsi="Tahoma"/>
          <w:sz w:val="17"/>
          <w:szCs w:val="17"/>
        </w:rPr>
        <w:t>.</w:t>
      </w:r>
    </w:p>
    <w:p w14:paraId="40FEE9AD" w14:textId="678B9EB5" w:rsidR="00BB4382" w:rsidRPr="00264BD2"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264BD2">
        <w:rPr>
          <w:rFonts w:ascii="Tahoma" w:hAnsi="Tahoma"/>
          <w:i/>
          <w:iCs/>
          <w:sz w:val="17"/>
          <w:szCs w:val="17"/>
        </w:rPr>
        <w:t>Transport des animaux à l'abattoir</w:t>
      </w:r>
    </w:p>
    <w:p w14:paraId="0E5770B6" w14:textId="24DF2D13" w:rsidR="00BB4382" w:rsidRPr="00264BD2" w:rsidRDefault="00BB4382" w:rsidP="00333F0B">
      <w:pPr>
        <w:spacing w:before="100" w:beforeAutospacing="1" w:after="100" w:afterAutospacing="1" w:line="240" w:lineRule="auto"/>
        <w:ind w:firstLine="284"/>
        <w:rPr>
          <w:rFonts w:ascii="Tahoma" w:eastAsia="Times New Roman" w:hAnsi="Tahoma" w:cs="Tahoma"/>
          <w:sz w:val="17"/>
          <w:szCs w:val="17"/>
        </w:rPr>
      </w:pPr>
      <w:r w:rsidRPr="00264BD2">
        <w:rPr>
          <w:rFonts w:ascii="Tahoma" w:hAnsi="Tahoma"/>
          <w:sz w:val="17"/>
          <w:szCs w:val="17"/>
        </w:rPr>
        <w:t>11) Le temps de transport jusqu'à l'abattoir ne peut excéder 8 heures.</w:t>
      </w:r>
    </w:p>
    <w:p w14:paraId="4B8BA7F2" w14:textId="2C7EFDE3" w:rsidR="00BB4382" w:rsidRPr="00264BD2"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264BD2">
        <w:rPr>
          <w:rFonts w:ascii="Tahoma" w:hAnsi="Tahoma"/>
          <w:b/>
          <w:bCs/>
          <w:sz w:val="17"/>
          <w:szCs w:val="17"/>
        </w:rPr>
        <w:t>Exigences supplémentaires pour les élevages porcins relevant du niveau 2</w:t>
      </w:r>
    </w:p>
    <w:p w14:paraId="47B6C0BC" w14:textId="725470F9" w:rsidR="00BB4382" w:rsidRPr="00264BD2"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264BD2">
        <w:rPr>
          <w:rFonts w:ascii="Tahoma" w:hAnsi="Tahoma"/>
          <w:i/>
          <w:iCs/>
          <w:sz w:val="17"/>
          <w:szCs w:val="17"/>
        </w:rPr>
        <w:t>Mise à disposition de matériaux d'enrichissement et à fouir</w:t>
      </w:r>
    </w:p>
    <w:p w14:paraId="490CD39F" w14:textId="77777777" w:rsidR="00BB4382" w:rsidRPr="00264BD2" w:rsidRDefault="00BB4382" w:rsidP="00333F0B">
      <w:pPr>
        <w:spacing w:before="100" w:beforeAutospacing="1" w:after="100" w:afterAutospacing="1" w:line="240" w:lineRule="auto"/>
        <w:ind w:firstLine="284"/>
        <w:rPr>
          <w:rFonts w:ascii="Tahoma" w:eastAsia="Times New Roman" w:hAnsi="Tahoma" w:cs="Tahoma"/>
          <w:sz w:val="17"/>
          <w:szCs w:val="17"/>
        </w:rPr>
      </w:pPr>
      <w:r w:rsidRPr="00264BD2">
        <w:rPr>
          <w:rFonts w:ascii="Tahoma" w:hAnsi="Tahoma"/>
          <w:sz w:val="17"/>
          <w:szCs w:val="17"/>
        </w:rPr>
        <w:t>1) La paille et les matériaux d'enrichissement et à fouir doivent être répartis au sol. La paille doit être distribuée quotidiennement et être disponible en quantités suffisantes et en permanence.</w:t>
      </w:r>
    </w:p>
    <w:p w14:paraId="0C1F671D" w14:textId="1EDECA01" w:rsidR="00BB4382" w:rsidRPr="00264BD2"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264BD2">
        <w:rPr>
          <w:rFonts w:ascii="Tahoma" w:hAnsi="Tahoma"/>
          <w:i/>
          <w:iCs/>
          <w:sz w:val="17"/>
          <w:szCs w:val="17"/>
        </w:rPr>
        <w:lastRenderedPageBreak/>
        <w:t xml:space="preserve">Truies et </w:t>
      </w:r>
      <w:proofErr w:type="spellStart"/>
      <w:r w:rsidRPr="00264BD2">
        <w:rPr>
          <w:rFonts w:ascii="Tahoma" w:hAnsi="Tahoma"/>
          <w:i/>
          <w:iCs/>
          <w:sz w:val="17"/>
          <w:szCs w:val="17"/>
        </w:rPr>
        <w:t>cochettes</w:t>
      </w:r>
      <w:proofErr w:type="spellEnd"/>
    </w:p>
    <w:p w14:paraId="2BC369AD" w14:textId="77777777" w:rsidR="00BB4382" w:rsidRPr="00264BD2" w:rsidRDefault="00BB4382" w:rsidP="00333F0B">
      <w:pPr>
        <w:spacing w:before="100" w:beforeAutospacing="1" w:after="100" w:afterAutospacing="1" w:line="240" w:lineRule="auto"/>
        <w:ind w:firstLine="284"/>
        <w:rPr>
          <w:rFonts w:ascii="Tahoma" w:eastAsia="Times New Roman" w:hAnsi="Tahoma" w:cs="Tahoma"/>
          <w:sz w:val="17"/>
          <w:szCs w:val="17"/>
        </w:rPr>
      </w:pPr>
      <w:r w:rsidRPr="00264BD2">
        <w:rPr>
          <w:rFonts w:ascii="Tahoma" w:hAnsi="Tahoma"/>
          <w:sz w:val="17"/>
          <w:szCs w:val="17"/>
        </w:rPr>
        <w:t xml:space="preserve">2) Nonobstant la disposition du point 7 ci-dessus, les déplacements des truies et des </w:t>
      </w:r>
      <w:proofErr w:type="spellStart"/>
      <w:r w:rsidRPr="00264BD2">
        <w:rPr>
          <w:rFonts w:ascii="Tahoma" w:hAnsi="Tahoma"/>
          <w:sz w:val="17"/>
          <w:szCs w:val="17"/>
        </w:rPr>
        <w:t>cochettes</w:t>
      </w:r>
      <w:proofErr w:type="spellEnd"/>
      <w:r w:rsidRPr="00264BD2">
        <w:rPr>
          <w:rFonts w:ascii="Tahoma" w:hAnsi="Tahoma"/>
          <w:sz w:val="17"/>
          <w:szCs w:val="17"/>
        </w:rPr>
        <w:t xml:space="preserve"> peuvent être limités par une protection de mise bas dans la période qui suit la mise bas et jusqu'à deux jours après celle-ci, s'il s'avère que le comportement de la truie ou de la </w:t>
      </w:r>
      <w:proofErr w:type="spellStart"/>
      <w:r w:rsidRPr="00264BD2">
        <w:rPr>
          <w:rFonts w:ascii="Tahoma" w:hAnsi="Tahoma"/>
          <w:sz w:val="17"/>
          <w:szCs w:val="17"/>
        </w:rPr>
        <w:t>cochette</w:t>
      </w:r>
      <w:proofErr w:type="spellEnd"/>
      <w:r w:rsidRPr="00264BD2">
        <w:rPr>
          <w:rFonts w:ascii="Tahoma" w:hAnsi="Tahoma"/>
          <w:sz w:val="17"/>
          <w:szCs w:val="17"/>
        </w:rPr>
        <w:t xml:space="preserve"> est dangereux pour les cochons de lait.</w:t>
      </w:r>
    </w:p>
    <w:p w14:paraId="02B9D6C9" w14:textId="63F8485A" w:rsidR="00BB4382" w:rsidRPr="00264BD2"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264BD2">
        <w:rPr>
          <w:rFonts w:ascii="Tahoma" w:hAnsi="Tahoma"/>
          <w:i/>
          <w:iCs/>
          <w:sz w:val="17"/>
          <w:szCs w:val="17"/>
        </w:rPr>
        <w:t>Sevrage</w:t>
      </w:r>
    </w:p>
    <w:p w14:paraId="2E7194B1" w14:textId="77777777" w:rsidR="00BB4382" w:rsidRPr="00264BD2" w:rsidRDefault="00BB4382" w:rsidP="00333F0B">
      <w:pPr>
        <w:spacing w:before="100" w:beforeAutospacing="1" w:after="100" w:afterAutospacing="1" w:line="240" w:lineRule="auto"/>
        <w:ind w:firstLine="284"/>
        <w:rPr>
          <w:rFonts w:ascii="Tahoma" w:eastAsia="Times New Roman" w:hAnsi="Tahoma" w:cs="Tahoma"/>
          <w:sz w:val="17"/>
          <w:szCs w:val="17"/>
        </w:rPr>
      </w:pPr>
      <w:r w:rsidRPr="00264BD2">
        <w:rPr>
          <w:rFonts w:ascii="Tahoma" w:hAnsi="Tahoma"/>
          <w:sz w:val="17"/>
          <w:szCs w:val="17"/>
        </w:rPr>
        <w:t>3) Les cochons de lait doivent être sevrés au plus tôt lorsqu'ils sont âgés de 28 jours, à moins que cela ne soit préjudiciable au bien-être ou à la santé de la truie ou des porcelets.</w:t>
      </w:r>
    </w:p>
    <w:p w14:paraId="56622291" w14:textId="45C3B0A9" w:rsidR="00BB4382" w:rsidRPr="00264BD2"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264BD2">
        <w:rPr>
          <w:rFonts w:ascii="Tahoma" w:hAnsi="Tahoma"/>
          <w:i/>
          <w:iCs/>
          <w:sz w:val="17"/>
          <w:szCs w:val="17"/>
        </w:rPr>
        <w:t>Exigences en termes d'espace disponible pour les porcelets et les porcs de boucherie</w:t>
      </w:r>
    </w:p>
    <w:p w14:paraId="0DD50479" w14:textId="77777777" w:rsidR="00BB4382" w:rsidRPr="00264BD2" w:rsidRDefault="00BB4382" w:rsidP="00333F0B">
      <w:pPr>
        <w:spacing w:before="100" w:beforeAutospacing="1" w:after="100" w:afterAutospacing="1" w:line="240" w:lineRule="auto"/>
        <w:ind w:firstLine="284"/>
        <w:rPr>
          <w:rFonts w:ascii="Tahoma" w:eastAsia="Times New Roman" w:hAnsi="Tahoma" w:cs="Tahoma"/>
          <w:sz w:val="17"/>
          <w:szCs w:val="17"/>
        </w:rPr>
      </w:pPr>
      <w:r w:rsidRPr="00264BD2">
        <w:rPr>
          <w:rFonts w:ascii="Tahoma" w:hAnsi="Tahoma"/>
          <w:sz w:val="17"/>
          <w:szCs w:val="17"/>
        </w:rPr>
        <w:t>4) Les porcelets et les porcs de boucherie doivent avoir une surface au sol librement accessible qui soit au moins 30 % plus importante que celle d'une production standard, cf. tableau 1.</w:t>
      </w:r>
    </w:p>
    <w:p w14:paraId="401949BC" w14:textId="77777777" w:rsidR="00BB4382" w:rsidRPr="00264BD2" w:rsidRDefault="00BB4382" w:rsidP="006C6B31">
      <w:pPr>
        <w:keepNext/>
        <w:keepLines/>
        <w:spacing w:after="0" w:line="240" w:lineRule="auto"/>
        <w:rPr>
          <w:rFonts w:ascii="Tahoma" w:eastAsia="Times New Roman" w:hAnsi="Tahoma" w:cs="Tahoma"/>
          <w:sz w:val="17"/>
          <w:szCs w:val="17"/>
        </w:rPr>
      </w:pPr>
      <w:r w:rsidRPr="00264BD2">
        <w:rPr>
          <w:rFonts w:ascii="Tahoma" w:hAnsi="Tahoma"/>
          <w:sz w:val="17"/>
          <w:szCs w:val="17"/>
        </w:rPr>
        <w:t>Tableau 1.</w:t>
      </w:r>
    </w:p>
    <w:tbl>
      <w:tblPr>
        <w:tblW w:w="0" w:type="auto"/>
        <w:tblCellMar>
          <w:left w:w="0" w:type="dxa"/>
          <w:right w:w="0" w:type="dxa"/>
        </w:tblCellMar>
        <w:tblLook w:val="04A0" w:firstRow="1" w:lastRow="0" w:firstColumn="1" w:lastColumn="0" w:noHBand="0" w:noVBand="1"/>
      </w:tblPr>
      <w:tblGrid>
        <w:gridCol w:w="7310"/>
      </w:tblGrid>
      <w:tr w:rsidR="007204E5" w:rsidRPr="00264BD2" w14:paraId="6CA4F2CE" w14:textId="77777777" w:rsidTr="00BB4382">
        <w:tc>
          <w:tcPr>
            <w:tcW w:w="0" w:type="auto"/>
            <w:hideMark/>
          </w:tcPr>
          <w:tbl>
            <w:tblPr>
              <w:tblW w:w="7290" w:type="dxa"/>
              <w:tblCellMar>
                <w:top w:w="15" w:type="dxa"/>
                <w:left w:w="15" w:type="dxa"/>
                <w:bottom w:w="15" w:type="dxa"/>
                <w:right w:w="15" w:type="dxa"/>
              </w:tblCellMar>
              <w:tblLook w:val="04A0" w:firstRow="1" w:lastRow="0" w:firstColumn="1" w:lastColumn="0" w:noHBand="0" w:noVBand="1"/>
            </w:tblPr>
            <w:tblGrid>
              <w:gridCol w:w="2029"/>
              <w:gridCol w:w="5261"/>
            </w:tblGrid>
            <w:tr w:rsidR="007204E5" w:rsidRPr="00264BD2" w14:paraId="1FB8A395" w14:textId="77777777" w:rsidTr="00704562">
              <w:trPr>
                <w:cantSplit/>
              </w:trPr>
              <w:tc>
                <w:tcPr>
                  <w:tcW w:w="0" w:type="auto"/>
                  <w:tcBorders>
                    <w:top w:val="single" w:sz="8" w:space="0" w:color="000000"/>
                    <w:left w:val="single" w:sz="8" w:space="0" w:color="000000"/>
                    <w:bottom w:val="single" w:sz="8" w:space="0" w:color="000000"/>
                    <w:right w:val="single" w:sz="8" w:space="0" w:color="000000"/>
                  </w:tcBorders>
                  <w:hideMark/>
                </w:tcPr>
                <w:p w14:paraId="252E787B" w14:textId="77777777" w:rsidR="00BB4382" w:rsidRPr="00264BD2" w:rsidRDefault="00BB4382" w:rsidP="00333F0B">
                  <w:pPr>
                    <w:spacing w:after="0" w:line="240" w:lineRule="auto"/>
                    <w:ind w:firstLine="284"/>
                    <w:rPr>
                      <w:rFonts w:ascii="Tahoma" w:eastAsia="Times New Roman" w:hAnsi="Tahoma" w:cs="Tahoma"/>
                      <w:sz w:val="17"/>
                      <w:szCs w:val="17"/>
                    </w:rPr>
                  </w:pPr>
                  <w:r w:rsidRPr="00264BD2">
                    <w:rPr>
                      <w:rFonts w:ascii="Tahoma" w:hAnsi="Tahoma"/>
                      <w:sz w:val="17"/>
                      <w:szCs w:val="17"/>
                    </w:rPr>
                    <w:t>Poids moyen des porcs</w:t>
                  </w:r>
                </w:p>
              </w:tc>
              <w:tc>
                <w:tcPr>
                  <w:tcW w:w="0" w:type="auto"/>
                  <w:tcBorders>
                    <w:top w:val="single" w:sz="8" w:space="0" w:color="000000"/>
                    <w:left w:val="single" w:sz="8" w:space="0" w:color="000000"/>
                    <w:bottom w:val="single" w:sz="8" w:space="0" w:color="000000"/>
                    <w:right w:val="single" w:sz="8" w:space="0" w:color="000000"/>
                  </w:tcBorders>
                  <w:hideMark/>
                </w:tcPr>
                <w:p w14:paraId="02D0CF98" w14:textId="77777777" w:rsidR="00BB4382" w:rsidRPr="00264BD2" w:rsidRDefault="00BB4382" w:rsidP="00704562">
                  <w:pPr>
                    <w:keepNext/>
                    <w:keepLines/>
                    <w:spacing w:after="0" w:line="240" w:lineRule="auto"/>
                    <w:ind w:firstLine="284"/>
                    <w:rPr>
                      <w:rFonts w:ascii="Tahoma" w:eastAsia="Times New Roman" w:hAnsi="Tahoma" w:cs="Tahoma"/>
                      <w:sz w:val="17"/>
                      <w:szCs w:val="17"/>
                    </w:rPr>
                  </w:pPr>
                  <w:r w:rsidRPr="00264BD2">
                    <w:rPr>
                      <w:rFonts w:ascii="Tahoma" w:hAnsi="Tahoma"/>
                      <w:sz w:val="17"/>
                      <w:szCs w:val="17"/>
                    </w:rPr>
                    <w:t>Surface de case librement accessible par animal en m</w:t>
                  </w:r>
                  <w:r w:rsidRPr="00264BD2">
                    <w:rPr>
                      <w:rFonts w:ascii="Tahoma" w:hAnsi="Tahoma"/>
                      <w:sz w:val="17"/>
                      <w:szCs w:val="17"/>
                      <w:vertAlign w:val="superscript"/>
                    </w:rPr>
                    <w:t>2</w:t>
                  </w:r>
                  <w:r w:rsidRPr="00264BD2">
                    <w:rPr>
                      <w:rFonts w:ascii="Tahoma" w:hAnsi="Tahoma"/>
                      <w:sz w:val="17"/>
                      <w:szCs w:val="17"/>
                    </w:rPr>
                    <w:t xml:space="preserve"> (minimum)</w:t>
                  </w:r>
                </w:p>
              </w:tc>
            </w:tr>
            <w:tr w:rsidR="007204E5" w:rsidRPr="00264BD2" w14:paraId="0E22B3AB" w14:textId="77777777" w:rsidTr="00704562">
              <w:trPr>
                <w:cantSplit/>
              </w:trPr>
              <w:tc>
                <w:tcPr>
                  <w:tcW w:w="0" w:type="auto"/>
                  <w:tcBorders>
                    <w:top w:val="single" w:sz="8" w:space="0" w:color="000000"/>
                    <w:left w:val="single" w:sz="8" w:space="0" w:color="000000"/>
                    <w:bottom w:val="single" w:sz="8" w:space="0" w:color="000000"/>
                    <w:right w:val="single" w:sz="8" w:space="0" w:color="000000"/>
                  </w:tcBorders>
                  <w:hideMark/>
                </w:tcPr>
                <w:p w14:paraId="096848CD" w14:textId="77777777" w:rsidR="00BB4382" w:rsidRPr="00264BD2" w:rsidRDefault="00BB4382" w:rsidP="00333F0B">
                  <w:pPr>
                    <w:spacing w:after="0" w:line="240" w:lineRule="auto"/>
                    <w:ind w:firstLine="284"/>
                    <w:jc w:val="center"/>
                    <w:rPr>
                      <w:rFonts w:ascii="Tahoma" w:eastAsia="Times New Roman" w:hAnsi="Tahoma" w:cs="Tahoma"/>
                      <w:sz w:val="17"/>
                      <w:szCs w:val="17"/>
                    </w:rPr>
                  </w:pPr>
                  <w:r w:rsidRPr="00264BD2">
                    <w:rPr>
                      <w:rFonts w:ascii="Tahoma" w:hAnsi="Tahoma"/>
                      <w:sz w:val="17"/>
                      <w:szCs w:val="17"/>
                    </w:rPr>
                    <w:t>Du sevrage à 10 kg</w:t>
                  </w:r>
                </w:p>
                <w:p w14:paraId="00BD9766" w14:textId="77777777" w:rsidR="00BB4382" w:rsidRPr="00264BD2" w:rsidRDefault="00BB4382" w:rsidP="00333F0B">
                  <w:pPr>
                    <w:spacing w:after="0" w:line="240" w:lineRule="auto"/>
                    <w:ind w:firstLine="284"/>
                    <w:jc w:val="center"/>
                    <w:rPr>
                      <w:rFonts w:ascii="Tahoma" w:eastAsia="Times New Roman" w:hAnsi="Tahoma" w:cs="Tahoma"/>
                      <w:sz w:val="17"/>
                      <w:szCs w:val="17"/>
                    </w:rPr>
                  </w:pPr>
                  <w:r w:rsidRPr="00264BD2">
                    <w:rPr>
                      <w:rFonts w:ascii="Tahoma" w:hAnsi="Tahoma"/>
                      <w:sz w:val="17"/>
                      <w:szCs w:val="17"/>
                    </w:rPr>
                    <w:t>10 - 20 kg</w:t>
                  </w:r>
                </w:p>
                <w:p w14:paraId="0465DD01" w14:textId="77777777" w:rsidR="00BB4382" w:rsidRPr="00264BD2" w:rsidRDefault="00BB4382" w:rsidP="00333F0B">
                  <w:pPr>
                    <w:spacing w:after="0" w:line="240" w:lineRule="auto"/>
                    <w:ind w:firstLine="284"/>
                    <w:jc w:val="center"/>
                    <w:rPr>
                      <w:rFonts w:ascii="Tahoma" w:eastAsia="Times New Roman" w:hAnsi="Tahoma" w:cs="Tahoma"/>
                      <w:sz w:val="17"/>
                      <w:szCs w:val="17"/>
                    </w:rPr>
                  </w:pPr>
                  <w:r w:rsidRPr="00264BD2">
                    <w:rPr>
                      <w:rFonts w:ascii="Tahoma" w:hAnsi="Tahoma"/>
                      <w:sz w:val="17"/>
                      <w:szCs w:val="17"/>
                    </w:rPr>
                    <w:t>20 - 30 kg</w:t>
                  </w:r>
                </w:p>
                <w:p w14:paraId="52DC24A3" w14:textId="77777777" w:rsidR="00BB4382" w:rsidRPr="00264BD2" w:rsidRDefault="00BB4382" w:rsidP="00333F0B">
                  <w:pPr>
                    <w:spacing w:after="0" w:line="240" w:lineRule="auto"/>
                    <w:ind w:firstLine="284"/>
                    <w:jc w:val="center"/>
                    <w:rPr>
                      <w:rFonts w:ascii="Tahoma" w:eastAsia="Times New Roman" w:hAnsi="Tahoma" w:cs="Tahoma"/>
                      <w:sz w:val="17"/>
                      <w:szCs w:val="17"/>
                    </w:rPr>
                  </w:pPr>
                  <w:r w:rsidRPr="00264BD2">
                    <w:rPr>
                      <w:rFonts w:ascii="Tahoma" w:hAnsi="Tahoma"/>
                      <w:sz w:val="17"/>
                      <w:szCs w:val="17"/>
                    </w:rPr>
                    <w:t>30 - 50 kg</w:t>
                  </w:r>
                </w:p>
                <w:p w14:paraId="62766C2B" w14:textId="77777777" w:rsidR="00BB4382" w:rsidRPr="00264BD2" w:rsidRDefault="00BB4382" w:rsidP="00333F0B">
                  <w:pPr>
                    <w:spacing w:after="0" w:line="240" w:lineRule="auto"/>
                    <w:ind w:firstLine="284"/>
                    <w:jc w:val="center"/>
                    <w:rPr>
                      <w:rFonts w:ascii="Tahoma" w:eastAsia="Times New Roman" w:hAnsi="Tahoma" w:cs="Tahoma"/>
                      <w:sz w:val="17"/>
                      <w:szCs w:val="17"/>
                    </w:rPr>
                  </w:pPr>
                  <w:r w:rsidRPr="00264BD2">
                    <w:rPr>
                      <w:rFonts w:ascii="Tahoma" w:hAnsi="Tahoma"/>
                      <w:sz w:val="17"/>
                      <w:szCs w:val="17"/>
                    </w:rPr>
                    <w:t>50 - 85 kg</w:t>
                  </w:r>
                </w:p>
                <w:p w14:paraId="74209E3C" w14:textId="77777777" w:rsidR="00BB4382" w:rsidRPr="00264BD2" w:rsidRDefault="00BB4382" w:rsidP="00333F0B">
                  <w:pPr>
                    <w:spacing w:after="0" w:line="240" w:lineRule="auto"/>
                    <w:ind w:firstLine="284"/>
                    <w:jc w:val="center"/>
                    <w:rPr>
                      <w:rFonts w:ascii="Tahoma" w:eastAsia="Times New Roman" w:hAnsi="Tahoma" w:cs="Tahoma"/>
                      <w:sz w:val="17"/>
                      <w:szCs w:val="17"/>
                    </w:rPr>
                  </w:pPr>
                  <w:r w:rsidRPr="00264BD2">
                    <w:rPr>
                      <w:rFonts w:ascii="Tahoma" w:hAnsi="Tahoma"/>
                      <w:sz w:val="17"/>
                      <w:szCs w:val="17"/>
                    </w:rPr>
                    <w:t>85 - 110 kg</w:t>
                  </w:r>
                </w:p>
                <w:p w14:paraId="2263643A" w14:textId="77777777" w:rsidR="00BB4382" w:rsidRPr="00264BD2" w:rsidRDefault="00BB4382" w:rsidP="00333F0B">
                  <w:pPr>
                    <w:spacing w:after="0" w:line="240" w:lineRule="auto"/>
                    <w:ind w:firstLine="284"/>
                    <w:jc w:val="center"/>
                    <w:rPr>
                      <w:rFonts w:ascii="Tahoma" w:eastAsia="Times New Roman" w:hAnsi="Tahoma" w:cs="Tahoma"/>
                      <w:sz w:val="17"/>
                      <w:szCs w:val="17"/>
                    </w:rPr>
                  </w:pPr>
                  <w:r w:rsidRPr="00264BD2">
                    <w:rPr>
                      <w:rFonts w:ascii="Tahoma" w:hAnsi="Tahoma"/>
                      <w:sz w:val="17"/>
                      <w:szCs w:val="17"/>
                    </w:rPr>
                    <w:t>Plus de 110 kg</w:t>
                  </w:r>
                </w:p>
              </w:tc>
              <w:tc>
                <w:tcPr>
                  <w:tcW w:w="0" w:type="auto"/>
                  <w:tcBorders>
                    <w:top w:val="single" w:sz="8" w:space="0" w:color="000000"/>
                    <w:left w:val="single" w:sz="8" w:space="0" w:color="000000"/>
                    <w:bottom w:val="single" w:sz="8" w:space="0" w:color="000000"/>
                    <w:right w:val="single" w:sz="8" w:space="0" w:color="000000"/>
                  </w:tcBorders>
                  <w:hideMark/>
                </w:tcPr>
                <w:p w14:paraId="5A08C56F" w14:textId="77777777" w:rsidR="00BB4382" w:rsidRPr="00264BD2" w:rsidRDefault="00BB4382" w:rsidP="00333F0B">
                  <w:pPr>
                    <w:spacing w:after="0" w:line="240" w:lineRule="auto"/>
                    <w:ind w:firstLine="284"/>
                    <w:jc w:val="center"/>
                    <w:rPr>
                      <w:rFonts w:ascii="Tahoma" w:eastAsia="Times New Roman" w:hAnsi="Tahoma" w:cs="Tahoma"/>
                      <w:sz w:val="17"/>
                      <w:szCs w:val="17"/>
                    </w:rPr>
                  </w:pPr>
                  <w:r w:rsidRPr="00264BD2">
                    <w:rPr>
                      <w:rFonts w:ascii="Tahoma" w:hAnsi="Tahoma"/>
                      <w:sz w:val="17"/>
                      <w:szCs w:val="17"/>
                    </w:rPr>
                    <w:t>0,20</w:t>
                  </w:r>
                </w:p>
                <w:p w14:paraId="1D8B0E4A" w14:textId="77777777" w:rsidR="00BB4382" w:rsidRPr="00264BD2" w:rsidRDefault="00BB4382" w:rsidP="00333F0B">
                  <w:pPr>
                    <w:spacing w:after="0" w:line="240" w:lineRule="auto"/>
                    <w:ind w:firstLine="284"/>
                    <w:jc w:val="center"/>
                    <w:rPr>
                      <w:rFonts w:ascii="Tahoma" w:eastAsia="Times New Roman" w:hAnsi="Tahoma" w:cs="Tahoma"/>
                      <w:sz w:val="17"/>
                      <w:szCs w:val="17"/>
                    </w:rPr>
                  </w:pPr>
                  <w:r w:rsidRPr="00264BD2">
                    <w:rPr>
                      <w:rFonts w:ascii="Tahoma" w:hAnsi="Tahoma"/>
                      <w:sz w:val="17"/>
                      <w:szCs w:val="17"/>
                    </w:rPr>
                    <w:t>0,26</w:t>
                  </w:r>
                </w:p>
                <w:p w14:paraId="7AAFF3FD" w14:textId="77777777" w:rsidR="00BB4382" w:rsidRPr="00264BD2" w:rsidRDefault="00BB4382" w:rsidP="00333F0B">
                  <w:pPr>
                    <w:spacing w:after="0" w:line="240" w:lineRule="auto"/>
                    <w:ind w:firstLine="284"/>
                    <w:jc w:val="center"/>
                    <w:rPr>
                      <w:rFonts w:ascii="Tahoma" w:eastAsia="Times New Roman" w:hAnsi="Tahoma" w:cs="Tahoma"/>
                      <w:sz w:val="17"/>
                      <w:szCs w:val="17"/>
                    </w:rPr>
                  </w:pPr>
                  <w:r w:rsidRPr="00264BD2">
                    <w:rPr>
                      <w:rFonts w:ascii="Tahoma" w:hAnsi="Tahoma"/>
                      <w:sz w:val="17"/>
                      <w:szCs w:val="17"/>
                    </w:rPr>
                    <w:t>0,39</w:t>
                  </w:r>
                </w:p>
                <w:p w14:paraId="4B301936" w14:textId="77777777" w:rsidR="00BB4382" w:rsidRPr="00264BD2" w:rsidRDefault="00BB4382" w:rsidP="00333F0B">
                  <w:pPr>
                    <w:spacing w:after="0" w:line="240" w:lineRule="auto"/>
                    <w:ind w:firstLine="284"/>
                    <w:jc w:val="center"/>
                    <w:rPr>
                      <w:rFonts w:ascii="Tahoma" w:eastAsia="Times New Roman" w:hAnsi="Tahoma" w:cs="Tahoma"/>
                      <w:sz w:val="17"/>
                      <w:szCs w:val="17"/>
                    </w:rPr>
                  </w:pPr>
                  <w:r w:rsidRPr="00264BD2">
                    <w:rPr>
                      <w:rFonts w:ascii="Tahoma" w:hAnsi="Tahoma"/>
                      <w:sz w:val="17"/>
                      <w:szCs w:val="17"/>
                    </w:rPr>
                    <w:t>0,52</w:t>
                  </w:r>
                </w:p>
                <w:p w14:paraId="0F440077" w14:textId="77777777" w:rsidR="00BB4382" w:rsidRPr="00264BD2" w:rsidRDefault="00BB4382" w:rsidP="00333F0B">
                  <w:pPr>
                    <w:spacing w:after="0" w:line="240" w:lineRule="auto"/>
                    <w:ind w:firstLine="284"/>
                    <w:jc w:val="center"/>
                    <w:rPr>
                      <w:rFonts w:ascii="Tahoma" w:eastAsia="Times New Roman" w:hAnsi="Tahoma" w:cs="Tahoma"/>
                      <w:sz w:val="17"/>
                      <w:szCs w:val="17"/>
                    </w:rPr>
                  </w:pPr>
                  <w:r w:rsidRPr="00264BD2">
                    <w:rPr>
                      <w:rFonts w:ascii="Tahoma" w:hAnsi="Tahoma"/>
                      <w:sz w:val="17"/>
                      <w:szCs w:val="17"/>
                    </w:rPr>
                    <w:t>0,72</w:t>
                  </w:r>
                </w:p>
                <w:p w14:paraId="3ED29286" w14:textId="77777777" w:rsidR="00BB4382" w:rsidRPr="00264BD2" w:rsidRDefault="00BB4382" w:rsidP="00333F0B">
                  <w:pPr>
                    <w:spacing w:after="0" w:line="240" w:lineRule="auto"/>
                    <w:ind w:firstLine="284"/>
                    <w:jc w:val="center"/>
                    <w:rPr>
                      <w:rFonts w:ascii="Tahoma" w:eastAsia="Times New Roman" w:hAnsi="Tahoma" w:cs="Tahoma"/>
                      <w:sz w:val="17"/>
                      <w:szCs w:val="17"/>
                    </w:rPr>
                  </w:pPr>
                  <w:r w:rsidRPr="00264BD2">
                    <w:rPr>
                      <w:rFonts w:ascii="Tahoma" w:hAnsi="Tahoma"/>
                      <w:sz w:val="17"/>
                      <w:szCs w:val="17"/>
                    </w:rPr>
                    <w:t>0,85</w:t>
                  </w:r>
                </w:p>
                <w:p w14:paraId="2F4BE87C" w14:textId="77777777" w:rsidR="00BB4382" w:rsidRPr="00264BD2" w:rsidRDefault="00BB4382" w:rsidP="00333F0B">
                  <w:pPr>
                    <w:spacing w:after="0" w:line="240" w:lineRule="auto"/>
                    <w:ind w:firstLine="284"/>
                    <w:jc w:val="center"/>
                    <w:rPr>
                      <w:rFonts w:ascii="Tahoma" w:eastAsia="Times New Roman" w:hAnsi="Tahoma" w:cs="Tahoma"/>
                      <w:sz w:val="17"/>
                      <w:szCs w:val="17"/>
                    </w:rPr>
                  </w:pPr>
                  <w:r w:rsidRPr="00264BD2">
                    <w:rPr>
                      <w:rFonts w:ascii="Tahoma" w:hAnsi="Tahoma"/>
                      <w:sz w:val="17"/>
                      <w:szCs w:val="17"/>
                    </w:rPr>
                    <w:t>1,30</w:t>
                  </w:r>
                </w:p>
              </w:tc>
            </w:tr>
          </w:tbl>
          <w:p w14:paraId="645359B2" w14:textId="77777777" w:rsidR="00BB4382" w:rsidRPr="00264BD2" w:rsidRDefault="00BB4382" w:rsidP="00333F0B">
            <w:pPr>
              <w:spacing w:before="200" w:line="240" w:lineRule="auto"/>
              <w:ind w:firstLine="284"/>
              <w:rPr>
                <w:rFonts w:ascii="Tahoma" w:eastAsia="Times New Roman" w:hAnsi="Tahoma" w:cs="Tahoma"/>
                <w:sz w:val="17"/>
                <w:szCs w:val="17"/>
                <w:lang w:eastAsia="da-DK"/>
              </w:rPr>
            </w:pPr>
          </w:p>
        </w:tc>
      </w:tr>
    </w:tbl>
    <w:p w14:paraId="0F03AD51" w14:textId="0954AB1A" w:rsidR="00BB4382" w:rsidRPr="00264BD2"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264BD2">
        <w:rPr>
          <w:rFonts w:ascii="Tahoma" w:hAnsi="Tahoma"/>
          <w:b/>
          <w:bCs/>
          <w:sz w:val="17"/>
          <w:szCs w:val="17"/>
        </w:rPr>
        <w:t>Exigences supplémentaires pour les élevages porcins relevant du niveau 3</w:t>
      </w:r>
    </w:p>
    <w:p w14:paraId="1B1CC63C" w14:textId="6BC37734" w:rsidR="00BB4382" w:rsidRPr="00264BD2"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264BD2">
        <w:rPr>
          <w:rFonts w:ascii="Tahoma" w:hAnsi="Tahoma"/>
          <w:i/>
          <w:iCs/>
          <w:sz w:val="17"/>
          <w:szCs w:val="17"/>
        </w:rPr>
        <w:t>Surface de repos recouverte de litière</w:t>
      </w:r>
    </w:p>
    <w:p w14:paraId="39ED9C0D" w14:textId="77777777" w:rsidR="00BB4382" w:rsidRPr="00264BD2" w:rsidRDefault="00BB4382" w:rsidP="00333F0B">
      <w:pPr>
        <w:spacing w:before="100" w:beforeAutospacing="1" w:after="100" w:afterAutospacing="1" w:line="240" w:lineRule="auto"/>
        <w:ind w:firstLine="284"/>
        <w:rPr>
          <w:rFonts w:ascii="Tahoma" w:eastAsia="Times New Roman" w:hAnsi="Tahoma" w:cs="Tahoma"/>
          <w:sz w:val="17"/>
          <w:szCs w:val="17"/>
        </w:rPr>
      </w:pPr>
      <w:r w:rsidRPr="00264BD2">
        <w:rPr>
          <w:rFonts w:ascii="Tahoma" w:hAnsi="Tahoma"/>
          <w:sz w:val="17"/>
          <w:szCs w:val="17"/>
        </w:rPr>
        <w:t>1) Tous les porcs doivent recevoir de la paille comme litière dans la surface de repos. La paille doit être distribuée quotidiennement et être disponible en quantités suffisantes et en permanence. Elle doit également servir de matériau d'enrichissement et à fouir.</w:t>
      </w:r>
    </w:p>
    <w:p w14:paraId="6B8877A9" w14:textId="590E491A" w:rsidR="00BB4382" w:rsidRPr="00264BD2"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264BD2">
        <w:rPr>
          <w:rFonts w:ascii="Tahoma" w:hAnsi="Tahoma"/>
          <w:i/>
          <w:iCs/>
          <w:sz w:val="17"/>
          <w:szCs w:val="17"/>
        </w:rPr>
        <w:t xml:space="preserve">Truies et </w:t>
      </w:r>
      <w:proofErr w:type="spellStart"/>
      <w:r w:rsidRPr="00264BD2">
        <w:rPr>
          <w:rFonts w:ascii="Tahoma" w:hAnsi="Tahoma"/>
          <w:i/>
          <w:iCs/>
          <w:sz w:val="17"/>
          <w:szCs w:val="17"/>
        </w:rPr>
        <w:t>cochettes</w:t>
      </w:r>
      <w:proofErr w:type="spellEnd"/>
    </w:p>
    <w:p w14:paraId="6D637F89" w14:textId="77777777" w:rsidR="00BB4382" w:rsidRPr="00264BD2" w:rsidRDefault="00BB4382" w:rsidP="00333F0B">
      <w:pPr>
        <w:spacing w:before="100" w:beforeAutospacing="1" w:after="100" w:afterAutospacing="1" w:line="240" w:lineRule="auto"/>
        <w:ind w:firstLine="284"/>
        <w:contextualSpacing/>
        <w:rPr>
          <w:rFonts w:ascii="Tahoma" w:eastAsia="Times New Roman" w:hAnsi="Tahoma" w:cs="Tahoma"/>
          <w:sz w:val="17"/>
          <w:szCs w:val="17"/>
        </w:rPr>
      </w:pPr>
      <w:r w:rsidRPr="00264BD2">
        <w:rPr>
          <w:rFonts w:ascii="Tahoma" w:hAnsi="Tahoma"/>
          <w:sz w:val="17"/>
          <w:szCs w:val="17"/>
        </w:rPr>
        <w:t xml:space="preserve">2) Les truies et </w:t>
      </w:r>
      <w:proofErr w:type="spellStart"/>
      <w:r w:rsidRPr="00264BD2">
        <w:rPr>
          <w:rFonts w:ascii="Tahoma" w:hAnsi="Tahoma"/>
          <w:sz w:val="17"/>
          <w:szCs w:val="17"/>
        </w:rPr>
        <w:t>cochettes</w:t>
      </w:r>
      <w:proofErr w:type="spellEnd"/>
      <w:r w:rsidRPr="00264BD2">
        <w:rPr>
          <w:rFonts w:ascii="Tahoma" w:hAnsi="Tahoma"/>
          <w:sz w:val="17"/>
          <w:szCs w:val="17"/>
        </w:rPr>
        <w:t xml:space="preserve"> doivent être mises en groupes errants, cf. exigences de base n° 5 et 7 ci-dessus. Ces groupes errants peuvent être élevés en plein air avec accès à des abris, ou à l'intérieur en stabulation libre.</w:t>
      </w:r>
    </w:p>
    <w:p w14:paraId="4231FBDE" w14:textId="7FADF4A4" w:rsidR="00380CB9" w:rsidRPr="00264BD2" w:rsidRDefault="00BB4382" w:rsidP="00333F0B">
      <w:pPr>
        <w:spacing w:before="100" w:beforeAutospacing="1" w:after="100" w:afterAutospacing="1" w:line="240" w:lineRule="auto"/>
        <w:ind w:firstLine="284"/>
        <w:rPr>
          <w:rFonts w:ascii="Tahoma" w:eastAsia="Times New Roman" w:hAnsi="Tahoma" w:cs="Tahoma"/>
          <w:sz w:val="17"/>
          <w:szCs w:val="17"/>
        </w:rPr>
      </w:pPr>
      <w:r w:rsidRPr="00264BD2">
        <w:rPr>
          <w:rFonts w:ascii="Tahoma" w:hAnsi="Tahoma"/>
          <w:sz w:val="17"/>
          <w:szCs w:val="17"/>
        </w:rPr>
        <w:t xml:space="preserve">3) Cinq jours au plus tard avant la date de mise bas prévue, les truies et </w:t>
      </w:r>
      <w:proofErr w:type="spellStart"/>
      <w:r w:rsidRPr="00264BD2">
        <w:rPr>
          <w:rFonts w:ascii="Tahoma" w:hAnsi="Tahoma"/>
          <w:sz w:val="17"/>
          <w:szCs w:val="17"/>
        </w:rPr>
        <w:t>cochettes</w:t>
      </w:r>
      <w:proofErr w:type="spellEnd"/>
      <w:r w:rsidRPr="00264BD2">
        <w:rPr>
          <w:rFonts w:ascii="Tahoma" w:hAnsi="Tahoma"/>
          <w:sz w:val="17"/>
          <w:szCs w:val="17"/>
        </w:rPr>
        <w:t xml:space="preserve"> doivent être placées dans des abris de plein air. Les truies doivent séjourner en plein air au moins jusqu'au sevrage des cochons de lait.</w:t>
      </w:r>
    </w:p>
    <w:p w14:paraId="353139BD" w14:textId="500BB249" w:rsidR="00BB4382" w:rsidRPr="00264BD2"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264BD2">
        <w:rPr>
          <w:rFonts w:ascii="Tahoma" w:hAnsi="Tahoma"/>
          <w:i/>
          <w:iCs/>
          <w:sz w:val="17"/>
          <w:szCs w:val="17"/>
        </w:rPr>
        <w:t>Porcelets et porcs de boucherie</w:t>
      </w:r>
    </w:p>
    <w:p w14:paraId="3C80CB65" w14:textId="12AA30DA" w:rsidR="00BB4382" w:rsidRPr="00264BD2" w:rsidRDefault="0099515B" w:rsidP="00333F0B">
      <w:pPr>
        <w:spacing w:before="100" w:beforeAutospacing="1" w:after="100" w:afterAutospacing="1" w:line="240" w:lineRule="auto"/>
        <w:ind w:firstLine="284"/>
        <w:rPr>
          <w:rFonts w:ascii="Tahoma" w:eastAsia="Times New Roman" w:hAnsi="Tahoma" w:cs="Tahoma"/>
          <w:sz w:val="17"/>
          <w:szCs w:val="17"/>
        </w:rPr>
      </w:pPr>
      <w:r w:rsidRPr="00264BD2">
        <w:rPr>
          <w:rFonts w:ascii="Tahoma" w:hAnsi="Tahoma"/>
          <w:sz w:val="17"/>
          <w:szCs w:val="17"/>
        </w:rPr>
        <w:t>4) Les porcelets et porcs de boucherie peuvent être logés en plein air et avoir accès à des abris, ou être logés à l'intérieur dans des cases comprenant une surface de repos recouverte de litière, et un accès libre à un espace de plein air. En cas de logement à l'intérieur, les porcs doivent avoir accès à une surface totale librement accessible, une surface de repos et un espace de plein air minimal, voir tableau 2.</w:t>
      </w:r>
    </w:p>
    <w:p w14:paraId="3407C353" w14:textId="77777777" w:rsidR="00BB4382" w:rsidRPr="00264BD2" w:rsidRDefault="00BB4382" w:rsidP="006C6B31">
      <w:pPr>
        <w:keepNext/>
        <w:keepLines/>
        <w:spacing w:before="100" w:beforeAutospacing="1" w:after="100" w:afterAutospacing="1" w:line="240" w:lineRule="auto"/>
        <w:contextualSpacing/>
        <w:rPr>
          <w:rFonts w:ascii="Tahoma" w:eastAsia="Times New Roman" w:hAnsi="Tahoma" w:cs="Tahoma"/>
          <w:sz w:val="17"/>
          <w:szCs w:val="17"/>
        </w:rPr>
      </w:pPr>
      <w:r w:rsidRPr="00264BD2">
        <w:rPr>
          <w:rFonts w:ascii="Tahoma" w:hAnsi="Tahoma"/>
          <w:sz w:val="17"/>
          <w:szCs w:val="17"/>
        </w:rPr>
        <w:t>Tableau 2.</w:t>
      </w:r>
    </w:p>
    <w:tbl>
      <w:tblPr>
        <w:tblW w:w="0" w:type="auto"/>
        <w:tblCellMar>
          <w:left w:w="0" w:type="dxa"/>
          <w:right w:w="0" w:type="dxa"/>
        </w:tblCellMar>
        <w:tblLook w:val="04A0" w:firstRow="1" w:lastRow="0" w:firstColumn="1" w:lastColumn="0" w:noHBand="0" w:noVBand="1"/>
      </w:tblPr>
      <w:tblGrid>
        <w:gridCol w:w="7475"/>
      </w:tblGrid>
      <w:tr w:rsidR="007204E5" w:rsidRPr="00264BD2" w14:paraId="4763E219" w14:textId="77777777" w:rsidTr="00BB4382">
        <w:tc>
          <w:tcPr>
            <w:tcW w:w="0" w:type="auto"/>
            <w:hideMark/>
          </w:tcPr>
          <w:tbl>
            <w:tblPr>
              <w:tblW w:w="7455" w:type="dxa"/>
              <w:tblCellMar>
                <w:top w:w="15" w:type="dxa"/>
                <w:left w:w="15" w:type="dxa"/>
                <w:bottom w:w="15" w:type="dxa"/>
                <w:right w:w="15" w:type="dxa"/>
              </w:tblCellMar>
              <w:tblLook w:val="04A0" w:firstRow="1" w:lastRow="0" w:firstColumn="1" w:lastColumn="0" w:noHBand="0" w:noVBand="1"/>
            </w:tblPr>
            <w:tblGrid>
              <w:gridCol w:w="1975"/>
              <w:gridCol w:w="1725"/>
              <w:gridCol w:w="1848"/>
              <w:gridCol w:w="1907"/>
            </w:tblGrid>
            <w:tr w:rsidR="007204E5" w:rsidRPr="00264BD2" w14:paraId="1E37A02F" w14:textId="77777777" w:rsidTr="00704562">
              <w:trPr>
                <w:cantSplit/>
              </w:trPr>
              <w:tc>
                <w:tcPr>
                  <w:tcW w:w="1975" w:type="dxa"/>
                  <w:tcBorders>
                    <w:top w:val="single" w:sz="8" w:space="0" w:color="000000"/>
                    <w:left w:val="single" w:sz="8" w:space="0" w:color="000000"/>
                    <w:bottom w:val="single" w:sz="8" w:space="0" w:color="000000"/>
                    <w:right w:val="single" w:sz="8" w:space="0" w:color="000000"/>
                  </w:tcBorders>
                  <w:hideMark/>
                </w:tcPr>
                <w:p w14:paraId="28DD14A1" w14:textId="77777777" w:rsidR="00BB4382" w:rsidRPr="00264BD2" w:rsidRDefault="00BB4382" w:rsidP="00333F0B">
                  <w:pPr>
                    <w:spacing w:after="0" w:line="240" w:lineRule="auto"/>
                    <w:rPr>
                      <w:rFonts w:ascii="Tahoma" w:eastAsia="Times New Roman" w:hAnsi="Tahoma" w:cs="Tahoma"/>
                      <w:sz w:val="17"/>
                      <w:szCs w:val="17"/>
                    </w:rPr>
                  </w:pPr>
                  <w:r w:rsidRPr="00264BD2">
                    <w:rPr>
                      <w:rFonts w:ascii="Tahoma" w:hAnsi="Tahoma"/>
                      <w:sz w:val="17"/>
                      <w:szCs w:val="17"/>
                    </w:rPr>
                    <w:t>Poids moyen des porcs</w:t>
                  </w:r>
                </w:p>
              </w:tc>
              <w:tc>
                <w:tcPr>
                  <w:tcW w:w="1725" w:type="dxa"/>
                  <w:tcBorders>
                    <w:top w:val="single" w:sz="8" w:space="0" w:color="000000"/>
                    <w:left w:val="single" w:sz="8" w:space="0" w:color="000000"/>
                    <w:bottom w:val="single" w:sz="8" w:space="0" w:color="000000"/>
                    <w:right w:val="single" w:sz="8" w:space="0" w:color="000000"/>
                  </w:tcBorders>
                  <w:hideMark/>
                </w:tcPr>
                <w:p w14:paraId="446D3749" w14:textId="77777777" w:rsidR="00BB4382" w:rsidRPr="00264BD2" w:rsidRDefault="00BB4382" w:rsidP="00333F0B">
                  <w:pPr>
                    <w:spacing w:after="0" w:line="240" w:lineRule="auto"/>
                    <w:rPr>
                      <w:rFonts w:ascii="Tahoma" w:eastAsia="Times New Roman" w:hAnsi="Tahoma" w:cs="Tahoma"/>
                      <w:sz w:val="17"/>
                      <w:szCs w:val="17"/>
                    </w:rPr>
                  </w:pPr>
                  <w:r w:rsidRPr="00264BD2">
                    <w:rPr>
                      <w:rFonts w:ascii="Tahoma" w:hAnsi="Tahoma"/>
                      <w:sz w:val="17"/>
                      <w:szCs w:val="17"/>
                    </w:rPr>
                    <w:t>Surface totale par porc en m</w:t>
                  </w:r>
                  <w:r w:rsidRPr="00264BD2">
                    <w:rPr>
                      <w:rFonts w:ascii="Tahoma" w:hAnsi="Tahoma"/>
                      <w:sz w:val="17"/>
                      <w:szCs w:val="17"/>
                      <w:vertAlign w:val="superscript"/>
                    </w:rPr>
                    <w:t>2</w:t>
                  </w:r>
                  <w:r w:rsidRPr="00264BD2">
                    <w:rPr>
                      <w:rFonts w:ascii="Tahoma" w:hAnsi="Tahoma"/>
                      <w:sz w:val="17"/>
                      <w:szCs w:val="17"/>
                    </w:rPr>
                    <w:t xml:space="preserve"> (minimum)</w:t>
                  </w:r>
                </w:p>
              </w:tc>
              <w:tc>
                <w:tcPr>
                  <w:tcW w:w="0" w:type="auto"/>
                  <w:tcBorders>
                    <w:top w:val="single" w:sz="8" w:space="0" w:color="000000"/>
                    <w:left w:val="single" w:sz="8" w:space="0" w:color="000000"/>
                    <w:bottom w:val="single" w:sz="8" w:space="0" w:color="000000"/>
                    <w:right w:val="single" w:sz="8" w:space="0" w:color="000000"/>
                  </w:tcBorders>
                  <w:hideMark/>
                </w:tcPr>
                <w:p w14:paraId="2CEEBA58" w14:textId="77777777" w:rsidR="00BB4382" w:rsidRPr="00264BD2" w:rsidRDefault="00BB4382" w:rsidP="00333F0B">
                  <w:pPr>
                    <w:spacing w:after="0" w:line="240" w:lineRule="auto"/>
                    <w:rPr>
                      <w:rFonts w:ascii="Tahoma" w:eastAsia="Times New Roman" w:hAnsi="Tahoma" w:cs="Tahoma"/>
                      <w:sz w:val="17"/>
                      <w:szCs w:val="17"/>
                    </w:rPr>
                  </w:pPr>
                  <w:r w:rsidRPr="00264BD2">
                    <w:rPr>
                      <w:rFonts w:ascii="Tahoma" w:hAnsi="Tahoma"/>
                      <w:sz w:val="17"/>
                      <w:szCs w:val="17"/>
                    </w:rPr>
                    <w:t>Surface de repos par porc en m</w:t>
                  </w:r>
                  <w:r w:rsidRPr="00264BD2">
                    <w:rPr>
                      <w:rFonts w:ascii="Tahoma" w:hAnsi="Tahoma"/>
                      <w:sz w:val="17"/>
                      <w:szCs w:val="17"/>
                      <w:vertAlign w:val="superscript"/>
                    </w:rPr>
                    <w:t>2</w:t>
                  </w:r>
                  <w:r w:rsidRPr="00264BD2">
                    <w:rPr>
                      <w:rFonts w:ascii="Tahoma" w:hAnsi="Tahoma"/>
                      <w:sz w:val="17"/>
                      <w:szCs w:val="17"/>
                    </w:rPr>
                    <w:t xml:space="preserve"> (minimum)</w:t>
                  </w:r>
                </w:p>
              </w:tc>
              <w:tc>
                <w:tcPr>
                  <w:tcW w:w="0" w:type="auto"/>
                  <w:tcBorders>
                    <w:top w:val="single" w:sz="8" w:space="0" w:color="000000"/>
                    <w:left w:val="single" w:sz="8" w:space="0" w:color="000000"/>
                    <w:bottom w:val="single" w:sz="8" w:space="0" w:color="000000"/>
                    <w:right w:val="single" w:sz="8" w:space="0" w:color="000000"/>
                  </w:tcBorders>
                  <w:hideMark/>
                </w:tcPr>
                <w:p w14:paraId="5D6F9F1A" w14:textId="77777777" w:rsidR="00BB4382" w:rsidRPr="00264BD2" w:rsidRDefault="00BB4382" w:rsidP="00333F0B">
                  <w:pPr>
                    <w:spacing w:after="0" w:line="240" w:lineRule="auto"/>
                    <w:rPr>
                      <w:rFonts w:ascii="Tahoma" w:eastAsia="Times New Roman" w:hAnsi="Tahoma" w:cs="Tahoma"/>
                      <w:sz w:val="17"/>
                      <w:szCs w:val="17"/>
                    </w:rPr>
                  </w:pPr>
                  <w:r w:rsidRPr="00264BD2">
                    <w:rPr>
                      <w:rFonts w:ascii="Tahoma" w:hAnsi="Tahoma"/>
                      <w:sz w:val="17"/>
                      <w:szCs w:val="17"/>
                    </w:rPr>
                    <w:t>Espace de plein air par porc en m</w:t>
                  </w:r>
                  <w:r w:rsidRPr="00264BD2">
                    <w:rPr>
                      <w:rFonts w:ascii="Tahoma" w:hAnsi="Tahoma"/>
                      <w:sz w:val="17"/>
                      <w:szCs w:val="17"/>
                      <w:vertAlign w:val="superscript"/>
                    </w:rPr>
                    <w:t>2</w:t>
                  </w:r>
                  <w:r w:rsidRPr="00264BD2">
                    <w:rPr>
                      <w:rFonts w:ascii="Tahoma" w:hAnsi="Tahoma"/>
                      <w:sz w:val="17"/>
                      <w:szCs w:val="17"/>
                    </w:rPr>
                    <w:t xml:space="preserve"> (minimum)</w:t>
                  </w:r>
                </w:p>
              </w:tc>
            </w:tr>
            <w:tr w:rsidR="007204E5" w:rsidRPr="00264BD2" w14:paraId="7A0BAA76" w14:textId="77777777" w:rsidTr="00704562">
              <w:trPr>
                <w:cantSplit/>
              </w:trPr>
              <w:tc>
                <w:tcPr>
                  <w:tcW w:w="1975" w:type="dxa"/>
                  <w:tcBorders>
                    <w:top w:val="single" w:sz="8" w:space="0" w:color="000000"/>
                    <w:left w:val="single" w:sz="8" w:space="0" w:color="000000"/>
                    <w:bottom w:val="single" w:sz="8" w:space="0" w:color="000000"/>
                    <w:right w:val="single" w:sz="8" w:space="0" w:color="000000"/>
                  </w:tcBorders>
                  <w:hideMark/>
                </w:tcPr>
                <w:p w14:paraId="5708E897" w14:textId="77777777" w:rsidR="00BB4382" w:rsidRPr="00264BD2" w:rsidRDefault="00BB4382" w:rsidP="00333F0B">
                  <w:pPr>
                    <w:spacing w:after="0" w:line="240" w:lineRule="auto"/>
                    <w:rPr>
                      <w:rFonts w:ascii="Tahoma" w:eastAsia="Times New Roman" w:hAnsi="Tahoma" w:cs="Tahoma"/>
                      <w:sz w:val="17"/>
                      <w:szCs w:val="17"/>
                    </w:rPr>
                  </w:pPr>
                  <w:r w:rsidRPr="00264BD2">
                    <w:rPr>
                      <w:rFonts w:ascii="Tahoma" w:hAnsi="Tahoma"/>
                      <w:sz w:val="17"/>
                      <w:szCs w:val="17"/>
                    </w:rPr>
                    <w:lastRenderedPageBreak/>
                    <w:t>Du sevrage à 25 kg</w:t>
                  </w:r>
                </w:p>
                <w:p w14:paraId="0BCFC791" w14:textId="77777777" w:rsidR="00BB4382" w:rsidRPr="00264BD2" w:rsidRDefault="00BB4382" w:rsidP="00333F0B">
                  <w:pPr>
                    <w:spacing w:after="0" w:line="240" w:lineRule="auto"/>
                    <w:rPr>
                      <w:rFonts w:ascii="Tahoma" w:eastAsia="Times New Roman" w:hAnsi="Tahoma" w:cs="Tahoma"/>
                      <w:sz w:val="17"/>
                      <w:szCs w:val="17"/>
                    </w:rPr>
                  </w:pPr>
                  <w:r w:rsidRPr="00264BD2">
                    <w:rPr>
                      <w:rFonts w:ascii="Tahoma" w:hAnsi="Tahoma"/>
                      <w:sz w:val="17"/>
                      <w:szCs w:val="17"/>
                    </w:rPr>
                    <w:t>25 - 35 kg</w:t>
                  </w:r>
                </w:p>
                <w:p w14:paraId="3D27CFEE" w14:textId="77777777" w:rsidR="00BB4382" w:rsidRPr="00264BD2" w:rsidRDefault="00BB4382" w:rsidP="00333F0B">
                  <w:pPr>
                    <w:spacing w:after="0" w:line="240" w:lineRule="auto"/>
                    <w:rPr>
                      <w:rFonts w:ascii="Tahoma" w:eastAsia="Times New Roman" w:hAnsi="Tahoma" w:cs="Tahoma"/>
                      <w:sz w:val="17"/>
                      <w:szCs w:val="17"/>
                    </w:rPr>
                  </w:pPr>
                  <w:r w:rsidRPr="00264BD2">
                    <w:rPr>
                      <w:rFonts w:ascii="Tahoma" w:hAnsi="Tahoma"/>
                      <w:sz w:val="17"/>
                      <w:szCs w:val="17"/>
                    </w:rPr>
                    <w:t>35 - 45 kg</w:t>
                  </w:r>
                </w:p>
                <w:p w14:paraId="3B60B786" w14:textId="77777777" w:rsidR="00BB4382" w:rsidRPr="00264BD2" w:rsidRDefault="00BB4382" w:rsidP="00333F0B">
                  <w:pPr>
                    <w:spacing w:after="0" w:line="240" w:lineRule="auto"/>
                    <w:rPr>
                      <w:rFonts w:ascii="Tahoma" w:eastAsia="Times New Roman" w:hAnsi="Tahoma" w:cs="Tahoma"/>
                      <w:sz w:val="17"/>
                      <w:szCs w:val="17"/>
                    </w:rPr>
                  </w:pPr>
                  <w:r w:rsidRPr="00264BD2">
                    <w:rPr>
                      <w:rFonts w:ascii="Tahoma" w:hAnsi="Tahoma"/>
                      <w:sz w:val="17"/>
                      <w:szCs w:val="17"/>
                    </w:rPr>
                    <w:t>45 - 55 kg</w:t>
                  </w:r>
                </w:p>
                <w:p w14:paraId="086D7643" w14:textId="77777777" w:rsidR="00BB4382" w:rsidRPr="00264BD2" w:rsidRDefault="00BB4382" w:rsidP="00333F0B">
                  <w:pPr>
                    <w:spacing w:after="0" w:line="240" w:lineRule="auto"/>
                    <w:rPr>
                      <w:rFonts w:ascii="Tahoma" w:eastAsia="Times New Roman" w:hAnsi="Tahoma" w:cs="Tahoma"/>
                      <w:sz w:val="17"/>
                      <w:szCs w:val="17"/>
                    </w:rPr>
                  </w:pPr>
                  <w:r w:rsidRPr="00264BD2">
                    <w:rPr>
                      <w:rFonts w:ascii="Tahoma" w:hAnsi="Tahoma"/>
                      <w:sz w:val="17"/>
                      <w:szCs w:val="17"/>
                    </w:rPr>
                    <w:t>55 - 65 kg</w:t>
                  </w:r>
                </w:p>
                <w:p w14:paraId="6A5E8F00" w14:textId="77777777" w:rsidR="00BB4382" w:rsidRPr="00264BD2" w:rsidRDefault="00BB4382" w:rsidP="00333F0B">
                  <w:pPr>
                    <w:spacing w:after="0" w:line="240" w:lineRule="auto"/>
                    <w:rPr>
                      <w:rFonts w:ascii="Tahoma" w:eastAsia="Times New Roman" w:hAnsi="Tahoma" w:cs="Tahoma"/>
                      <w:sz w:val="17"/>
                      <w:szCs w:val="17"/>
                    </w:rPr>
                  </w:pPr>
                  <w:r w:rsidRPr="00264BD2">
                    <w:rPr>
                      <w:rFonts w:ascii="Tahoma" w:hAnsi="Tahoma"/>
                      <w:sz w:val="17"/>
                      <w:szCs w:val="17"/>
                    </w:rPr>
                    <w:t>65 - 75 kg</w:t>
                  </w:r>
                </w:p>
                <w:p w14:paraId="48A0E8B6" w14:textId="77777777" w:rsidR="00BB4382" w:rsidRPr="00264BD2" w:rsidRDefault="00BB4382" w:rsidP="00333F0B">
                  <w:pPr>
                    <w:spacing w:after="0" w:line="240" w:lineRule="auto"/>
                    <w:rPr>
                      <w:rFonts w:ascii="Tahoma" w:eastAsia="Times New Roman" w:hAnsi="Tahoma" w:cs="Tahoma"/>
                      <w:sz w:val="17"/>
                      <w:szCs w:val="17"/>
                    </w:rPr>
                  </w:pPr>
                  <w:r w:rsidRPr="00264BD2">
                    <w:rPr>
                      <w:rFonts w:ascii="Tahoma" w:hAnsi="Tahoma"/>
                      <w:sz w:val="17"/>
                      <w:szCs w:val="17"/>
                    </w:rPr>
                    <w:t>75 - 85 kg</w:t>
                  </w:r>
                </w:p>
                <w:p w14:paraId="600C75AB" w14:textId="77777777" w:rsidR="00BB4382" w:rsidRPr="00264BD2" w:rsidRDefault="00BB4382" w:rsidP="00333F0B">
                  <w:pPr>
                    <w:spacing w:after="0" w:line="240" w:lineRule="auto"/>
                    <w:rPr>
                      <w:rFonts w:ascii="Tahoma" w:eastAsia="Times New Roman" w:hAnsi="Tahoma" w:cs="Tahoma"/>
                      <w:sz w:val="17"/>
                      <w:szCs w:val="17"/>
                    </w:rPr>
                  </w:pPr>
                  <w:r w:rsidRPr="00264BD2">
                    <w:rPr>
                      <w:rFonts w:ascii="Tahoma" w:hAnsi="Tahoma"/>
                      <w:sz w:val="17"/>
                      <w:szCs w:val="17"/>
                    </w:rPr>
                    <w:t>85 - 95 kg</w:t>
                  </w:r>
                </w:p>
                <w:p w14:paraId="590AFC02" w14:textId="77777777" w:rsidR="00BB4382" w:rsidRPr="00264BD2" w:rsidRDefault="00BB4382" w:rsidP="00333F0B">
                  <w:pPr>
                    <w:spacing w:after="0" w:line="240" w:lineRule="auto"/>
                    <w:rPr>
                      <w:rFonts w:ascii="Tahoma" w:eastAsia="Times New Roman" w:hAnsi="Tahoma" w:cs="Tahoma"/>
                      <w:sz w:val="17"/>
                      <w:szCs w:val="17"/>
                    </w:rPr>
                  </w:pPr>
                  <w:r w:rsidRPr="00264BD2">
                    <w:rPr>
                      <w:rFonts w:ascii="Tahoma" w:hAnsi="Tahoma"/>
                      <w:sz w:val="17"/>
                      <w:szCs w:val="17"/>
                    </w:rPr>
                    <w:t>95 - 110 kg</w:t>
                  </w:r>
                </w:p>
                <w:p w14:paraId="1572BF3B" w14:textId="77777777" w:rsidR="00BB4382" w:rsidRPr="00264BD2" w:rsidRDefault="00BB4382" w:rsidP="00333F0B">
                  <w:pPr>
                    <w:spacing w:after="0" w:line="240" w:lineRule="auto"/>
                    <w:rPr>
                      <w:rFonts w:ascii="Tahoma" w:eastAsia="Times New Roman" w:hAnsi="Tahoma" w:cs="Tahoma"/>
                      <w:sz w:val="17"/>
                      <w:szCs w:val="17"/>
                    </w:rPr>
                  </w:pPr>
                  <w:r w:rsidRPr="00264BD2">
                    <w:rPr>
                      <w:rFonts w:ascii="Tahoma" w:hAnsi="Tahoma"/>
                      <w:sz w:val="17"/>
                      <w:szCs w:val="17"/>
                    </w:rPr>
                    <w:t>Plus de 110 kg</w:t>
                  </w:r>
                </w:p>
              </w:tc>
              <w:tc>
                <w:tcPr>
                  <w:tcW w:w="1725" w:type="dxa"/>
                  <w:tcBorders>
                    <w:top w:val="single" w:sz="8" w:space="0" w:color="000000"/>
                    <w:left w:val="single" w:sz="8" w:space="0" w:color="000000"/>
                    <w:bottom w:val="single" w:sz="8" w:space="0" w:color="000000"/>
                    <w:right w:val="single" w:sz="8" w:space="0" w:color="000000"/>
                  </w:tcBorders>
                  <w:hideMark/>
                </w:tcPr>
                <w:p w14:paraId="6E1F007D" w14:textId="77777777" w:rsidR="00BB4382" w:rsidRPr="00264BD2" w:rsidRDefault="00BB4382" w:rsidP="00333F0B">
                  <w:pPr>
                    <w:spacing w:after="0" w:line="240" w:lineRule="auto"/>
                    <w:jc w:val="center"/>
                    <w:rPr>
                      <w:rFonts w:ascii="Tahoma" w:eastAsia="Times New Roman" w:hAnsi="Tahoma" w:cs="Tahoma"/>
                      <w:sz w:val="17"/>
                      <w:szCs w:val="17"/>
                    </w:rPr>
                  </w:pPr>
                  <w:r w:rsidRPr="00264BD2">
                    <w:rPr>
                      <w:rFonts w:ascii="Tahoma" w:hAnsi="Tahoma"/>
                      <w:sz w:val="17"/>
                      <w:szCs w:val="17"/>
                    </w:rPr>
                    <w:t>0,40</w:t>
                  </w:r>
                </w:p>
                <w:p w14:paraId="3662B53F" w14:textId="77777777" w:rsidR="00BB4382" w:rsidRPr="00264BD2" w:rsidRDefault="00BB4382" w:rsidP="00333F0B">
                  <w:pPr>
                    <w:spacing w:after="0" w:line="240" w:lineRule="auto"/>
                    <w:jc w:val="center"/>
                    <w:rPr>
                      <w:rFonts w:ascii="Tahoma" w:eastAsia="Times New Roman" w:hAnsi="Tahoma" w:cs="Tahoma"/>
                      <w:sz w:val="17"/>
                      <w:szCs w:val="17"/>
                    </w:rPr>
                  </w:pPr>
                  <w:r w:rsidRPr="00264BD2">
                    <w:rPr>
                      <w:rFonts w:ascii="Tahoma" w:hAnsi="Tahoma"/>
                      <w:sz w:val="17"/>
                      <w:szCs w:val="17"/>
                    </w:rPr>
                    <w:t>0,52</w:t>
                  </w:r>
                </w:p>
                <w:p w14:paraId="03CFF2DB" w14:textId="77777777" w:rsidR="00BB4382" w:rsidRPr="00264BD2" w:rsidRDefault="00BB4382" w:rsidP="00333F0B">
                  <w:pPr>
                    <w:spacing w:after="0" w:line="240" w:lineRule="auto"/>
                    <w:jc w:val="center"/>
                    <w:rPr>
                      <w:rFonts w:ascii="Tahoma" w:eastAsia="Times New Roman" w:hAnsi="Tahoma" w:cs="Tahoma"/>
                      <w:sz w:val="17"/>
                      <w:szCs w:val="17"/>
                    </w:rPr>
                  </w:pPr>
                  <w:r w:rsidRPr="00264BD2">
                    <w:rPr>
                      <w:rFonts w:ascii="Tahoma" w:hAnsi="Tahoma"/>
                      <w:sz w:val="17"/>
                      <w:szCs w:val="17"/>
                    </w:rPr>
                    <w:t>0,60</w:t>
                  </w:r>
                </w:p>
                <w:p w14:paraId="5BA45B2D" w14:textId="77777777" w:rsidR="00BB4382" w:rsidRPr="00264BD2" w:rsidRDefault="00BB4382" w:rsidP="00333F0B">
                  <w:pPr>
                    <w:spacing w:after="0" w:line="240" w:lineRule="auto"/>
                    <w:jc w:val="center"/>
                    <w:rPr>
                      <w:rFonts w:ascii="Tahoma" w:eastAsia="Times New Roman" w:hAnsi="Tahoma" w:cs="Tahoma"/>
                      <w:sz w:val="17"/>
                      <w:szCs w:val="17"/>
                    </w:rPr>
                  </w:pPr>
                  <w:r w:rsidRPr="00264BD2">
                    <w:rPr>
                      <w:rFonts w:ascii="Tahoma" w:hAnsi="Tahoma"/>
                      <w:sz w:val="17"/>
                      <w:szCs w:val="17"/>
                    </w:rPr>
                    <w:t>0,72</w:t>
                  </w:r>
                </w:p>
                <w:p w14:paraId="4B4AC036" w14:textId="77777777" w:rsidR="00BB4382" w:rsidRPr="00264BD2" w:rsidRDefault="00BB4382" w:rsidP="00333F0B">
                  <w:pPr>
                    <w:spacing w:after="0" w:line="240" w:lineRule="auto"/>
                    <w:jc w:val="center"/>
                    <w:rPr>
                      <w:rFonts w:ascii="Tahoma" w:eastAsia="Times New Roman" w:hAnsi="Tahoma" w:cs="Tahoma"/>
                      <w:sz w:val="17"/>
                      <w:szCs w:val="17"/>
                    </w:rPr>
                  </w:pPr>
                  <w:r w:rsidRPr="00264BD2">
                    <w:rPr>
                      <w:rFonts w:ascii="Tahoma" w:hAnsi="Tahoma"/>
                      <w:sz w:val="17"/>
                      <w:szCs w:val="17"/>
                    </w:rPr>
                    <w:t>0,82</w:t>
                  </w:r>
                </w:p>
                <w:p w14:paraId="0DBCC2EB" w14:textId="77777777" w:rsidR="00BB4382" w:rsidRPr="00264BD2" w:rsidRDefault="00BB4382" w:rsidP="00333F0B">
                  <w:pPr>
                    <w:spacing w:after="0" w:line="240" w:lineRule="auto"/>
                    <w:jc w:val="center"/>
                    <w:rPr>
                      <w:rFonts w:ascii="Tahoma" w:eastAsia="Times New Roman" w:hAnsi="Tahoma" w:cs="Tahoma"/>
                      <w:sz w:val="17"/>
                      <w:szCs w:val="17"/>
                    </w:rPr>
                  </w:pPr>
                  <w:r w:rsidRPr="00264BD2">
                    <w:rPr>
                      <w:rFonts w:ascii="Tahoma" w:hAnsi="Tahoma"/>
                      <w:sz w:val="17"/>
                      <w:szCs w:val="17"/>
                    </w:rPr>
                    <w:t>0,90</w:t>
                  </w:r>
                </w:p>
                <w:p w14:paraId="1D8E690C" w14:textId="77777777" w:rsidR="00BB4382" w:rsidRPr="00264BD2" w:rsidRDefault="00BB4382" w:rsidP="00333F0B">
                  <w:pPr>
                    <w:spacing w:after="0" w:line="240" w:lineRule="auto"/>
                    <w:jc w:val="center"/>
                    <w:rPr>
                      <w:rFonts w:ascii="Tahoma" w:eastAsia="Times New Roman" w:hAnsi="Tahoma" w:cs="Tahoma"/>
                      <w:sz w:val="17"/>
                      <w:szCs w:val="17"/>
                    </w:rPr>
                  </w:pPr>
                  <w:r w:rsidRPr="00264BD2">
                    <w:rPr>
                      <w:rFonts w:ascii="Tahoma" w:hAnsi="Tahoma"/>
                      <w:sz w:val="17"/>
                      <w:szCs w:val="17"/>
                    </w:rPr>
                    <w:t>1,00</w:t>
                  </w:r>
                </w:p>
                <w:p w14:paraId="7B60A342" w14:textId="77777777" w:rsidR="00BB4382" w:rsidRPr="00264BD2" w:rsidRDefault="00BB4382" w:rsidP="00333F0B">
                  <w:pPr>
                    <w:spacing w:after="0" w:line="240" w:lineRule="auto"/>
                    <w:jc w:val="center"/>
                    <w:rPr>
                      <w:rFonts w:ascii="Tahoma" w:eastAsia="Times New Roman" w:hAnsi="Tahoma" w:cs="Tahoma"/>
                      <w:sz w:val="17"/>
                      <w:szCs w:val="17"/>
                    </w:rPr>
                  </w:pPr>
                  <w:r w:rsidRPr="00264BD2">
                    <w:rPr>
                      <w:rFonts w:ascii="Tahoma" w:hAnsi="Tahoma"/>
                      <w:sz w:val="17"/>
                      <w:szCs w:val="17"/>
                    </w:rPr>
                    <w:t>1,10</w:t>
                  </w:r>
                </w:p>
                <w:p w14:paraId="45641A21" w14:textId="77777777" w:rsidR="00BB4382" w:rsidRPr="00264BD2" w:rsidRDefault="00BB4382" w:rsidP="00333F0B">
                  <w:pPr>
                    <w:spacing w:after="0" w:line="240" w:lineRule="auto"/>
                    <w:jc w:val="center"/>
                    <w:rPr>
                      <w:rFonts w:ascii="Tahoma" w:eastAsia="Times New Roman" w:hAnsi="Tahoma" w:cs="Tahoma"/>
                      <w:sz w:val="17"/>
                      <w:szCs w:val="17"/>
                    </w:rPr>
                  </w:pPr>
                  <w:r w:rsidRPr="00264BD2">
                    <w:rPr>
                      <w:rFonts w:ascii="Tahoma" w:hAnsi="Tahoma"/>
                      <w:sz w:val="17"/>
                      <w:szCs w:val="17"/>
                    </w:rPr>
                    <w:t>1,20</w:t>
                  </w:r>
                </w:p>
                <w:p w14:paraId="2C4B4745" w14:textId="77777777" w:rsidR="00BB4382" w:rsidRPr="00264BD2" w:rsidRDefault="00BB4382" w:rsidP="00333F0B">
                  <w:pPr>
                    <w:spacing w:after="0" w:line="240" w:lineRule="auto"/>
                    <w:jc w:val="center"/>
                    <w:rPr>
                      <w:rFonts w:ascii="Tahoma" w:eastAsia="Times New Roman" w:hAnsi="Tahoma" w:cs="Tahoma"/>
                      <w:sz w:val="17"/>
                      <w:szCs w:val="17"/>
                    </w:rPr>
                  </w:pPr>
                  <w:r w:rsidRPr="00264BD2">
                    <w:rPr>
                      <w:rFonts w:ascii="Tahoma" w:hAnsi="Tahoma"/>
                      <w:sz w:val="17"/>
                      <w:szCs w:val="17"/>
                    </w:rPr>
                    <w:t>1,30</w:t>
                  </w:r>
                </w:p>
              </w:tc>
              <w:tc>
                <w:tcPr>
                  <w:tcW w:w="0" w:type="auto"/>
                  <w:tcBorders>
                    <w:top w:val="single" w:sz="8" w:space="0" w:color="000000"/>
                    <w:left w:val="single" w:sz="8" w:space="0" w:color="000000"/>
                    <w:bottom w:val="single" w:sz="8" w:space="0" w:color="000000"/>
                    <w:right w:val="single" w:sz="8" w:space="0" w:color="000000"/>
                  </w:tcBorders>
                  <w:hideMark/>
                </w:tcPr>
                <w:p w14:paraId="5EF9EF64" w14:textId="77777777" w:rsidR="00BB4382" w:rsidRPr="00264BD2" w:rsidRDefault="00BB4382" w:rsidP="00333F0B">
                  <w:pPr>
                    <w:spacing w:after="0" w:line="240" w:lineRule="auto"/>
                    <w:jc w:val="center"/>
                    <w:rPr>
                      <w:rFonts w:ascii="Tahoma" w:eastAsia="Times New Roman" w:hAnsi="Tahoma" w:cs="Tahoma"/>
                      <w:sz w:val="17"/>
                      <w:szCs w:val="17"/>
                    </w:rPr>
                  </w:pPr>
                  <w:r w:rsidRPr="00264BD2">
                    <w:rPr>
                      <w:rFonts w:ascii="Tahoma" w:hAnsi="Tahoma"/>
                      <w:sz w:val="17"/>
                      <w:szCs w:val="17"/>
                    </w:rPr>
                    <w:t>0,18</w:t>
                  </w:r>
                </w:p>
                <w:p w14:paraId="3561BA8D" w14:textId="77777777" w:rsidR="00BB4382" w:rsidRPr="00264BD2" w:rsidRDefault="00BB4382" w:rsidP="00333F0B">
                  <w:pPr>
                    <w:spacing w:after="0" w:line="240" w:lineRule="auto"/>
                    <w:jc w:val="center"/>
                    <w:rPr>
                      <w:rFonts w:ascii="Tahoma" w:eastAsia="Times New Roman" w:hAnsi="Tahoma" w:cs="Tahoma"/>
                      <w:sz w:val="17"/>
                      <w:szCs w:val="17"/>
                    </w:rPr>
                  </w:pPr>
                  <w:r w:rsidRPr="00264BD2">
                    <w:rPr>
                      <w:rFonts w:ascii="Tahoma" w:hAnsi="Tahoma"/>
                      <w:sz w:val="17"/>
                      <w:szCs w:val="17"/>
                    </w:rPr>
                    <w:t>0,24</w:t>
                  </w:r>
                </w:p>
                <w:p w14:paraId="013E8A4B" w14:textId="77777777" w:rsidR="00BB4382" w:rsidRPr="00264BD2" w:rsidRDefault="00BB4382" w:rsidP="00333F0B">
                  <w:pPr>
                    <w:spacing w:after="0" w:line="240" w:lineRule="auto"/>
                    <w:jc w:val="center"/>
                    <w:rPr>
                      <w:rFonts w:ascii="Tahoma" w:eastAsia="Times New Roman" w:hAnsi="Tahoma" w:cs="Tahoma"/>
                      <w:sz w:val="17"/>
                      <w:szCs w:val="17"/>
                    </w:rPr>
                  </w:pPr>
                  <w:r w:rsidRPr="00264BD2">
                    <w:rPr>
                      <w:rFonts w:ascii="Tahoma" w:hAnsi="Tahoma"/>
                      <w:sz w:val="17"/>
                      <w:szCs w:val="17"/>
                    </w:rPr>
                    <w:t>0,28</w:t>
                  </w:r>
                </w:p>
                <w:p w14:paraId="574C1545" w14:textId="77777777" w:rsidR="00BB4382" w:rsidRPr="00264BD2" w:rsidRDefault="00BB4382" w:rsidP="00333F0B">
                  <w:pPr>
                    <w:spacing w:after="0" w:line="240" w:lineRule="auto"/>
                    <w:jc w:val="center"/>
                    <w:rPr>
                      <w:rFonts w:ascii="Tahoma" w:eastAsia="Times New Roman" w:hAnsi="Tahoma" w:cs="Tahoma"/>
                      <w:sz w:val="17"/>
                      <w:szCs w:val="17"/>
                    </w:rPr>
                  </w:pPr>
                  <w:r w:rsidRPr="00264BD2">
                    <w:rPr>
                      <w:rFonts w:ascii="Tahoma" w:hAnsi="Tahoma"/>
                      <w:sz w:val="17"/>
                      <w:szCs w:val="17"/>
                    </w:rPr>
                    <w:t>0,33</w:t>
                  </w:r>
                </w:p>
                <w:p w14:paraId="1CD8D07C" w14:textId="77777777" w:rsidR="00BB4382" w:rsidRPr="00264BD2" w:rsidRDefault="00BB4382" w:rsidP="00333F0B">
                  <w:pPr>
                    <w:spacing w:after="0" w:line="240" w:lineRule="auto"/>
                    <w:jc w:val="center"/>
                    <w:rPr>
                      <w:rFonts w:ascii="Tahoma" w:eastAsia="Times New Roman" w:hAnsi="Tahoma" w:cs="Tahoma"/>
                      <w:sz w:val="17"/>
                      <w:szCs w:val="17"/>
                    </w:rPr>
                  </w:pPr>
                  <w:r w:rsidRPr="00264BD2">
                    <w:rPr>
                      <w:rFonts w:ascii="Tahoma" w:hAnsi="Tahoma"/>
                      <w:sz w:val="17"/>
                      <w:szCs w:val="17"/>
                    </w:rPr>
                    <w:t>0,38</w:t>
                  </w:r>
                </w:p>
                <w:p w14:paraId="44C2F0E0" w14:textId="77777777" w:rsidR="00BB4382" w:rsidRPr="00264BD2" w:rsidRDefault="00BB4382" w:rsidP="00333F0B">
                  <w:pPr>
                    <w:spacing w:after="0" w:line="240" w:lineRule="auto"/>
                    <w:jc w:val="center"/>
                    <w:rPr>
                      <w:rFonts w:ascii="Tahoma" w:eastAsia="Times New Roman" w:hAnsi="Tahoma" w:cs="Tahoma"/>
                      <w:sz w:val="17"/>
                      <w:szCs w:val="17"/>
                    </w:rPr>
                  </w:pPr>
                  <w:r w:rsidRPr="00264BD2">
                    <w:rPr>
                      <w:rFonts w:ascii="Tahoma" w:hAnsi="Tahoma"/>
                      <w:sz w:val="17"/>
                      <w:szCs w:val="17"/>
                    </w:rPr>
                    <w:t>0,41</w:t>
                  </w:r>
                </w:p>
                <w:p w14:paraId="059F9453" w14:textId="77777777" w:rsidR="00BB4382" w:rsidRPr="00264BD2" w:rsidRDefault="00BB4382" w:rsidP="00333F0B">
                  <w:pPr>
                    <w:spacing w:after="0" w:line="240" w:lineRule="auto"/>
                    <w:jc w:val="center"/>
                    <w:rPr>
                      <w:rFonts w:ascii="Tahoma" w:eastAsia="Times New Roman" w:hAnsi="Tahoma" w:cs="Tahoma"/>
                      <w:sz w:val="17"/>
                      <w:szCs w:val="17"/>
                    </w:rPr>
                  </w:pPr>
                  <w:r w:rsidRPr="00264BD2">
                    <w:rPr>
                      <w:rFonts w:ascii="Tahoma" w:hAnsi="Tahoma"/>
                      <w:sz w:val="17"/>
                      <w:szCs w:val="17"/>
                    </w:rPr>
                    <w:t>0,46</w:t>
                  </w:r>
                </w:p>
                <w:p w14:paraId="5609EA8D" w14:textId="77777777" w:rsidR="00BB4382" w:rsidRPr="00264BD2" w:rsidRDefault="00BB4382" w:rsidP="00333F0B">
                  <w:pPr>
                    <w:spacing w:after="0" w:line="240" w:lineRule="auto"/>
                    <w:jc w:val="center"/>
                    <w:rPr>
                      <w:rFonts w:ascii="Tahoma" w:eastAsia="Times New Roman" w:hAnsi="Tahoma" w:cs="Tahoma"/>
                      <w:sz w:val="17"/>
                      <w:szCs w:val="17"/>
                    </w:rPr>
                  </w:pPr>
                  <w:r w:rsidRPr="00264BD2">
                    <w:rPr>
                      <w:rFonts w:ascii="Tahoma" w:hAnsi="Tahoma"/>
                      <w:sz w:val="17"/>
                      <w:szCs w:val="17"/>
                    </w:rPr>
                    <w:t>0,50</w:t>
                  </w:r>
                </w:p>
                <w:p w14:paraId="5577F81E" w14:textId="77777777" w:rsidR="00BB4382" w:rsidRPr="00264BD2" w:rsidRDefault="00BB4382" w:rsidP="00333F0B">
                  <w:pPr>
                    <w:spacing w:after="0" w:line="240" w:lineRule="auto"/>
                    <w:jc w:val="center"/>
                    <w:rPr>
                      <w:rFonts w:ascii="Tahoma" w:eastAsia="Times New Roman" w:hAnsi="Tahoma" w:cs="Tahoma"/>
                      <w:sz w:val="17"/>
                      <w:szCs w:val="17"/>
                    </w:rPr>
                  </w:pPr>
                  <w:r w:rsidRPr="00264BD2">
                    <w:rPr>
                      <w:rFonts w:ascii="Tahoma" w:hAnsi="Tahoma"/>
                      <w:sz w:val="17"/>
                      <w:szCs w:val="17"/>
                    </w:rPr>
                    <w:t>0,55</w:t>
                  </w:r>
                </w:p>
                <w:p w14:paraId="76766904" w14:textId="77777777" w:rsidR="00BB4382" w:rsidRPr="00264BD2" w:rsidRDefault="00BB4382" w:rsidP="00333F0B">
                  <w:pPr>
                    <w:spacing w:after="0" w:line="240" w:lineRule="auto"/>
                    <w:jc w:val="center"/>
                    <w:rPr>
                      <w:rFonts w:ascii="Tahoma" w:eastAsia="Times New Roman" w:hAnsi="Tahoma" w:cs="Tahoma"/>
                      <w:sz w:val="17"/>
                      <w:szCs w:val="17"/>
                    </w:rPr>
                  </w:pPr>
                  <w:r w:rsidRPr="00264BD2">
                    <w:rPr>
                      <w:rFonts w:ascii="Tahoma" w:hAnsi="Tahoma"/>
                      <w:sz w:val="17"/>
                      <w:szCs w:val="17"/>
                    </w:rPr>
                    <w:t>0,60</w:t>
                  </w:r>
                </w:p>
              </w:tc>
              <w:tc>
                <w:tcPr>
                  <w:tcW w:w="0" w:type="auto"/>
                  <w:tcBorders>
                    <w:top w:val="single" w:sz="8" w:space="0" w:color="000000"/>
                    <w:left w:val="single" w:sz="8" w:space="0" w:color="000000"/>
                    <w:bottom w:val="single" w:sz="8" w:space="0" w:color="000000"/>
                    <w:right w:val="single" w:sz="8" w:space="0" w:color="000000"/>
                  </w:tcBorders>
                  <w:hideMark/>
                </w:tcPr>
                <w:p w14:paraId="37A7C1A7" w14:textId="77777777" w:rsidR="00BB4382" w:rsidRPr="00264BD2" w:rsidRDefault="00BB4382" w:rsidP="00333F0B">
                  <w:pPr>
                    <w:spacing w:after="0" w:line="240" w:lineRule="auto"/>
                    <w:jc w:val="center"/>
                    <w:rPr>
                      <w:rFonts w:ascii="Tahoma" w:eastAsia="Times New Roman" w:hAnsi="Tahoma" w:cs="Tahoma"/>
                      <w:sz w:val="17"/>
                      <w:szCs w:val="17"/>
                    </w:rPr>
                  </w:pPr>
                  <w:r w:rsidRPr="00264BD2">
                    <w:rPr>
                      <w:rFonts w:ascii="Tahoma" w:hAnsi="Tahoma"/>
                      <w:sz w:val="17"/>
                      <w:szCs w:val="17"/>
                    </w:rPr>
                    <w:t>0,17</w:t>
                  </w:r>
                </w:p>
                <w:p w14:paraId="39BCFF9B" w14:textId="77777777" w:rsidR="00BB4382" w:rsidRPr="00264BD2" w:rsidRDefault="00BB4382" w:rsidP="00333F0B">
                  <w:pPr>
                    <w:spacing w:after="0" w:line="240" w:lineRule="auto"/>
                    <w:jc w:val="center"/>
                    <w:rPr>
                      <w:rFonts w:ascii="Tahoma" w:eastAsia="Times New Roman" w:hAnsi="Tahoma" w:cs="Tahoma"/>
                      <w:sz w:val="17"/>
                      <w:szCs w:val="17"/>
                    </w:rPr>
                  </w:pPr>
                  <w:r w:rsidRPr="00264BD2">
                    <w:rPr>
                      <w:rFonts w:ascii="Tahoma" w:hAnsi="Tahoma"/>
                      <w:sz w:val="17"/>
                      <w:szCs w:val="17"/>
                    </w:rPr>
                    <w:t>0,22</w:t>
                  </w:r>
                </w:p>
                <w:p w14:paraId="22A6B248" w14:textId="77777777" w:rsidR="00BB4382" w:rsidRPr="00264BD2" w:rsidRDefault="00BB4382" w:rsidP="00333F0B">
                  <w:pPr>
                    <w:spacing w:after="0" w:line="240" w:lineRule="auto"/>
                    <w:jc w:val="center"/>
                    <w:rPr>
                      <w:rFonts w:ascii="Tahoma" w:eastAsia="Times New Roman" w:hAnsi="Tahoma" w:cs="Tahoma"/>
                      <w:sz w:val="17"/>
                      <w:szCs w:val="17"/>
                    </w:rPr>
                  </w:pPr>
                  <w:r w:rsidRPr="00264BD2">
                    <w:rPr>
                      <w:rFonts w:ascii="Tahoma" w:hAnsi="Tahoma"/>
                      <w:sz w:val="17"/>
                      <w:szCs w:val="17"/>
                    </w:rPr>
                    <w:t>0,25</w:t>
                  </w:r>
                </w:p>
                <w:p w14:paraId="701226E1" w14:textId="77777777" w:rsidR="00BB4382" w:rsidRPr="00264BD2" w:rsidRDefault="00BB4382" w:rsidP="00333F0B">
                  <w:pPr>
                    <w:spacing w:after="0" w:line="240" w:lineRule="auto"/>
                    <w:jc w:val="center"/>
                    <w:rPr>
                      <w:rFonts w:ascii="Tahoma" w:eastAsia="Times New Roman" w:hAnsi="Tahoma" w:cs="Tahoma"/>
                      <w:sz w:val="17"/>
                      <w:szCs w:val="17"/>
                    </w:rPr>
                  </w:pPr>
                  <w:r w:rsidRPr="00264BD2">
                    <w:rPr>
                      <w:rFonts w:ascii="Tahoma" w:hAnsi="Tahoma"/>
                      <w:sz w:val="17"/>
                      <w:szCs w:val="17"/>
                    </w:rPr>
                    <w:t>0,30</w:t>
                  </w:r>
                </w:p>
                <w:p w14:paraId="036A84D2" w14:textId="77777777" w:rsidR="00BB4382" w:rsidRPr="00264BD2" w:rsidRDefault="00BB4382" w:rsidP="00333F0B">
                  <w:pPr>
                    <w:spacing w:after="0" w:line="240" w:lineRule="auto"/>
                    <w:jc w:val="center"/>
                    <w:rPr>
                      <w:rFonts w:ascii="Tahoma" w:eastAsia="Times New Roman" w:hAnsi="Tahoma" w:cs="Tahoma"/>
                      <w:sz w:val="17"/>
                      <w:szCs w:val="17"/>
                    </w:rPr>
                  </w:pPr>
                  <w:r w:rsidRPr="00264BD2">
                    <w:rPr>
                      <w:rFonts w:ascii="Tahoma" w:hAnsi="Tahoma"/>
                      <w:sz w:val="17"/>
                      <w:szCs w:val="17"/>
                    </w:rPr>
                    <w:t>0,34</w:t>
                  </w:r>
                </w:p>
                <w:p w14:paraId="2876222A" w14:textId="77777777" w:rsidR="00BB4382" w:rsidRPr="00264BD2" w:rsidRDefault="00BB4382" w:rsidP="00333F0B">
                  <w:pPr>
                    <w:spacing w:after="0" w:line="240" w:lineRule="auto"/>
                    <w:jc w:val="center"/>
                    <w:rPr>
                      <w:rFonts w:ascii="Tahoma" w:eastAsia="Times New Roman" w:hAnsi="Tahoma" w:cs="Tahoma"/>
                      <w:sz w:val="17"/>
                      <w:szCs w:val="17"/>
                    </w:rPr>
                  </w:pPr>
                  <w:r w:rsidRPr="00264BD2">
                    <w:rPr>
                      <w:rFonts w:ascii="Tahoma" w:hAnsi="Tahoma"/>
                      <w:sz w:val="17"/>
                      <w:szCs w:val="17"/>
                    </w:rPr>
                    <w:t>0,38</w:t>
                  </w:r>
                </w:p>
                <w:p w14:paraId="57096FBC" w14:textId="77777777" w:rsidR="00BB4382" w:rsidRPr="00264BD2" w:rsidRDefault="00BB4382" w:rsidP="00333F0B">
                  <w:pPr>
                    <w:spacing w:after="0" w:line="240" w:lineRule="auto"/>
                    <w:jc w:val="center"/>
                    <w:rPr>
                      <w:rFonts w:ascii="Tahoma" w:eastAsia="Times New Roman" w:hAnsi="Tahoma" w:cs="Tahoma"/>
                      <w:sz w:val="17"/>
                      <w:szCs w:val="17"/>
                    </w:rPr>
                  </w:pPr>
                  <w:r w:rsidRPr="00264BD2">
                    <w:rPr>
                      <w:rFonts w:ascii="Tahoma" w:hAnsi="Tahoma"/>
                      <w:sz w:val="17"/>
                      <w:szCs w:val="17"/>
                    </w:rPr>
                    <w:t>0,42</w:t>
                  </w:r>
                </w:p>
                <w:p w14:paraId="20106E45" w14:textId="77777777" w:rsidR="00BB4382" w:rsidRPr="00264BD2" w:rsidRDefault="00BB4382" w:rsidP="00333F0B">
                  <w:pPr>
                    <w:spacing w:after="0" w:line="240" w:lineRule="auto"/>
                    <w:jc w:val="center"/>
                    <w:rPr>
                      <w:rFonts w:ascii="Tahoma" w:eastAsia="Times New Roman" w:hAnsi="Tahoma" w:cs="Tahoma"/>
                      <w:sz w:val="17"/>
                      <w:szCs w:val="17"/>
                    </w:rPr>
                  </w:pPr>
                  <w:r w:rsidRPr="00264BD2">
                    <w:rPr>
                      <w:rFonts w:ascii="Tahoma" w:hAnsi="Tahoma"/>
                      <w:sz w:val="17"/>
                      <w:szCs w:val="17"/>
                    </w:rPr>
                    <w:t>0,46</w:t>
                  </w:r>
                </w:p>
                <w:p w14:paraId="316300EB" w14:textId="77777777" w:rsidR="00BB4382" w:rsidRPr="00264BD2" w:rsidRDefault="00BB4382" w:rsidP="00333F0B">
                  <w:pPr>
                    <w:spacing w:after="0" w:line="240" w:lineRule="auto"/>
                    <w:jc w:val="center"/>
                    <w:rPr>
                      <w:rFonts w:ascii="Tahoma" w:eastAsia="Times New Roman" w:hAnsi="Tahoma" w:cs="Tahoma"/>
                      <w:sz w:val="17"/>
                      <w:szCs w:val="17"/>
                    </w:rPr>
                  </w:pPr>
                  <w:r w:rsidRPr="00264BD2">
                    <w:rPr>
                      <w:rFonts w:ascii="Tahoma" w:hAnsi="Tahoma"/>
                      <w:sz w:val="17"/>
                      <w:szCs w:val="17"/>
                    </w:rPr>
                    <w:t>0,50</w:t>
                  </w:r>
                </w:p>
                <w:p w14:paraId="3E270586" w14:textId="77777777" w:rsidR="00BB4382" w:rsidRPr="00264BD2" w:rsidRDefault="00BB4382" w:rsidP="00333F0B">
                  <w:pPr>
                    <w:spacing w:after="0" w:line="240" w:lineRule="auto"/>
                    <w:jc w:val="center"/>
                    <w:rPr>
                      <w:rFonts w:ascii="Tahoma" w:eastAsia="Times New Roman" w:hAnsi="Tahoma" w:cs="Tahoma"/>
                      <w:sz w:val="17"/>
                      <w:szCs w:val="17"/>
                    </w:rPr>
                  </w:pPr>
                  <w:r w:rsidRPr="00264BD2">
                    <w:rPr>
                      <w:rFonts w:ascii="Tahoma" w:hAnsi="Tahoma"/>
                      <w:sz w:val="17"/>
                      <w:szCs w:val="17"/>
                    </w:rPr>
                    <w:t>0,54</w:t>
                  </w:r>
                </w:p>
              </w:tc>
            </w:tr>
          </w:tbl>
          <w:p w14:paraId="2C976755" w14:textId="77777777" w:rsidR="00BB4382" w:rsidRPr="00264BD2" w:rsidRDefault="00BB4382" w:rsidP="00333F0B">
            <w:pPr>
              <w:spacing w:before="200" w:line="240" w:lineRule="auto"/>
              <w:rPr>
                <w:rFonts w:ascii="Tahoma" w:eastAsia="Times New Roman" w:hAnsi="Tahoma" w:cs="Tahoma"/>
                <w:sz w:val="17"/>
                <w:szCs w:val="17"/>
                <w:lang w:eastAsia="da-DK"/>
              </w:rPr>
            </w:pPr>
          </w:p>
        </w:tc>
      </w:tr>
    </w:tbl>
    <w:p w14:paraId="5DE5B817" w14:textId="04A8ACF1" w:rsidR="00BB4382" w:rsidRPr="00264BD2" w:rsidRDefault="00AE212F" w:rsidP="00333F0B">
      <w:pPr>
        <w:spacing w:after="0" w:line="240" w:lineRule="auto"/>
        <w:rPr>
          <w:rFonts w:ascii="Tahoma" w:eastAsia="Times New Roman" w:hAnsi="Tahoma" w:cs="Tahoma"/>
          <w:sz w:val="14"/>
          <w:szCs w:val="14"/>
        </w:rPr>
      </w:pPr>
      <w:r w:rsidRPr="00264BD2">
        <w:rPr>
          <w:rFonts w:ascii="Tahoma" w:hAnsi="Tahoma"/>
        </w:rPr>
        <w:lastRenderedPageBreak/>
        <w:t xml:space="preserve">- </w:t>
      </w:r>
      <w:r w:rsidRPr="00264BD2">
        <w:rPr>
          <w:rFonts w:ascii="Tahoma" w:hAnsi="Tahoma"/>
          <w:sz w:val="14"/>
          <w:szCs w:val="14"/>
        </w:rPr>
        <w:t>Dans la période allant du sevrage à 25 kg, la surface de repos recouverte de litière peut être adaptée à la taille des porcs pour créer un environnement idéal pour les animaux, à condition toutefois que chaque porc de 25 kg dispose d’au moins 0,18 m².</w:t>
      </w:r>
    </w:p>
    <w:p w14:paraId="50D4307B" w14:textId="275DA73B" w:rsidR="00BB4382" w:rsidRPr="00264BD2" w:rsidRDefault="00AE212F" w:rsidP="00333F0B">
      <w:pPr>
        <w:spacing w:after="0" w:line="240" w:lineRule="auto"/>
        <w:rPr>
          <w:rFonts w:ascii="Tahoma" w:eastAsia="Times New Roman" w:hAnsi="Tahoma" w:cs="Tahoma"/>
          <w:sz w:val="14"/>
          <w:szCs w:val="14"/>
        </w:rPr>
      </w:pPr>
      <w:r w:rsidRPr="00264BD2">
        <w:rPr>
          <w:rFonts w:ascii="Tahoma" w:hAnsi="Tahoma"/>
          <w:sz w:val="14"/>
          <w:szCs w:val="14"/>
        </w:rPr>
        <w:t>- L'espace de plein air doit être d'au moins 10 m² pour les porcs dont le poids est inférieur ou égal à 40 kg. Pour les autres porcs, la surface extérieure doit être d'au moins 20 m².</w:t>
      </w:r>
    </w:p>
    <w:p w14:paraId="7754CEA0" w14:textId="77777777" w:rsidR="00BB4382" w:rsidRPr="00264BD2" w:rsidRDefault="00264BD2" w:rsidP="00333F0B">
      <w:pPr>
        <w:spacing w:before="200" w:line="240" w:lineRule="auto"/>
        <w:rPr>
          <w:rFonts w:ascii="Tahoma" w:eastAsia="Times New Roman" w:hAnsi="Tahoma" w:cs="Tahoma"/>
          <w:sz w:val="17"/>
          <w:szCs w:val="17"/>
        </w:rPr>
      </w:pPr>
      <w:r w:rsidRPr="00264BD2">
        <w:rPr>
          <w:rFonts w:ascii="Tahoma" w:eastAsia="Times New Roman" w:hAnsi="Tahoma" w:cs="Tahoma"/>
          <w:sz w:val="17"/>
          <w:szCs w:val="17"/>
        </w:rPr>
        <w:pict w14:anchorId="3CF3EFCF">
          <v:rect id="_x0000_i1025" style="width:337.35pt;height:.75pt" o:hrpct="700" o:hralign="center" o:hrstd="t" o:hrnoshade="t" o:hr="t" fillcolor="#dedede" stroked="f"/>
        </w:pict>
      </w:r>
    </w:p>
    <w:p w14:paraId="70B261E7" w14:textId="5BF02C5F" w:rsidR="00BB4382" w:rsidRPr="00264BD2" w:rsidRDefault="00E50CA7" w:rsidP="00E50CA7">
      <w:pPr>
        <w:pStyle w:val="Heading3"/>
        <w:rPr>
          <w:sz w:val="21"/>
          <w:szCs w:val="21"/>
        </w:rPr>
      </w:pPr>
      <w:bookmarkStart w:id="16" w:name="_Toc19605921"/>
      <w:r w:rsidRPr="00264BD2">
        <w:lastRenderedPageBreak/>
        <w:t>Annexe 2</w:t>
      </w:r>
      <w:r w:rsidRPr="00264BD2">
        <w:br/>
      </w:r>
      <w:r w:rsidRPr="00264BD2">
        <w:rPr>
          <w:sz w:val="21"/>
          <w:szCs w:val="21"/>
        </w:rPr>
        <w:t>Exigences du label en faveur du bien-être animal pour les élevages de poulets d’engraissement</w:t>
      </w:r>
      <w:bookmarkEnd w:id="16"/>
    </w:p>
    <w:p w14:paraId="0662D1E8" w14:textId="1034C809" w:rsidR="00BB4382" w:rsidRPr="00264BD2"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264BD2">
        <w:rPr>
          <w:rFonts w:ascii="Tahoma" w:hAnsi="Tahoma"/>
          <w:b/>
          <w:bCs/>
          <w:sz w:val="17"/>
          <w:szCs w:val="17"/>
        </w:rPr>
        <w:t>Exigences de base pour les élevages de poulets d'engraissement relevant du niveau 1</w:t>
      </w:r>
    </w:p>
    <w:p w14:paraId="181B75D8" w14:textId="53EAAE9A" w:rsidR="00BB4382" w:rsidRPr="00264BD2"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264BD2">
        <w:rPr>
          <w:rFonts w:ascii="Tahoma" w:hAnsi="Tahoma"/>
          <w:i/>
          <w:iCs/>
          <w:sz w:val="17"/>
          <w:szCs w:val="17"/>
        </w:rPr>
        <w:t>Race</w:t>
      </w:r>
    </w:p>
    <w:p w14:paraId="70849AA9" w14:textId="77777777" w:rsidR="00BB4382" w:rsidRPr="00264BD2" w:rsidRDefault="00BB4382" w:rsidP="001C448F">
      <w:pPr>
        <w:spacing w:after="0" w:line="240" w:lineRule="auto"/>
        <w:rPr>
          <w:rFonts w:ascii="Tahoma" w:eastAsia="Times New Roman" w:hAnsi="Tahoma" w:cs="Tahoma"/>
          <w:sz w:val="17"/>
          <w:szCs w:val="17"/>
        </w:rPr>
      </w:pPr>
      <w:r w:rsidRPr="00264BD2">
        <w:rPr>
          <w:rFonts w:ascii="Tahoma" w:hAnsi="Tahoma"/>
          <w:sz w:val="17"/>
          <w:szCs w:val="17"/>
        </w:rPr>
        <w:t>1) Tous les poulets doivent être d’une race à croissance plus lente.</w:t>
      </w:r>
    </w:p>
    <w:p w14:paraId="2A2E3244" w14:textId="6D391FA9" w:rsidR="00BB4382" w:rsidRPr="00264BD2"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264BD2">
        <w:rPr>
          <w:rFonts w:ascii="Tahoma" w:hAnsi="Tahoma"/>
          <w:i/>
          <w:iCs/>
          <w:sz w:val="17"/>
          <w:szCs w:val="17"/>
        </w:rPr>
        <w:t>Densité d'élevage</w:t>
      </w:r>
    </w:p>
    <w:p w14:paraId="7F9C0D3A" w14:textId="3F9537A2" w:rsidR="00A21B7A" w:rsidRPr="00264BD2" w:rsidRDefault="00BB4382" w:rsidP="001C448F">
      <w:pPr>
        <w:spacing w:after="0" w:line="240" w:lineRule="auto"/>
        <w:rPr>
          <w:rFonts w:ascii="Tahoma" w:eastAsia="Times New Roman" w:hAnsi="Tahoma" w:cs="Tahoma"/>
          <w:sz w:val="17"/>
          <w:szCs w:val="17"/>
        </w:rPr>
      </w:pPr>
      <w:r w:rsidRPr="00264BD2">
        <w:rPr>
          <w:rFonts w:ascii="Tahoma" w:hAnsi="Tahoma"/>
          <w:sz w:val="17"/>
          <w:szCs w:val="17"/>
        </w:rPr>
        <w:t>2) La densité d'élevage moyenne dans trois troupeaux consécutifs ne peut être supérieure à 38 kg de poids vif par m</w:t>
      </w:r>
      <w:r w:rsidRPr="00264BD2">
        <w:rPr>
          <w:rFonts w:ascii="Tahoma" w:hAnsi="Tahoma"/>
          <w:sz w:val="17"/>
          <w:szCs w:val="17"/>
          <w:vertAlign w:val="superscript"/>
        </w:rPr>
        <w:t>2</w:t>
      </w:r>
      <w:r w:rsidRPr="00264BD2">
        <w:rPr>
          <w:rFonts w:ascii="Tahoma" w:hAnsi="Tahoma"/>
          <w:sz w:val="17"/>
          <w:szCs w:val="17"/>
        </w:rPr>
        <w:t xml:space="preserve"> de surface utilisable. La densité d’élevage dans un élevage individuel ne peut en aucun cas être supérieure à 39 kg de poids vif par m</w:t>
      </w:r>
      <w:r w:rsidRPr="00264BD2">
        <w:rPr>
          <w:rFonts w:ascii="Tahoma" w:hAnsi="Tahoma"/>
          <w:sz w:val="17"/>
          <w:szCs w:val="17"/>
          <w:vertAlign w:val="superscript"/>
        </w:rPr>
        <w:t>2</w:t>
      </w:r>
      <w:r w:rsidRPr="00264BD2">
        <w:rPr>
          <w:rFonts w:ascii="Tahoma" w:hAnsi="Tahoma"/>
          <w:sz w:val="17"/>
          <w:szCs w:val="17"/>
        </w:rPr>
        <w:t xml:space="preserve"> de surface utilisable. </w:t>
      </w:r>
    </w:p>
    <w:p w14:paraId="64BE4F15" w14:textId="43808ECE" w:rsidR="00BB4382" w:rsidRPr="00264BD2"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264BD2">
        <w:rPr>
          <w:rFonts w:ascii="Tahoma" w:hAnsi="Tahoma"/>
          <w:i/>
          <w:iCs/>
          <w:sz w:val="17"/>
          <w:szCs w:val="17"/>
        </w:rPr>
        <w:t>Mortalité</w:t>
      </w:r>
    </w:p>
    <w:p w14:paraId="52E82E96" w14:textId="25A3203F" w:rsidR="004E789F" w:rsidRPr="00264BD2" w:rsidRDefault="00BB4382" w:rsidP="001C448F">
      <w:pPr>
        <w:spacing w:after="0" w:line="240" w:lineRule="auto"/>
        <w:rPr>
          <w:rFonts w:ascii="Tahoma" w:eastAsia="Times New Roman" w:hAnsi="Tahoma" w:cs="Tahoma"/>
          <w:sz w:val="17"/>
          <w:szCs w:val="17"/>
        </w:rPr>
      </w:pPr>
      <w:r w:rsidRPr="00264BD2">
        <w:rPr>
          <w:rFonts w:ascii="Tahoma" w:hAnsi="Tahoma"/>
          <w:sz w:val="17"/>
          <w:szCs w:val="17"/>
        </w:rPr>
        <w:t>3) Dans les sept derniers troupeaux consécutifs contrôlés du poulailler où l'on souhaite atteindre une densité d'élevage maximale découlant du point 2, la mortalité totale était inférieure à 1 % ajouté à 0,06 % multiplié par l'âge d'abattage du troupeau en jours.</w:t>
      </w:r>
    </w:p>
    <w:p w14:paraId="5AEEF29C" w14:textId="35F34AC8" w:rsidR="00BB4382" w:rsidRPr="00264BD2"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264BD2">
        <w:rPr>
          <w:rFonts w:ascii="Tahoma" w:hAnsi="Tahoma"/>
          <w:i/>
          <w:iCs/>
          <w:sz w:val="17"/>
          <w:szCs w:val="17"/>
        </w:rPr>
        <w:t>Abattages partiels</w:t>
      </w:r>
    </w:p>
    <w:p w14:paraId="1BDE294F" w14:textId="77777777" w:rsidR="00BB4382" w:rsidRPr="00264BD2" w:rsidRDefault="00BB4382" w:rsidP="001C448F">
      <w:pPr>
        <w:spacing w:after="0" w:line="240" w:lineRule="auto"/>
        <w:rPr>
          <w:rFonts w:ascii="Tahoma" w:eastAsia="Times New Roman" w:hAnsi="Tahoma" w:cs="Tahoma"/>
          <w:sz w:val="17"/>
          <w:szCs w:val="17"/>
        </w:rPr>
      </w:pPr>
      <w:r w:rsidRPr="00264BD2">
        <w:rPr>
          <w:rFonts w:ascii="Tahoma" w:hAnsi="Tahoma"/>
          <w:sz w:val="17"/>
          <w:szCs w:val="17"/>
        </w:rPr>
        <w:t>4) Il est interdit d'effectuer des abattages partiels dont l'objectif est d'éviter de dépasser la densité d'élevage maximale autorisée.</w:t>
      </w:r>
    </w:p>
    <w:p w14:paraId="34E37EFC" w14:textId="51889B3E" w:rsidR="00BB4382" w:rsidRPr="00264BD2"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264BD2">
        <w:rPr>
          <w:rFonts w:ascii="Tahoma" w:hAnsi="Tahoma"/>
          <w:i/>
          <w:iCs/>
          <w:sz w:val="17"/>
          <w:szCs w:val="17"/>
        </w:rPr>
        <w:t>Pododermatites plantaires</w:t>
      </w:r>
    </w:p>
    <w:p w14:paraId="168B67BC" w14:textId="6F5FA4B1" w:rsidR="00BB4382" w:rsidRPr="00264BD2" w:rsidRDefault="00BB4382" w:rsidP="001C448F">
      <w:pPr>
        <w:spacing w:after="0" w:line="240" w:lineRule="auto"/>
        <w:rPr>
          <w:rFonts w:ascii="Tahoma" w:eastAsia="Times New Roman" w:hAnsi="Tahoma" w:cs="Tahoma"/>
          <w:sz w:val="17"/>
          <w:szCs w:val="17"/>
        </w:rPr>
      </w:pPr>
      <w:r w:rsidRPr="00264BD2">
        <w:rPr>
          <w:rFonts w:ascii="Tahoma" w:hAnsi="Tahoma"/>
          <w:sz w:val="17"/>
          <w:szCs w:val="17"/>
        </w:rPr>
        <w:t>5) Le score du programme de surveillance pour les pododermatites plantaires dans un troupeau peut être entre 41 et 80 au maximum dans deux troupeaux consécutifs du même poulailler, mais ne peut excéder 81 ou plus, conformément à l'article 25, paragraphe 1, point 3.</w:t>
      </w:r>
    </w:p>
    <w:p w14:paraId="7D175722" w14:textId="00B88965" w:rsidR="00BB4382" w:rsidRPr="00264BD2"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264BD2">
        <w:rPr>
          <w:rFonts w:ascii="Tahoma" w:hAnsi="Tahoma"/>
          <w:i/>
          <w:iCs/>
          <w:sz w:val="17"/>
          <w:szCs w:val="17"/>
        </w:rPr>
        <w:t>Transport des animaux à l'abattoir</w:t>
      </w:r>
    </w:p>
    <w:p w14:paraId="0376AA44" w14:textId="023E1E5A" w:rsidR="00BB4382" w:rsidRPr="00264BD2" w:rsidRDefault="00BB4382" w:rsidP="001C448F">
      <w:pPr>
        <w:spacing w:after="0" w:line="240" w:lineRule="auto"/>
        <w:rPr>
          <w:rFonts w:ascii="Tahoma" w:eastAsia="Times New Roman" w:hAnsi="Tahoma" w:cs="Tahoma"/>
          <w:sz w:val="17"/>
          <w:szCs w:val="17"/>
        </w:rPr>
      </w:pPr>
      <w:r w:rsidRPr="00264BD2">
        <w:rPr>
          <w:rFonts w:ascii="Tahoma" w:hAnsi="Tahoma"/>
          <w:sz w:val="17"/>
          <w:szCs w:val="17"/>
        </w:rPr>
        <w:t>6) Le temps de transport jusqu'à l'abattoir ne peut être supérieur à 6 heures (capture, chargement et déchargement non inclus).</w:t>
      </w:r>
    </w:p>
    <w:p w14:paraId="7A6EB05E" w14:textId="1C1365C1" w:rsidR="00BB4382" w:rsidRPr="00264BD2"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264BD2">
        <w:rPr>
          <w:rFonts w:ascii="Tahoma" w:hAnsi="Tahoma"/>
          <w:b/>
          <w:bCs/>
          <w:sz w:val="17"/>
          <w:szCs w:val="17"/>
        </w:rPr>
        <w:t>Exigences supplémentaires pour les élevages de poulets d'engraissement relevant du niveau 2</w:t>
      </w:r>
    </w:p>
    <w:p w14:paraId="0370F2CC" w14:textId="427BA26F" w:rsidR="00BB4382" w:rsidRPr="00264BD2"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264BD2">
        <w:rPr>
          <w:rFonts w:ascii="Tahoma" w:hAnsi="Tahoma"/>
          <w:i/>
          <w:iCs/>
          <w:sz w:val="17"/>
          <w:szCs w:val="17"/>
        </w:rPr>
        <w:t>Enrichissement</w:t>
      </w:r>
    </w:p>
    <w:p w14:paraId="1F1F3E46" w14:textId="58F9095B" w:rsidR="00BB4382" w:rsidRPr="00264BD2" w:rsidRDefault="00BB4382" w:rsidP="001C448F">
      <w:pPr>
        <w:spacing w:after="0" w:line="240" w:lineRule="auto"/>
        <w:rPr>
          <w:rFonts w:ascii="Tahoma" w:eastAsia="Times New Roman" w:hAnsi="Tahoma" w:cs="Tahoma"/>
          <w:sz w:val="17"/>
          <w:szCs w:val="17"/>
        </w:rPr>
      </w:pPr>
      <w:r w:rsidRPr="00264BD2">
        <w:rPr>
          <w:rFonts w:ascii="Tahoma" w:hAnsi="Tahoma"/>
          <w:sz w:val="17"/>
          <w:szCs w:val="17"/>
        </w:rPr>
        <w:t>1) Les poulets d’engraissement doivent disposer de fourrage grossier ou d'autres formes d’enrichissement. L'enrichissement doit toujours être disponible en quantité suffisante.</w:t>
      </w:r>
    </w:p>
    <w:p w14:paraId="0CA4C5D2" w14:textId="2F334B7F" w:rsidR="00BB4382" w:rsidRPr="00264BD2"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264BD2">
        <w:rPr>
          <w:rFonts w:ascii="Tahoma" w:hAnsi="Tahoma"/>
          <w:i/>
          <w:iCs/>
          <w:sz w:val="17"/>
          <w:szCs w:val="17"/>
        </w:rPr>
        <w:t>Densité d'élevage</w:t>
      </w:r>
    </w:p>
    <w:p w14:paraId="2845BA38" w14:textId="5A840A3B" w:rsidR="00BB4382" w:rsidRPr="00264BD2" w:rsidRDefault="00BB4382" w:rsidP="001C448F">
      <w:pPr>
        <w:spacing w:after="0" w:line="240" w:lineRule="auto"/>
        <w:rPr>
          <w:rFonts w:ascii="Tahoma" w:eastAsia="Times New Roman" w:hAnsi="Tahoma" w:cs="Tahoma"/>
          <w:sz w:val="17"/>
          <w:szCs w:val="17"/>
        </w:rPr>
      </w:pPr>
      <w:r w:rsidRPr="00264BD2">
        <w:rPr>
          <w:rFonts w:ascii="Tahoma" w:hAnsi="Tahoma"/>
          <w:sz w:val="17"/>
          <w:szCs w:val="17"/>
        </w:rPr>
        <w:t>2a) Pour une production intérieure, la densité d'élevage moyenne dans trois troupeaux consécutifs ne peut être supérieure à 32 kg de poids vif par m</w:t>
      </w:r>
      <w:r w:rsidRPr="00264BD2">
        <w:rPr>
          <w:rFonts w:ascii="Tahoma" w:hAnsi="Tahoma"/>
          <w:sz w:val="17"/>
          <w:szCs w:val="17"/>
          <w:vertAlign w:val="superscript"/>
        </w:rPr>
        <w:t>2</w:t>
      </w:r>
      <w:r w:rsidRPr="00264BD2">
        <w:rPr>
          <w:rFonts w:ascii="Tahoma" w:hAnsi="Tahoma"/>
          <w:sz w:val="17"/>
          <w:szCs w:val="17"/>
        </w:rPr>
        <w:t xml:space="preserve"> de surface utilisable. La densité d’élevage dans un élevage individuel ne peut en aucun cas excéder 33 kg de poids vif par m</w:t>
      </w:r>
      <w:r w:rsidRPr="00264BD2">
        <w:rPr>
          <w:rFonts w:ascii="Tahoma" w:hAnsi="Tahoma"/>
          <w:sz w:val="17"/>
          <w:szCs w:val="17"/>
          <w:vertAlign w:val="superscript"/>
        </w:rPr>
        <w:t>2</w:t>
      </w:r>
      <w:r w:rsidRPr="00264BD2">
        <w:rPr>
          <w:rFonts w:ascii="Tahoma" w:hAnsi="Tahoma"/>
          <w:sz w:val="17"/>
          <w:szCs w:val="17"/>
        </w:rPr>
        <w:t xml:space="preserve"> de surface utilisable. </w:t>
      </w:r>
    </w:p>
    <w:p w14:paraId="7FD2D556" w14:textId="17F9E4AA" w:rsidR="00ED5205" w:rsidRPr="00264BD2" w:rsidRDefault="00BB4382" w:rsidP="001C448F">
      <w:pPr>
        <w:spacing w:after="0" w:line="240" w:lineRule="auto"/>
        <w:rPr>
          <w:rFonts w:ascii="Tahoma" w:eastAsia="Times New Roman" w:hAnsi="Tahoma" w:cs="Tahoma"/>
          <w:sz w:val="17"/>
          <w:szCs w:val="17"/>
        </w:rPr>
      </w:pPr>
      <w:r w:rsidRPr="00264BD2">
        <w:rPr>
          <w:rFonts w:ascii="Tahoma" w:hAnsi="Tahoma"/>
          <w:sz w:val="17"/>
          <w:szCs w:val="17"/>
        </w:rPr>
        <w:t>2b) En cas de production où les poulets d'engraissement ont accès à une véranda ou une aire extérieure, cf. point 4 ci-dessous, la densité d'élevage moyenne à l'intérieur ne peut à aucun moment dépasser 38 kg de poids vif par m². La densité d’élevage dans un élevage individuel ne peut en aucun cas excéder 39 kg de poids vif par m</w:t>
      </w:r>
      <w:r w:rsidRPr="00264BD2">
        <w:rPr>
          <w:rFonts w:ascii="Tahoma" w:hAnsi="Tahoma"/>
          <w:sz w:val="17"/>
          <w:szCs w:val="17"/>
          <w:vertAlign w:val="superscript"/>
        </w:rPr>
        <w:t>2</w:t>
      </w:r>
      <w:r w:rsidRPr="00264BD2">
        <w:rPr>
          <w:rFonts w:ascii="Tahoma" w:hAnsi="Tahoma"/>
          <w:sz w:val="17"/>
          <w:szCs w:val="17"/>
        </w:rPr>
        <w:t xml:space="preserve"> de surface utilisable. </w:t>
      </w:r>
    </w:p>
    <w:p w14:paraId="1605C146" w14:textId="6F3C6375" w:rsidR="00BB4382" w:rsidRPr="00264BD2" w:rsidRDefault="00BB4382" w:rsidP="001C448F">
      <w:pPr>
        <w:spacing w:after="0" w:line="240" w:lineRule="auto"/>
        <w:rPr>
          <w:rFonts w:ascii="Tahoma" w:eastAsia="Times New Roman" w:hAnsi="Tahoma" w:cs="Tahoma"/>
          <w:sz w:val="17"/>
          <w:szCs w:val="17"/>
        </w:rPr>
      </w:pPr>
      <w:r w:rsidRPr="00264BD2">
        <w:rPr>
          <w:rFonts w:ascii="Tahoma" w:hAnsi="Tahoma"/>
          <w:sz w:val="17"/>
          <w:szCs w:val="17"/>
        </w:rPr>
        <w:t>La véranda n'est pas incluse dans la surface intérieure.</w:t>
      </w:r>
    </w:p>
    <w:p w14:paraId="0BD16B1A" w14:textId="5DE40B52" w:rsidR="009E2872" w:rsidRPr="00264BD2" w:rsidRDefault="009E2872" w:rsidP="001C448F">
      <w:pPr>
        <w:keepNext/>
        <w:keepLines/>
        <w:spacing w:before="100" w:beforeAutospacing="1" w:after="100" w:afterAutospacing="1" w:line="240" w:lineRule="auto"/>
        <w:jc w:val="center"/>
        <w:rPr>
          <w:rFonts w:ascii="Tahoma" w:eastAsia="Times New Roman" w:hAnsi="Tahoma" w:cs="Tahoma"/>
          <w:sz w:val="17"/>
          <w:szCs w:val="17"/>
        </w:rPr>
      </w:pPr>
      <w:r w:rsidRPr="00264BD2">
        <w:rPr>
          <w:rFonts w:ascii="Tahoma" w:hAnsi="Tahoma"/>
          <w:i/>
          <w:iCs/>
          <w:sz w:val="17"/>
          <w:szCs w:val="17"/>
        </w:rPr>
        <w:lastRenderedPageBreak/>
        <w:t>Mortalité</w:t>
      </w:r>
    </w:p>
    <w:p w14:paraId="30DD4DC3" w14:textId="1FE02FF7" w:rsidR="00307CFC" w:rsidRPr="00264BD2" w:rsidRDefault="00307CFC" w:rsidP="001C448F">
      <w:pPr>
        <w:spacing w:after="0" w:line="240" w:lineRule="auto"/>
        <w:rPr>
          <w:rFonts w:ascii="Tahoma" w:eastAsia="Times New Roman" w:hAnsi="Tahoma" w:cs="Tahoma"/>
          <w:sz w:val="17"/>
          <w:szCs w:val="17"/>
        </w:rPr>
      </w:pPr>
      <w:r w:rsidRPr="00264BD2">
        <w:rPr>
          <w:rFonts w:ascii="Tahoma" w:hAnsi="Tahoma"/>
          <w:sz w:val="17"/>
          <w:szCs w:val="17"/>
        </w:rPr>
        <w:t>3) Dans les sept derniers troupeaux consécutifs contrôlés du poulailler où l'on souhaite atteindre une densité d'élevage maximale découlant des points 2a) et 2b) respectivement, la mortalité totale était inférieure à 1 % ajouté à 0,06 % multiplié par l'âge d'abattage du troupeau en jours.</w:t>
      </w:r>
    </w:p>
    <w:p w14:paraId="75D4667B" w14:textId="10932DDF" w:rsidR="00BB4382" w:rsidRPr="00264BD2"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264BD2">
        <w:rPr>
          <w:rFonts w:ascii="Tahoma" w:hAnsi="Tahoma"/>
          <w:i/>
          <w:iCs/>
          <w:sz w:val="17"/>
          <w:szCs w:val="17"/>
        </w:rPr>
        <w:t>Véranda et espaces extérieurs</w:t>
      </w:r>
    </w:p>
    <w:p w14:paraId="706C6488" w14:textId="18B60400" w:rsidR="00BB4382" w:rsidRPr="00264BD2" w:rsidRDefault="007F5DF9" w:rsidP="001C448F">
      <w:pPr>
        <w:spacing w:after="0" w:line="240" w:lineRule="auto"/>
        <w:rPr>
          <w:rFonts w:ascii="Tahoma" w:eastAsia="Times New Roman" w:hAnsi="Tahoma" w:cs="Tahoma"/>
          <w:sz w:val="17"/>
          <w:szCs w:val="17"/>
        </w:rPr>
      </w:pPr>
      <w:r w:rsidRPr="00264BD2">
        <w:rPr>
          <w:rFonts w:ascii="Tahoma" w:hAnsi="Tahoma"/>
          <w:sz w:val="17"/>
          <w:szCs w:val="17"/>
        </w:rPr>
        <w:t>4) En cas d'accès à une véranda ou à un espace extérieur, cf. point 2b) ci-dessus, cette zone doit représenter au moins 15 % de la superficie intérieure. Lors des derniers 10 à 12 jours de la production, l’accès à la véranda ou à l'espace extérieur doit être permanent en journée. Il est toutefois autorisé de laisser les poulets à l’intérieur sans accès à une véranda ou une aire extérieure si les intempéries peuvent s'avérer dangereuses pour la santé ou le bien-être des animaux, ou en cas d'épidémie ou de suspicion d'épizootie pour lesquelles les autorités exigent l'enfermement des oiseaux.</w:t>
      </w:r>
    </w:p>
    <w:p w14:paraId="0959AC52" w14:textId="795378C2" w:rsidR="00BB4382" w:rsidRPr="00264BD2"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264BD2">
        <w:rPr>
          <w:rFonts w:ascii="Tahoma" w:hAnsi="Tahoma"/>
          <w:i/>
          <w:iCs/>
          <w:sz w:val="17"/>
          <w:szCs w:val="17"/>
        </w:rPr>
        <w:t>Climat intérieur</w:t>
      </w:r>
    </w:p>
    <w:p w14:paraId="50348374" w14:textId="4CE6C0B6" w:rsidR="00BB4382" w:rsidRPr="00264BD2" w:rsidRDefault="007F5DF9" w:rsidP="001C448F">
      <w:pPr>
        <w:spacing w:after="0" w:line="240" w:lineRule="auto"/>
        <w:rPr>
          <w:rFonts w:ascii="Tahoma" w:eastAsia="Times New Roman" w:hAnsi="Tahoma" w:cs="Tahoma"/>
          <w:sz w:val="17"/>
          <w:szCs w:val="17"/>
        </w:rPr>
      </w:pPr>
      <w:r w:rsidRPr="00264BD2">
        <w:rPr>
          <w:rFonts w:ascii="Tahoma" w:hAnsi="Tahoma"/>
          <w:sz w:val="17"/>
          <w:szCs w:val="17"/>
        </w:rPr>
        <w:t>5) Le climat intérieur doit satisfaire à l'exigence applicable à la production de poulets d'engraissement de plus de 33 kg de poids vif par m</w:t>
      </w:r>
      <w:r w:rsidRPr="00264BD2">
        <w:rPr>
          <w:rFonts w:ascii="Tahoma" w:hAnsi="Tahoma"/>
          <w:sz w:val="12"/>
          <w:szCs w:val="12"/>
          <w:vertAlign w:val="superscript"/>
        </w:rPr>
        <w:t>2</w:t>
      </w:r>
      <w:r w:rsidRPr="00264BD2">
        <w:rPr>
          <w:rFonts w:ascii="Tahoma" w:hAnsi="Tahoma"/>
          <w:sz w:val="17"/>
          <w:szCs w:val="17"/>
        </w:rPr>
        <w:t xml:space="preserve"> de surface utilisable, cf. loi relative à l'élevage de poulets d’engraissement.</w:t>
      </w:r>
    </w:p>
    <w:p w14:paraId="09A3E5CA" w14:textId="2184AF3D" w:rsidR="00BB4382" w:rsidRPr="00264BD2"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264BD2">
        <w:rPr>
          <w:rFonts w:ascii="Tahoma" w:hAnsi="Tahoma"/>
          <w:b/>
          <w:bCs/>
          <w:sz w:val="17"/>
          <w:szCs w:val="17"/>
        </w:rPr>
        <w:t>Exigences supplémentaires pour les élevages de poulets d'engraissement relevant du niveau 3</w:t>
      </w:r>
    </w:p>
    <w:p w14:paraId="6FB33864" w14:textId="124CA5E3" w:rsidR="00BB4382" w:rsidRPr="00264BD2"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264BD2">
        <w:rPr>
          <w:rFonts w:ascii="Tahoma" w:hAnsi="Tahoma"/>
          <w:i/>
          <w:iCs/>
          <w:sz w:val="17"/>
          <w:szCs w:val="17"/>
        </w:rPr>
        <w:t>Enrichissement</w:t>
      </w:r>
    </w:p>
    <w:p w14:paraId="49875581" w14:textId="77777777" w:rsidR="00BB4382" w:rsidRPr="00264BD2" w:rsidRDefault="00BB4382" w:rsidP="001C448F">
      <w:pPr>
        <w:spacing w:after="0" w:line="240" w:lineRule="auto"/>
        <w:rPr>
          <w:rFonts w:ascii="Tahoma" w:eastAsia="Times New Roman" w:hAnsi="Tahoma" w:cs="Tahoma"/>
          <w:sz w:val="17"/>
          <w:szCs w:val="17"/>
        </w:rPr>
      </w:pPr>
      <w:r w:rsidRPr="00264BD2">
        <w:rPr>
          <w:rFonts w:ascii="Tahoma" w:hAnsi="Tahoma"/>
          <w:sz w:val="17"/>
          <w:szCs w:val="17"/>
        </w:rPr>
        <w:t>1) Les poulets d'engraissement doivent disposer de fourrage grossier ou d'autres formes d’enrichissement. Le fourrage grossier et les autres formes d’enrichissement doivent toujours être disponibles en quantité suffisante.</w:t>
      </w:r>
    </w:p>
    <w:p w14:paraId="67E81565" w14:textId="7A436C5B" w:rsidR="00BB4382" w:rsidRPr="00264BD2"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264BD2">
        <w:rPr>
          <w:rFonts w:ascii="Tahoma" w:hAnsi="Tahoma"/>
          <w:i/>
          <w:iCs/>
          <w:sz w:val="17"/>
          <w:szCs w:val="17"/>
        </w:rPr>
        <w:t>Densité d'élevage</w:t>
      </w:r>
    </w:p>
    <w:p w14:paraId="760A1653" w14:textId="0F33D80E" w:rsidR="00654F59" w:rsidRPr="00264BD2" w:rsidRDefault="00BB4382" w:rsidP="001C448F">
      <w:pPr>
        <w:spacing w:after="0" w:line="240" w:lineRule="auto"/>
        <w:rPr>
          <w:rFonts w:ascii="Tahoma" w:eastAsia="Times New Roman" w:hAnsi="Tahoma" w:cs="Tahoma"/>
          <w:sz w:val="17"/>
          <w:szCs w:val="17"/>
        </w:rPr>
      </w:pPr>
      <w:r w:rsidRPr="00264BD2">
        <w:rPr>
          <w:rFonts w:ascii="Tahoma" w:hAnsi="Tahoma"/>
          <w:sz w:val="17"/>
          <w:szCs w:val="17"/>
        </w:rPr>
        <w:t>2) La densité d'élevage moyenne dans trois troupeaux consécutifs ne peut être supérieure à 27,5 kg de poids vif par m</w:t>
      </w:r>
      <w:r w:rsidRPr="00264BD2">
        <w:rPr>
          <w:rFonts w:ascii="Tahoma" w:hAnsi="Tahoma"/>
          <w:sz w:val="17"/>
          <w:szCs w:val="17"/>
          <w:vertAlign w:val="superscript"/>
        </w:rPr>
        <w:t>2</w:t>
      </w:r>
      <w:r w:rsidRPr="00264BD2">
        <w:rPr>
          <w:rFonts w:ascii="Tahoma" w:hAnsi="Tahoma"/>
          <w:sz w:val="17"/>
          <w:szCs w:val="17"/>
        </w:rPr>
        <w:t xml:space="preserve"> de surface utilisable. La densité d’élevage dans un élevage individuel ne peut en aucun cas excéder 28,5 kg de poids vif par m</w:t>
      </w:r>
      <w:r w:rsidRPr="00264BD2">
        <w:rPr>
          <w:rFonts w:ascii="Tahoma" w:hAnsi="Tahoma"/>
          <w:sz w:val="17"/>
          <w:szCs w:val="17"/>
          <w:vertAlign w:val="superscript"/>
        </w:rPr>
        <w:t>2</w:t>
      </w:r>
      <w:r w:rsidRPr="00264BD2">
        <w:rPr>
          <w:rFonts w:ascii="Tahoma" w:hAnsi="Tahoma"/>
          <w:sz w:val="17"/>
          <w:szCs w:val="17"/>
        </w:rPr>
        <w:t xml:space="preserve"> de surface utilisable.</w:t>
      </w:r>
    </w:p>
    <w:p w14:paraId="07DEF46D" w14:textId="07A0DDEA" w:rsidR="009E2872" w:rsidRPr="00264BD2" w:rsidRDefault="009E2872" w:rsidP="001C448F">
      <w:pPr>
        <w:keepNext/>
        <w:keepLines/>
        <w:spacing w:before="100" w:beforeAutospacing="1" w:after="100" w:afterAutospacing="1" w:line="240" w:lineRule="auto"/>
        <w:jc w:val="center"/>
        <w:rPr>
          <w:rFonts w:ascii="Tahoma" w:eastAsia="Times New Roman" w:hAnsi="Tahoma" w:cs="Tahoma"/>
          <w:sz w:val="17"/>
          <w:szCs w:val="17"/>
        </w:rPr>
      </w:pPr>
      <w:r w:rsidRPr="00264BD2">
        <w:rPr>
          <w:rFonts w:ascii="Tahoma" w:hAnsi="Tahoma"/>
          <w:i/>
          <w:iCs/>
          <w:sz w:val="17"/>
          <w:szCs w:val="17"/>
        </w:rPr>
        <w:t>Mortalité</w:t>
      </w:r>
    </w:p>
    <w:p w14:paraId="0F53C162" w14:textId="19C43A36" w:rsidR="009E2872" w:rsidRPr="00264BD2" w:rsidRDefault="009E2872" w:rsidP="001C448F">
      <w:pPr>
        <w:spacing w:after="0" w:line="240" w:lineRule="auto"/>
        <w:rPr>
          <w:rFonts w:ascii="Tahoma" w:eastAsia="Times New Roman" w:hAnsi="Tahoma" w:cs="Tahoma"/>
          <w:sz w:val="17"/>
          <w:szCs w:val="17"/>
        </w:rPr>
      </w:pPr>
      <w:r w:rsidRPr="00264BD2">
        <w:rPr>
          <w:rFonts w:ascii="Tahoma" w:hAnsi="Tahoma"/>
          <w:sz w:val="17"/>
          <w:szCs w:val="17"/>
        </w:rPr>
        <w:t>3) Dans les sept derniers troupeaux consécutifs contrôlés du poulailler où l'on souhaite atteindre une densité d'élevage maximale découlant du point 2, la mortalité totale était inférieure à 1 % ajouté à 0,06 % multiplié par l'âge d'abattage du troupeau en jours.</w:t>
      </w:r>
    </w:p>
    <w:p w14:paraId="36D434E5" w14:textId="416E216A" w:rsidR="00BB4382" w:rsidRPr="00264BD2"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264BD2">
        <w:rPr>
          <w:rFonts w:ascii="Tahoma" w:hAnsi="Tahoma"/>
          <w:i/>
          <w:iCs/>
          <w:sz w:val="17"/>
          <w:szCs w:val="17"/>
        </w:rPr>
        <w:t>Surface extérieure</w:t>
      </w:r>
    </w:p>
    <w:p w14:paraId="05FDF988" w14:textId="0A785BED" w:rsidR="00BB4382" w:rsidRPr="00264BD2" w:rsidRDefault="009E2872" w:rsidP="001C448F">
      <w:pPr>
        <w:spacing w:after="0" w:line="240" w:lineRule="auto"/>
        <w:rPr>
          <w:rFonts w:ascii="Tahoma" w:eastAsia="Times New Roman" w:hAnsi="Tahoma" w:cs="Tahoma"/>
          <w:sz w:val="17"/>
          <w:szCs w:val="17"/>
        </w:rPr>
      </w:pPr>
      <w:r w:rsidRPr="00264BD2">
        <w:rPr>
          <w:rFonts w:ascii="Tahoma" w:hAnsi="Tahoma"/>
          <w:sz w:val="17"/>
          <w:szCs w:val="17"/>
        </w:rPr>
        <w:t>4) La surface extérieure doit être d'au moins 1 m</w:t>
      </w:r>
      <w:r w:rsidRPr="00264BD2">
        <w:rPr>
          <w:rFonts w:ascii="Tahoma" w:hAnsi="Tahoma"/>
          <w:sz w:val="12"/>
          <w:szCs w:val="12"/>
          <w:vertAlign w:val="superscript"/>
        </w:rPr>
        <w:t>2</w:t>
      </w:r>
      <w:r w:rsidRPr="00264BD2">
        <w:rPr>
          <w:rFonts w:ascii="Tahoma" w:hAnsi="Tahoma"/>
          <w:sz w:val="17"/>
          <w:szCs w:val="17"/>
        </w:rPr>
        <w:t xml:space="preserve"> par poulet d'engraissement. Au moins 25 % de la superficie minimale exigée pour l'espace extérieur doivent être couverts par de la végétation, dont au moins 18 points de pourcentage de plantations avec des arbustes et/ou des arbres et au moins 7 points de pourcentage de tapis végétal. Il doit tout au plus y avoir 15 m entre le poulailler et la première plantation d'arbustes et/ou d'arbres. Pour la partie plantée de la superficie, il doit y avoir au maximum 15 m entre les arbustes et/ou les arbres. L'exigence de végétation doit être satisfaite au moins dans la partie de l'aire extérieure qui se trouve la plus proche des sorties.</w:t>
      </w:r>
    </w:p>
    <w:p w14:paraId="7B5A7CB1" w14:textId="77777777" w:rsidR="00B63450" w:rsidRPr="00264BD2" w:rsidRDefault="00264BD2" w:rsidP="00333F0B">
      <w:pPr>
        <w:spacing w:before="200" w:line="240" w:lineRule="auto"/>
        <w:rPr>
          <w:rFonts w:ascii="Tahoma" w:eastAsia="Times New Roman" w:hAnsi="Tahoma" w:cs="Tahoma"/>
          <w:sz w:val="17"/>
          <w:szCs w:val="17"/>
        </w:rPr>
      </w:pPr>
      <w:r w:rsidRPr="00264BD2">
        <w:rPr>
          <w:rFonts w:ascii="Tahoma" w:eastAsia="Times New Roman" w:hAnsi="Tahoma" w:cs="Tahoma"/>
          <w:sz w:val="17"/>
          <w:szCs w:val="17"/>
        </w:rPr>
        <w:pict w14:anchorId="7543B628">
          <v:rect id="_x0000_i1026" style="width:337.35pt;height:.75pt" o:hrpct="700" o:hralign="center" o:hrstd="t" o:hrnoshade="t" o:hr="t" fillcolor="#dedede" stroked="f"/>
        </w:pict>
      </w:r>
    </w:p>
    <w:p w14:paraId="3F2F56E7" w14:textId="799A1826" w:rsidR="00B63450" w:rsidRPr="00264BD2" w:rsidRDefault="00BB4382" w:rsidP="00E50CA7">
      <w:pPr>
        <w:pStyle w:val="Heading3"/>
        <w:rPr>
          <w:sz w:val="21"/>
          <w:szCs w:val="21"/>
        </w:rPr>
      </w:pPr>
      <w:bookmarkStart w:id="17" w:name="_Toc19605922"/>
      <w:r w:rsidRPr="00264BD2">
        <w:lastRenderedPageBreak/>
        <w:t>Annexe 3</w:t>
      </w:r>
      <w:r w:rsidRPr="00264BD2">
        <w:br/>
      </w:r>
      <w:r w:rsidRPr="00264BD2">
        <w:rPr>
          <w:sz w:val="21"/>
          <w:szCs w:val="21"/>
        </w:rPr>
        <w:t>Exigences du label en faveur du bien-être animal pour les élevages de bovins qui produisent de la viande</w:t>
      </w:r>
      <w:bookmarkEnd w:id="17"/>
    </w:p>
    <w:p w14:paraId="1625A3A1" w14:textId="3D9EAF9B" w:rsidR="00D02EAB" w:rsidRPr="00264BD2"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264BD2">
        <w:rPr>
          <w:rFonts w:ascii="Tahoma" w:hAnsi="Tahoma"/>
          <w:b/>
          <w:bCs/>
          <w:sz w:val="17"/>
          <w:szCs w:val="17"/>
        </w:rPr>
        <w:t>Exigences de base pour les élevages de bovins produisant de la viande relevant du niveau 1</w:t>
      </w:r>
    </w:p>
    <w:p w14:paraId="3D030472" w14:textId="77777777" w:rsidR="00801671" w:rsidRPr="00264BD2"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264BD2">
        <w:rPr>
          <w:rFonts w:ascii="Tahoma" w:hAnsi="Tahoma"/>
          <w:i/>
          <w:iCs/>
          <w:sz w:val="17"/>
          <w:szCs w:val="17"/>
        </w:rPr>
        <w:t>Mise à mort des veaux</w:t>
      </w:r>
    </w:p>
    <w:p w14:paraId="03AB8753" w14:textId="77777777" w:rsidR="00801671" w:rsidRPr="00264BD2" w:rsidRDefault="00801671" w:rsidP="00333F0B">
      <w:pPr>
        <w:pStyle w:val="ListParagraph"/>
        <w:numPr>
          <w:ilvl w:val="0"/>
          <w:numId w:val="2"/>
        </w:numPr>
        <w:spacing w:after="0" w:line="240" w:lineRule="auto"/>
        <w:rPr>
          <w:rFonts w:ascii="Tahoma" w:eastAsia="Times New Roman" w:hAnsi="Tahoma" w:cs="Tahoma"/>
          <w:sz w:val="17"/>
          <w:szCs w:val="17"/>
        </w:rPr>
      </w:pPr>
      <w:r w:rsidRPr="00264BD2">
        <w:rPr>
          <w:rFonts w:ascii="Tahoma" w:hAnsi="Tahoma"/>
          <w:sz w:val="17"/>
          <w:szCs w:val="17"/>
        </w:rPr>
        <w:t>Les veaux ne doivent pas être mis à mort, sauf en raison de problèmes de maladie et de bien-être animal.</w:t>
      </w:r>
    </w:p>
    <w:p w14:paraId="6AF0723F" w14:textId="77777777" w:rsidR="00801671" w:rsidRPr="00264BD2"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264BD2">
        <w:rPr>
          <w:rFonts w:ascii="Tahoma" w:hAnsi="Tahoma"/>
          <w:i/>
          <w:iCs/>
          <w:sz w:val="17"/>
          <w:szCs w:val="17"/>
        </w:rPr>
        <w:t>Fourrage grossier</w:t>
      </w:r>
    </w:p>
    <w:p w14:paraId="4C4D7D01" w14:textId="5682B050" w:rsidR="00801671" w:rsidRPr="00264BD2" w:rsidRDefault="000D2D68" w:rsidP="00333F0B">
      <w:pPr>
        <w:pStyle w:val="ListParagraph"/>
        <w:numPr>
          <w:ilvl w:val="0"/>
          <w:numId w:val="2"/>
        </w:numPr>
        <w:spacing w:after="0" w:line="240" w:lineRule="auto"/>
        <w:rPr>
          <w:rFonts w:ascii="Tahoma" w:eastAsia="Times New Roman" w:hAnsi="Tahoma" w:cs="Tahoma"/>
          <w:sz w:val="17"/>
          <w:szCs w:val="17"/>
        </w:rPr>
      </w:pPr>
      <w:r w:rsidRPr="00264BD2">
        <w:rPr>
          <w:rFonts w:ascii="Tahoma" w:hAnsi="Tahoma"/>
          <w:sz w:val="17"/>
          <w:szCs w:val="17"/>
        </w:rPr>
        <w:t>Les bovins âgés de plus de deux semaines doivent avoir accès à un fourrage grossier de bonne qualité pendant au moins 20 heures par 24 heures. La litière n’est pas considérée comme un fourrage grossier.</w:t>
      </w:r>
    </w:p>
    <w:p w14:paraId="53C1683A" w14:textId="77777777" w:rsidR="00801671" w:rsidRPr="00264BD2"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264BD2">
        <w:rPr>
          <w:rFonts w:ascii="Tahoma" w:hAnsi="Tahoma"/>
          <w:i/>
          <w:iCs/>
          <w:sz w:val="17"/>
          <w:szCs w:val="17"/>
        </w:rPr>
        <w:t>Atténuation de la douleur</w:t>
      </w:r>
    </w:p>
    <w:p w14:paraId="4B942A1F" w14:textId="77777777" w:rsidR="00801671" w:rsidRPr="00264BD2" w:rsidRDefault="00801671" w:rsidP="00333F0B">
      <w:pPr>
        <w:pStyle w:val="ListParagraph"/>
        <w:numPr>
          <w:ilvl w:val="0"/>
          <w:numId w:val="2"/>
        </w:numPr>
        <w:spacing w:after="0" w:line="240" w:lineRule="auto"/>
        <w:rPr>
          <w:rFonts w:ascii="Tahoma" w:eastAsia="Times New Roman" w:hAnsi="Tahoma" w:cs="Tahoma"/>
          <w:sz w:val="17"/>
          <w:szCs w:val="17"/>
        </w:rPr>
      </w:pPr>
      <w:r w:rsidRPr="00264BD2">
        <w:rPr>
          <w:rFonts w:ascii="Tahoma" w:hAnsi="Tahoma"/>
          <w:sz w:val="17"/>
          <w:szCs w:val="17"/>
        </w:rPr>
        <w:t xml:space="preserve">En cas de maladies nécessitant un traitement ou en cas d'écornage, il convient d’atténuer les douleurs. </w:t>
      </w:r>
    </w:p>
    <w:p w14:paraId="1CE42E5B" w14:textId="77777777" w:rsidR="00240812" w:rsidRPr="00264BD2" w:rsidRDefault="00240812" w:rsidP="001C448F">
      <w:pPr>
        <w:keepNext/>
        <w:keepLines/>
        <w:spacing w:before="100" w:beforeAutospacing="1" w:after="100" w:afterAutospacing="1" w:line="240" w:lineRule="auto"/>
        <w:jc w:val="center"/>
        <w:rPr>
          <w:rFonts w:ascii="Tahoma" w:eastAsia="Times New Roman" w:hAnsi="Tahoma" w:cs="Tahoma"/>
          <w:i/>
          <w:iCs/>
          <w:sz w:val="17"/>
          <w:szCs w:val="17"/>
        </w:rPr>
      </w:pPr>
      <w:r w:rsidRPr="00264BD2">
        <w:rPr>
          <w:rFonts w:ascii="Tahoma" w:hAnsi="Tahoma"/>
          <w:i/>
          <w:iCs/>
          <w:sz w:val="17"/>
          <w:szCs w:val="17"/>
        </w:rPr>
        <w:t>Plan d’action en cas de mortalité dans l’élevage</w:t>
      </w:r>
    </w:p>
    <w:p w14:paraId="5726CC51" w14:textId="6771BA2E" w:rsidR="00240812" w:rsidRPr="00264BD2" w:rsidRDefault="00240812" w:rsidP="00333F0B">
      <w:pPr>
        <w:pStyle w:val="ListParagraph"/>
        <w:numPr>
          <w:ilvl w:val="0"/>
          <w:numId w:val="2"/>
        </w:numPr>
        <w:spacing w:after="0" w:line="240" w:lineRule="auto"/>
        <w:rPr>
          <w:rFonts w:ascii="Tahoma" w:eastAsia="Times New Roman" w:hAnsi="Tahoma" w:cs="Tahoma"/>
          <w:sz w:val="17"/>
          <w:szCs w:val="17"/>
        </w:rPr>
      </w:pPr>
      <w:r w:rsidRPr="00264BD2">
        <w:rPr>
          <w:rFonts w:ascii="Tahoma" w:hAnsi="Tahoma"/>
          <w:sz w:val="17"/>
          <w:szCs w:val="17"/>
        </w:rPr>
        <w:t>Le propriétaire de l’élevage doit élaborer et respecter un plan d’action écrit devant assurer une faible mortalité dans l’élevage. Le propriétaire de l’élevage doit mettre à jour le plan d’action tous les six mois. Le plan d’action doit faire partie d'un programme d’autocontrôle.</w:t>
      </w:r>
    </w:p>
    <w:p w14:paraId="6DCE22C1" w14:textId="77777777" w:rsidR="00801671" w:rsidRPr="00264BD2"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264BD2">
        <w:rPr>
          <w:rFonts w:ascii="Tahoma" w:hAnsi="Tahoma"/>
          <w:i/>
          <w:iCs/>
          <w:sz w:val="17"/>
          <w:szCs w:val="17"/>
        </w:rPr>
        <w:t>Transport des animaux à l'abattoir</w:t>
      </w:r>
    </w:p>
    <w:p w14:paraId="73184828" w14:textId="77777777" w:rsidR="00801671" w:rsidRPr="00264BD2" w:rsidRDefault="00801671" w:rsidP="00333F0B">
      <w:pPr>
        <w:pStyle w:val="ListParagraph"/>
        <w:numPr>
          <w:ilvl w:val="0"/>
          <w:numId w:val="2"/>
        </w:numPr>
        <w:spacing w:after="0" w:line="240" w:lineRule="auto"/>
        <w:rPr>
          <w:rFonts w:ascii="Tahoma" w:eastAsia="Times New Roman" w:hAnsi="Tahoma" w:cs="Tahoma"/>
          <w:sz w:val="17"/>
          <w:szCs w:val="17"/>
        </w:rPr>
      </w:pPr>
      <w:r w:rsidRPr="00264BD2">
        <w:rPr>
          <w:rFonts w:ascii="Tahoma" w:hAnsi="Tahoma"/>
          <w:sz w:val="17"/>
          <w:szCs w:val="17"/>
        </w:rPr>
        <w:t>Le temps de transport jusqu'à l'abattoir ne peut excéder 8 heures.</w:t>
      </w:r>
    </w:p>
    <w:p w14:paraId="455DB315" w14:textId="77777777" w:rsidR="00466A33" w:rsidRPr="00264BD2" w:rsidRDefault="00531B85" w:rsidP="001C448F">
      <w:pPr>
        <w:keepNext/>
        <w:keepLines/>
        <w:spacing w:before="100" w:beforeAutospacing="1" w:after="100" w:afterAutospacing="1" w:line="240" w:lineRule="auto"/>
        <w:jc w:val="center"/>
        <w:rPr>
          <w:rFonts w:ascii="Tahoma" w:eastAsia="Times New Roman" w:hAnsi="Tahoma" w:cs="Tahoma"/>
          <w:i/>
          <w:iCs/>
          <w:sz w:val="17"/>
          <w:szCs w:val="17"/>
        </w:rPr>
      </w:pPr>
      <w:r w:rsidRPr="00264BD2">
        <w:rPr>
          <w:rFonts w:ascii="Tahoma" w:hAnsi="Tahoma"/>
          <w:i/>
          <w:iCs/>
          <w:sz w:val="17"/>
          <w:szCs w:val="17"/>
        </w:rPr>
        <w:t>Maintien du veau auprès de la vache après vêlage</w:t>
      </w:r>
    </w:p>
    <w:p w14:paraId="7FE8A21E" w14:textId="77777777" w:rsidR="00C80225" w:rsidRPr="00264BD2" w:rsidRDefault="003D6DBC" w:rsidP="00333F0B">
      <w:pPr>
        <w:pStyle w:val="ListParagraph"/>
        <w:numPr>
          <w:ilvl w:val="0"/>
          <w:numId w:val="2"/>
        </w:numPr>
        <w:spacing w:after="0" w:line="240" w:lineRule="auto"/>
        <w:rPr>
          <w:rFonts w:ascii="Tahoma" w:eastAsia="Times New Roman" w:hAnsi="Tahoma" w:cs="Tahoma"/>
          <w:iCs/>
          <w:sz w:val="17"/>
          <w:szCs w:val="17"/>
        </w:rPr>
      </w:pPr>
      <w:r w:rsidRPr="00264BD2">
        <w:rPr>
          <w:rFonts w:ascii="Tahoma" w:hAnsi="Tahoma"/>
          <w:sz w:val="17"/>
          <w:szCs w:val="17"/>
        </w:rPr>
        <w:t>La vache et le veau doivent rester ensemble les 12 premières heures après le vêlage.</w:t>
      </w:r>
    </w:p>
    <w:p w14:paraId="12B28133" w14:textId="2E18335F" w:rsidR="00C80225" w:rsidRPr="00264BD2" w:rsidRDefault="00C80225" w:rsidP="001C448F">
      <w:pPr>
        <w:keepNext/>
        <w:keepLines/>
        <w:spacing w:before="100" w:beforeAutospacing="1" w:after="100" w:afterAutospacing="1" w:line="240" w:lineRule="auto"/>
        <w:jc w:val="center"/>
        <w:rPr>
          <w:rFonts w:ascii="Tahoma" w:eastAsia="Times New Roman" w:hAnsi="Tahoma" w:cs="Tahoma"/>
          <w:i/>
          <w:iCs/>
          <w:sz w:val="17"/>
          <w:szCs w:val="17"/>
        </w:rPr>
      </w:pPr>
      <w:r w:rsidRPr="00264BD2">
        <w:rPr>
          <w:rFonts w:ascii="Tahoma" w:hAnsi="Tahoma"/>
          <w:i/>
          <w:iCs/>
          <w:sz w:val="17"/>
          <w:szCs w:val="17"/>
        </w:rPr>
        <w:t>Stabulation</w:t>
      </w:r>
    </w:p>
    <w:p w14:paraId="6513481C" w14:textId="481A82A0" w:rsidR="000B2D08" w:rsidRPr="00264BD2" w:rsidRDefault="000D2D68" w:rsidP="00333F0B">
      <w:pPr>
        <w:pStyle w:val="ListParagraph"/>
        <w:numPr>
          <w:ilvl w:val="0"/>
          <w:numId w:val="2"/>
        </w:numPr>
        <w:spacing w:after="0" w:line="240" w:lineRule="auto"/>
        <w:rPr>
          <w:rFonts w:ascii="Tahoma" w:eastAsia="Times New Roman" w:hAnsi="Tahoma" w:cs="Tahoma"/>
          <w:sz w:val="17"/>
          <w:szCs w:val="17"/>
        </w:rPr>
      </w:pPr>
      <w:r w:rsidRPr="00264BD2">
        <w:rPr>
          <w:rFonts w:ascii="Tahoma" w:hAnsi="Tahoma"/>
          <w:sz w:val="17"/>
          <w:szCs w:val="17"/>
        </w:rPr>
        <w:t>Les bovins ne doivent pas être attachés. Ils peuvent cependant être attachés pendant des périodes d’une heure au maximum au moment où ils sont nourris, ou lorsqu’il est nécessaire d’attacher l’animal pendant une courte période dans le cadre d’examens, de traitement d’une maladie, d’un traitement préventif ou autre ou dans le cadre de la traite.</w:t>
      </w:r>
    </w:p>
    <w:p w14:paraId="2FC2380F" w14:textId="3C120041" w:rsidR="00C80225" w:rsidRPr="00264BD2" w:rsidRDefault="00C80225" w:rsidP="00333F0B">
      <w:pPr>
        <w:pStyle w:val="ListParagraph"/>
        <w:numPr>
          <w:ilvl w:val="0"/>
          <w:numId w:val="2"/>
        </w:numPr>
        <w:spacing w:after="0" w:line="240" w:lineRule="auto"/>
        <w:rPr>
          <w:rFonts w:ascii="Tahoma" w:eastAsia="Times New Roman" w:hAnsi="Tahoma" w:cs="Tahoma"/>
          <w:sz w:val="17"/>
          <w:szCs w:val="17"/>
        </w:rPr>
      </w:pPr>
      <w:r w:rsidRPr="00264BD2">
        <w:rPr>
          <w:rFonts w:ascii="Tahoma" w:hAnsi="Tahoma"/>
          <w:sz w:val="17"/>
          <w:szCs w:val="17"/>
        </w:rPr>
        <w:t xml:space="preserve">Il est interdit d’héberger les bovins sur un caillebotis. </w:t>
      </w:r>
    </w:p>
    <w:p w14:paraId="48ED61C7" w14:textId="77777777" w:rsidR="00C80225" w:rsidRPr="00264BD2" w:rsidRDefault="00AA64E5" w:rsidP="00333F0B">
      <w:pPr>
        <w:pStyle w:val="ListParagraph"/>
        <w:numPr>
          <w:ilvl w:val="0"/>
          <w:numId w:val="2"/>
        </w:numPr>
        <w:spacing w:after="0" w:line="240" w:lineRule="auto"/>
        <w:rPr>
          <w:rFonts w:ascii="Tahoma" w:eastAsia="Times New Roman" w:hAnsi="Tahoma" w:cs="Tahoma"/>
          <w:sz w:val="17"/>
          <w:szCs w:val="17"/>
        </w:rPr>
      </w:pPr>
      <w:r w:rsidRPr="00264BD2">
        <w:rPr>
          <w:rFonts w:ascii="Tahoma" w:hAnsi="Tahoma"/>
          <w:sz w:val="17"/>
          <w:szCs w:val="17"/>
        </w:rPr>
        <w:t xml:space="preserve">L’aire de couchage doit être sèche, confortable et propre. </w:t>
      </w:r>
    </w:p>
    <w:p w14:paraId="7A7F3BE0" w14:textId="4D126F77" w:rsidR="00472AC4" w:rsidRPr="00264BD2" w:rsidRDefault="000B758F" w:rsidP="00333F0B">
      <w:pPr>
        <w:pStyle w:val="NormalWeb"/>
        <w:numPr>
          <w:ilvl w:val="0"/>
          <w:numId w:val="2"/>
        </w:numPr>
        <w:spacing w:after="0"/>
        <w:rPr>
          <w:color w:val="auto"/>
          <w:sz w:val="17"/>
          <w:szCs w:val="17"/>
        </w:rPr>
      </w:pPr>
      <w:r w:rsidRPr="00264BD2">
        <w:rPr>
          <w:color w:val="auto"/>
          <w:sz w:val="17"/>
          <w:szCs w:val="17"/>
        </w:rPr>
        <w:t>Les veaux nés après le 31 décembre 2020 ne doivent pas être hébergés dans une case individuelle à partir de l’âge de sept jours.</w:t>
      </w:r>
    </w:p>
    <w:p w14:paraId="322C829C" w14:textId="77777777" w:rsidR="00466A33" w:rsidRPr="00264BD2" w:rsidRDefault="00466A33" w:rsidP="001C448F">
      <w:pPr>
        <w:keepNext/>
        <w:keepLines/>
        <w:spacing w:before="100" w:beforeAutospacing="1" w:after="100" w:afterAutospacing="1" w:line="240" w:lineRule="auto"/>
        <w:jc w:val="center"/>
        <w:rPr>
          <w:rFonts w:ascii="Tahoma" w:eastAsia="Times New Roman" w:hAnsi="Tahoma" w:cs="Tahoma"/>
          <w:i/>
          <w:iCs/>
          <w:sz w:val="17"/>
          <w:szCs w:val="17"/>
        </w:rPr>
      </w:pPr>
      <w:r w:rsidRPr="00264BD2">
        <w:rPr>
          <w:rFonts w:ascii="Tahoma" w:hAnsi="Tahoma"/>
          <w:i/>
          <w:iCs/>
          <w:sz w:val="17"/>
          <w:szCs w:val="17"/>
        </w:rPr>
        <w:t>Exigences en termes d’espace</w:t>
      </w:r>
    </w:p>
    <w:p w14:paraId="14F46CBC" w14:textId="7881629E" w:rsidR="005B448A" w:rsidRPr="00264BD2" w:rsidRDefault="00376132" w:rsidP="00333F0B">
      <w:pPr>
        <w:pStyle w:val="ListParagraph"/>
        <w:numPr>
          <w:ilvl w:val="0"/>
          <w:numId w:val="2"/>
        </w:numPr>
        <w:spacing w:after="0" w:line="240" w:lineRule="auto"/>
        <w:rPr>
          <w:rFonts w:ascii="Tahoma" w:eastAsia="Times New Roman" w:hAnsi="Tahoma" w:cs="Tahoma"/>
          <w:sz w:val="17"/>
          <w:szCs w:val="17"/>
        </w:rPr>
      </w:pPr>
      <w:r w:rsidRPr="00264BD2">
        <w:rPr>
          <w:rFonts w:ascii="Tahoma" w:hAnsi="Tahoma"/>
          <w:sz w:val="17"/>
          <w:szCs w:val="17"/>
        </w:rPr>
        <w:t>En cas de stabulation en groupe (trois ou quatre animaux ensemble), l’espace libre au sol doit être d’au moins*:</w:t>
      </w:r>
    </w:p>
    <w:p w14:paraId="7FFC14E0" w14:textId="19A08612" w:rsidR="00376132" w:rsidRPr="00264BD2" w:rsidRDefault="005B448A" w:rsidP="00333F0B">
      <w:pPr>
        <w:pStyle w:val="ListParagraph"/>
        <w:numPr>
          <w:ilvl w:val="0"/>
          <w:numId w:val="7"/>
        </w:numPr>
        <w:spacing w:after="0" w:line="240" w:lineRule="auto"/>
        <w:rPr>
          <w:rFonts w:ascii="Tahoma" w:eastAsia="Times New Roman" w:hAnsi="Tahoma" w:cs="Tahoma"/>
          <w:sz w:val="17"/>
          <w:szCs w:val="17"/>
        </w:rPr>
      </w:pPr>
      <w:r w:rsidRPr="00264BD2">
        <w:rPr>
          <w:rFonts w:ascii="Tahoma" w:hAnsi="Tahoma"/>
          <w:sz w:val="17"/>
          <w:szCs w:val="17"/>
        </w:rPr>
        <w:t xml:space="preserve">1,5 m² par animal pesant jusqu’à 60 kg de poids vif. </w:t>
      </w:r>
    </w:p>
    <w:p w14:paraId="04B9D881" w14:textId="3E442CD1" w:rsidR="005B448A" w:rsidRPr="00264BD2" w:rsidRDefault="005B448A" w:rsidP="00333F0B">
      <w:pPr>
        <w:pStyle w:val="ListParagraph"/>
        <w:numPr>
          <w:ilvl w:val="0"/>
          <w:numId w:val="7"/>
        </w:numPr>
        <w:spacing w:after="0" w:line="240" w:lineRule="auto"/>
        <w:rPr>
          <w:rFonts w:ascii="Tahoma" w:eastAsia="Times New Roman" w:hAnsi="Tahoma" w:cs="Tahoma"/>
          <w:sz w:val="17"/>
          <w:szCs w:val="17"/>
        </w:rPr>
      </w:pPr>
      <w:r w:rsidRPr="00264BD2">
        <w:rPr>
          <w:rFonts w:ascii="Tahoma" w:hAnsi="Tahoma"/>
          <w:sz w:val="17"/>
          <w:szCs w:val="17"/>
        </w:rPr>
        <w:t xml:space="preserve">1,8 m² par animal pesant entre 60 kg et 100 kg de poids vif. </w:t>
      </w:r>
    </w:p>
    <w:p w14:paraId="68B37B8B" w14:textId="096FC644" w:rsidR="005B448A" w:rsidRPr="00264BD2" w:rsidRDefault="005B448A" w:rsidP="00333F0B">
      <w:pPr>
        <w:pStyle w:val="ListParagraph"/>
        <w:numPr>
          <w:ilvl w:val="0"/>
          <w:numId w:val="7"/>
        </w:numPr>
        <w:spacing w:after="0" w:line="240" w:lineRule="auto"/>
        <w:rPr>
          <w:rFonts w:ascii="Tahoma" w:eastAsia="Times New Roman" w:hAnsi="Tahoma" w:cs="Tahoma"/>
          <w:sz w:val="17"/>
          <w:szCs w:val="17"/>
        </w:rPr>
      </w:pPr>
      <w:r w:rsidRPr="00264BD2">
        <w:rPr>
          <w:rFonts w:ascii="Tahoma" w:hAnsi="Tahoma"/>
          <w:sz w:val="17"/>
          <w:szCs w:val="17"/>
        </w:rPr>
        <w:t>2,2 m² par animal de plus de 100 kg de poids vif, sous réserve qu’il y ait au moins 1,0 m² par 100 kg pour les animaux de plus de 220 kg.</w:t>
      </w:r>
    </w:p>
    <w:p w14:paraId="43D7937D" w14:textId="3588893A" w:rsidR="00077531" w:rsidRPr="00264BD2" w:rsidRDefault="00077531" w:rsidP="00333F0B">
      <w:pPr>
        <w:spacing w:line="240" w:lineRule="auto"/>
        <w:ind w:left="1000"/>
        <w:rPr>
          <w:rFonts w:ascii="Tahoma" w:eastAsia="Times New Roman" w:hAnsi="Tahoma" w:cs="Tahoma"/>
          <w:sz w:val="17"/>
          <w:szCs w:val="17"/>
        </w:rPr>
      </w:pPr>
      <w:r w:rsidRPr="00264BD2">
        <w:rPr>
          <w:rFonts w:ascii="Tahoma" w:hAnsi="Tahoma"/>
          <w:sz w:val="17"/>
          <w:szCs w:val="17"/>
        </w:rPr>
        <w:t>*Les veaux et les jeunes animaux de plus de 150 kg hébergés dans des loges individuelles avec au moins une case par veau peuvent relever du label en faveur du bien-être animal dans la mesure où les exigences de superficie prévues par une autre législation sont respectées.</w:t>
      </w:r>
    </w:p>
    <w:p w14:paraId="72D3132D" w14:textId="14FBF5F3" w:rsidR="00466A33" w:rsidRPr="00264BD2" w:rsidRDefault="00466A33" w:rsidP="001C448F">
      <w:pPr>
        <w:keepNext/>
        <w:keepLines/>
        <w:spacing w:before="100" w:beforeAutospacing="1" w:after="100" w:afterAutospacing="1" w:line="240" w:lineRule="auto"/>
        <w:jc w:val="center"/>
        <w:rPr>
          <w:rFonts w:ascii="Tahoma" w:eastAsia="Times New Roman" w:hAnsi="Tahoma" w:cs="Tahoma"/>
          <w:i/>
          <w:iCs/>
          <w:sz w:val="17"/>
          <w:szCs w:val="17"/>
        </w:rPr>
      </w:pPr>
      <w:r w:rsidRPr="00264BD2">
        <w:rPr>
          <w:rFonts w:ascii="Tahoma" w:hAnsi="Tahoma"/>
          <w:i/>
          <w:iCs/>
          <w:sz w:val="17"/>
          <w:szCs w:val="17"/>
        </w:rPr>
        <w:lastRenderedPageBreak/>
        <w:t>Alimentation lactée</w:t>
      </w:r>
    </w:p>
    <w:p w14:paraId="2693A853" w14:textId="3809BD05" w:rsidR="008267CA" w:rsidRPr="00264BD2" w:rsidRDefault="00224C4A" w:rsidP="00333F0B">
      <w:pPr>
        <w:pStyle w:val="ListParagraph"/>
        <w:numPr>
          <w:ilvl w:val="0"/>
          <w:numId w:val="2"/>
        </w:numPr>
        <w:spacing w:after="0" w:line="240" w:lineRule="auto"/>
        <w:rPr>
          <w:rFonts w:ascii="Tahoma" w:eastAsia="Times New Roman" w:hAnsi="Tahoma" w:cs="Tahoma"/>
          <w:sz w:val="17"/>
          <w:szCs w:val="17"/>
        </w:rPr>
      </w:pPr>
      <w:r w:rsidRPr="00264BD2">
        <w:rPr>
          <w:rFonts w:ascii="Tahoma" w:hAnsi="Tahoma"/>
          <w:sz w:val="17"/>
          <w:szCs w:val="17"/>
        </w:rPr>
        <w:t>Durant les huit premières semaines de la vie du veau, il convient de lui donner du lait ou du lait de substitution selon une quantité correspondant à ses besoins physiologiques au moins deux fois par jour. Une diminution de l’alimentation lactée durant la dernière partie de la période d’alimentation lactée est autorisée.</w:t>
      </w:r>
    </w:p>
    <w:p w14:paraId="565AEF89" w14:textId="0BC3ABCC" w:rsidR="00D02EAB" w:rsidRPr="00264BD2"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264BD2">
        <w:rPr>
          <w:rFonts w:ascii="Tahoma" w:hAnsi="Tahoma"/>
          <w:b/>
          <w:bCs/>
          <w:sz w:val="17"/>
          <w:szCs w:val="17"/>
        </w:rPr>
        <w:t>Exigences supplémentaires pour les élevages de bovins produisant de la viande relevant du niveau 2</w:t>
      </w:r>
    </w:p>
    <w:p w14:paraId="2BD95277" w14:textId="77777777" w:rsidR="009C0F46" w:rsidRPr="00264BD2" w:rsidRDefault="009C0F46" w:rsidP="001C448F">
      <w:pPr>
        <w:keepNext/>
        <w:keepLines/>
        <w:spacing w:before="100" w:beforeAutospacing="1" w:after="100" w:afterAutospacing="1" w:line="240" w:lineRule="auto"/>
        <w:jc w:val="center"/>
        <w:rPr>
          <w:rFonts w:ascii="Tahoma" w:eastAsia="Times New Roman" w:hAnsi="Tahoma" w:cs="Tahoma"/>
          <w:i/>
          <w:iCs/>
          <w:sz w:val="17"/>
          <w:szCs w:val="17"/>
        </w:rPr>
      </w:pPr>
      <w:r w:rsidRPr="00264BD2">
        <w:rPr>
          <w:rFonts w:ascii="Tahoma" w:hAnsi="Tahoma"/>
          <w:i/>
          <w:iCs/>
          <w:sz w:val="17"/>
          <w:szCs w:val="17"/>
        </w:rPr>
        <w:t>Stabulation</w:t>
      </w:r>
    </w:p>
    <w:p w14:paraId="4B3D7014" w14:textId="77777777" w:rsidR="00801671" w:rsidRPr="00264BD2" w:rsidRDefault="00E70E64" w:rsidP="00333F0B">
      <w:pPr>
        <w:pStyle w:val="NormalWeb"/>
        <w:numPr>
          <w:ilvl w:val="0"/>
          <w:numId w:val="6"/>
        </w:numPr>
        <w:spacing w:after="0"/>
        <w:rPr>
          <w:color w:val="auto"/>
          <w:sz w:val="17"/>
          <w:szCs w:val="17"/>
        </w:rPr>
      </w:pPr>
      <w:r w:rsidRPr="00264BD2">
        <w:rPr>
          <w:color w:val="auto"/>
          <w:sz w:val="17"/>
          <w:szCs w:val="17"/>
        </w:rPr>
        <w:t>L’aire de couchage doit être sèche, confortable et propre, et pourvue de litière.</w:t>
      </w:r>
    </w:p>
    <w:p w14:paraId="0F0188BC" w14:textId="77777777" w:rsidR="00C80225" w:rsidRPr="00264BD2" w:rsidRDefault="00C80225" w:rsidP="00333F0B">
      <w:pPr>
        <w:pStyle w:val="ListParagraph"/>
        <w:spacing w:before="100" w:beforeAutospacing="1" w:after="100" w:afterAutospacing="1" w:line="240" w:lineRule="auto"/>
        <w:ind w:left="1000"/>
        <w:jc w:val="center"/>
        <w:rPr>
          <w:rFonts w:ascii="Tahoma" w:eastAsia="Times New Roman" w:hAnsi="Tahoma" w:cs="Tahoma"/>
          <w:i/>
          <w:iCs/>
          <w:sz w:val="17"/>
          <w:szCs w:val="17"/>
        </w:rPr>
      </w:pPr>
      <w:r w:rsidRPr="00264BD2">
        <w:rPr>
          <w:rFonts w:ascii="Tahoma" w:hAnsi="Tahoma"/>
          <w:i/>
          <w:iCs/>
          <w:sz w:val="17"/>
          <w:szCs w:val="17"/>
        </w:rPr>
        <w:t>Exigences en termes d’espace</w:t>
      </w:r>
    </w:p>
    <w:p w14:paraId="48E74320" w14:textId="58782451" w:rsidR="00801671" w:rsidRPr="00264BD2" w:rsidRDefault="00801671" w:rsidP="00333F0B">
      <w:pPr>
        <w:pStyle w:val="ListParagraph"/>
        <w:numPr>
          <w:ilvl w:val="0"/>
          <w:numId w:val="6"/>
        </w:numPr>
        <w:spacing w:after="0" w:line="240" w:lineRule="auto"/>
        <w:rPr>
          <w:rFonts w:ascii="Tahoma" w:eastAsia="Times New Roman" w:hAnsi="Tahoma" w:cs="Tahoma"/>
          <w:sz w:val="17"/>
          <w:szCs w:val="17"/>
        </w:rPr>
      </w:pPr>
      <w:r w:rsidRPr="00264BD2">
        <w:rPr>
          <w:rFonts w:ascii="Tahoma" w:hAnsi="Tahoma"/>
          <w:sz w:val="17"/>
          <w:szCs w:val="17"/>
        </w:rPr>
        <w:t>En cas de stabulation en groupe (trois animaux ou plus ensemble), l’espace libre au sol doit être d’au moins*:</w:t>
      </w:r>
    </w:p>
    <w:p w14:paraId="6B07109E" w14:textId="141621D4" w:rsidR="00801671" w:rsidRPr="00264BD2" w:rsidRDefault="00801671" w:rsidP="00333F0B">
      <w:pPr>
        <w:pStyle w:val="ListParagraph"/>
        <w:numPr>
          <w:ilvl w:val="0"/>
          <w:numId w:val="8"/>
        </w:numPr>
        <w:spacing w:after="0" w:line="240" w:lineRule="auto"/>
        <w:rPr>
          <w:rFonts w:ascii="Tahoma" w:eastAsia="Times New Roman" w:hAnsi="Tahoma" w:cs="Tahoma"/>
          <w:sz w:val="17"/>
          <w:szCs w:val="17"/>
        </w:rPr>
      </w:pPr>
      <w:r w:rsidRPr="00264BD2">
        <w:rPr>
          <w:rFonts w:ascii="Tahoma" w:hAnsi="Tahoma"/>
          <w:sz w:val="17"/>
          <w:szCs w:val="17"/>
        </w:rPr>
        <w:t>2,6 m² par animal pesant entre 150 kg et 200 kg de poids vif.</w:t>
      </w:r>
    </w:p>
    <w:p w14:paraId="0915701E" w14:textId="4E6CB91A" w:rsidR="00801671" w:rsidRPr="00264BD2" w:rsidRDefault="00801671" w:rsidP="00333F0B">
      <w:pPr>
        <w:pStyle w:val="ListParagraph"/>
        <w:numPr>
          <w:ilvl w:val="0"/>
          <w:numId w:val="8"/>
        </w:numPr>
        <w:spacing w:after="0" w:line="240" w:lineRule="auto"/>
        <w:rPr>
          <w:rFonts w:ascii="Tahoma" w:eastAsia="Times New Roman" w:hAnsi="Tahoma" w:cs="Tahoma"/>
          <w:sz w:val="17"/>
          <w:szCs w:val="17"/>
        </w:rPr>
      </w:pPr>
      <w:r w:rsidRPr="00264BD2">
        <w:rPr>
          <w:rFonts w:ascii="Tahoma" w:hAnsi="Tahoma"/>
          <w:sz w:val="17"/>
          <w:szCs w:val="17"/>
        </w:rPr>
        <w:t xml:space="preserve">3,2 m² par animal pesant entre 200 kg et 300 kg de poids vif. </w:t>
      </w:r>
    </w:p>
    <w:p w14:paraId="03D54858" w14:textId="20ADC0C4" w:rsidR="00801671" w:rsidRPr="00264BD2" w:rsidRDefault="00801671" w:rsidP="00333F0B">
      <w:pPr>
        <w:pStyle w:val="ListParagraph"/>
        <w:numPr>
          <w:ilvl w:val="0"/>
          <w:numId w:val="8"/>
        </w:numPr>
        <w:spacing w:after="0" w:line="240" w:lineRule="auto"/>
        <w:rPr>
          <w:rFonts w:ascii="Tahoma" w:eastAsia="Times New Roman" w:hAnsi="Tahoma" w:cs="Tahoma"/>
          <w:sz w:val="17"/>
          <w:szCs w:val="17"/>
        </w:rPr>
      </w:pPr>
      <w:r w:rsidRPr="00264BD2">
        <w:rPr>
          <w:rFonts w:ascii="Tahoma" w:hAnsi="Tahoma"/>
          <w:sz w:val="17"/>
          <w:szCs w:val="17"/>
        </w:rPr>
        <w:t>3,8 m² par animal de plus de 300 kg de poids vif, sous réserve qu’il y ait au moins 1,0 m² par 100 kg pour les animaux de plus de 380 kg.</w:t>
      </w:r>
    </w:p>
    <w:p w14:paraId="2F17357B" w14:textId="6F17057E" w:rsidR="009C0F46" w:rsidRPr="00264BD2" w:rsidRDefault="009C0F46" w:rsidP="001C448F">
      <w:pPr>
        <w:keepNext/>
        <w:keepLines/>
        <w:spacing w:before="100" w:beforeAutospacing="1" w:after="100" w:afterAutospacing="1" w:line="240" w:lineRule="auto"/>
        <w:jc w:val="center"/>
        <w:rPr>
          <w:rFonts w:ascii="Tahoma" w:eastAsia="Times New Roman" w:hAnsi="Tahoma" w:cs="Tahoma"/>
          <w:i/>
          <w:iCs/>
          <w:sz w:val="17"/>
          <w:szCs w:val="17"/>
        </w:rPr>
      </w:pPr>
      <w:r w:rsidRPr="00264BD2">
        <w:rPr>
          <w:rFonts w:ascii="Tahoma" w:hAnsi="Tahoma"/>
          <w:i/>
          <w:iCs/>
          <w:sz w:val="17"/>
          <w:szCs w:val="17"/>
        </w:rPr>
        <w:t>Alimentation lactée</w:t>
      </w:r>
    </w:p>
    <w:p w14:paraId="286B894D" w14:textId="79D4FEC8" w:rsidR="00D02EAB" w:rsidRPr="00264BD2" w:rsidRDefault="00E92AB7" w:rsidP="00333F0B">
      <w:pPr>
        <w:pStyle w:val="ListParagraph"/>
        <w:numPr>
          <w:ilvl w:val="0"/>
          <w:numId w:val="6"/>
        </w:numPr>
        <w:spacing w:before="100" w:beforeAutospacing="1" w:after="100" w:afterAutospacing="1" w:line="240" w:lineRule="auto"/>
        <w:rPr>
          <w:rFonts w:ascii="Tahoma" w:eastAsia="Times New Roman" w:hAnsi="Tahoma" w:cs="Tahoma"/>
          <w:sz w:val="17"/>
          <w:szCs w:val="17"/>
        </w:rPr>
      </w:pPr>
      <w:r w:rsidRPr="00264BD2">
        <w:rPr>
          <w:rFonts w:ascii="Tahoma" w:hAnsi="Tahoma"/>
          <w:sz w:val="17"/>
          <w:szCs w:val="17"/>
        </w:rPr>
        <w:t xml:space="preserve">Durant les dix premières semaines de la vie du veau, il convient de lui donner du lait ou du lait de substitution selon une quantité correspondant à ses besoins physiologiques au moins deux fois par jour. Une diminution de l’alimentation lactée durant la dernière partie de la période d’alimentation lactée est autorisée. </w:t>
      </w:r>
    </w:p>
    <w:p w14:paraId="407F0BBD" w14:textId="6CA26675" w:rsidR="00D02EAB" w:rsidRPr="00264BD2"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264BD2">
        <w:rPr>
          <w:rFonts w:ascii="Tahoma" w:hAnsi="Tahoma"/>
          <w:b/>
          <w:bCs/>
          <w:sz w:val="17"/>
          <w:szCs w:val="17"/>
        </w:rPr>
        <w:t>Exigences supplémentaires pour les élevages de bovins produisant de la viande relevant du niveau 3</w:t>
      </w:r>
    </w:p>
    <w:p w14:paraId="64F23769" w14:textId="77777777" w:rsidR="00801671" w:rsidRPr="00264BD2" w:rsidRDefault="00BE1353" w:rsidP="001C448F">
      <w:pPr>
        <w:keepNext/>
        <w:keepLines/>
        <w:spacing w:before="100" w:beforeAutospacing="1" w:after="100" w:afterAutospacing="1" w:line="240" w:lineRule="auto"/>
        <w:jc w:val="center"/>
        <w:rPr>
          <w:rFonts w:ascii="Tahoma" w:eastAsia="Times New Roman" w:hAnsi="Tahoma" w:cs="Tahoma"/>
          <w:i/>
          <w:iCs/>
          <w:sz w:val="17"/>
          <w:szCs w:val="17"/>
        </w:rPr>
      </w:pPr>
      <w:r w:rsidRPr="00264BD2">
        <w:rPr>
          <w:rFonts w:ascii="Tahoma" w:hAnsi="Tahoma"/>
          <w:i/>
          <w:iCs/>
          <w:sz w:val="17"/>
          <w:szCs w:val="17"/>
        </w:rPr>
        <w:t>Maintien du veau auprès de la vache après vêlage</w:t>
      </w:r>
    </w:p>
    <w:p w14:paraId="5451F8FD" w14:textId="77777777" w:rsidR="00801671" w:rsidRPr="00264BD2" w:rsidRDefault="00BE1353" w:rsidP="00333F0B">
      <w:pPr>
        <w:pStyle w:val="ListParagraph"/>
        <w:numPr>
          <w:ilvl w:val="0"/>
          <w:numId w:val="5"/>
        </w:numPr>
        <w:spacing w:after="0" w:line="240" w:lineRule="auto"/>
        <w:rPr>
          <w:rFonts w:ascii="Tahoma" w:eastAsia="Times New Roman" w:hAnsi="Tahoma" w:cs="Tahoma"/>
          <w:iCs/>
          <w:sz w:val="17"/>
          <w:szCs w:val="17"/>
        </w:rPr>
      </w:pPr>
      <w:r w:rsidRPr="00264BD2">
        <w:rPr>
          <w:rFonts w:ascii="Tahoma" w:hAnsi="Tahoma"/>
          <w:sz w:val="17"/>
          <w:szCs w:val="17"/>
        </w:rPr>
        <w:t>La vache et le veau doivent rester ensemble les 12 premières semaines après le vêlage.</w:t>
      </w:r>
    </w:p>
    <w:p w14:paraId="3BF6A5AE" w14:textId="24752C9F" w:rsidR="001E449E" w:rsidRPr="00264BD2" w:rsidRDefault="001E449E" w:rsidP="001C448F">
      <w:pPr>
        <w:keepNext/>
        <w:keepLines/>
        <w:spacing w:before="100" w:beforeAutospacing="1" w:after="100" w:afterAutospacing="1" w:line="240" w:lineRule="auto"/>
        <w:jc w:val="center"/>
        <w:rPr>
          <w:rFonts w:ascii="Tahoma" w:eastAsia="Times New Roman" w:hAnsi="Tahoma" w:cs="Tahoma"/>
          <w:i/>
          <w:iCs/>
          <w:sz w:val="17"/>
          <w:szCs w:val="17"/>
        </w:rPr>
      </w:pPr>
      <w:r w:rsidRPr="00264BD2">
        <w:rPr>
          <w:rFonts w:ascii="Tahoma" w:hAnsi="Tahoma"/>
          <w:i/>
          <w:iCs/>
          <w:sz w:val="17"/>
          <w:szCs w:val="17"/>
        </w:rPr>
        <w:t>Alimentation lactée</w:t>
      </w:r>
    </w:p>
    <w:p w14:paraId="003ED9C9" w14:textId="5B5DC7CD" w:rsidR="001E449E" w:rsidRPr="00264BD2" w:rsidRDefault="00E70E64" w:rsidP="00333F0B">
      <w:pPr>
        <w:pStyle w:val="ListParagraph"/>
        <w:numPr>
          <w:ilvl w:val="0"/>
          <w:numId w:val="5"/>
        </w:numPr>
        <w:spacing w:after="0" w:line="240" w:lineRule="auto"/>
        <w:rPr>
          <w:rFonts w:ascii="Tahoma" w:eastAsia="Times New Roman" w:hAnsi="Tahoma" w:cs="Tahoma"/>
          <w:sz w:val="17"/>
          <w:szCs w:val="17"/>
        </w:rPr>
      </w:pPr>
      <w:r w:rsidRPr="00264BD2">
        <w:rPr>
          <w:rFonts w:ascii="Tahoma" w:hAnsi="Tahoma"/>
          <w:sz w:val="17"/>
          <w:szCs w:val="17"/>
        </w:rPr>
        <w:t xml:space="preserve">Durant ses 12 premières semaines de vie, le veau doit avoir accès à du lait en tétant une vache. </w:t>
      </w:r>
    </w:p>
    <w:p w14:paraId="063591C5" w14:textId="2618EF5A" w:rsidR="00285A54" w:rsidRPr="00264BD2" w:rsidRDefault="007B6CB1" w:rsidP="001C448F">
      <w:pPr>
        <w:keepNext/>
        <w:keepLines/>
        <w:spacing w:before="100" w:beforeAutospacing="1" w:after="100" w:afterAutospacing="1" w:line="240" w:lineRule="auto"/>
        <w:jc w:val="center"/>
        <w:rPr>
          <w:rFonts w:ascii="Tahoma" w:eastAsia="Times New Roman" w:hAnsi="Tahoma" w:cs="Tahoma"/>
          <w:i/>
          <w:iCs/>
          <w:sz w:val="17"/>
          <w:szCs w:val="17"/>
        </w:rPr>
      </w:pPr>
      <w:r w:rsidRPr="00264BD2">
        <w:rPr>
          <w:rFonts w:ascii="Tahoma" w:hAnsi="Tahoma"/>
          <w:i/>
          <w:iCs/>
          <w:sz w:val="17"/>
          <w:szCs w:val="17"/>
        </w:rPr>
        <w:t>Accès à un pâturage</w:t>
      </w:r>
    </w:p>
    <w:p w14:paraId="0B4523BA" w14:textId="4B459DD3" w:rsidR="007E5719" w:rsidRPr="00264BD2" w:rsidRDefault="007E5719" w:rsidP="00333F0B">
      <w:pPr>
        <w:pStyle w:val="ListParagraph"/>
        <w:spacing w:after="0" w:line="240" w:lineRule="auto"/>
        <w:ind w:left="1000"/>
        <w:rPr>
          <w:rFonts w:ascii="Tahoma" w:eastAsia="Times New Roman" w:hAnsi="Tahoma" w:cs="Tahoma"/>
          <w:sz w:val="17"/>
          <w:szCs w:val="17"/>
        </w:rPr>
      </w:pPr>
      <w:r w:rsidRPr="00264BD2">
        <w:rPr>
          <w:rFonts w:ascii="Tahoma" w:hAnsi="Tahoma"/>
          <w:sz w:val="17"/>
          <w:szCs w:val="17"/>
        </w:rPr>
        <w:t>3a) Les veaux de plus de quatre mois doivent, dans la mesure où la constitution physiologique du veau et les intempéries le permettent, avoir accès à des pâturages durant la période du 1</w:t>
      </w:r>
      <w:r w:rsidRPr="00264BD2">
        <w:rPr>
          <w:rFonts w:ascii="Tahoma" w:hAnsi="Tahoma"/>
          <w:sz w:val="17"/>
          <w:szCs w:val="17"/>
          <w:vertAlign w:val="superscript"/>
        </w:rPr>
        <w:t>er</w:t>
      </w:r>
      <w:r w:rsidRPr="00264BD2">
        <w:rPr>
          <w:rFonts w:ascii="Tahoma" w:hAnsi="Tahoma"/>
          <w:sz w:val="17"/>
          <w:szCs w:val="17"/>
        </w:rPr>
        <w:t> mai au 1</w:t>
      </w:r>
      <w:r w:rsidRPr="00264BD2">
        <w:rPr>
          <w:rFonts w:ascii="Tahoma" w:hAnsi="Tahoma"/>
          <w:sz w:val="17"/>
          <w:szCs w:val="17"/>
          <w:vertAlign w:val="superscript"/>
        </w:rPr>
        <w:t>er</w:t>
      </w:r>
      <w:r w:rsidRPr="00264BD2">
        <w:rPr>
          <w:rFonts w:ascii="Tahoma" w:hAnsi="Tahoma"/>
          <w:sz w:val="17"/>
          <w:szCs w:val="17"/>
        </w:rPr>
        <w:t xml:space="preserve"> septembre. </w:t>
      </w:r>
    </w:p>
    <w:p w14:paraId="5025EA50" w14:textId="672469B1" w:rsidR="00C903C2" w:rsidRPr="00264BD2" w:rsidRDefault="000D2D68" w:rsidP="00333F0B">
      <w:pPr>
        <w:pStyle w:val="ListParagraph"/>
        <w:spacing w:after="0" w:line="240" w:lineRule="auto"/>
        <w:ind w:left="1000"/>
        <w:rPr>
          <w:rFonts w:ascii="Tahoma" w:eastAsia="Times New Roman" w:hAnsi="Tahoma" w:cs="Tahoma"/>
          <w:sz w:val="17"/>
          <w:szCs w:val="17"/>
        </w:rPr>
      </w:pPr>
      <w:r w:rsidRPr="00264BD2">
        <w:rPr>
          <w:rFonts w:ascii="Tahoma" w:hAnsi="Tahoma"/>
          <w:sz w:val="17"/>
          <w:szCs w:val="17"/>
        </w:rPr>
        <w:t>3b) Sous réserve des exceptions ci-dessous, les bovins de plus de six mois doivent avoir accès à des pâturages durant la période du 1</w:t>
      </w:r>
      <w:r w:rsidRPr="00264BD2">
        <w:rPr>
          <w:rFonts w:ascii="Tahoma" w:hAnsi="Tahoma"/>
          <w:sz w:val="17"/>
          <w:szCs w:val="17"/>
          <w:vertAlign w:val="superscript"/>
        </w:rPr>
        <w:t>er</w:t>
      </w:r>
      <w:r w:rsidRPr="00264BD2">
        <w:rPr>
          <w:rFonts w:ascii="Tahoma" w:hAnsi="Tahoma"/>
          <w:sz w:val="17"/>
          <w:szCs w:val="17"/>
        </w:rPr>
        <w:t> mai au 1</w:t>
      </w:r>
      <w:r w:rsidRPr="00264BD2">
        <w:rPr>
          <w:rFonts w:ascii="Tahoma" w:hAnsi="Tahoma"/>
          <w:sz w:val="17"/>
          <w:szCs w:val="17"/>
          <w:vertAlign w:val="superscript"/>
        </w:rPr>
        <w:t>er</w:t>
      </w:r>
      <w:r w:rsidRPr="00264BD2">
        <w:rPr>
          <w:rFonts w:ascii="Tahoma" w:hAnsi="Tahoma"/>
          <w:sz w:val="17"/>
          <w:szCs w:val="17"/>
        </w:rPr>
        <w:t xml:space="preserve"> novembre (été). </w:t>
      </w:r>
    </w:p>
    <w:p w14:paraId="599AECAB" w14:textId="29789FA8" w:rsidR="00C903C2" w:rsidRPr="00264BD2" w:rsidRDefault="00157968" w:rsidP="00333F0B">
      <w:pPr>
        <w:pStyle w:val="ListParagraph"/>
        <w:numPr>
          <w:ilvl w:val="1"/>
          <w:numId w:val="4"/>
        </w:numPr>
        <w:spacing w:after="0" w:line="240" w:lineRule="auto"/>
        <w:rPr>
          <w:rFonts w:ascii="Tahoma" w:eastAsia="Times New Roman" w:hAnsi="Tahoma" w:cs="Tahoma"/>
          <w:sz w:val="17"/>
          <w:szCs w:val="17"/>
        </w:rPr>
      </w:pPr>
      <w:r w:rsidRPr="00264BD2">
        <w:rPr>
          <w:rFonts w:ascii="Tahoma" w:hAnsi="Tahoma"/>
          <w:sz w:val="17"/>
          <w:szCs w:val="17"/>
        </w:rPr>
        <w:t xml:space="preserve">Certains animaux peuvent cependant être maintenus en stabulation pendant une courte période, notamment lors d’une insémination, d'une saillie, d’un tarissement, d’un traitement, d’une livraison à l’abattoir ou pour garder l’animal en observation. </w:t>
      </w:r>
    </w:p>
    <w:p w14:paraId="27763B82" w14:textId="5EEDE2EE" w:rsidR="00C903C2" w:rsidRPr="00264BD2" w:rsidRDefault="00411CB0" w:rsidP="00333F0B">
      <w:pPr>
        <w:pStyle w:val="ListParagraph"/>
        <w:numPr>
          <w:ilvl w:val="1"/>
          <w:numId w:val="4"/>
        </w:numPr>
        <w:spacing w:after="0" w:line="240" w:lineRule="auto"/>
        <w:rPr>
          <w:rFonts w:ascii="Tahoma" w:eastAsia="Times New Roman" w:hAnsi="Tahoma" w:cs="Tahoma"/>
          <w:sz w:val="17"/>
          <w:szCs w:val="17"/>
        </w:rPr>
      </w:pPr>
      <w:r w:rsidRPr="00264BD2">
        <w:rPr>
          <w:rFonts w:ascii="Tahoma" w:hAnsi="Tahoma"/>
          <w:sz w:val="17"/>
          <w:szCs w:val="17"/>
        </w:rPr>
        <w:t>Durant une période de trois mois au maximum avant l’abattage, il est cependant autorisé d’engraisser les bovins (mâles de plus de neuf mois, femelles de plus de 24 mois qui n’ont pas vêlé et femelles qui ont vêlé) dans l'étable.</w:t>
      </w:r>
    </w:p>
    <w:p w14:paraId="086024EF" w14:textId="0AE75E07" w:rsidR="00285A54" w:rsidRPr="00264BD2" w:rsidRDefault="00285A54" w:rsidP="00333F0B">
      <w:pPr>
        <w:pStyle w:val="ListParagraph"/>
        <w:numPr>
          <w:ilvl w:val="1"/>
          <w:numId w:val="4"/>
        </w:numPr>
        <w:spacing w:after="0" w:line="240" w:lineRule="auto"/>
        <w:rPr>
          <w:rFonts w:ascii="Tahoma" w:eastAsia="Times New Roman" w:hAnsi="Tahoma" w:cs="Tahoma"/>
          <w:sz w:val="17"/>
          <w:szCs w:val="17"/>
        </w:rPr>
      </w:pPr>
      <w:r w:rsidRPr="00264BD2">
        <w:rPr>
          <w:rFonts w:ascii="Tahoma" w:hAnsi="Tahoma"/>
          <w:sz w:val="17"/>
          <w:szCs w:val="17"/>
        </w:rPr>
        <w:t>Les taureaux de plus de 12 mois doivent avoir accès à une aire d’exercice ou à des pâturages durant la période du 1</w:t>
      </w:r>
      <w:r w:rsidRPr="00264BD2">
        <w:rPr>
          <w:rFonts w:ascii="Tahoma" w:hAnsi="Tahoma"/>
          <w:sz w:val="17"/>
          <w:szCs w:val="17"/>
          <w:vertAlign w:val="superscript"/>
        </w:rPr>
        <w:t>er</w:t>
      </w:r>
      <w:r w:rsidRPr="00264BD2">
        <w:rPr>
          <w:rFonts w:ascii="Tahoma" w:hAnsi="Tahoma"/>
          <w:sz w:val="17"/>
          <w:szCs w:val="17"/>
        </w:rPr>
        <w:t> mai au 1</w:t>
      </w:r>
      <w:r w:rsidRPr="00264BD2">
        <w:rPr>
          <w:rFonts w:ascii="Tahoma" w:hAnsi="Tahoma"/>
          <w:sz w:val="17"/>
          <w:szCs w:val="17"/>
          <w:vertAlign w:val="superscript"/>
        </w:rPr>
        <w:t>er</w:t>
      </w:r>
      <w:r w:rsidRPr="00264BD2">
        <w:rPr>
          <w:rFonts w:ascii="Tahoma" w:hAnsi="Tahoma"/>
          <w:sz w:val="17"/>
          <w:szCs w:val="17"/>
        </w:rPr>
        <w:t xml:space="preserve"> novembre (été). </w:t>
      </w:r>
    </w:p>
    <w:p w14:paraId="1BCD77B6" w14:textId="77777777" w:rsidR="00D02EAB" w:rsidRPr="00264BD2" w:rsidRDefault="00264BD2" w:rsidP="00333F0B">
      <w:pPr>
        <w:spacing w:before="400" w:after="120" w:line="240" w:lineRule="auto"/>
        <w:jc w:val="right"/>
        <w:rPr>
          <w:rFonts w:ascii="Tahoma" w:eastAsia="Times New Roman" w:hAnsi="Tahoma" w:cs="Tahoma"/>
          <w:sz w:val="17"/>
          <w:szCs w:val="17"/>
        </w:rPr>
      </w:pPr>
      <w:r w:rsidRPr="00264BD2">
        <w:rPr>
          <w:rFonts w:ascii="Tahoma" w:eastAsia="Times New Roman" w:hAnsi="Tahoma" w:cs="Tahoma"/>
          <w:sz w:val="17"/>
          <w:szCs w:val="17"/>
        </w:rPr>
        <w:pict w14:anchorId="01BDF52A">
          <v:rect id="_x0000_i1027" style="width:337.35pt;height:.75pt" o:hrpct="700" o:hralign="center" o:hrstd="t" o:hrnoshade="t" o:hr="t" fillcolor="#dedede" stroked="f"/>
        </w:pict>
      </w:r>
    </w:p>
    <w:p w14:paraId="07FF2C0D" w14:textId="020318CE" w:rsidR="00B63450" w:rsidRPr="00264BD2" w:rsidRDefault="00E50CA7" w:rsidP="00E50CA7">
      <w:pPr>
        <w:pStyle w:val="Heading3"/>
        <w:rPr>
          <w:sz w:val="21"/>
          <w:szCs w:val="21"/>
        </w:rPr>
      </w:pPr>
      <w:bookmarkStart w:id="18" w:name="_Toc19605923"/>
      <w:r w:rsidRPr="00264BD2">
        <w:lastRenderedPageBreak/>
        <w:t>Annexe 4</w:t>
      </w:r>
      <w:r w:rsidRPr="00264BD2">
        <w:br/>
      </w:r>
      <w:r w:rsidRPr="00264BD2">
        <w:rPr>
          <w:sz w:val="21"/>
          <w:szCs w:val="21"/>
        </w:rPr>
        <w:t>Exigences du label en faveur du bien-être animal pour les élevages de bovins qui produisent du lait</w:t>
      </w:r>
      <w:bookmarkEnd w:id="18"/>
    </w:p>
    <w:p w14:paraId="6349947C" w14:textId="2D417CEF" w:rsidR="00D02EAB" w:rsidRPr="00264BD2"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264BD2">
        <w:rPr>
          <w:rFonts w:ascii="Tahoma" w:hAnsi="Tahoma"/>
          <w:b/>
          <w:bCs/>
          <w:sz w:val="17"/>
          <w:szCs w:val="17"/>
        </w:rPr>
        <w:t>Exigences de base pour les élevages de bovins produisant du lait qui relèvent du niveau 1</w:t>
      </w:r>
    </w:p>
    <w:p w14:paraId="18D247DE" w14:textId="77777777" w:rsidR="00310B3C" w:rsidRPr="00264BD2"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264BD2">
        <w:rPr>
          <w:rFonts w:ascii="Tahoma" w:hAnsi="Tahoma"/>
          <w:i/>
          <w:iCs/>
          <w:sz w:val="17"/>
          <w:szCs w:val="17"/>
        </w:rPr>
        <w:t>Mise à mort des veaux</w:t>
      </w:r>
    </w:p>
    <w:p w14:paraId="05D0E97E" w14:textId="77777777" w:rsidR="00310B3C" w:rsidRPr="00264BD2" w:rsidRDefault="00310B3C" w:rsidP="00333F0B">
      <w:pPr>
        <w:pStyle w:val="ListParagraph"/>
        <w:numPr>
          <w:ilvl w:val="0"/>
          <w:numId w:val="9"/>
        </w:numPr>
        <w:spacing w:after="0" w:line="240" w:lineRule="auto"/>
        <w:rPr>
          <w:rFonts w:ascii="Tahoma" w:eastAsia="Times New Roman" w:hAnsi="Tahoma" w:cs="Tahoma"/>
          <w:sz w:val="17"/>
          <w:szCs w:val="17"/>
        </w:rPr>
      </w:pPr>
      <w:r w:rsidRPr="00264BD2">
        <w:rPr>
          <w:rFonts w:ascii="Tahoma" w:hAnsi="Tahoma"/>
          <w:sz w:val="17"/>
          <w:szCs w:val="17"/>
        </w:rPr>
        <w:t>Les veaux ne doivent pas être mis à mort, sauf en raison de problèmes de maladie et de bien-être animal.</w:t>
      </w:r>
    </w:p>
    <w:p w14:paraId="4C34BE57" w14:textId="77777777" w:rsidR="00310B3C" w:rsidRPr="00264BD2"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264BD2">
        <w:rPr>
          <w:rFonts w:ascii="Tahoma" w:hAnsi="Tahoma"/>
          <w:i/>
          <w:iCs/>
          <w:sz w:val="17"/>
          <w:szCs w:val="17"/>
        </w:rPr>
        <w:t>Fourrage grossier</w:t>
      </w:r>
    </w:p>
    <w:p w14:paraId="54539BA9" w14:textId="2D363C71" w:rsidR="00310B3C" w:rsidRPr="00264BD2" w:rsidRDefault="007E5719" w:rsidP="00333F0B">
      <w:pPr>
        <w:pStyle w:val="ListParagraph"/>
        <w:numPr>
          <w:ilvl w:val="0"/>
          <w:numId w:val="9"/>
        </w:numPr>
        <w:spacing w:after="0" w:line="240" w:lineRule="auto"/>
        <w:rPr>
          <w:rFonts w:ascii="Tahoma" w:eastAsia="Times New Roman" w:hAnsi="Tahoma" w:cs="Tahoma"/>
          <w:sz w:val="17"/>
          <w:szCs w:val="17"/>
        </w:rPr>
      </w:pPr>
      <w:r w:rsidRPr="00264BD2">
        <w:rPr>
          <w:rFonts w:ascii="Tahoma" w:hAnsi="Tahoma"/>
          <w:sz w:val="17"/>
          <w:szCs w:val="17"/>
        </w:rPr>
        <w:t>Les bovins âgés de plus de deux semaines doivent avoir accès à un fourrage grossier de bonne qualité pendant au moins 20 heures par 24 heures. La litière n’est pas considérée comme un fourrage grossier.</w:t>
      </w:r>
    </w:p>
    <w:p w14:paraId="2687897F" w14:textId="77777777" w:rsidR="00310B3C" w:rsidRPr="00264BD2"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264BD2">
        <w:rPr>
          <w:rFonts w:ascii="Tahoma" w:hAnsi="Tahoma"/>
          <w:i/>
          <w:iCs/>
          <w:sz w:val="17"/>
          <w:szCs w:val="17"/>
        </w:rPr>
        <w:t>Atténuation de la douleur</w:t>
      </w:r>
    </w:p>
    <w:p w14:paraId="38609AA2" w14:textId="77777777" w:rsidR="00310B3C" w:rsidRPr="00264BD2" w:rsidRDefault="00310B3C" w:rsidP="00333F0B">
      <w:pPr>
        <w:pStyle w:val="ListParagraph"/>
        <w:numPr>
          <w:ilvl w:val="0"/>
          <w:numId w:val="9"/>
        </w:numPr>
        <w:spacing w:after="0" w:line="240" w:lineRule="auto"/>
        <w:rPr>
          <w:rFonts w:ascii="Tahoma" w:eastAsia="Times New Roman" w:hAnsi="Tahoma" w:cs="Tahoma"/>
          <w:sz w:val="17"/>
          <w:szCs w:val="17"/>
        </w:rPr>
      </w:pPr>
      <w:r w:rsidRPr="00264BD2">
        <w:rPr>
          <w:rFonts w:ascii="Tahoma" w:hAnsi="Tahoma"/>
          <w:sz w:val="17"/>
          <w:szCs w:val="17"/>
        </w:rPr>
        <w:t xml:space="preserve">En cas de maladies nécessitant un traitement ou en cas d'écornage, il convient d’atténuer les douleurs. </w:t>
      </w:r>
    </w:p>
    <w:p w14:paraId="72A1C7FE" w14:textId="77777777" w:rsidR="00310B3C" w:rsidRPr="00264BD2"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264BD2">
        <w:rPr>
          <w:rFonts w:ascii="Tahoma" w:hAnsi="Tahoma"/>
          <w:i/>
          <w:iCs/>
          <w:sz w:val="17"/>
          <w:szCs w:val="17"/>
        </w:rPr>
        <w:t>Plan d’action en cas de mortalité dans l’élevage</w:t>
      </w:r>
    </w:p>
    <w:p w14:paraId="7883C584" w14:textId="611B3194" w:rsidR="00310B3C" w:rsidRPr="00264BD2" w:rsidRDefault="00310B3C" w:rsidP="00333F0B">
      <w:pPr>
        <w:pStyle w:val="ListParagraph"/>
        <w:numPr>
          <w:ilvl w:val="0"/>
          <w:numId w:val="9"/>
        </w:numPr>
        <w:spacing w:after="0" w:line="240" w:lineRule="auto"/>
        <w:rPr>
          <w:rFonts w:ascii="Tahoma" w:eastAsia="Times New Roman" w:hAnsi="Tahoma" w:cs="Tahoma"/>
          <w:sz w:val="17"/>
          <w:szCs w:val="17"/>
        </w:rPr>
      </w:pPr>
      <w:r w:rsidRPr="00264BD2">
        <w:rPr>
          <w:rFonts w:ascii="Tahoma" w:hAnsi="Tahoma"/>
          <w:sz w:val="17"/>
          <w:szCs w:val="17"/>
        </w:rPr>
        <w:t>Le propriétaire de l’élevage doit élaborer et respecter un plan d’action écrit devant assurer une faible mortalité dans l’élevage. Le propriétaire de l’élevage doit mettre à jour le plan d’action tous les six mois. Le plan d’action doit faire partie d'un programme d’autocontrôle.</w:t>
      </w:r>
    </w:p>
    <w:p w14:paraId="356FD26A" w14:textId="77777777" w:rsidR="00BE1353" w:rsidRPr="00264BD2" w:rsidRDefault="00BE1353" w:rsidP="001C448F">
      <w:pPr>
        <w:keepNext/>
        <w:keepLines/>
        <w:spacing w:before="100" w:beforeAutospacing="1" w:after="100" w:afterAutospacing="1" w:line="240" w:lineRule="auto"/>
        <w:jc w:val="center"/>
        <w:rPr>
          <w:rFonts w:ascii="Tahoma" w:eastAsia="Times New Roman" w:hAnsi="Tahoma" w:cs="Tahoma"/>
          <w:i/>
          <w:iCs/>
          <w:sz w:val="17"/>
          <w:szCs w:val="17"/>
        </w:rPr>
      </w:pPr>
      <w:r w:rsidRPr="00264BD2">
        <w:rPr>
          <w:rFonts w:ascii="Tahoma" w:hAnsi="Tahoma"/>
          <w:i/>
          <w:iCs/>
          <w:sz w:val="17"/>
          <w:szCs w:val="17"/>
        </w:rPr>
        <w:t>Transport des animaux à l'abattoir</w:t>
      </w:r>
    </w:p>
    <w:p w14:paraId="6A73488D" w14:textId="77777777" w:rsidR="00BE1353" w:rsidRPr="00264BD2" w:rsidRDefault="00BE1353" w:rsidP="00333F0B">
      <w:pPr>
        <w:pStyle w:val="ListParagraph"/>
        <w:numPr>
          <w:ilvl w:val="0"/>
          <w:numId w:val="9"/>
        </w:numPr>
        <w:spacing w:after="0" w:line="240" w:lineRule="auto"/>
        <w:rPr>
          <w:rFonts w:ascii="Tahoma" w:eastAsia="Times New Roman" w:hAnsi="Tahoma" w:cs="Tahoma"/>
          <w:sz w:val="17"/>
          <w:szCs w:val="17"/>
        </w:rPr>
      </w:pPr>
      <w:r w:rsidRPr="00264BD2">
        <w:rPr>
          <w:rFonts w:ascii="Tahoma" w:hAnsi="Tahoma"/>
          <w:sz w:val="17"/>
          <w:szCs w:val="17"/>
        </w:rPr>
        <w:t>Le temps de transport jusqu'à l'abattoir ne peut excéder 8 heures.</w:t>
      </w:r>
    </w:p>
    <w:p w14:paraId="6F06786C" w14:textId="77777777" w:rsidR="00310B3C" w:rsidRPr="00264BD2" w:rsidRDefault="00BE1353" w:rsidP="001C448F">
      <w:pPr>
        <w:keepNext/>
        <w:keepLines/>
        <w:spacing w:before="100" w:beforeAutospacing="1" w:after="100" w:afterAutospacing="1" w:line="240" w:lineRule="auto"/>
        <w:jc w:val="center"/>
        <w:rPr>
          <w:rFonts w:ascii="Tahoma" w:eastAsia="Times New Roman" w:hAnsi="Tahoma" w:cs="Tahoma"/>
          <w:i/>
          <w:iCs/>
          <w:sz w:val="17"/>
          <w:szCs w:val="17"/>
        </w:rPr>
      </w:pPr>
      <w:r w:rsidRPr="00264BD2">
        <w:rPr>
          <w:rFonts w:ascii="Tahoma" w:hAnsi="Tahoma"/>
          <w:i/>
          <w:iCs/>
          <w:sz w:val="17"/>
          <w:szCs w:val="17"/>
        </w:rPr>
        <w:t>Maintien du veau auprès de la vache après vêlage</w:t>
      </w:r>
    </w:p>
    <w:p w14:paraId="44DC5FBE" w14:textId="77777777" w:rsidR="00310B3C" w:rsidRPr="00264BD2" w:rsidRDefault="00BE1353" w:rsidP="00333F0B">
      <w:pPr>
        <w:pStyle w:val="ListParagraph"/>
        <w:numPr>
          <w:ilvl w:val="0"/>
          <w:numId w:val="9"/>
        </w:numPr>
        <w:spacing w:after="0" w:line="240" w:lineRule="auto"/>
        <w:rPr>
          <w:rFonts w:ascii="Tahoma" w:eastAsia="Times New Roman" w:hAnsi="Tahoma" w:cs="Tahoma"/>
          <w:iCs/>
          <w:sz w:val="17"/>
          <w:szCs w:val="17"/>
        </w:rPr>
      </w:pPr>
      <w:r w:rsidRPr="00264BD2">
        <w:rPr>
          <w:rFonts w:ascii="Tahoma" w:hAnsi="Tahoma"/>
          <w:sz w:val="17"/>
          <w:szCs w:val="17"/>
        </w:rPr>
        <w:t>La vache et le veau doivent rester ensemble les 12 premières heures après le vêlage.</w:t>
      </w:r>
    </w:p>
    <w:p w14:paraId="4212D39A" w14:textId="77777777" w:rsidR="00310B3C" w:rsidRPr="00264BD2"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264BD2">
        <w:rPr>
          <w:rFonts w:ascii="Tahoma" w:hAnsi="Tahoma"/>
          <w:i/>
          <w:iCs/>
          <w:sz w:val="17"/>
          <w:szCs w:val="17"/>
        </w:rPr>
        <w:t>Stabulation</w:t>
      </w:r>
    </w:p>
    <w:p w14:paraId="7DAD2EF1" w14:textId="2B9522E7" w:rsidR="00310B3C" w:rsidRPr="00264BD2" w:rsidRDefault="007E5719" w:rsidP="00333F0B">
      <w:pPr>
        <w:pStyle w:val="ListParagraph"/>
        <w:numPr>
          <w:ilvl w:val="0"/>
          <w:numId w:val="9"/>
        </w:numPr>
        <w:spacing w:after="0" w:line="240" w:lineRule="auto"/>
        <w:rPr>
          <w:rFonts w:ascii="Tahoma" w:eastAsia="Times New Roman" w:hAnsi="Tahoma" w:cs="Tahoma"/>
          <w:sz w:val="17"/>
          <w:szCs w:val="17"/>
        </w:rPr>
      </w:pPr>
      <w:r w:rsidRPr="00264BD2">
        <w:rPr>
          <w:rFonts w:ascii="Tahoma" w:hAnsi="Tahoma"/>
          <w:sz w:val="17"/>
          <w:szCs w:val="17"/>
        </w:rPr>
        <w:t>Les bovins ne doivent pas être attachés. Ils peuvent cependant être attachés pendant des périodes d’une heure au maximum au moment où ils sont nourris, ou lorsqu’il est nécessaire d’attacher la vache pendant une courte période dans le cadre d’examens, de traitement d’une maladie, d’un traitement préventif ou autre ou dans le cadre de la traite.</w:t>
      </w:r>
    </w:p>
    <w:p w14:paraId="77EECBE2" w14:textId="1368C0FA" w:rsidR="00310B3C" w:rsidRPr="00264BD2" w:rsidRDefault="00310B3C" w:rsidP="00333F0B">
      <w:pPr>
        <w:pStyle w:val="ListParagraph"/>
        <w:numPr>
          <w:ilvl w:val="0"/>
          <w:numId w:val="9"/>
        </w:numPr>
        <w:spacing w:after="0" w:line="240" w:lineRule="auto"/>
        <w:rPr>
          <w:rFonts w:ascii="Tahoma" w:eastAsia="Times New Roman" w:hAnsi="Tahoma" w:cs="Tahoma"/>
          <w:sz w:val="17"/>
          <w:szCs w:val="17"/>
        </w:rPr>
      </w:pPr>
      <w:r w:rsidRPr="00264BD2">
        <w:rPr>
          <w:rFonts w:ascii="Tahoma" w:hAnsi="Tahoma"/>
          <w:sz w:val="17"/>
          <w:szCs w:val="17"/>
        </w:rPr>
        <w:t xml:space="preserve">Il est interdit d’héberger les bovins sur un caillebotis. </w:t>
      </w:r>
    </w:p>
    <w:p w14:paraId="1F109284" w14:textId="77777777" w:rsidR="00310B3C" w:rsidRPr="00264BD2" w:rsidRDefault="00310B3C" w:rsidP="00333F0B">
      <w:pPr>
        <w:pStyle w:val="ListParagraph"/>
        <w:numPr>
          <w:ilvl w:val="0"/>
          <w:numId w:val="9"/>
        </w:numPr>
        <w:spacing w:after="0" w:line="240" w:lineRule="auto"/>
        <w:rPr>
          <w:rFonts w:ascii="Tahoma" w:eastAsia="Times New Roman" w:hAnsi="Tahoma" w:cs="Tahoma"/>
          <w:sz w:val="17"/>
          <w:szCs w:val="17"/>
        </w:rPr>
      </w:pPr>
      <w:r w:rsidRPr="00264BD2">
        <w:rPr>
          <w:rFonts w:ascii="Tahoma" w:hAnsi="Tahoma"/>
          <w:sz w:val="17"/>
          <w:szCs w:val="17"/>
        </w:rPr>
        <w:t xml:space="preserve">L’aire de couchage doit être sèche, confortable et propre. </w:t>
      </w:r>
    </w:p>
    <w:p w14:paraId="543C687B" w14:textId="491D501A" w:rsidR="00C81B4D" w:rsidRPr="00264BD2" w:rsidRDefault="00C81B4D" w:rsidP="00333F0B">
      <w:pPr>
        <w:pStyle w:val="NormalWeb"/>
        <w:numPr>
          <w:ilvl w:val="0"/>
          <w:numId w:val="9"/>
        </w:numPr>
        <w:spacing w:after="0"/>
        <w:rPr>
          <w:color w:val="auto"/>
          <w:sz w:val="17"/>
          <w:szCs w:val="17"/>
        </w:rPr>
      </w:pPr>
      <w:r w:rsidRPr="00264BD2">
        <w:rPr>
          <w:color w:val="auto"/>
          <w:sz w:val="17"/>
          <w:szCs w:val="17"/>
        </w:rPr>
        <w:t>Les veaux nés après le 31 décembre 2020 ne doivent pas être hébergés dans une case individuelle à partir de l’âge de sept jours.</w:t>
      </w:r>
    </w:p>
    <w:p w14:paraId="599BF4BB" w14:textId="77777777" w:rsidR="00310B3C" w:rsidRPr="00264BD2"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264BD2">
        <w:rPr>
          <w:rFonts w:ascii="Tahoma" w:hAnsi="Tahoma"/>
          <w:i/>
          <w:iCs/>
          <w:sz w:val="17"/>
          <w:szCs w:val="17"/>
        </w:rPr>
        <w:t>Alimentation lactée</w:t>
      </w:r>
    </w:p>
    <w:p w14:paraId="15C24873" w14:textId="68D931BB" w:rsidR="00310B3C" w:rsidRPr="00264BD2" w:rsidRDefault="00310B3C" w:rsidP="00333F0B">
      <w:pPr>
        <w:pStyle w:val="ListParagraph"/>
        <w:numPr>
          <w:ilvl w:val="0"/>
          <w:numId w:val="9"/>
        </w:numPr>
        <w:spacing w:after="0" w:line="240" w:lineRule="auto"/>
        <w:rPr>
          <w:rFonts w:ascii="Tahoma" w:eastAsia="Times New Roman" w:hAnsi="Tahoma" w:cs="Tahoma"/>
          <w:sz w:val="17"/>
          <w:szCs w:val="17"/>
        </w:rPr>
      </w:pPr>
      <w:r w:rsidRPr="00264BD2">
        <w:rPr>
          <w:rFonts w:ascii="Tahoma" w:hAnsi="Tahoma"/>
          <w:sz w:val="17"/>
          <w:szCs w:val="17"/>
        </w:rPr>
        <w:t>Durant les huit premières semaines de la vie du veau, il convient de lui donner du lait ou du lait de substitution selon une quantité correspondant à ses besoins physiologiques au moins deux fois par jour. Une diminution de l’alimentation lactée durant la dernière partie de la période d’alimentation lactée est autorisée.</w:t>
      </w:r>
    </w:p>
    <w:p w14:paraId="2281F188" w14:textId="44629BFD" w:rsidR="00310B3C" w:rsidRPr="00264BD2" w:rsidRDefault="00310B3C" w:rsidP="001C448F">
      <w:pPr>
        <w:keepNext/>
        <w:keepLines/>
        <w:spacing w:before="100" w:beforeAutospacing="1" w:after="100" w:afterAutospacing="1" w:line="240" w:lineRule="auto"/>
        <w:jc w:val="center"/>
        <w:rPr>
          <w:rFonts w:ascii="Tahoma" w:eastAsia="Times New Roman" w:hAnsi="Tahoma" w:cs="Tahoma"/>
          <w:sz w:val="17"/>
          <w:szCs w:val="17"/>
        </w:rPr>
      </w:pPr>
      <w:r w:rsidRPr="00264BD2">
        <w:rPr>
          <w:rFonts w:ascii="Tahoma" w:hAnsi="Tahoma"/>
          <w:b/>
          <w:bCs/>
          <w:sz w:val="17"/>
          <w:szCs w:val="17"/>
        </w:rPr>
        <w:t>Exigences supplémentaires pour les élevages de bovins produisant du lait relevant du niveau 2</w:t>
      </w:r>
    </w:p>
    <w:p w14:paraId="6E1BA208" w14:textId="77777777" w:rsidR="00310B3C" w:rsidRPr="00264BD2"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264BD2">
        <w:rPr>
          <w:rFonts w:ascii="Tahoma" w:hAnsi="Tahoma"/>
          <w:i/>
          <w:iCs/>
          <w:sz w:val="17"/>
          <w:szCs w:val="17"/>
        </w:rPr>
        <w:t>Stabulation</w:t>
      </w:r>
    </w:p>
    <w:p w14:paraId="3523EC84" w14:textId="77777777" w:rsidR="00310B3C" w:rsidRPr="00264BD2" w:rsidRDefault="00310B3C" w:rsidP="00333F0B">
      <w:pPr>
        <w:pStyle w:val="NormalWeb"/>
        <w:numPr>
          <w:ilvl w:val="0"/>
          <w:numId w:val="10"/>
        </w:numPr>
        <w:spacing w:after="0"/>
        <w:rPr>
          <w:color w:val="auto"/>
          <w:sz w:val="17"/>
          <w:szCs w:val="17"/>
        </w:rPr>
      </w:pPr>
      <w:r w:rsidRPr="00264BD2">
        <w:rPr>
          <w:color w:val="auto"/>
          <w:sz w:val="17"/>
          <w:szCs w:val="17"/>
        </w:rPr>
        <w:t>L’aire de couchage doit être sèche, confortable et propre, et pourvue de litière.</w:t>
      </w:r>
    </w:p>
    <w:p w14:paraId="3E35551A" w14:textId="77777777" w:rsidR="00310B3C" w:rsidRPr="00264BD2"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264BD2">
        <w:rPr>
          <w:rFonts w:ascii="Tahoma" w:hAnsi="Tahoma"/>
          <w:i/>
          <w:iCs/>
          <w:sz w:val="17"/>
          <w:szCs w:val="17"/>
        </w:rPr>
        <w:lastRenderedPageBreak/>
        <w:t>Exigences en termes d’espace</w:t>
      </w:r>
    </w:p>
    <w:p w14:paraId="0D8714F2" w14:textId="77777777" w:rsidR="003C0272" w:rsidRPr="00264BD2" w:rsidRDefault="003C0272" w:rsidP="00333F0B">
      <w:pPr>
        <w:pStyle w:val="ListParagraph"/>
        <w:numPr>
          <w:ilvl w:val="0"/>
          <w:numId w:val="10"/>
        </w:numPr>
        <w:spacing w:after="0" w:line="240" w:lineRule="auto"/>
        <w:rPr>
          <w:rFonts w:ascii="Tahoma" w:eastAsia="Times New Roman" w:hAnsi="Tahoma" w:cs="Tahoma"/>
          <w:sz w:val="17"/>
          <w:szCs w:val="17"/>
        </w:rPr>
      </w:pPr>
      <w:r w:rsidRPr="00264BD2">
        <w:rPr>
          <w:rFonts w:ascii="Tahoma" w:hAnsi="Tahoma"/>
          <w:sz w:val="17"/>
          <w:szCs w:val="17"/>
        </w:rPr>
        <w:t xml:space="preserve">La superficie totale de la zone où séjournent les vaches dans l’étable entre les traites doit être d’au moins 6,0 m² par vache laitière. </w:t>
      </w:r>
    </w:p>
    <w:p w14:paraId="123B510C" w14:textId="77777777" w:rsidR="00310B3C" w:rsidRPr="00264BD2"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264BD2">
        <w:rPr>
          <w:rFonts w:ascii="Tahoma" w:hAnsi="Tahoma"/>
          <w:i/>
          <w:iCs/>
          <w:sz w:val="17"/>
          <w:szCs w:val="17"/>
        </w:rPr>
        <w:t>Alimentation lactée</w:t>
      </w:r>
    </w:p>
    <w:p w14:paraId="22488CCB" w14:textId="688658EE" w:rsidR="00310B3C" w:rsidRPr="00264BD2" w:rsidRDefault="00E92AB7" w:rsidP="00333F0B">
      <w:pPr>
        <w:pStyle w:val="ListParagraph"/>
        <w:numPr>
          <w:ilvl w:val="0"/>
          <w:numId w:val="10"/>
        </w:numPr>
        <w:spacing w:after="0" w:line="240" w:lineRule="auto"/>
        <w:rPr>
          <w:rFonts w:ascii="Tahoma" w:eastAsia="Times New Roman" w:hAnsi="Tahoma" w:cs="Tahoma"/>
          <w:sz w:val="17"/>
          <w:szCs w:val="17"/>
        </w:rPr>
      </w:pPr>
      <w:r w:rsidRPr="00264BD2">
        <w:rPr>
          <w:rFonts w:ascii="Tahoma" w:hAnsi="Tahoma"/>
          <w:sz w:val="17"/>
          <w:szCs w:val="17"/>
        </w:rPr>
        <w:t>Durant les dix premières semaines de la vie du veau, il convient de lui donner du lait ou du lait de substitution selon une quantité correspondant à ses besoins physiologiques au moins deux fois par jour. Une diminution de l’alimentation lactée durant la dernière partie de la période d’alimentation lactée est autorisée.</w:t>
      </w:r>
    </w:p>
    <w:p w14:paraId="71A81A18" w14:textId="739DE395" w:rsidR="00B04942" w:rsidRPr="00264BD2" w:rsidRDefault="00B04942" w:rsidP="001C448F">
      <w:pPr>
        <w:keepNext/>
        <w:keepLines/>
        <w:spacing w:before="100" w:beforeAutospacing="1" w:after="100" w:afterAutospacing="1" w:line="240" w:lineRule="auto"/>
        <w:jc w:val="center"/>
        <w:rPr>
          <w:rFonts w:ascii="Tahoma" w:eastAsia="Times New Roman" w:hAnsi="Tahoma" w:cs="Tahoma"/>
          <w:sz w:val="17"/>
          <w:szCs w:val="17"/>
        </w:rPr>
      </w:pPr>
      <w:r w:rsidRPr="00264BD2">
        <w:rPr>
          <w:rFonts w:ascii="Tahoma" w:hAnsi="Tahoma"/>
          <w:i/>
          <w:iCs/>
          <w:sz w:val="17"/>
          <w:szCs w:val="17"/>
        </w:rPr>
        <w:t>Accès à une aire extérieure ou à un pâturage</w:t>
      </w:r>
    </w:p>
    <w:p w14:paraId="0D53B675" w14:textId="0B30C09F" w:rsidR="00D3658C" w:rsidRPr="00264BD2" w:rsidRDefault="00D3658C" w:rsidP="00333F0B">
      <w:pPr>
        <w:spacing w:after="0" w:line="240" w:lineRule="auto"/>
        <w:ind w:left="993" w:hanging="284"/>
        <w:rPr>
          <w:rFonts w:ascii="Tahoma" w:eastAsia="Times New Roman" w:hAnsi="Tahoma" w:cs="Tahoma"/>
          <w:sz w:val="17"/>
          <w:szCs w:val="17"/>
        </w:rPr>
      </w:pPr>
      <w:r w:rsidRPr="00264BD2">
        <w:rPr>
          <w:rFonts w:ascii="Tahoma" w:hAnsi="Tahoma"/>
          <w:sz w:val="17"/>
          <w:szCs w:val="17"/>
        </w:rPr>
        <w:t>4a) Les veaux de plus de quatre mois doivent, dans la mesure où la constitution physiologique du veau et les intempéries le permettent, avoir accès à des pâturages durant la période du 1</w:t>
      </w:r>
      <w:r w:rsidRPr="00264BD2">
        <w:rPr>
          <w:rFonts w:ascii="Tahoma" w:hAnsi="Tahoma"/>
          <w:sz w:val="17"/>
          <w:szCs w:val="17"/>
          <w:vertAlign w:val="superscript"/>
        </w:rPr>
        <w:t>er</w:t>
      </w:r>
      <w:r w:rsidRPr="00264BD2">
        <w:rPr>
          <w:rFonts w:ascii="Tahoma" w:hAnsi="Tahoma"/>
          <w:sz w:val="17"/>
          <w:szCs w:val="17"/>
        </w:rPr>
        <w:t> mai au 1</w:t>
      </w:r>
      <w:r w:rsidRPr="00264BD2">
        <w:rPr>
          <w:rFonts w:ascii="Tahoma" w:hAnsi="Tahoma"/>
          <w:sz w:val="17"/>
          <w:szCs w:val="17"/>
          <w:vertAlign w:val="superscript"/>
        </w:rPr>
        <w:t>er</w:t>
      </w:r>
      <w:r w:rsidRPr="00264BD2">
        <w:rPr>
          <w:rFonts w:ascii="Tahoma" w:hAnsi="Tahoma"/>
          <w:sz w:val="17"/>
          <w:szCs w:val="17"/>
        </w:rPr>
        <w:t xml:space="preserve"> septembre. </w:t>
      </w:r>
    </w:p>
    <w:p w14:paraId="752E9D7B" w14:textId="075D9D76" w:rsidR="004C4B32" w:rsidRPr="00264BD2" w:rsidRDefault="004C4B32" w:rsidP="00333F0B">
      <w:pPr>
        <w:spacing w:after="0" w:line="240" w:lineRule="auto"/>
        <w:ind w:left="993" w:hanging="284"/>
        <w:rPr>
          <w:rFonts w:ascii="Tahoma" w:eastAsia="Times New Roman" w:hAnsi="Tahoma" w:cs="Tahoma"/>
          <w:sz w:val="17"/>
          <w:szCs w:val="17"/>
        </w:rPr>
      </w:pPr>
      <w:r w:rsidRPr="00264BD2">
        <w:rPr>
          <w:rFonts w:ascii="Tahoma" w:hAnsi="Tahoma"/>
          <w:sz w:val="17"/>
          <w:szCs w:val="17"/>
        </w:rPr>
        <w:t>4b) Les femelles de plus de six mois qui n’ont pas vêlé doivent avoir accès à des pâturages durant la période du 1</w:t>
      </w:r>
      <w:r w:rsidRPr="00264BD2">
        <w:rPr>
          <w:rFonts w:ascii="Tahoma" w:hAnsi="Tahoma"/>
          <w:sz w:val="17"/>
          <w:szCs w:val="17"/>
          <w:vertAlign w:val="superscript"/>
        </w:rPr>
        <w:t>er</w:t>
      </w:r>
      <w:r w:rsidRPr="00264BD2">
        <w:rPr>
          <w:rFonts w:ascii="Tahoma" w:hAnsi="Tahoma"/>
          <w:sz w:val="17"/>
          <w:szCs w:val="17"/>
        </w:rPr>
        <w:t> mai au 1</w:t>
      </w:r>
      <w:r w:rsidRPr="00264BD2">
        <w:rPr>
          <w:rFonts w:ascii="Tahoma" w:hAnsi="Tahoma"/>
          <w:sz w:val="17"/>
          <w:szCs w:val="17"/>
          <w:vertAlign w:val="superscript"/>
        </w:rPr>
        <w:t>er</w:t>
      </w:r>
      <w:r w:rsidRPr="00264BD2">
        <w:rPr>
          <w:rFonts w:ascii="Tahoma" w:hAnsi="Tahoma"/>
          <w:sz w:val="17"/>
          <w:szCs w:val="17"/>
        </w:rPr>
        <w:t xml:space="preserve"> novembre (été). Certains animaux peuvent cependant être maintenus en stabulation pendant une courte période, notamment lors d’une insémination, d'une saillie, d’un tarissement, d’un traitement, d’une livraison à l’abattoir ou pour garder l’animal en observation. </w:t>
      </w:r>
    </w:p>
    <w:p w14:paraId="544E0F27" w14:textId="5774CDD4" w:rsidR="00310B3C" w:rsidRPr="00264BD2" w:rsidRDefault="00D3658C" w:rsidP="00333F0B">
      <w:pPr>
        <w:spacing w:after="0" w:line="240" w:lineRule="auto"/>
        <w:ind w:left="993" w:hanging="284"/>
        <w:rPr>
          <w:rFonts w:ascii="Tahoma" w:eastAsia="Times New Roman" w:hAnsi="Tahoma" w:cs="Tahoma"/>
          <w:sz w:val="17"/>
          <w:szCs w:val="17"/>
        </w:rPr>
      </w:pPr>
      <w:r w:rsidRPr="00264BD2">
        <w:rPr>
          <w:rFonts w:ascii="Tahoma" w:hAnsi="Tahoma"/>
          <w:sz w:val="17"/>
          <w:szCs w:val="17"/>
        </w:rPr>
        <w:t>4c) Les vaches doivent avoir accès à des pâturages durant la période du 1</w:t>
      </w:r>
      <w:r w:rsidRPr="00264BD2">
        <w:rPr>
          <w:rFonts w:ascii="Tahoma" w:hAnsi="Tahoma"/>
          <w:sz w:val="17"/>
          <w:szCs w:val="17"/>
          <w:vertAlign w:val="superscript"/>
        </w:rPr>
        <w:t>er</w:t>
      </w:r>
      <w:r w:rsidRPr="00264BD2">
        <w:rPr>
          <w:rFonts w:ascii="Tahoma" w:hAnsi="Tahoma"/>
          <w:sz w:val="17"/>
          <w:szCs w:val="17"/>
        </w:rPr>
        <w:t> mai au 1</w:t>
      </w:r>
      <w:r w:rsidRPr="00264BD2">
        <w:rPr>
          <w:rFonts w:ascii="Tahoma" w:hAnsi="Tahoma"/>
          <w:sz w:val="17"/>
          <w:szCs w:val="17"/>
          <w:vertAlign w:val="superscript"/>
        </w:rPr>
        <w:t>er</w:t>
      </w:r>
      <w:r w:rsidRPr="00264BD2">
        <w:rPr>
          <w:rFonts w:ascii="Tahoma" w:hAnsi="Tahoma"/>
          <w:sz w:val="17"/>
          <w:szCs w:val="17"/>
        </w:rPr>
        <w:t xml:space="preserve"> novembre (été). Certains animaux peuvent cependant être maintenus en stabulation pendant une courte période, notamment lors d’une insémination, d'une saillie, d’un tarissement, d’un traitement, d’une livraison à l’abattoir ou pour garder l’animal en observation. </w:t>
      </w:r>
    </w:p>
    <w:p w14:paraId="51A828FA" w14:textId="16071779" w:rsidR="00310B3C" w:rsidRPr="00264BD2" w:rsidRDefault="00310B3C" w:rsidP="001C448F">
      <w:pPr>
        <w:keepNext/>
        <w:keepLines/>
        <w:spacing w:before="100" w:beforeAutospacing="1" w:after="100" w:afterAutospacing="1" w:line="240" w:lineRule="auto"/>
        <w:jc w:val="center"/>
        <w:rPr>
          <w:rFonts w:ascii="Tahoma" w:eastAsia="Times New Roman" w:hAnsi="Tahoma" w:cs="Tahoma"/>
          <w:sz w:val="17"/>
          <w:szCs w:val="17"/>
        </w:rPr>
      </w:pPr>
      <w:r w:rsidRPr="00264BD2">
        <w:rPr>
          <w:rFonts w:ascii="Tahoma" w:hAnsi="Tahoma"/>
          <w:b/>
          <w:bCs/>
          <w:sz w:val="17"/>
          <w:szCs w:val="17"/>
        </w:rPr>
        <w:t>Exigences supplémentaires pour les élevages de bovins produisant du lait relevant du niveau 3</w:t>
      </w:r>
    </w:p>
    <w:p w14:paraId="3B38E88B" w14:textId="77777777" w:rsidR="003C0272" w:rsidRPr="00264BD2" w:rsidRDefault="003C0272" w:rsidP="001C448F">
      <w:pPr>
        <w:keepNext/>
        <w:keepLines/>
        <w:spacing w:before="100" w:beforeAutospacing="1" w:after="100" w:afterAutospacing="1" w:line="240" w:lineRule="auto"/>
        <w:jc w:val="center"/>
        <w:rPr>
          <w:rFonts w:ascii="Tahoma" w:eastAsia="Times New Roman" w:hAnsi="Tahoma" w:cs="Tahoma"/>
          <w:i/>
          <w:iCs/>
          <w:sz w:val="17"/>
          <w:szCs w:val="17"/>
        </w:rPr>
      </w:pPr>
      <w:r w:rsidRPr="00264BD2">
        <w:rPr>
          <w:rFonts w:ascii="Tahoma" w:hAnsi="Tahoma"/>
          <w:i/>
          <w:iCs/>
          <w:sz w:val="17"/>
          <w:szCs w:val="17"/>
        </w:rPr>
        <w:t>Exigences en termes d’espace</w:t>
      </w:r>
    </w:p>
    <w:p w14:paraId="12D21F64" w14:textId="646DBF95" w:rsidR="003C0272" w:rsidRPr="00264BD2" w:rsidRDefault="003C0272" w:rsidP="00333F0B">
      <w:pPr>
        <w:pStyle w:val="ListParagraph"/>
        <w:numPr>
          <w:ilvl w:val="0"/>
          <w:numId w:val="31"/>
        </w:numPr>
        <w:spacing w:after="0" w:line="240" w:lineRule="auto"/>
        <w:rPr>
          <w:rFonts w:ascii="Tahoma" w:eastAsia="Times New Roman" w:hAnsi="Tahoma" w:cs="Tahoma"/>
          <w:sz w:val="17"/>
          <w:szCs w:val="17"/>
        </w:rPr>
      </w:pPr>
      <w:r w:rsidRPr="00264BD2">
        <w:rPr>
          <w:rFonts w:ascii="Tahoma" w:hAnsi="Tahoma"/>
          <w:sz w:val="17"/>
          <w:szCs w:val="17"/>
        </w:rPr>
        <w:t xml:space="preserve">La superficie totale de la zone où séjournent les vaches dans l’étable entre les traites doit être d’au moins 6,6 m² par vache laitière pour les petites races et de 8,0 m² pour les grandes races. Cependant, 2,0 m² de cette superficie </w:t>
      </w:r>
      <w:r w:rsidR="00C66E18" w:rsidRPr="00264BD2">
        <w:rPr>
          <w:rFonts w:ascii="Tahoma" w:hAnsi="Tahoma"/>
          <w:sz w:val="17"/>
          <w:szCs w:val="17"/>
        </w:rPr>
        <w:t>peuvent</w:t>
      </w:r>
      <w:r w:rsidRPr="00264BD2">
        <w:rPr>
          <w:rFonts w:ascii="Tahoma" w:hAnsi="Tahoma"/>
          <w:sz w:val="17"/>
          <w:szCs w:val="17"/>
        </w:rPr>
        <w:t xml:space="preserve"> être constitué</w:t>
      </w:r>
      <w:r w:rsidR="00C66E18" w:rsidRPr="00264BD2">
        <w:rPr>
          <w:rFonts w:ascii="Tahoma" w:hAnsi="Tahoma"/>
          <w:sz w:val="17"/>
          <w:szCs w:val="17"/>
        </w:rPr>
        <w:t>s</w:t>
      </w:r>
      <w:r w:rsidRPr="00264BD2">
        <w:rPr>
          <w:rFonts w:ascii="Tahoma" w:hAnsi="Tahoma"/>
          <w:sz w:val="17"/>
          <w:szCs w:val="17"/>
        </w:rPr>
        <w:t xml:space="preserve"> d’espace en plein air accessible pour les déplacements</w:t>
      </w:r>
    </w:p>
    <w:p w14:paraId="17BB89E6" w14:textId="77777777" w:rsidR="00E92AB7" w:rsidRPr="00264BD2" w:rsidRDefault="00E92AB7" w:rsidP="001C448F">
      <w:pPr>
        <w:keepNext/>
        <w:keepLines/>
        <w:spacing w:before="100" w:beforeAutospacing="1" w:after="100" w:afterAutospacing="1" w:line="240" w:lineRule="auto"/>
        <w:jc w:val="center"/>
        <w:rPr>
          <w:rFonts w:ascii="Tahoma" w:eastAsia="Times New Roman" w:hAnsi="Tahoma" w:cs="Tahoma"/>
          <w:i/>
          <w:iCs/>
          <w:sz w:val="17"/>
          <w:szCs w:val="17"/>
        </w:rPr>
      </w:pPr>
      <w:r w:rsidRPr="00264BD2">
        <w:rPr>
          <w:rFonts w:ascii="Tahoma" w:hAnsi="Tahoma"/>
          <w:i/>
          <w:iCs/>
          <w:sz w:val="17"/>
          <w:szCs w:val="17"/>
        </w:rPr>
        <w:t>Maintien du veau auprès de la vache après vêlage</w:t>
      </w:r>
    </w:p>
    <w:p w14:paraId="4D65A17E" w14:textId="77777777" w:rsidR="00E92AB7" w:rsidRPr="00264BD2" w:rsidRDefault="00E92AB7" w:rsidP="00333F0B">
      <w:pPr>
        <w:pStyle w:val="ListParagraph"/>
        <w:numPr>
          <w:ilvl w:val="0"/>
          <w:numId w:val="31"/>
        </w:numPr>
        <w:spacing w:after="0" w:line="240" w:lineRule="auto"/>
        <w:rPr>
          <w:rFonts w:ascii="Tahoma" w:eastAsia="Times New Roman" w:hAnsi="Tahoma" w:cs="Tahoma"/>
          <w:iCs/>
          <w:sz w:val="17"/>
          <w:szCs w:val="17"/>
        </w:rPr>
      </w:pPr>
      <w:r w:rsidRPr="00264BD2">
        <w:rPr>
          <w:rFonts w:ascii="Tahoma" w:hAnsi="Tahoma"/>
          <w:sz w:val="17"/>
          <w:szCs w:val="17"/>
        </w:rPr>
        <w:t>La vache et le veau doivent rester ensemble les 24 premières heures après le vêlage.</w:t>
      </w:r>
    </w:p>
    <w:p w14:paraId="1A48EBDA" w14:textId="77777777" w:rsidR="00310B3C" w:rsidRPr="00264BD2"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264BD2">
        <w:rPr>
          <w:rFonts w:ascii="Tahoma" w:hAnsi="Tahoma"/>
          <w:i/>
          <w:iCs/>
          <w:sz w:val="17"/>
          <w:szCs w:val="17"/>
        </w:rPr>
        <w:t>Alimentation lactée</w:t>
      </w:r>
    </w:p>
    <w:p w14:paraId="067A4875" w14:textId="0694354E" w:rsidR="00310B3C" w:rsidRPr="00264BD2" w:rsidRDefault="00E92AB7" w:rsidP="00333F0B">
      <w:pPr>
        <w:pStyle w:val="ListParagraph"/>
        <w:numPr>
          <w:ilvl w:val="0"/>
          <w:numId w:val="31"/>
        </w:numPr>
        <w:spacing w:after="0" w:line="240" w:lineRule="auto"/>
        <w:rPr>
          <w:rFonts w:ascii="Tahoma" w:eastAsia="Times New Roman" w:hAnsi="Tahoma" w:cs="Tahoma"/>
          <w:sz w:val="17"/>
          <w:szCs w:val="17"/>
        </w:rPr>
      </w:pPr>
      <w:r w:rsidRPr="00264BD2">
        <w:rPr>
          <w:rFonts w:ascii="Tahoma" w:hAnsi="Tahoma"/>
          <w:sz w:val="17"/>
          <w:szCs w:val="17"/>
        </w:rPr>
        <w:t>Durant les douze premières semaines de la vie du veau, il convient de lui donner du lait ou du lait de substitution selon une quantité correspondant à ses besoins physiologiques au moins deux fois par jour. Une diminution de l’alimentation lactée durant la dernière partie de la période d’alimentation lactée est autorisée.</w:t>
      </w:r>
    </w:p>
    <w:p w14:paraId="1C3A761D" w14:textId="7B3F4693" w:rsidR="003C0272" w:rsidRPr="00264BD2"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264BD2">
        <w:rPr>
          <w:rFonts w:ascii="Tahoma" w:hAnsi="Tahoma"/>
          <w:i/>
          <w:iCs/>
          <w:sz w:val="17"/>
          <w:szCs w:val="17"/>
        </w:rPr>
        <w:t>Accès à un pâturage</w:t>
      </w:r>
    </w:p>
    <w:p w14:paraId="5EABA3AD" w14:textId="3A56D59C" w:rsidR="00E25394" w:rsidRPr="00264BD2" w:rsidRDefault="00E25394" w:rsidP="00333F0B">
      <w:pPr>
        <w:spacing w:after="0" w:line="240" w:lineRule="auto"/>
        <w:ind w:left="993" w:hanging="284"/>
        <w:rPr>
          <w:rFonts w:ascii="Tahoma" w:eastAsia="Times New Roman" w:hAnsi="Tahoma" w:cs="Tahoma"/>
          <w:sz w:val="17"/>
          <w:szCs w:val="17"/>
        </w:rPr>
      </w:pPr>
      <w:r w:rsidRPr="00264BD2">
        <w:rPr>
          <w:rFonts w:ascii="Tahoma" w:hAnsi="Tahoma"/>
          <w:sz w:val="17"/>
          <w:szCs w:val="17"/>
        </w:rPr>
        <w:t>4a) Les veaux de plus de quatre mois doivent, dans la mesure où la constitution physiologique du veau et les intempéries le permettent, avoir accès à des pâturages durant la période du 1</w:t>
      </w:r>
      <w:r w:rsidRPr="00264BD2">
        <w:rPr>
          <w:rFonts w:ascii="Tahoma" w:hAnsi="Tahoma"/>
          <w:sz w:val="17"/>
          <w:szCs w:val="17"/>
          <w:vertAlign w:val="superscript"/>
        </w:rPr>
        <w:t>er</w:t>
      </w:r>
      <w:r w:rsidRPr="00264BD2">
        <w:rPr>
          <w:rFonts w:ascii="Tahoma" w:hAnsi="Tahoma"/>
          <w:sz w:val="17"/>
          <w:szCs w:val="17"/>
        </w:rPr>
        <w:t> mai au 1</w:t>
      </w:r>
      <w:r w:rsidRPr="00264BD2">
        <w:rPr>
          <w:rFonts w:ascii="Tahoma" w:hAnsi="Tahoma"/>
          <w:sz w:val="17"/>
          <w:szCs w:val="17"/>
          <w:vertAlign w:val="superscript"/>
        </w:rPr>
        <w:t>er</w:t>
      </w:r>
      <w:r w:rsidRPr="00264BD2">
        <w:rPr>
          <w:rFonts w:ascii="Tahoma" w:hAnsi="Tahoma"/>
          <w:sz w:val="17"/>
          <w:szCs w:val="17"/>
        </w:rPr>
        <w:t xml:space="preserve"> septembre. </w:t>
      </w:r>
    </w:p>
    <w:p w14:paraId="66E59617" w14:textId="4A85370E" w:rsidR="00E25394" w:rsidRPr="00264BD2" w:rsidRDefault="00E25394" w:rsidP="00333F0B">
      <w:pPr>
        <w:spacing w:after="0" w:line="240" w:lineRule="auto"/>
        <w:ind w:left="993" w:hanging="284"/>
        <w:rPr>
          <w:rFonts w:ascii="Tahoma" w:eastAsia="Times New Roman" w:hAnsi="Tahoma" w:cs="Tahoma"/>
          <w:sz w:val="17"/>
          <w:szCs w:val="17"/>
        </w:rPr>
      </w:pPr>
      <w:r w:rsidRPr="00264BD2">
        <w:rPr>
          <w:rFonts w:ascii="Tahoma" w:hAnsi="Tahoma"/>
          <w:sz w:val="17"/>
          <w:szCs w:val="17"/>
        </w:rPr>
        <w:t>4b) Les femelles de plus de six mois doivent avoir accès à des pâturages durant la période du 1</w:t>
      </w:r>
      <w:r w:rsidRPr="00264BD2">
        <w:rPr>
          <w:rFonts w:ascii="Tahoma" w:hAnsi="Tahoma"/>
          <w:sz w:val="17"/>
          <w:szCs w:val="17"/>
          <w:vertAlign w:val="superscript"/>
        </w:rPr>
        <w:t>er</w:t>
      </w:r>
      <w:r w:rsidRPr="00264BD2">
        <w:rPr>
          <w:rFonts w:ascii="Tahoma" w:hAnsi="Tahoma"/>
          <w:sz w:val="17"/>
          <w:szCs w:val="17"/>
        </w:rPr>
        <w:t> mai au 1</w:t>
      </w:r>
      <w:r w:rsidRPr="00264BD2">
        <w:rPr>
          <w:rFonts w:ascii="Tahoma" w:hAnsi="Tahoma"/>
          <w:sz w:val="17"/>
          <w:szCs w:val="17"/>
          <w:vertAlign w:val="superscript"/>
        </w:rPr>
        <w:t>er</w:t>
      </w:r>
      <w:r w:rsidRPr="00264BD2">
        <w:rPr>
          <w:rFonts w:ascii="Tahoma" w:hAnsi="Tahoma"/>
          <w:sz w:val="17"/>
          <w:szCs w:val="17"/>
        </w:rPr>
        <w:t xml:space="preserve"> novembre (été). Certains animaux peuvent cependant être maintenus en stabulation pendant une courte période, notamment lors d’une insémination, d'une saillie, d’un tarissement, d’un traitement, d’une livraison à l’abattoir ou pour garder l’animal en observation. </w:t>
      </w:r>
    </w:p>
    <w:p w14:paraId="54E64D63" w14:textId="77777777" w:rsidR="00BB4382" w:rsidRPr="00264BD2" w:rsidRDefault="00264BD2" w:rsidP="00333F0B">
      <w:pPr>
        <w:spacing w:before="200" w:line="240" w:lineRule="auto"/>
        <w:rPr>
          <w:rFonts w:ascii="Tahoma" w:eastAsia="Times New Roman" w:hAnsi="Tahoma" w:cs="Tahoma"/>
          <w:sz w:val="17"/>
          <w:szCs w:val="17"/>
        </w:rPr>
      </w:pPr>
      <w:r w:rsidRPr="00264BD2">
        <w:rPr>
          <w:rFonts w:ascii="Tahoma" w:eastAsia="Times New Roman" w:hAnsi="Tahoma" w:cs="Tahoma"/>
          <w:sz w:val="17"/>
          <w:szCs w:val="17"/>
        </w:rPr>
        <w:pict w14:anchorId="6F730161">
          <v:rect id="_x0000_i1028" style="width:337.35pt;height:.75pt" o:hrpct="700" o:hralign="center" o:hrstd="t" o:hrnoshade="t" o:hr="t" fillcolor="#dedede" stroked="f"/>
        </w:pict>
      </w:r>
    </w:p>
    <w:p w14:paraId="089C8C7B" w14:textId="746B9291" w:rsidR="00BB4382" w:rsidRPr="00264BD2" w:rsidRDefault="00BB4382" w:rsidP="00E50CA7">
      <w:pPr>
        <w:pStyle w:val="Heading3"/>
        <w:rPr>
          <w:sz w:val="21"/>
          <w:szCs w:val="21"/>
        </w:rPr>
      </w:pPr>
      <w:bookmarkStart w:id="19" w:name="_Toc19605924"/>
      <w:r w:rsidRPr="00264BD2">
        <w:lastRenderedPageBreak/>
        <w:t>Annexe 5</w:t>
      </w:r>
      <w:r w:rsidRPr="00264BD2">
        <w:br/>
      </w:r>
      <w:r w:rsidRPr="00264BD2">
        <w:rPr>
          <w:sz w:val="21"/>
          <w:szCs w:val="21"/>
        </w:rPr>
        <w:t>Logos Meilleur bien-être animal</w:t>
      </w:r>
      <w:bookmarkEnd w:id="19"/>
    </w:p>
    <w:p w14:paraId="78C5EECC" w14:textId="291C3947" w:rsidR="00BB4382" w:rsidRPr="00264BD2"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264BD2">
        <w:rPr>
          <w:rFonts w:ascii="Tahoma" w:hAnsi="Tahoma"/>
          <w:i/>
          <w:iCs/>
          <w:sz w:val="17"/>
          <w:szCs w:val="17"/>
        </w:rPr>
        <w:t>Logos pour les trois niveaux du label en faveur du bien-être animal</w:t>
      </w:r>
    </w:p>
    <w:p w14:paraId="5C66F714" w14:textId="77777777" w:rsidR="00BB4382" w:rsidRPr="00264BD2" w:rsidRDefault="00BB4382" w:rsidP="001C448F">
      <w:pPr>
        <w:keepNext/>
        <w:keepLines/>
        <w:spacing w:before="100" w:beforeAutospacing="1" w:after="100" w:afterAutospacing="1" w:line="240" w:lineRule="auto"/>
        <w:rPr>
          <w:rFonts w:ascii="Tahoma" w:eastAsia="Times New Roman" w:hAnsi="Tahoma" w:cs="Tahoma"/>
          <w:sz w:val="17"/>
          <w:szCs w:val="17"/>
        </w:rPr>
      </w:pPr>
      <w:r w:rsidRPr="00264BD2">
        <w:rPr>
          <w:rFonts w:ascii="Tahoma" w:hAnsi="Tahoma"/>
          <w:sz w:val="17"/>
          <w:szCs w:val="17"/>
        </w:rPr>
        <w:t>Niveau 1:</w:t>
      </w:r>
    </w:p>
    <w:p w14:paraId="7521948D" w14:textId="77777777" w:rsidR="00BB4382" w:rsidRPr="00264BD2" w:rsidRDefault="00BB4382" w:rsidP="00333F0B">
      <w:pPr>
        <w:spacing w:before="100" w:beforeAutospacing="1" w:after="100" w:afterAutospacing="1" w:line="240" w:lineRule="auto"/>
        <w:rPr>
          <w:rFonts w:ascii="Tahoma" w:eastAsia="Times New Roman" w:hAnsi="Tahoma" w:cs="Tahoma"/>
          <w:sz w:val="17"/>
          <w:szCs w:val="17"/>
        </w:rPr>
      </w:pPr>
      <w:r w:rsidRPr="00264BD2">
        <w:rPr>
          <w:rFonts w:ascii="Tahoma" w:eastAsia="Times New Roman" w:hAnsi="Tahoma" w:cs="Tahoma"/>
          <w:noProof/>
          <w:sz w:val="17"/>
          <w:szCs w:val="17"/>
          <w:lang w:val="en-US" w:eastAsia="zh-CN"/>
        </w:rPr>
        <w:drawing>
          <wp:inline distT="0" distB="0" distL="0" distR="0" wp14:anchorId="6F3DA0D1" wp14:editId="2A4F5E0D">
            <wp:extent cx="2830830" cy="1900555"/>
            <wp:effectExtent l="0" t="0" r="7620" b="4445"/>
            <wp:docPr id="3" name="Billede 3" descr="Bedre Dyrevelgærd nivea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dre Dyrevelgærd niveau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14:paraId="244CE0B5" w14:textId="77777777" w:rsidR="00BB4382" w:rsidRPr="00264BD2" w:rsidRDefault="00BB4382" w:rsidP="001C448F">
      <w:pPr>
        <w:keepNext/>
        <w:keepLines/>
        <w:spacing w:before="100" w:beforeAutospacing="1" w:after="100" w:afterAutospacing="1" w:line="240" w:lineRule="auto"/>
        <w:rPr>
          <w:rFonts w:ascii="Tahoma" w:eastAsia="Times New Roman" w:hAnsi="Tahoma" w:cs="Tahoma"/>
          <w:sz w:val="17"/>
          <w:szCs w:val="17"/>
        </w:rPr>
      </w:pPr>
      <w:r w:rsidRPr="00264BD2">
        <w:rPr>
          <w:rFonts w:ascii="Tahoma" w:hAnsi="Tahoma"/>
          <w:sz w:val="17"/>
          <w:szCs w:val="17"/>
        </w:rPr>
        <w:t>Niveau 2:</w:t>
      </w:r>
    </w:p>
    <w:p w14:paraId="3455406B" w14:textId="77777777" w:rsidR="00BB4382" w:rsidRPr="00264BD2" w:rsidRDefault="00BB4382" w:rsidP="00333F0B">
      <w:pPr>
        <w:spacing w:before="100" w:beforeAutospacing="1" w:after="100" w:afterAutospacing="1" w:line="240" w:lineRule="auto"/>
        <w:rPr>
          <w:rFonts w:ascii="Tahoma" w:eastAsia="Times New Roman" w:hAnsi="Tahoma" w:cs="Tahoma"/>
          <w:sz w:val="17"/>
          <w:szCs w:val="17"/>
        </w:rPr>
      </w:pPr>
      <w:r w:rsidRPr="00264BD2">
        <w:rPr>
          <w:rFonts w:ascii="Tahoma" w:eastAsia="Times New Roman" w:hAnsi="Tahoma" w:cs="Tahoma"/>
          <w:noProof/>
          <w:sz w:val="17"/>
          <w:szCs w:val="17"/>
          <w:lang w:val="en-US" w:eastAsia="zh-CN"/>
        </w:rPr>
        <w:drawing>
          <wp:inline distT="0" distB="0" distL="0" distR="0" wp14:anchorId="41D7D065" wp14:editId="0F628AF6">
            <wp:extent cx="2830830" cy="1900555"/>
            <wp:effectExtent l="0" t="0" r="7620" b="4445"/>
            <wp:docPr id="2" name="Billede 2" descr="Bedre Dyrevelfærd nive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dre Dyrevelfærd niveau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14:paraId="45951958" w14:textId="77777777" w:rsidR="00BB4382" w:rsidRPr="00264BD2" w:rsidRDefault="00BB4382" w:rsidP="001C448F">
      <w:pPr>
        <w:keepNext/>
        <w:keepLines/>
        <w:spacing w:before="100" w:beforeAutospacing="1" w:after="100" w:afterAutospacing="1" w:line="240" w:lineRule="auto"/>
        <w:rPr>
          <w:rFonts w:ascii="Tahoma" w:eastAsia="Times New Roman" w:hAnsi="Tahoma" w:cs="Tahoma"/>
          <w:sz w:val="17"/>
          <w:szCs w:val="17"/>
        </w:rPr>
      </w:pPr>
      <w:r w:rsidRPr="00264BD2">
        <w:rPr>
          <w:rFonts w:ascii="Tahoma" w:hAnsi="Tahoma"/>
          <w:sz w:val="17"/>
          <w:szCs w:val="17"/>
        </w:rPr>
        <w:t>Niveau 3:</w:t>
      </w:r>
    </w:p>
    <w:p w14:paraId="03FA21F5" w14:textId="77777777" w:rsidR="00BB4382" w:rsidRPr="00264BD2" w:rsidRDefault="00BB4382" w:rsidP="00333F0B">
      <w:pPr>
        <w:spacing w:before="100" w:beforeAutospacing="1" w:after="100" w:afterAutospacing="1" w:line="240" w:lineRule="auto"/>
        <w:rPr>
          <w:rFonts w:ascii="Tahoma" w:eastAsia="Times New Roman" w:hAnsi="Tahoma" w:cs="Tahoma"/>
          <w:sz w:val="17"/>
          <w:szCs w:val="17"/>
        </w:rPr>
      </w:pPr>
      <w:r w:rsidRPr="00264BD2">
        <w:rPr>
          <w:rFonts w:ascii="Tahoma" w:eastAsia="Times New Roman" w:hAnsi="Tahoma" w:cs="Tahoma"/>
          <w:noProof/>
          <w:sz w:val="17"/>
          <w:szCs w:val="17"/>
          <w:lang w:val="en-US" w:eastAsia="zh-CN"/>
        </w:rPr>
        <w:drawing>
          <wp:inline distT="0" distB="0" distL="0" distR="0" wp14:anchorId="5279B1CB" wp14:editId="21A69BF4">
            <wp:extent cx="2830830" cy="1900555"/>
            <wp:effectExtent l="0" t="0" r="7620" b="4445"/>
            <wp:docPr id="1" name="Billede 1" descr="Bedre Dyrevelfærd niveau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dre Dyrevelfærd niveau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14"/>
        <w:gridCol w:w="4814"/>
      </w:tblGrid>
      <w:tr w:rsidR="001C448F" w:rsidRPr="00264BD2" w14:paraId="6DB24167" w14:textId="77777777" w:rsidTr="001C448F">
        <w:tc>
          <w:tcPr>
            <w:tcW w:w="4814" w:type="dxa"/>
          </w:tcPr>
          <w:p w14:paraId="0795CEC2" w14:textId="77777777" w:rsidR="001C448F" w:rsidRPr="00264BD2" w:rsidRDefault="001C448F" w:rsidP="00D07AB4">
            <w:pPr>
              <w:contextualSpacing/>
              <w:rPr>
                <w:rFonts w:ascii="Arial" w:hAnsi="Arial" w:cs="Arial"/>
                <w:sz w:val="20"/>
                <w:szCs w:val="20"/>
              </w:rPr>
            </w:pPr>
            <w:proofErr w:type="spellStart"/>
            <w:r w:rsidRPr="00264BD2">
              <w:rPr>
                <w:rFonts w:ascii="Arial" w:hAnsi="Arial"/>
                <w:sz w:val="20"/>
                <w:szCs w:val="20"/>
              </w:rPr>
              <w:t>Bedre</w:t>
            </w:r>
            <w:proofErr w:type="spellEnd"/>
            <w:r w:rsidRPr="00264BD2">
              <w:rPr>
                <w:rFonts w:ascii="Arial" w:hAnsi="Arial"/>
                <w:sz w:val="20"/>
                <w:szCs w:val="20"/>
              </w:rPr>
              <w:t xml:space="preserve"> </w:t>
            </w:r>
            <w:proofErr w:type="spellStart"/>
            <w:r w:rsidRPr="00264BD2">
              <w:rPr>
                <w:rFonts w:ascii="Arial" w:hAnsi="Arial"/>
                <w:sz w:val="20"/>
                <w:szCs w:val="20"/>
              </w:rPr>
              <w:t>dyrevelfærd</w:t>
            </w:r>
            <w:proofErr w:type="spellEnd"/>
          </w:p>
        </w:tc>
        <w:tc>
          <w:tcPr>
            <w:tcW w:w="4814" w:type="dxa"/>
          </w:tcPr>
          <w:p w14:paraId="1929A52C" w14:textId="77777777" w:rsidR="001C448F" w:rsidRPr="00264BD2" w:rsidRDefault="001C448F" w:rsidP="00D07AB4">
            <w:pPr>
              <w:contextualSpacing/>
              <w:rPr>
                <w:rFonts w:ascii="Arial" w:hAnsi="Arial" w:cs="Arial"/>
                <w:sz w:val="20"/>
                <w:szCs w:val="20"/>
              </w:rPr>
            </w:pPr>
            <w:r w:rsidRPr="00264BD2">
              <w:rPr>
                <w:rFonts w:ascii="Arial" w:hAnsi="Arial"/>
                <w:sz w:val="20"/>
                <w:szCs w:val="20"/>
              </w:rPr>
              <w:t>Meilleur bien-être animal</w:t>
            </w:r>
          </w:p>
        </w:tc>
      </w:tr>
    </w:tbl>
    <w:p w14:paraId="2DF57771" w14:textId="182CBE86" w:rsidR="00C61A54" w:rsidRPr="0047173A" w:rsidRDefault="00C61A54" w:rsidP="001C448F">
      <w:pPr>
        <w:spacing w:after="0"/>
        <w:contextualSpacing/>
        <w:rPr>
          <w:rFonts w:ascii="Arial" w:hAnsi="Arial" w:cs="Arial"/>
          <w:sz w:val="20"/>
          <w:szCs w:val="20"/>
        </w:rPr>
      </w:pPr>
    </w:p>
    <w:sectPr w:rsidR="00C61A54" w:rsidRPr="0047173A">
      <w:headerReference w:type="even" r:id="rId15"/>
      <w:headerReference w:type="default" r:id="rId16"/>
      <w:footerReference w:type="even" r:id="rId17"/>
      <w:footerReference w:type="default" r:id="rId18"/>
      <w:headerReference w:type="first" r:id="rId19"/>
      <w:footerReference w:type="first" r:id="rId2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0C237" w14:textId="77777777" w:rsidR="00A27A56" w:rsidRDefault="00A27A56" w:rsidP="0066111D">
      <w:pPr>
        <w:spacing w:after="0" w:line="240" w:lineRule="auto"/>
      </w:pPr>
      <w:r>
        <w:separator/>
      </w:r>
    </w:p>
  </w:endnote>
  <w:endnote w:type="continuationSeparator" w:id="0">
    <w:p w14:paraId="5FBA3526" w14:textId="77777777" w:rsidR="00A27A56" w:rsidRDefault="00A27A56" w:rsidP="0066111D">
      <w:pPr>
        <w:spacing w:after="0" w:line="240" w:lineRule="auto"/>
      </w:pPr>
      <w:r>
        <w:continuationSeparator/>
      </w:r>
    </w:p>
  </w:endnote>
  <w:endnote w:type="continuationNotice" w:id="1">
    <w:p w14:paraId="61A1878A" w14:textId="77777777" w:rsidR="00A27A56" w:rsidRDefault="00A27A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99869" w14:textId="77777777" w:rsidR="00C66E18" w:rsidRDefault="00C66E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F1662" w14:textId="77777777" w:rsidR="00C66E18" w:rsidRDefault="00C66E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35062" w14:textId="77777777" w:rsidR="00C66E18" w:rsidRDefault="00C66E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C99FD" w14:textId="77777777" w:rsidR="00A27A56" w:rsidRDefault="00A27A56" w:rsidP="0066111D">
      <w:pPr>
        <w:spacing w:after="0" w:line="240" w:lineRule="auto"/>
      </w:pPr>
      <w:r>
        <w:separator/>
      </w:r>
    </w:p>
  </w:footnote>
  <w:footnote w:type="continuationSeparator" w:id="0">
    <w:p w14:paraId="597FAA52" w14:textId="77777777" w:rsidR="00A27A56" w:rsidRDefault="00A27A56" w:rsidP="0066111D">
      <w:pPr>
        <w:spacing w:after="0" w:line="240" w:lineRule="auto"/>
      </w:pPr>
      <w:r>
        <w:continuationSeparator/>
      </w:r>
    </w:p>
  </w:footnote>
  <w:footnote w:type="continuationNotice" w:id="1">
    <w:p w14:paraId="0C1FCD2E" w14:textId="77777777" w:rsidR="00A27A56" w:rsidRDefault="00A27A56">
      <w:pPr>
        <w:spacing w:after="0" w:line="240" w:lineRule="auto"/>
      </w:pPr>
    </w:p>
  </w:footnote>
  <w:footnote w:id="2">
    <w:p w14:paraId="4EDA52B2" w14:textId="77777777" w:rsidR="00333F0B" w:rsidRDefault="00333F0B">
      <w:pPr>
        <w:pStyle w:val="FootnoteText"/>
      </w:pPr>
      <w:r>
        <w:rPr>
          <w:rStyle w:val="FootnoteReference"/>
        </w:rPr>
        <w:footnoteRef/>
      </w:r>
      <w:r>
        <w:t xml:space="preserve"> </w:t>
      </w:r>
      <w:r>
        <w:rPr>
          <w:sz w:val="14"/>
          <w:szCs w:val="14"/>
        </w:rPr>
        <w:t>Le règlement a été notifié à l'état de projet conformément à la directive 2015/1535/UE du Parlement européen et du Conseil prévoyant une procédure d'information dans le domaine des réglementations techniques et des règles relatives aux services de la société de l'information (texte codifié).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00FC3" w14:textId="77777777" w:rsidR="00333F0B" w:rsidRDefault="00264BD2">
    <w:pPr>
      <w:pStyle w:val="Header"/>
    </w:pPr>
    <w:r>
      <w:pict w14:anchorId="732C6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5447" o:spid="_x0000_s2050" type="#_x0000_t136" style="position:absolute;margin-left:0;margin-top:0;width:452.95pt;height:226.45pt;rotation:315;z-index:-251655168;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80E74" w14:textId="77777777" w:rsidR="00333F0B" w:rsidRDefault="00264BD2">
    <w:pPr>
      <w:pStyle w:val="Header"/>
    </w:pPr>
    <w:r>
      <w:pict w14:anchorId="09CE41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5448" o:spid="_x0000_s2051" type="#_x0000_t136" style="position:absolute;margin-left:0;margin-top:0;width:452.95pt;height:226.45pt;rotation:315;z-index:-251653120;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67F49" w14:textId="77777777" w:rsidR="00333F0B" w:rsidRDefault="00264BD2">
    <w:pPr>
      <w:pStyle w:val="Header"/>
    </w:pPr>
    <w:r>
      <w:pict w14:anchorId="48C1D3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5446" o:spid="_x0000_s2049" type="#_x0000_t136" style="position:absolute;margin-left:0;margin-top:0;width:452.95pt;height:226.45pt;rotation:315;z-index:-251657216;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47716"/>
    <w:multiLevelType w:val="hybridMultilevel"/>
    <w:tmpl w:val="404E6232"/>
    <w:lvl w:ilvl="0" w:tplc="F6BA06B8">
      <w:numFmt w:val="bullet"/>
      <w:lvlText w:val="-"/>
      <w:lvlJc w:val="left"/>
      <w:pPr>
        <w:ind w:left="720" w:hanging="360"/>
      </w:pPr>
      <w:rPr>
        <w:rFonts w:ascii="Arial" w:eastAsia="Calibr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AE4780C"/>
    <w:multiLevelType w:val="hybridMultilevel"/>
    <w:tmpl w:val="A5A64A2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2" w15:restartNumberingAfterBreak="0">
    <w:nsid w:val="12B14BC8"/>
    <w:multiLevelType w:val="hybridMultilevel"/>
    <w:tmpl w:val="FE767956"/>
    <w:lvl w:ilvl="0" w:tplc="04060017">
      <w:start w:val="1"/>
      <w:numFmt w:val="lowerLetter"/>
      <w:lvlText w:val="%1)"/>
      <w:lvlJc w:val="left"/>
      <w:pPr>
        <w:ind w:left="1004" w:hanging="360"/>
      </w:pPr>
    </w:lvl>
    <w:lvl w:ilvl="1" w:tplc="04060019" w:tentative="1">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3" w15:restartNumberingAfterBreak="0">
    <w:nsid w:val="20E350DC"/>
    <w:multiLevelType w:val="hybridMultilevel"/>
    <w:tmpl w:val="AB44C2DA"/>
    <w:lvl w:ilvl="0" w:tplc="04060011">
      <w:start w:val="1"/>
      <w:numFmt w:val="decimal"/>
      <w:lvlText w:val="%1)"/>
      <w:lvlJc w:val="left"/>
      <w:pPr>
        <w:ind w:left="928" w:hanging="360"/>
      </w:pPr>
      <w:rPr>
        <w:rFonts w:hint="default"/>
      </w:rPr>
    </w:lvl>
    <w:lvl w:ilvl="1" w:tplc="04060017">
      <w:start w:val="1"/>
      <w:numFmt w:val="lowerLetter"/>
      <w:lvlText w:val="%2)"/>
      <w:lvlJc w:val="left"/>
      <w:pPr>
        <w:ind w:left="1424" w:hanging="360"/>
      </w:pPr>
    </w:lvl>
    <w:lvl w:ilvl="2" w:tplc="0406001B" w:tentative="1">
      <w:start w:val="1"/>
      <w:numFmt w:val="lowerRoman"/>
      <w:lvlText w:val="%3."/>
      <w:lvlJc w:val="right"/>
      <w:pPr>
        <w:ind w:left="2144" w:hanging="180"/>
      </w:pPr>
    </w:lvl>
    <w:lvl w:ilvl="3" w:tplc="0406000F" w:tentative="1">
      <w:start w:val="1"/>
      <w:numFmt w:val="decimal"/>
      <w:lvlText w:val="%4."/>
      <w:lvlJc w:val="left"/>
      <w:pPr>
        <w:ind w:left="2864" w:hanging="360"/>
      </w:pPr>
    </w:lvl>
    <w:lvl w:ilvl="4" w:tplc="04060019" w:tentative="1">
      <w:start w:val="1"/>
      <w:numFmt w:val="lowerLetter"/>
      <w:lvlText w:val="%5."/>
      <w:lvlJc w:val="left"/>
      <w:pPr>
        <w:ind w:left="3584" w:hanging="360"/>
      </w:pPr>
    </w:lvl>
    <w:lvl w:ilvl="5" w:tplc="0406001B" w:tentative="1">
      <w:start w:val="1"/>
      <w:numFmt w:val="lowerRoman"/>
      <w:lvlText w:val="%6."/>
      <w:lvlJc w:val="right"/>
      <w:pPr>
        <w:ind w:left="4304" w:hanging="180"/>
      </w:pPr>
    </w:lvl>
    <w:lvl w:ilvl="6" w:tplc="0406000F" w:tentative="1">
      <w:start w:val="1"/>
      <w:numFmt w:val="decimal"/>
      <w:lvlText w:val="%7."/>
      <w:lvlJc w:val="left"/>
      <w:pPr>
        <w:ind w:left="5024" w:hanging="360"/>
      </w:pPr>
    </w:lvl>
    <w:lvl w:ilvl="7" w:tplc="04060019" w:tentative="1">
      <w:start w:val="1"/>
      <w:numFmt w:val="lowerLetter"/>
      <w:lvlText w:val="%8."/>
      <w:lvlJc w:val="left"/>
      <w:pPr>
        <w:ind w:left="5744" w:hanging="360"/>
      </w:pPr>
    </w:lvl>
    <w:lvl w:ilvl="8" w:tplc="0406001B" w:tentative="1">
      <w:start w:val="1"/>
      <w:numFmt w:val="lowerRoman"/>
      <w:lvlText w:val="%9."/>
      <w:lvlJc w:val="right"/>
      <w:pPr>
        <w:ind w:left="6464" w:hanging="180"/>
      </w:pPr>
    </w:lvl>
  </w:abstractNum>
  <w:abstractNum w:abstractNumId="4" w15:restartNumberingAfterBreak="0">
    <w:nsid w:val="2A360BF4"/>
    <w:multiLevelType w:val="hybridMultilevel"/>
    <w:tmpl w:val="873213C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5" w15:restartNumberingAfterBreak="0">
    <w:nsid w:val="2E733D34"/>
    <w:multiLevelType w:val="hybridMultilevel"/>
    <w:tmpl w:val="E16443A6"/>
    <w:lvl w:ilvl="0" w:tplc="87B49BF8">
      <w:start w:val="1"/>
      <w:numFmt w:val="decimal"/>
      <w:lvlText w:val="%1)"/>
      <w:lvlJc w:val="left"/>
      <w:pPr>
        <w:ind w:left="1000" w:hanging="360"/>
      </w:pPr>
      <w:rPr>
        <w:rFonts w:ascii="Tahoma" w:eastAsia="Times New Roman" w:hAnsi="Tahoma" w:cs="Tahoma"/>
      </w:rPr>
    </w:lvl>
    <w:lvl w:ilvl="1" w:tplc="04060019">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6" w15:restartNumberingAfterBreak="0">
    <w:nsid w:val="2EEA04EF"/>
    <w:multiLevelType w:val="hybridMultilevel"/>
    <w:tmpl w:val="F6A4964A"/>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abstractNum w:abstractNumId="7" w15:restartNumberingAfterBreak="0">
    <w:nsid w:val="2FB279F1"/>
    <w:multiLevelType w:val="hybridMultilevel"/>
    <w:tmpl w:val="BD781AF2"/>
    <w:lvl w:ilvl="0" w:tplc="02781390">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8" w15:restartNumberingAfterBreak="0">
    <w:nsid w:val="462E168C"/>
    <w:multiLevelType w:val="hybridMultilevel"/>
    <w:tmpl w:val="EBB4E6DC"/>
    <w:lvl w:ilvl="0" w:tplc="04060011">
      <w:start w:val="1"/>
      <w:numFmt w:val="decimal"/>
      <w:lvlText w:val="%1)"/>
      <w:lvlJc w:val="left"/>
      <w:pPr>
        <w:ind w:left="1000" w:hanging="360"/>
      </w:pPr>
    </w:lvl>
    <w:lvl w:ilvl="1" w:tplc="04060017">
      <w:start w:val="1"/>
      <w:numFmt w:val="lowerLetter"/>
      <w:lvlText w:val="%2)"/>
      <w:lvlJc w:val="left"/>
      <w:pPr>
        <w:ind w:left="1720" w:hanging="360"/>
      </w:pPr>
    </w:lvl>
    <w:lvl w:ilvl="2" w:tplc="0406001B">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9" w15:restartNumberingAfterBreak="0">
    <w:nsid w:val="468D4F25"/>
    <w:multiLevelType w:val="hybridMultilevel"/>
    <w:tmpl w:val="B3880560"/>
    <w:lvl w:ilvl="0" w:tplc="87B49BF8">
      <w:start w:val="1"/>
      <w:numFmt w:val="decimal"/>
      <w:lvlText w:val="%1)"/>
      <w:lvlJc w:val="left"/>
      <w:pPr>
        <w:ind w:left="107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0" w15:restartNumberingAfterBreak="0">
    <w:nsid w:val="4A376787"/>
    <w:multiLevelType w:val="multilevel"/>
    <w:tmpl w:val="D584D6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D5630E7"/>
    <w:multiLevelType w:val="hybridMultilevel"/>
    <w:tmpl w:val="826A8F5A"/>
    <w:lvl w:ilvl="0" w:tplc="78A86322">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2" w15:restartNumberingAfterBreak="0">
    <w:nsid w:val="5256799A"/>
    <w:multiLevelType w:val="hybridMultilevel"/>
    <w:tmpl w:val="C596BB94"/>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3" w15:restartNumberingAfterBreak="0">
    <w:nsid w:val="59276800"/>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4" w15:restartNumberingAfterBreak="0">
    <w:nsid w:val="59F72F20"/>
    <w:multiLevelType w:val="hybridMultilevel"/>
    <w:tmpl w:val="E16443A6"/>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5" w15:restartNumberingAfterBreak="0">
    <w:nsid w:val="5DDA41DA"/>
    <w:multiLevelType w:val="hybridMultilevel"/>
    <w:tmpl w:val="206AF68E"/>
    <w:lvl w:ilvl="0" w:tplc="3D8CA8BE">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6" w15:restartNumberingAfterBreak="0">
    <w:nsid w:val="6FF00AAB"/>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7" w15:restartNumberingAfterBreak="0">
    <w:nsid w:val="72546011"/>
    <w:multiLevelType w:val="hybridMultilevel"/>
    <w:tmpl w:val="07940110"/>
    <w:lvl w:ilvl="0" w:tplc="323A5C62">
      <w:start w:val="1"/>
      <w:numFmt w:val="lowerRoman"/>
      <w:lvlText w:val="%1)"/>
      <w:lvlJc w:val="left"/>
      <w:pPr>
        <w:ind w:left="1720" w:hanging="360"/>
      </w:pPr>
      <w:rPr>
        <w:rFonts w:ascii="Tahoma" w:eastAsia="Times New Roman" w:hAnsi="Tahoma" w:cs="Tahoma"/>
      </w:rPr>
    </w:lvl>
    <w:lvl w:ilvl="1" w:tplc="04060019" w:tentative="1">
      <w:start w:val="1"/>
      <w:numFmt w:val="lowerLetter"/>
      <w:lvlText w:val="%2."/>
      <w:lvlJc w:val="left"/>
      <w:pPr>
        <w:ind w:left="2440" w:hanging="360"/>
      </w:pPr>
    </w:lvl>
    <w:lvl w:ilvl="2" w:tplc="0406001B" w:tentative="1">
      <w:start w:val="1"/>
      <w:numFmt w:val="lowerRoman"/>
      <w:lvlText w:val="%3."/>
      <w:lvlJc w:val="right"/>
      <w:pPr>
        <w:ind w:left="3160" w:hanging="180"/>
      </w:pPr>
    </w:lvl>
    <w:lvl w:ilvl="3" w:tplc="0406000F" w:tentative="1">
      <w:start w:val="1"/>
      <w:numFmt w:val="decimal"/>
      <w:lvlText w:val="%4."/>
      <w:lvlJc w:val="left"/>
      <w:pPr>
        <w:ind w:left="3880" w:hanging="360"/>
      </w:pPr>
    </w:lvl>
    <w:lvl w:ilvl="4" w:tplc="04060019" w:tentative="1">
      <w:start w:val="1"/>
      <w:numFmt w:val="lowerLetter"/>
      <w:lvlText w:val="%5."/>
      <w:lvlJc w:val="left"/>
      <w:pPr>
        <w:ind w:left="4600" w:hanging="360"/>
      </w:pPr>
    </w:lvl>
    <w:lvl w:ilvl="5" w:tplc="0406001B" w:tentative="1">
      <w:start w:val="1"/>
      <w:numFmt w:val="lowerRoman"/>
      <w:lvlText w:val="%6."/>
      <w:lvlJc w:val="right"/>
      <w:pPr>
        <w:ind w:left="5320" w:hanging="180"/>
      </w:pPr>
    </w:lvl>
    <w:lvl w:ilvl="6" w:tplc="0406000F" w:tentative="1">
      <w:start w:val="1"/>
      <w:numFmt w:val="decimal"/>
      <w:lvlText w:val="%7."/>
      <w:lvlJc w:val="left"/>
      <w:pPr>
        <w:ind w:left="6040" w:hanging="360"/>
      </w:pPr>
    </w:lvl>
    <w:lvl w:ilvl="7" w:tplc="04060019" w:tentative="1">
      <w:start w:val="1"/>
      <w:numFmt w:val="lowerLetter"/>
      <w:lvlText w:val="%8."/>
      <w:lvlJc w:val="left"/>
      <w:pPr>
        <w:ind w:left="6760" w:hanging="360"/>
      </w:pPr>
    </w:lvl>
    <w:lvl w:ilvl="8" w:tplc="0406001B" w:tentative="1">
      <w:start w:val="1"/>
      <w:numFmt w:val="lowerRoman"/>
      <w:lvlText w:val="%9."/>
      <w:lvlJc w:val="right"/>
      <w:pPr>
        <w:ind w:left="7480" w:hanging="180"/>
      </w:pPr>
    </w:lvl>
  </w:abstractNum>
  <w:abstractNum w:abstractNumId="18" w15:restartNumberingAfterBreak="0">
    <w:nsid w:val="77DB6A94"/>
    <w:multiLevelType w:val="hybridMultilevel"/>
    <w:tmpl w:val="AEBAAB9E"/>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9" w15:restartNumberingAfterBreak="0">
    <w:nsid w:val="7E5606FF"/>
    <w:multiLevelType w:val="hybridMultilevel"/>
    <w:tmpl w:val="38244C28"/>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num w:numId="1">
    <w:abstractNumId w:val="13"/>
  </w:num>
  <w:num w:numId="2">
    <w:abstractNumId w:val="9"/>
  </w:num>
  <w:num w:numId="3">
    <w:abstractNumId w:val="11"/>
  </w:num>
  <w:num w:numId="4">
    <w:abstractNumId w:val="8"/>
  </w:num>
  <w:num w:numId="5">
    <w:abstractNumId w:val="12"/>
  </w:num>
  <w:num w:numId="6">
    <w:abstractNumId w:val="4"/>
  </w:num>
  <w:num w:numId="7">
    <w:abstractNumId w:val="19"/>
  </w:num>
  <w:num w:numId="8">
    <w:abstractNumId w:val="6"/>
  </w:num>
  <w:num w:numId="9">
    <w:abstractNumId w:val="18"/>
  </w:num>
  <w:num w:numId="10">
    <w:abstractNumId w:val="5"/>
  </w:num>
  <w:num w:numId="11">
    <w:abstractNumId w:val="1"/>
  </w:num>
  <w:num w:numId="12">
    <w:abstractNumId w:val="17"/>
  </w:num>
  <w:num w:numId="13">
    <w:abstractNumId w:val="2"/>
  </w:num>
  <w:num w:numId="14">
    <w:abstractNumId w:val="3"/>
  </w:num>
  <w:num w:numId="15">
    <w:abstractNumId w:val="7"/>
  </w:num>
  <w:num w:numId="16">
    <w:abstractNumId w:val="15"/>
  </w:num>
  <w:num w:numId="17">
    <w:abstractNumId w:val="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doNotHyphenateCaps/>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91F"/>
    <w:rsid w:val="00001B4D"/>
    <w:rsid w:val="000026AB"/>
    <w:rsid w:val="00002F7E"/>
    <w:rsid w:val="000072D7"/>
    <w:rsid w:val="00007C25"/>
    <w:rsid w:val="00011917"/>
    <w:rsid w:val="00012938"/>
    <w:rsid w:val="0001673B"/>
    <w:rsid w:val="000263C3"/>
    <w:rsid w:val="000302AB"/>
    <w:rsid w:val="00032C8C"/>
    <w:rsid w:val="000330A7"/>
    <w:rsid w:val="00053EC8"/>
    <w:rsid w:val="000547E0"/>
    <w:rsid w:val="00060997"/>
    <w:rsid w:val="00060A5F"/>
    <w:rsid w:val="00060FAE"/>
    <w:rsid w:val="00061D6A"/>
    <w:rsid w:val="000647ED"/>
    <w:rsid w:val="00070ADA"/>
    <w:rsid w:val="00077531"/>
    <w:rsid w:val="00081B67"/>
    <w:rsid w:val="000840E6"/>
    <w:rsid w:val="00091D70"/>
    <w:rsid w:val="00092D25"/>
    <w:rsid w:val="00095867"/>
    <w:rsid w:val="000959BA"/>
    <w:rsid w:val="000A6A5B"/>
    <w:rsid w:val="000B2D08"/>
    <w:rsid w:val="000B5A15"/>
    <w:rsid w:val="000B758F"/>
    <w:rsid w:val="000C0848"/>
    <w:rsid w:val="000C23EF"/>
    <w:rsid w:val="000C2FAC"/>
    <w:rsid w:val="000C33C9"/>
    <w:rsid w:val="000C4E0C"/>
    <w:rsid w:val="000D2D68"/>
    <w:rsid w:val="000D4343"/>
    <w:rsid w:val="000E37C4"/>
    <w:rsid w:val="000F3FEC"/>
    <w:rsid w:val="000F42F5"/>
    <w:rsid w:val="000F5CC7"/>
    <w:rsid w:val="000F7818"/>
    <w:rsid w:val="0010088D"/>
    <w:rsid w:val="0010351E"/>
    <w:rsid w:val="00103EED"/>
    <w:rsid w:val="00104462"/>
    <w:rsid w:val="00106446"/>
    <w:rsid w:val="001100EB"/>
    <w:rsid w:val="00110189"/>
    <w:rsid w:val="00111553"/>
    <w:rsid w:val="001122D1"/>
    <w:rsid w:val="00120E1E"/>
    <w:rsid w:val="00123061"/>
    <w:rsid w:val="00123CF8"/>
    <w:rsid w:val="001337D1"/>
    <w:rsid w:val="001354EB"/>
    <w:rsid w:val="0013723A"/>
    <w:rsid w:val="0014238E"/>
    <w:rsid w:val="00142E1E"/>
    <w:rsid w:val="00147863"/>
    <w:rsid w:val="00147FF1"/>
    <w:rsid w:val="00156362"/>
    <w:rsid w:val="00156526"/>
    <w:rsid w:val="0015661D"/>
    <w:rsid w:val="00157968"/>
    <w:rsid w:val="00171323"/>
    <w:rsid w:val="00171D5A"/>
    <w:rsid w:val="00174786"/>
    <w:rsid w:val="00174A52"/>
    <w:rsid w:val="00176D38"/>
    <w:rsid w:val="00177946"/>
    <w:rsid w:val="00181C47"/>
    <w:rsid w:val="00190F21"/>
    <w:rsid w:val="001927F8"/>
    <w:rsid w:val="00192A01"/>
    <w:rsid w:val="0019764A"/>
    <w:rsid w:val="00197CFD"/>
    <w:rsid w:val="001A0881"/>
    <w:rsid w:val="001A4841"/>
    <w:rsid w:val="001A5788"/>
    <w:rsid w:val="001A60C7"/>
    <w:rsid w:val="001B1629"/>
    <w:rsid w:val="001B25B7"/>
    <w:rsid w:val="001B6C0F"/>
    <w:rsid w:val="001B6EBD"/>
    <w:rsid w:val="001C448F"/>
    <w:rsid w:val="001D1EDC"/>
    <w:rsid w:val="001D291B"/>
    <w:rsid w:val="001D2E0B"/>
    <w:rsid w:val="001D3C9B"/>
    <w:rsid w:val="001E449E"/>
    <w:rsid w:val="001F003F"/>
    <w:rsid w:val="001F3A3C"/>
    <w:rsid w:val="00200EB8"/>
    <w:rsid w:val="0020170B"/>
    <w:rsid w:val="002060F1"/>
    <w:rsid w:val="002077BF"/>
    <w:rsid w:val="00207D97"/>
    <w:rsid w:val="00207DEB"/>
    <w:rsid w:val="00214F8C"/>
    <w:rsid w:val="00217B15"/>
    <w:rsid w:val="0022067F"/>
    <w:rsid w:val="00220877"/>
    <w:rsid w:val="002214A0"/>
    <w:rsid w:val="00224C4A"/>
    <w:rsid w:val="0022784B"/>
    <w:rsid w:val="00227A87"/>
    <w:rsid w:val="0023300A"/>
    <w:rsid w:val="00240529"/>
    <w:rsid w:val="00240812"/>
    <w:rsid w:val="0024175F"/>
    <w:rsid w:val="00246203"/>
    <w:rsid w:val="002519E4"/>
    <w:rsid w:val="00253547"/>
    <w:rsid w:val="00253C33"/>
    <w:rsid w:val="002562A1"/>
    <w:rsid w:val="00256CB7"/>
    <w:rsid w:val="00257E64"/>
    <w:rsid w:val="002611BF"/>
    <w:rsid w:val="002647A9"/>
    <w:rsid w:val="00264BD2"/>
    <w:rsid w:val="00265210"/>
    <w:rsid w:val="002659F6"/>
    <w:rsid w:val="00266DE0"/>
    <w:rsid w:val="002702E8"/>
    <w:rsid w:val="002708A3"/>
    <w:rsid w:val="00275BE7"/>
    <w:rsid w:val="00280F2B"/>
    <w:rsid w:val="00281FBF"/>
    <w:rsid w:val="00285A54"/>
    <w:rsid w:val="0028660A"/>
    <w:rsid w:val="002902CF"/>
    <w:rsid w:val="002903D8"/>
    <w:rsid w:val="0029059B"/>
    <w:rsid w:val="00291715"/>
    <w:rsid w:val="00293A42"/>
    <w:rsid w:val="00293CFF"/>
    <w:rsid w:val="00294C64"/>
    <w:rsid w:val="00294FA9"/>
    <w:rsid w:val="00295667"/>
    <w:rsid w:val="002A32BC"/>
    <w:rsid w:val="002A5857"/>
    <w:rsid w:val="002A59D7"/>
    <w:rsid w:val="002A59FC"/>
    <w:rsid w:val="002B0204"/>
    <w:rsid w:val="002B1179"/>
    <w:rsid w:val="002B23A4"/>
    <w:rsid w:val="002B29B3"/>
    <w:rsid w:val="002B3D19"/>
    <w:rsid w:val="002C20F1"/>
    <w:rsid w:val="002C7755"/>
    <w:rsid w:val="002C7908"/>
    <w:rsid w:val="002D1E60"/>
    <w:rsid w:val="002D1F3A"/>
    <w:rsid w:val="002D3890"/>
    <w:rsid w:val="002E2693"/>
    <w:rsid w:val="002E2CAD"/>
    <w:rsid w:val="002E4E95"/>
    <w:rsid w:val="002F1E57"/>
    <w:rsid w:val="002F27D5"/>
    <w:rsid w:val="002F3D35"/>
    <w:rsid w:val="002F4304"/>
    <w:rsid w:val="002F4FEE"/>
    <w:rsid w:val="002F6585"/>
    <w:rsid w:val="00300770"/>
    <w:rsid w:val="0030521F"/>
    <w:rsid w:val="00307CFC"/>
    <w:rsid w:val="00310B3C"/>
    <w:rsid w:val="00311C86"/>
    <w:rsid w:val="0031588E"/>
    <w:rsid w:val="0032483F"/>
    <w:rsid w:val="00333F0B"/>
    <w:rsid w:val="00335AD7"/>
    <w:rsid w:val="00335E05"/>
    <w:rsid w:val="0034033E"/>
    <w:rsid w:val="00345F2A"/>
    <w:rsid w:val="0035008B"/>
    <w:rsid w:val="00354E16"/>
    <w:rsid w:val="0035633A"/>
    <w:rsid w:val="00356B3A"/>
    <w:rsid w:val="0036050C"/>
    <w:rsid w:val="00365FE0"/>
    <w:rsid w:val="00370750"/>
    <w:rsid w:val="00376132"/>
    <w:rsid w:val="00380CB9"/>
    <w:rsid w:val="00381E36"/>
    <w:rsid w:val="003827A5"/>
    <w:rsid w:val="00384918"/>
    <w:rsid w:val="00384F5D"/>
    <w:rsid w:val="00396C66"/>
    <w:rsid w:val="003A2E9A"/>
    <w:rsid w:val="003A44AE"/>
    <w:rsid w:val="003A4773"/>
    <w:rsid w:val="003B1A59"/>
    <w:rsid w:val="003B2178"/>
    <w:rsid w:val="003B4B6A"/>
    <w:rsid w:val="003C0272"/>
    <w:rsid w:val="003C4A3D"/>
    <w:rsid w:val="003D1872"/>
    <w:rsid w:val="003D447E"/>
    <w:rsid w:val="003D6DBC"/>
    <w:rsid w:val="003E446D"/>
    <w:rsid w:val="003E57FB"/>
    <w:rsid w:val="003E64F7"/>
    <w:rsid w:val="003E7ABE"/>
    <w:rsid w:val="003F3200"/>
    <w:rsid w:val="003F3A5F"/>
    <w:rsid w:val="003F4327"/>
    <w:rsid w:val="003F47E2"/>
    <w:rsid w:val="00400365"/>
    <w:rsid w:val="004003A1"/>
    <w:rsid w:val="00406478"/>
    <w:rsid w:val="00410597"/>
    <w:rsid w:val="00411CB0"/>
    <w:rsid w:val="0041543B"/>
    <w:rsid w:val="004163B6"/>
    <w:rsid w:val="004211BA"/>
    <w:rsid w:val="00424D24"/>
    <w:rsid w:val="00425E2E"/>
    <w:rsid w:val="00427FB3"/>
    <w:rsid w:val="004301E8"/>
    <w:rsid w:val="0044150A"/>
    <w:rsid w:val="00442EB8"/>
    <w:rsid w:val="00443746"/>
    <w:rsid w:val="00443B3F"/>
    <w:rsid w:val="00445596"/>
    <w:rsid w:val="00446DB4"/>
    <w:rsid w:val="0044709D"/>
    <w:rsid w:val="00450F5E"/>
    <w:rsid w:val="004527BE"/>
    <w:rsid w:val="00453339"/>
    <w:rsid w:val="00453470"/>
    <w:rsid w:val="004577F3"/>
    <w:rsid w:val="00462238"/>
    <w:rsid w:val="004623C5"/>
    <w:rsid w:val="00466A33"/>
    <w:rsid w:val="0047173A"/>
    <w:rsid w:val="00472AC4"/>
    <w:rsid w:val="00475F22"/>
    <w:rsid w:val="00476B70"/>
    <w:rsid w:val="004810BD"/>
    <w:rsid w:val="00483995"/>
    <w:rsid w:val="004865C0"/>
    <w:rsid w:val="004900E2"/>
    <w:rsid w:val="00492B0F"/>
    <w:rsid w:val="004958DA"/>
    <w:rsid w:val="0049684C"/>
    <w:rsid w:val="00496C4E"/>
    <w:rsid w:val="004A0A08"/>
    <w:rsid w:val="004A34DC"/>
    <w:rsid w:val="004A7085"/>
    <w:rsid w:val="004B22E8"/>
    <w:rsid w:val="004B2EA9"/>
    <w:rsid w:val="004C1DB3"/>
    <w:rsid w:val="004C27A9"/>
    <w:rsid w:val="004C4B32"/>
    <w:rsid w:val="004C7D8B"/>
    <w:rsid w:val="004D4E58"/>
    <w:rsid w:val="004E0D18"/>
    <w:rsid w:val="004E1894"/>
    <w:rsid w:val="004E1918"/>
    <w:rsid w:val="004E789F"/>
    <w:rsid w:val="004F4D28"/>
    <w:rsid w:val="004F7AA0"/>
    <w:rsid w:val="004F7CB8"/>
    <w:rsid w:val="004F7FB1"/>
    <w:rsid w:val="0050020B"/>
    <w:rsid w:val="0050142F"/>
    <w:rsid w:val="00510032"/>
    <w:rsid w:val="00510B47"/>
    <w:rsid w:val="00512E31"/>
    <w:rsid w:val="0051449F"/>
    <w:rsid w:val="00517A84"/>
    <w:rsid w:val="005230A5"/>
    <w:rsid w:val="005256AD"/>
    <w:rsid w:val="00531B85"/>
    <w:rsid w:val="00533038"/>
    <w:rsid w:val="00535855"/>
    <w:rsid w:val="005416BF"/>
    <w:rsid w:val="00542615"/>
    <w:rsid w:val="00545FF3"/>
    <w:rsid w:val="0055115C"/>
    <w:rsid w:val="005560DC"/>
    <w:rsid w:val="00563551"/>
    <w:rsid w:val="00565448"/>
    <w:rsid w:val="005654D5"/>
    <w:rsid w:val="005656ED"/>
    <w:rsid w:val="00573509"/>
    <w:rsid w:val="005746A4"/>
    <w:rsid w:val="00574AEA"/>
    <w:rsid w:val="00577E2D"/>
    <w:rsid w:val="005805E0"/>
    <w:rsid w:val="005944D2"/>
    <w:rsid w:val="00595CFF"/>
    <w:rsid w:val="0059765A"/>
    <w:rsid w:val="00597E37"/>
    <w:rsid w:val="005A27F3"/>
    <w:rsid w:val="005A3035"/>
    <w:rsid w:val="005A47CD"/>
    <w:rsid w:val="005A6AF0"/>
    <w:rsid w:val="005B32D8"/>
    <w:rsid w:val="005B448A"/>
    <w:rsid w:val="005B4E78"/>
    <w:rsid w:val="005C0C01"/>
    <w:rsid w:val="005C20D4"/>
    <w:rsid w:val="005C4949"/>
    <w:rsid w:val="005C52FF"/>
    <w:rsid w:val="005D0FFC"/>
    <w:rsid w:val="005D496F"/>
    <w:rsid w:val="005D64E7"/>
    <w:rsid w:val="005E2A14"/>
    <w:rsid w:val="005E2AB0"/>
    <w:rsid w:val="005F3133"/>
    <w:rsid w:val="005F3DDE"/>
    <w:rsid w:val="005F4406"/>
    <w:rsid w:val="005F46E2"/>
    <w:rsid w:val="005F731C"/>
    <w:rsid w:val="00602BAB"/>
    <w:rsid w:val="00603D0E"/>
    <w:rsid w:val="00614014"/>
    <w:rsid w:val="006143AA"/>
    <w:rsid w:val="0061474B"/>
    <w:rsid w:val="0061631E"/>
    <w:rsid w:val="00626DE3"/>
    <w:rsid w:val="006323A3"/>
    <w:rsid w:val="006358E9"/>
    <w:rsid w:val="006402A7"/>
    <w:rsid w:val="00640C69"/>
    <w:rsid w:val="006500F5"/>
    <w:rsid w:val="00651207"/>
    <w:rsid w:val="006526A8"/>
    <w:rsid w:val="00652C9F"/>
    <w:rsid w:val="00654F59"/>
    <w:rsid w:val="0066111D"/>
    <w:rsid w:val="00661823"/>
    <w:rsid w:val="00665ADE"/>
    <w:rsid w:val="00666201"/>
    <w:rsid w:val="00666274"/>
    <w:rsid w:val="00667162"/>
    <w:rsid w:val="00670736"/>
    <w:rsid w:val="00682FC5"/>
    <w:rsid w:val="00684095"/>
    <w:rsid w:val="00687EB9"/>
    <w:rsid w:val="00690801"/>
    <w:rsid w:val="00693D5D"/>
    <w:rsid w:val="00696FFA"/>
    <w:rsid w:val="006A14E2"/>
    <w:rsid w:val="006A31AE"/>
    <w:rsid w:val="006B0AAC"/>
    <w:rsid w:val="006B1192"/>
    <w:rsid w:val="006B20D2"/>
    <w:rsid w:val="006B5D13"/>
    <w:rsid w:val="006B6C61"/>
    <w:rsid w:val="006B6FD9"/>
    <w:rsid w:val="006C45F2"/>
    <w:rsid w:val="006C49BC"/>
    <w:rsid w:val="006C6B31"/>
    <w:rsid w:val="006D03E0"/>
    <w:rsid w:val="006D0D70"/>
    <w:rsid w:val="006D270E"/>
    <w:rsid w:val="006D2BAB"/>
    <w:rsid w:val="006D484E"/>
    <w:rsid w:val="006D5BBD"/>
    <w:rsid w:val="006E215C"/>
    <w:rsid w:val="006E48E5"/>
    <w:rsid w:val="006E64E5"/>
    <w:rsid w:val="006E6AE9"/>
    <w:rsid w:val="006E6D42"/>
    <w:rsid w:val="006F0D67"/>
    <w:rsid w:val="006F1F85"/>
    <w:rsid w:val="006F3DB4"/>
    <w:rsid w:val="006F4BB4"/>
    <w:rsid w:val="00701B10"/>
    <w:rsid w:val="00704562"/>
    <w:rsid w:val="007048C8"/>
    <w:rsid w:val="00712E73"/>
    <w:rsid w:val="00714B20"/>
    <w:rsid w:val="0071761B"/>
    <w:rsid w:val="007204E5"/>
    <w:rsid w:val="007219BC"/>
    <w:rsid w:val="007253AA"/>
    <w:rsid w:val="00734DF1"/>
    <w:rsid w:val="00735EC3"/>
    <w:rsid w:val="007360A2"/>
    <w:rsid w:val="00741BA4"/>
    <w:rsid w:val="00744A5F"/>
    <w:rsid w:val="007461AF"/>
    <w:rsid w:val="00751B14"/>
    <w:rsid w:val="00753182"/>
    <w:rsid w:val="00753FD1"/>
    <w:rsid w:val="0076262C"/>
    <w:rsid w:val="00766692"/>
    <w:rsid w:val="007667B8"/>
    <w:rsid w:val="00771F8A"/>
    <w:rsid w:val="00772195"/>
    <w:rsid w:val="00772961"/>
    <w:rsid w:val="00773504"/>
    <w:rsid w:val="007751E6"/>
    <w:rsid w:val="007768A3"/>
    <w:rsid w:val="007777E3"/>
    <w:rsid w:val="0078175F"/>
    <w:rsid w:val="007820F4"/>
    <w:rsid w:val="00782715"/>
    <w:rsid w:val="00785B66"/>
    <w:rsid w:val="00787D58"/>
    <w:rsid w:val="00790A9B"/>
    <w:rsid w:val="00790B6D"/>
    <w:rsid w:val="00791F5A"/>
    <w:rsid w:val="00793C0F"/>
    <w:rsid w:val="00793D1C"/>
    <w:rsid w:val="007A0326"/>
    <w:rsid w:val="007B20C6"/>
    <w:rsid w:val="007B3E7B"/>
    <w:rsid w:val="007B6CB1"/>
    <w:rsid w:val="007C0674"/>
    <w:rsid w:val="007D224A"/>
    <w:rsid w:val="007D248E"/>
    <w:rsid w:val="007D5931"/>
    <w:rsid w:val="007D739D"/>
    <w:rsid w:val="007E55FA"/>
    <w:rsid w:val="007E5719"/>
    <w:rsid w:val="007F1925"/>
    <w:rsid w:val="007F1CD1"/>
    <w:rsid w:val="007F5DF9"/>
    <w:rsid w:val="00801671"/>
    <w:rsid w:val="00801CF4"/>
    <w:rsid w:val="00803426"/>
    <w:rsid w:val="00803A49"/>
    <w:rsid w:val="0080713C"/>
    <w:rsid w:val="008109A0"/>
    <w:rsid w:val="00810E5E"/>
    <w:rsid w:val="0081225D"/>
    <w:rsid w:val="00820562"/>
    <w:rsid w:val="00825D81"/>
    <w:rsid w:val="008263E4"/>
    <w:rsid w:val="008267CA"/>
    <w:rsid w:val="0082773D"/>
    <w:rsid w:val="00832E0B"/>
    <w:rsid w:val="0083636F"/>
    <w:rsid w:val="0084247B"/>
    <w:rsid w:val="008429E4"/>
    <w:rsid w:val="008430DD"/>
    <w:rsid w:val="00846109"/>
    <w:rsid w:val="008472FC"/>
    <w:rsid w:val="00847AB0"/>
    <w:rsid w:val="008515A4"/>
    <w:rsid w:val="008545F7"/>
    <w:rsid w:val="008547EE"/>
    <w:rsid w:val="0085595D"/>
    <w:rsid w:val="00860D16"/>
    <w:rsid w:val="00861ABA"/>
    <w:rsid w:val="00862481"/>
    <w:rsid w:val="00864AA9"/>
    <w:rsid w:val="00865CB5"/>
    <w:rsid w:val="00874090"/>
    <w:rsid w:val="0088415A"/>
    <w:rsid w:val="00892FB7"/>
    <w:rsid w:val="00896FDD"/>
    <w:rsid w:val="008A1CE3"/>
    <w:rsid w:val="008A44F5"/>
    <w:rsid w:val="008A53E9"/>
    <w:rsid w:val="008A5D4C"/>
    <w:rsid w:val="008B40DB"/>
    <w:rsid w:val="008B4FE2"/>
    <w:rsid w:val="008B5C40"/>
    <w:rsid w:val="008C02E9"/>
    <w:rsid w:val="008C0AD4"/>
    <w:rsid w:val="008C33D5"/>
    <w:rsid w:val="008C445B"/>
    <w:rsid w:val="008C4A80"/>
    <w:rsid w:val="008D202A"/>
    <w:rsid w:val="008D2F14"/>
    <w:rsid w:val="008D7491"/>
    <w:rsid w:val="008E0647"/>
    <w:rsid w:val="008E3EA7"/>
    <w:rsid w:val="008E564B"/>
    <w:rsid w:val="008E7202"/>
    <w:rsid w:val="008F4779"/>
    <w:rsid w:val="008F56FB"/>
    <w:rsid w:val="008F5A04"/>
    <w:rsid w:val="008F6297"/>
    <w:rsid w:val="0090403D"/>
    <w:rsid w:val="00905E73"/>
    <w:rsid w:val="009126C4"/>
    <w:rsid w:val="009140E4"/>
    <w:rsid w:val="00914E23"/>
    <w:rsid w:val="009160F6"/>
    <w:rsid w:val="00920E02"/>
    <w:rsid w:val="0092105E"/>
    <w:rsid w:val="009232A6"/>
    <w:rsid w:val="009277CF"/>
    <w:rsid w:val="00931F1A"/>
    <w:rsid w:val="009333D4"/>
    <w:rsid w:val="00933781"/>
    <w:rsid w:val="00935563"/>
    <w:rsid w:val="0093720B"/>
    <w:rsid w:val="00943D3C"/>
    <w:rsid w:val="00943DFF"/>
    <w:rsid w:val="00944D2D"/>
    <w:rsid w:val="00947371"/>
    <w:rsid w:val="009508BA"/>
    <w:rsid w:val="00953F2F"/>
    <w:rsid w:val="009540F4"/>
    <w:rsid w:val="00964BB8"/>
    <w:rsid w:val="00971575"/>
    <w:rsid w:val="00975F25"/>
    <w:rsid w:val="00977ADA"/>
    <w:rsid w:val="00981EEC"/>
    <w:rsid w:val="00983D78"/>
    <w:rsid w:val="00987BEB"/>
    <w:rsid w:val="009925BB"/>
    <w:rsid w:val="009944EF"/>
    <w:rsid w:val="0099515B"/>
    <w:rsid w:val="009954EE"/>
    <w:rsid w:val="00996B17"/>
    <w:rsid w:val="009A62AC"/>
    <w:rsid w:val="009A7028"/>
    <w:rsid w:val="009B12DB"/>
    <w:rsid w:val="009B1D4F"/>
    <w:rsid w:val="009B342B"/>
    <w:rsid w:val="009B390F"/>
    <w:rsid w:val="009B7B26"/>
    <w:rsid w:val="009C06BA"/>
    <w:rsid w:val="009C0F46"/>
    <w:rsid w:val="009C169B"/>
    <w:rsid w:val="009C1DE6"/>
    <w:rsid w:val="009C2987"/>
    <w:rsid w:val="009C3272"/>
    <w:rsid w:val="009C4EF4"/>
    <w:rsid w:val="009C5754"/>
    <w:rsid w:val="009C69A3"/>
    <w:rsid w:val="009C72CD"/>
    <w:rsid w:val="009D00A8"/>
    <w:rsid w:val="009D2C10"/>
    <w:rsid w:val="009D302C"/>
    <w:rsid w:val="009D46AB"/>
    <w:rsid w:val="009E2872"/>
    <w:rsid w:val="009E3E9D"/>
    <w:rsid w:val="009E6821"/>
    <w:rsid w:val="009F3A9D"/>
    <w:rsid w:val="009F6680"/>
    <w:rsid w:val="00A020D3"/>
    <w:rsid w:val="00A0286D"/>
    <w:rsid w:val="00A03421"/>
    <w:rsid w:val="00A03481"/>
    <w:rsid w:val="00A0460B"/>
    <w:rsid w:val="00A1136D"/>
    <w:rsid w:val="00A12F6E"/>
    <w:rsid w:val="00A21B7A"/>
    <w:rsid w:val="00A248DC"/>
    <w:rsid w:val="00A27A56"/>
    <w:rsid w:val="00A3282B"/>
    <w:rsid w:val="00A33219"/>
    <w:rsid w:val="00A355B0"/>
    <w:rsid w:val="00A36681"/>
    <w:rsid w:val="00A40F05"/>
    <w:rsid w:val="00A4778A"/>
    <w:rsid w:val="00A47C17"/>
    <w:rsid w:val="00A51329"/>
    <w:rsid w:val="00A56E0E"/>
    <w:rsid w:val="00A60157"/>
    <w:rsid w:val="00A618FB"/>
    <w:rsid w:val="00A6277C"/>
    <w:rsid w:val="00A628C9"/>
    <w:rsid w:val="00A6473B"/>
    <w:rsid w:val="00A66DC5"/>
    <w:rsid w:val="00A66F9C"/>
    <w:rsid w:val="00A67302"/>
    <w:rsid w:val="00A67AD6"/>
    <w:rsid w:val="00A721FC"/>
    <w:rsid w:val="00A73817"/>
    <w:rsid w:val="00A73D08"/>
    <w:rsid w:val="00A76CEB"/>
    <w:rsid w:val="00A80BE9"/>
    <w:rsid w:val="00A90311"/>
    <w:rsid w:val="00AA06DA"/>
    <w:rsid w:val="00AA4D56"/>
    <w:rsid w:val="00AA64E5"/>
    <w:rsid w:val="00AB3A63"/>
    <w:rsid w:val="00AB67F3"/>
    <w:rsid w:val="00AB7B1E"/>
    <w:rsid w:val="00AC15F0"/>
    <w:rsid w:val="00AC47BA"/>
    <w:rsid w:val="00AC4CFB"/>
    <w:rsid w:val="00AD16EE"/>
    <w:rsid w:val="00AD1DD3"/>
    <w:rsid w:val="00AD2BE0"/>
    <w:rsid w:val="00AE212F"/>
    <w:rsid w:val="00AE303B"/>
    <w:rsid w:val="00AE3B55"/>
    <w:rsid w:val="00AF292D"/>
    <w:rsid w:val="00AF2B71"/>
    <w:rsid w:val="00AF7A7E"/>
    <w:rsid w:val="00AF7AA4"/>
    <w:rsid w:val="00B016A3"/>
    <w:rsid w:val="00B048E5"/>
    <w:rsid w:val="00B04942"/>
    <w:rsid w:val="00B05D88"/>
    <w:rsid w:val="00B10159"/>
    <w:rsid w:val="00B1129D"/>
    <w:rsid w:val="00B15ADC"/>
    <w:rsid w:val="00B24348"/>
    <w:rsid w:val="00B33EB1"/>
    <w:rsid w:val="00B37988"/>
    <w:rsid w:val="00B415BD"/>
    <w:rsid w:val="00B4268B"/>
    <w:rsid w:val="00B46736"/>
    <w:rsid w:val="00B51332"/>
    <w:rsid w:val="00B52669"/>
    <w:rsid w:val="00B55EE0"/>
    <w:rsid w:val="00B631B0"/>
    <w:rsid w:val="00B63450"/>
    <w:rsid w:val="00B63B13"/>
    <w:rsid w:val="00B63DF7"/>
    <w:rsid w:val="00B64231"/>
    <w:rsid w:val="00B653B5"/>
    <w:rsid w:val="00B67B70"/>
    <w:rsid w:val="00B7222E"/>
    <w:rsid w:val="00B772B3"/>
    <w:rsid w:val="00B82613"/>
    <w:rsid w:val="00B8434D"/>
    <w:rsid w:val="00B8439C"/>
    <w:rsid w:val="00B91555"/>
    <w:rsid w:val="00B96FE3"/>
    <w:rsid w:val="00B978C7"/>
    <w:rsid w:val="00BA3C15"/>
    <w:rsid w:val="00BA42FE"/>
    <w:rsid w:val="00BA71D4"/>
    <w:rsid w:val="00BB4382"/>
    <w:rsid w:val="00BD3FE3"/>
    <w:rsid w:val="00BD4003"/>
    <w:rsid w:val="00BD7284"/>
    <w:rsid w:val="00BE0423"/>
    <w:rsid w:val="00BE1353"/>
    <w:rsid w:val="00BE5D75"/>
    <w:rsid w:val="00BF06BA"/>
    <w:rsid w:val="00BF29CF"/>
    <w:rsid w:val="00BF3E3F"/>
    <w:rsid w:val="00BF4882"/>
    <w:rsid w:val="00C0462D"/>
    <w:rsid w:val="00C0700F"/>
    <w:rsid w:val="00C12012"/>
    <w:rsid w:val="00C12318"/>
    <w:rsid w:val="00C174F7"/>
    <w:rsid w:val="00C2416D"/>
    <w:rsid w:val="00C261D6"/>
    <w:rsid w:val="00C31D2E"/>
    <w:rsid w:val="00C32C44"/>
    <w:rsid w:val="00C337F3"/>
    <w:rsid w:val="00C406E5"/>
    <w:rsid w:val="00C422A8"/>
    <w:rsid w:val="00C45D0B"/>
    <w:rsid w:val="00C5190B"/>
    <w:rsid w:val="00C51B12"/>
    <w:rsid w:val="00C523A4"/>
    <w:rsid w:val="00C61A54"/>
    <w:rsid w:val="00C625E6"/>
    <w:rsid w:val="00C66E18"/>
    <w:rsid w:val="00C7160E"/>
    <w:rsid w:val="00C73756"/>
    <w:rsid w:val="00C74C38"/>
    <w:rsid w:val="00C80225"/>
    <w:rsid w:val="00C803EC"/>
    <w:rsid w:val="00C8171A"/>
    <w:rsid w:val="00C8189D"/>
    <w:rsid w:val="00C81B4D"/>
    <w:rsid w:val="00C82028"/>
    <w:rsid w:val="00C8440D"/>
    <w:rsid w:val="00C87822"/>
    <w:rsid w:val="00C903C2"/>
    <w:rsid w:val="00C922F8"/>
    <w:rsid w:val="00C96605"/>
    <w:rsid w:val="00C9727F"/>
    <w:rsid w:val="00CA1312"/>
    <w:rsid w:val="00CA6851"/>
    <w:rsid w:val="00CB2A7A"/>
    <w:rsid w:val="00CB522C"/>
    <w:rsid w:val="00CB55B5"/>
    <w:rsid w:val="00CB7250"/>
    <w:rsid w:val="00CB797D"/>
    <w:rsid w:val="00CC0B9C"/>
    <w:rsid w:val="00CC2EDF"/>
    <w:rsid w:val="00CC32D4"/>
    <w:rsid w:val="00CC5C3E"/>
    <w:rsid w:val="00CD049E"/>
    <w:rsid w:val="00CD3CB1"/>
    <w:rsid w:val="00CD495E"/>
    <w:rsid w:val="00CE1DC1"/>
    <w:rsid w:val="00CE2E11"/>
    <w:rsid w:val="00CF4104"/>
    <w:rsid w:val="00CF4759"/>
    <w:rsid w:val="00D0180D"/>
    <w:rsid w:val="00D02EAB"/>
    <w:rsid w:val="00D033B2"/>
    <w:rsid w:val="00D0405B"/>
    <w:rsid w:val="00D0418A"/>
    <w:rsid w:val="00D04432"/>
    <w:rsid w:val="00D12EE3"/>
    <w:rsid w:val="00D14054"/>
    <w:rsid w:val="00D154E2"/>
    <w:rsid w:val="00D17B8F"/>
    <w:rsid w:val="00D218DB"/>
    <w:rsid w:val="00D2284A"/>
    <w:rsid w:val="00D304D0"/>
    <w:rsid w:val="00D32798"/>
    <w:rsid w:val="00D337D7"/>
    <w:rsid w:val="00D3658C"/>
    <w:rsid w:val="00D55C53"/>
    <w:rsid w:val="00D55DC2"/>
    <w:rsid w:val="00D564D8"/>
    <w:rsid w:val="00D61255"/>
    <w:rsid w:val="00D67D65"/>
    <w:rsid w:val="00D7045A"/>
    <w:rsid w:val="00D71645"/>
    <w:rsid w:val="00D751B1"/>
    <w:rsid w:val="00D82AA7"/>
    <w:rsid w:val="00D86CAA"/>
    <w:rsid w:val="00D86D1A"/>
    <w:rsid w:val="00D955E3"/>
    <w:rsid w:val="00DA1B65"/>
    <w:rsid w:val="00DA2BC5"/>
    <w:rsid w:val="00DA49A8"/>
    <w:rsid w:val="00DA6F59"/>
    <w:rsid w:val="00DB31FD"/>
    <w:rsid w:val="00DB36B8"/>
    <w:rsid w:val="00DC1215"/>
    <w:rsid w:val="00DC443C"/>
    <w:rsid w:val="00DD3901"/>
    <w:rsid w:val="00DD7BE3"/>
    <w:rsid w:val="00DE12B6"/>
    <w:rsid w:val="00DE183A"/>
    <w:rsid w:val="00DE27C4"/>
    <w:rsid w:val="00DE3A79"/>
    <w:rsid w:val="00DE5A6F"/>
    <w:rsid w:val="00DE6356"/>
    <w:rsid w:val="00DF3787"/>
    <w:rsid w:val="00DF5759"/>
    <w:rsid w:val="00DF76F5"/>
    <w:rsid w:val="00DF772D"/>
    <w:rsid w:val="00E02635"/>
    <w:rsid w:val="00E045E4"/>
    <w:rsid w:val="00E0591F"/>
    <w:rsid w:val="00E11138"/>
    <w:rsid w:val="00E137A8"/>
    <w:rsid w:val="00E154E4"/>
    <w:rsid w:val="00E2249E"/>
    <w:rsid w:val="00E25394"/>
    <w:rsid w:val="00E27CED"/>
    <w:rsid w:val="00E358BC"/>
    <w:rsid w:val="00E35A77"/>
    <w:rsid w:val="00E4029B"/>
    <w:rsid w:val="00E4105A"/>
    <w:rsid w:val="00E45027"/>
    <w:rsid w:val="00E46B31"/>
    <w:rsid w:val="00E50810"/>
    <w:rsid w:val="00E50CA7"/>
    <w:rsid w:val="00E5310A"/>
    <w:rsid w:val="00E544C3"/>
    <w:rsid w:val="00E55C8E"/>
    <w:rsid w:val="00E66C50"/>
    <w:rsid w:val="00E70E64"/>
    <w:rsid w:val="00E766E5"/>
    <w:rsid w:val="00E81DFB"/>
    <w:rsid w:val="00E86C22"/>
    <w:rsid w:val="00E92AB7"/>
    <w:rsid w:val="00E94DC9"/>
    <w:rsid w:val="00E97D5B"/>
    <w:rsid w:val="00EA07C4"/>
    <w:rsid w:val="00EA404F"/>
    <w:rsid w:val="00EA4E55"/>
    <w:rsid w:val="00EA5FED"/>
    <w:rsid w:val="00EB0835"/>
    <w:rsid w:val="00EB1A25"/>
    <w:rsid w:val="00EC0573"/>
    <w:rsid w:val="00EC0F64"/>
    <w:rsid w:val="00EC1FEC"/>
    <w:rsid w:val="00EC34AF"/>
    <w:rsid w:val="00EC58D1"/>
    <w:rsid w:val="00ED0CA3"/>
    <w:rsid w:val="00ED5205"/>
    <w:rsid w:val="00ED6C50"/>
    <w:rsid w:val="00EE0AFA"/>
    <w:rsid w:val="00EE35CA"/>
    <w:rsid w:val="00EF0F74"/>
    <w:rsid w:val="00EF20DE"/>
    <w:rsid w:val="00EF2F07"/>
    <w:rsid w:val="00F02297"/>
    <w:rsid w:val="00F03850"/>
    <w:rsid w:val="00F03CD3"/>
    <w:rsid w:val="00F11753"/>
    <w:rsid w:val="00F11CC9"/>
    <w:rsid w:val="00F140F1"/>
    <w:rsid w:val="00F14EAD"/>
    <w:rsid w:val="00F16311"/>
    <w:rsid w:val="00F1727B"/>
    <w:rsid w:val="00F173C4"/>
    <w:rsid w:val="00F23599"/>
    <w:rsid w:val="00F24C97"/>
    <w:rsid w:val="00F27367"/>
    <w:rsid w:val="00F274E9"/>
    <w:rsid w:val="00F366DF"/>
    <w:rsid w:val="00F3696D"/>
    <w:rsid w:val="00F36CBA"/>
    <w:rsid w:val="00F406A8"/>
    <w:rsid w:val="00F41A36"/>
    <w:rsid w:val="00F41C19"/>
    <w:rsid w:val="00F43E35"/>
    <w:rsid w:val="00F52AAB"/>
    <w:rsid w:val="00F61486"/>
    <w:rsid w:val="00F61700"/>
    <w:rsid w:val="00F65C95"/>
    <w:rsid w:val="00F67A40"/>
    <w:rsid w:val="00F70147"/>
    <w:rsid w:val="00F70523"/>
    <w:rsid w:val="00F730BA"/>
    <w:rsid w:val="00F73B9E"/>
    <w:rsid w:val="00F7471B"/>
    <w:rsid w:val="00F80176"/>
    <w:rsid w:val="00F80740"/>
    <w:rsid w:val="00F857AD"/>
    <w:rsid w:val="00F901D4"/>
    <w:rsid w:val="00F90ABF"/>
    <w:rsid w:val="00F92FDC"/>
    <w:rsid w:val="00F95DFE"/>
    <w:rsid w:val="00F97249"/>
    <w:rsid w:val="00FA224B"/>
    <w:rsid w:val="00FA28CC"/>
    <w:rsid w:val="00FA4387"/>
    <w:rsid w:val="00FA4472"/>
    <w:rsid w:val="00FA5AE9"/>
    <w:rsid w:val="00FA6097"/>
    <w:rsid w:val="00FA6DC0"/>
    <w:rsid w:val="00FB18DD"/>
    <w:rsid w:val="00FB6D46"/>
    <w:rsid w:val="00FC17B6"/>
    <w:rsid w:val="00FC3609"/>
    <w:rsid w:val="00FC6528"/>
    <w:rsid w:val="00FD2178"/>
    <w:rsid w:val="00FD23F1"/>
    <w:rsid w:val="00FD291A"/>
    <w:rsid w:val="00FD7698"/>
    <w:rsid w:val="00FD7AB5"/>
    <w:rsid w:val="00FE00AC"/>
    <w:rsid w:val="00FE12B4"/>
    <w:rsid w:val="00FE4ACC"/>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F518E2"/>
  <w15:docId w15:val="{47549D45-3FD6-4664-8FCB-2DC158E81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4562"/>
    <w:pPr>
      <w:keepNext/>
      <w:keepLines/>
      <w:spacing w:after="0"/>
      <w:ind w:firstLine="284"/>
      <w:contextualSpacing/>
      <w:jc w:val="center"/>
      <w:outlineLvl w:val="0"/>
    </w:pPr>
    <w:rPr>
      <w:rFonts w:ascii="Arial" w:hAnsi="Arial" w:cs="Arial"/>
      <w:sz w:val="20"/>
      <w:szCs w:val="20"/>
    </w:rPr>
  </w:style>
  <w:style w:type="paragraph" w:styleId="Heading2">
    <w:name w:val="heading 2"/>
    <w:basedOn w:val="kapiteloverskrift2"/>
    <w:next w:val="Normal"/>
    <w:link w:val="Heading2Char"/>
    <w:uiPriority w:val="9"/>
    <w:unhideWhenUsed/>
    <w:qFormat/>
    <w:rsid w:val="00704562"/>
    <w:pPr>
      <w:keepNext/>
      <w:keepLines/>
      <w:spacing w:line="276" w:lineRule="auto"/>
      <w:ind w:firstLine="284"/>
      <w:outlineLvl w:val="1"/>
    </w:pPr>
    <w:rPr>
      <w:rFonts w:ascii="Arial" w:hAnsi="Arial" w:cs="Arial"/>
      <w:color w:val="auto"/>
      <w:sz w:val="20"/>
      <w:szCs w:val="20"/>
    </w:rPr>
  </w:style>
  <w:style w:type="paragraph" w:styleId="Heading3">
    <w:name w:val="heading 3"/>
    <w:basedOn w:val="Normal"/>
    <w:next w:val="Normal"/>
    <w:link w:val="Heading3Char"/>
    <w:uiPriority w:val="9"/>
    <w:unhideWhenUsed/>
    <w:qFormat/>
    <w:rsid w:val="00E50CA7"/>
    <w:pPr>
      <w:keepNext/>
      <w:keepLines/>
      <w:pageBreakBefore/>
      <w:spacing w:before="400" w:after="120" w:line="240" w:lineRule="auto"/>
      <w:jc w:val="center"/>
      <w:outlineLvl w:val="2"/>
    </w:pPr>
    <w:rPr>
      <w:rFonts w:ascii="Tahoma" w:eastAsia="Times New Roman" w:hAnsi="Tahoma" w:cs="Tahoma"/>
      <w:b/>
      <w:bCs/>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91F"/>
    <w:pPr>
      <w:ind w:left="720"/>
      <w:contextualSpacing/>
    </w:pPr>
  </w:style>
  <w:style w:type="character" w:styleId="Hyperlink">
    <w:name w:val="Hyperlink"/>
    <w:basedOn w:val="DefaultParagraphFont"/>
    <w:uiPriority w:val="99"/>
    <w:unhideWhenUsed/>
    <w:rsid w:val="00661823"/>
    <w:rPr>
      <w:color w:val="0000FF" w:themeColor="hyperlink"/>
      <w:u w:val="single"/>
    </w:rPr>
  </w:style>
  <w:style w:type="character" w:styleId="CommentReference">
    <w:name w:val="annotation reference"/>
    <w:basedOn w:val="DefaultParagraphFont"/>
    <w:uiPriority w:val="99"/>
    <w:semiHidden/>
    <w:unhideWhenUsed/>
    <w:rsid w:val="00510B47"/>
    <w:rPr>
      <w:sz w:val="16"/>
      <w:szCs w:val="16"/>
    </w:rPr>
  </w:style>
  <w:style w:type="paragraph" w:styleId="CommentText">
    <w:name w:val="annotation text"/>
    <w:basedOn w:val="Normal"/>
    <w:link w:val="CommentTextChar"/>
    <w:uiPriority w:val="99"/>
    <w:unhideWhenUsed/>
    <w:rsid w:val="00510B47"/>
    <w:pPr>
      <w:spacing w:line="240" w:lineRule="auto"/>
    </w:pPr>
    <w:rPr>
      <w:sz w:val="20"/>
      <w:szCs w:val="20"/>
    </w:rPr>
  </w:style>
  <w:style w:type="character" w:customStyle="1" w:styleId="CommentTextChar">
    <w:name w:val="Comment Text Char"/>
    <w:basedOn w:val="DefaultParagraphFont"/>
    <w:link w:val="CommentText"/>
    <w:uiPriority w:val="99"/>
    <w:rsid w:val="00510B47"/>
    <w:rPr>
      <w:sz w:val="20"/>
      <w:szCs w:val="20"/>
    </w:rPr>
  </w:style>
  <w:style w:type="paragraph" w:styleId="CommentSubject">
    <w:name w:val="annotation subject"/>
    <w:basedOn w:val="CommentText"/>
    <w:next w:val="CommentText"/>
    <w:link w:val="CommentSubjectChar"/>
    <w:uiPriority w:val="99"/>
    <w:semiHidden/>
    <w:unhideWhenUsed/>
    <w:rsid w:val="00510B47"/>
    <w:rPr>
      <w:b/>
      <w:bCs/>
    </w:rPr>
  </w:style>
  <w:style w:type="character" w:customStyle="1" w:styleId="CommentSubjectChar">
    <w:name w:val="Comment Subject Char"/>
    <w:basedOn w:val="CommentTextChar"/>
    <w:link w:val="CommentSubject"/>
    <w:uiPriority w:val="99"/>
    <w:semiHidden/>
    <w:rsid w:val="00510B47"/>
    <w:rPr>
      <w:b/>
      <w:bCs/>
      <w:sz w:val="20"/>
      <w:szCs w:val="20"/>
    </w:rPr>
  </w:style>
  <w:style w:type="paragraph" w:styleId="BalloonText">
    <w:name w:val="Balloon Text"/>
    <w:basedOn w:val="Normal"/>
    <w:link w:val="BalloonTextChar"/>
    <w:uiPriority w:val="99"/>
    <w:semiHidden/>
    <w:unhideWhenUsed/>
    <w:rsid w:val="00510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B47"/>
    <w:rPr>
      <w:rFonts w:ascii="Tahoma" w:hAnsi="Tahoma" w:cs="Tahoma"/>
      <w:sz w:val="16"/>
      <w:szCs w:val="16"/>
    </w:rPr>
  </w:style>
  <w:style w:type="paragraph" w:styleId="Header">
    <w:name w:val="header"/>
    <w:basedOn w:val="Normal"/>
    <w:link w:val="HeaderChar"/>
    <w:uiPriority w:val="99"/>
    <w:unhideWhenUsed/>
    <w:rsid w:val="0066111D"/>
    <w:pPr>
      <w:tabs>
        <w:tab w:val="center" w:pos="4819"/>
        <w:tab w:val="right" w:pos="9638"/>
      </w:tabs>
      <w:spacing w:after="0" w:line="240" w:lineRule="auto"/>
    </w:pPr>
  </w:style>
  <w:style w:type="character" w:customStyle="1" w:styleId="HeaderChar">
    <w:name w:val="Header Char"/>
    <w:basedOn w:val="DefaultParagraphFont"/>
    <w:link w:val="Header"/>
    <w:uiPriority w:val="99"/>
    <w:rsid w:val="0066111D"/>
  </w:style>
  <w:style w:type="paragraph" w:styleId="Footer">
    <w:name w:val="footer"/>
    <w:basedOn w:val="Normal"/>
    <w:link w:val="FooterChar"/>
    <w:uiPriority w:val="99"/>
    <w:unhideWhenUsed/>
    <w:rsid w:val="0066111D"/>
    <w:pPr>
      <w:tabs>
        <w:tab w:val="center" w:pos="4819"/>
        <w:tab w:val="right" w:pos="9638"/>
      </w:tabs>
      <w:spacing w:after="0" w:line="240" w:lineRule="auto"/>
    </w:pPr>
  </w:style>
  <w:style w:type="character" w:customStyle="1" w:styleId="FooterChar">
    <w:name w:val="Footer Char"/>
    <w:basedOn w:val="DefaultParagraphFont"/>
    <w:link w:val="Footer"/>
    <w:uiPriority w:val="99"/>
    <w:rsid w:val="0066111D"/>
  </w:style>
  <w:style w:type="paragraph" w:styleId="NormalWeb">
    <w:name w:val="Normal (Web)"/>
    <w:basedOn w:val="Normal"/>
    <w:uiPriority w:val="99"/>
    <w:unhideWhenUsed/>
    <w:rsid w:val="00BB4382"/>
    <w:pPr>
      <w:spacing w:before="100" w:beforeAutospacing="1" w:after="100" w:afterAutospacing="1" w:line="240" w:lineRule="auto"/>
    </w:pPr>
    <w:rPr>
      <w:rFonts w:ascii="Tahoma" w:eastAsia="Times New Roman" w:hAnsi="Tahoma" w:cs="Tahoma"/>
      <w:color w:val="000000"/>
      <w:sz w:val="24"/>
      <w:szCs w:val="24"/>
      <w:lang w:eastAsia="da-DK"/>
    </w:rPr>
  </w:style>
  <w:style w:type="paragraph" w:customStyle="1" w:styleId="bilagtekstliste">
    <w:name w:val="bilagtekstliste"/>
    <w:basedOn w:val="Normal"/>
    <w:rsid w:val="00BB4382"/>
    <w:pPr>
      <w:spacing w:before="200" w:after="0" w:line="240" w:lineRule="auto"/>
    </w:pPr>
    <w:rPr>
      <w:rFonts w:ascii="Tahoma" w:eastAsia="Times New Roman" w:hAnsi="Tahoma" w:cs="Tahoma"/>
      <w:color w:val="000000"/>
      <w:sz w:val="24"/>
      <w:szCs w:val="24"/>
      <w:lang w:eastAsia="da-DK"/>
    </w:rPr>
  </w:style>
  <w:style w:type="paragraph" w:customStyle="1" w:styleId="smalltabeltekst">
    <w:name w:val="smalltabeltekst"/>
    <w:basedOn w:val="Normal"/>
    <w:rsid w:val="00BB4382"/>
    <w:pPr>
      <w:spacing w:after="0" w:line="240" w:lineRule="auto"/>
    </w:pPr>
    <w:rPr>
      <w:rFonts w:ascii="Tahoma" w:eastAsia="Times New Roman" w:hAnsi="Tahoma" w:cs="Tahoma"/>
      <w:color w:val="000000"/>
      <w:sz w:val="20"/>
      <w:szCs w:val="20"/>
      <w:lang w:eastAsia="da-DK"/>
    </w:rPr>
  </w:style>
  <w:style w:type="paragraph" w:customStyle="1" w:styleId="bilag">
    <w:name w:val="bilag"/>
    <w:basedOn w:val="Normal"/>
    <w:rsid w:val="00BB4382"/>
    <w:pPr>
      <w:spacing w:before="400" w:after="120" w:line="240" w:lineRule="auto"/>
      <w:jc w:val="right"/>
    </w:pPr>
    <w:rPr>
      <w:rFonts w:ascii="Tahoma" w:eastAsia="Times New Roman" w:hAnsi="Tahoma" w:cs="Tahoma"/>
      <w:b/>
      <w:bCs/>
      <w:color w:val="000000"/>
      <w:sz w:val="35"/>
      <w:szCs w:val="35"/>
      <w:lang w:eastAsia="da-DK"/>
    </w:rPr>
  </w:style>
  <w:style w:type="paragraph" w:customStyle="1" w:styleId="bilagtekst">
    <w:name w:val="bilagtekst"/>
    <w:basedOn w:val="Normal"/>
    <w:rsid w:val="00BB4382"/>
    <w:pPr>
      <w:spacing w:after="120" w:line="240" w:lineRule="auto"/>
      <w:jc w:val="center"/>
    </w:pPr>
    <w:rPr>
      <w:rFonts w:ascii="Tahoma" w:eastAsia="Times New Roman" w:hAnsi="Tahoma" w:cs="Tahoma"/>
      <w:b/>
      <w:bCs/>
      <w:color w:val="000000"/>
      <w:sz w:val="30"/>
      <w:szCs w:val="30"/>
      <w:lang w:eastAsia="da-DK"/>
    </w:rPr>
  </w:style>
  <w:style w:type="paragraph" w:customStyle="1" w:styleId="liste1">
    <w:name w:val="liste1"/>
    <w:basedOn w:val="Normal"/>
    <w:rsid w:val="00BB4382"/>
    <w:pPr>
      <w:spacing w:after="0" w:line="240" w:lineRule="auto"/>
      <w:ind w:left="280"/>
    </w:pPr>
    <w:rPr>
      <w:rFonts w:ascii="Tahoma" w:eastAsia="Times New Roman" w:hAnsi="Tahoma" w:cs="Tahoma"/>
      <w:color w:val="000000"/>
      <w:sz w:val="24"/>
      <w:szCs w:val="24"/>
      <w:lang w:eastAsia="da-DK"/>
    </w:rPr>
  </w:style>
  <w:style w:type="character" w:customStyle="1" w:styleId="bold1">
    <w:name w:val="bold1"/>
    <w:basedOn w:val="DefaultParagraphFont"/>
    <w:rsid w:val="00BB4382"/>
    <w:rPr>
      <w:rFonts w:ascii="Tahoma" w:hAnsi="Tahoma" w:cs="Tahoma" w:hint="default"/>
      <w:b/>
      <w:bCs/>
      <w:color w:val="000000"/>
      <w:sz w:val="24"/>
      <w:szCs w:val="24"/>
      <w:shd w:val="clear" w:color="auto" w:fill="auto"/>
    </w:rPr>
  </w:style>
  <w:style w:type="character" w:customStyle="1" w:styleId="italic1">
    <w:name w:val="italic1"/>
    <w:basedOn w:val="DefaultParagraphFont"/>
    <w:rsid w:val="00BB4382"/>
    <w:rPr>
      <w:rFonts w:ascii="Tahoma" w:hAnsi="Tahoma" w:cs="Tahoma" w:hint="default"/>
      <w:i/>
      <w:iCs/>
      <w:color w:val="000000"/>
      <w:sz w:val="24"/>
      <w:szCs w:val="24"/>
      <w:shd w:val="clear" w:color="auto" w:fill="auto"/>
    </w:rPr>
  </w:style>
  <w:style w:type="character" w:customStyle="1" w:styleId="superscript1">
    <w:name w:val="superscript1"/>
    <w:basedOn w:val="DefaultParagraphFont"/>
    <w:rsid w:val="00BB4382"/>
    <w:rPr>
      <w:rFonts w:ascii="Tahoma" w:hAnsi="Tahoma" w:cs="Tahoma" w:hint="default"/>
      <w:color w:val="000000"/>
      <w:sz w:val="17"/>
      <w:szCs w:val="17"/>
      <w:shd w:val="clear" w:color="auto" w:fill="auto"/>
      <w:vertAlign w:val="superscript"/>
    </w:rPr>
  </w:style>
  <w:style w:type="character" w:customStyle="1" w:styleId="liste1nr1">
    <w:name w:val="liste1nr1"/>
    <w:basedOn w:val="DefaultParagraphFont"/>
    <w:rsid w:val="00BB4382"/>
    <w:rPr>
      <w:rFonts w:ascii="Tahoma" w:hAnsi="Tahoma" w:cs="Tahoma" w:hint="default"/>
      <w:color w:val="000000"/>
      <w:sz w:val="24"/>
      <w:szCs w:val="24"/>
      <w:shd w:val="clear" w:color="auto" w:fill="auto"/>
    </w:rPr>
  </w:style>
  <w:style w:type="paragraph" w:styleId="FootnoteText">
    <w:name w:val="footnote text"/>
    <w:basedOn w:val="Normal"/>
    <w:link w:val="FootnoteTextChar"/>
    <w:uiPriority w:val="99"/>
    <w:semiHidden/>
    <w:unhideWhenUsed/>
    <w:rsid w:val="00BB43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4382"/>
    <w:rPr>
      <w:sz w:val="20"/>
      <w:szCs w:val="20"/>
    </w:rPr>
  </w:style>
  <w:style w:type="character" w:styleId="FootnoteReference">
    <w:name w:val="footnote reference"/>
    <w:basedOn w:val="DefaultParagraphFont"/>
    <w:uiPriority w:val="99"/>
    <w:semiHidden/>
    <w:unhideWhenUsed/>
    <w:rsid w:val="00BB4382"/>
    <w:rPr>
      <w:vertAlign w:val="superscript"/>
    </w:rPr>
  </w:style>
  <w:style w:type="paragraph" w:styleId="Revision">
    <w:name w:val="Revision"/>
    <w:hidden/>
    <w:uiPriority w:val="99"/>
    <w:semiHidden/>
    <w:rsid w:val="00FD23F1"/>
    <w:pPr>
      <w:spacing w:after="0" w:line="240" w:lineRule="auto"/>
    </w:pPr>
  </w:style>
  <w:style w:type="character" w:customStyle="1" w:styleId="Heading1Char">
    <w:name w:val="Heading 1 Char"/>
    <w:basedOn w:val="DefaultParagraphFont"/>
    <w:link w:val="Heading1"/>
    <w:uiPriority w:val="9"/>
    <w:rsid w:val="00704562"/>
    <w:rPr>
      <w:rFonts w:ascii="Arial" w:hAnsi="Arial" w:cs="Arial"/>
      <w:sz w:val="20"/>
      <w:szCs w:val="20"/>
    </w:rPr>
  </w:style>
  <w:style w:type="character" w:customStyle="1" w:styleId="paragrafnr1">
    <w:name w:val="paragrafnr1"/>
    <w:basedOn w:val="DefaultParagraphFont"/>
    <w:rsid w:val="007204E5"/>
    <w:rPr>
      <w:rFonts w:ascii="Tahoma" w:hAnsi="Tahoma" w:cs="Tahoma" w:hint="default"/>
      <w:b/>
      <w:bCs/>
      <w:color w:val="000000"/>
      <w:sz w:val="24"/>
      <w:szCs w:val="24"/>
      <w:shd w:val="clear" w:color="auto" w:fill="auto"/>
    </w:rPr>
  </w:style>
  <w:style w:type="paragraph" w:customStyle="1" w:styleId="paragraf">
    <w:name w:val="paragraf"/>
    <w:basedOn w:val="Normal"/>
    <w:rsid w:val="007204E5"/>
    <w:pPr>
      <w:spacing w:before="200" w:after="0" w:line="240" w:lineRule="auto"/>
      <w:ind w:firstLine="240"/>
    </w:pPr>
    <w:rPr>
      <w:rFonts w:ascii="Tahoma" w:eastAsia="Times New Roman" w:hAnsi="Tahoma" w:cs="Tahoma"/>
      <w:color w:val="000000"/>
      <w:sz w:val="24"/>
      <w:szCs w:val="24"/>
      <w:lang w:eastAsia="da-DK"/>
    </w:rPr>
  </w:style>
  <w:style w:type="paragraph" w:customStyle="1" w:styleId="stk2">
    <w:name w:val="stk2"/>
    <w:basedOn w:val="Normal"/>
    <w:rsid w:val="007204E5"/>
    <w:pPr>
      <w:spacing w:after="0" w:line="240" w:lineRule="auto"/>
      <w:ind w:firstLine="240"/>
    </w:pPr>
    <w:rPr>
      <w:rFonts w:ascii="Tahoma" w:eastAsia="Times New Roman" w:hAnsi="Tahoma" w:cs="Tahoma"/>
      <w:color w:val="000000"/>
      <w:sz w:val="24"/>
      <w:szCs w:val="24"/>
      <w:lang w:eastAsia="da-DK"/>
    </w:rPr>
  </w:style>
  <w:style w:type="character" w:customStyle="1" w:styleId="stknr1">
    <w:name w:val="stknr1"/>
    <w:basedOn w:val="DefaultParagraphFont"/>
    <w:rsid w:val="007204E5"/>
    <w:rPr>
      <w:rFonts w:ascii="Tahoma" w:hAnsi="Tahoma" w:cs="Tahoma" w:hint="default"/>
      <w:i/>
      <w:iCs/>
      <w:color w:val="000000"/>
      <w:sz w:val="24"/>
      <w:szCs w:val="24"/>
      <w:shd w:val="clear" w:color="auto" w:fill="auto"/>
    </w:rPr>
  </w:style>
  <w:style w:type="paragraph" w:customStyle="1" w:styleId="kapitel">
    <w:name w:val="kapitel"/>
    <w:basedOn w:val="Normal"/>
    <w:rsid w:val="007204E5"/>
    <w:pPr>
      <w:spacing w:before="400" w:after="100" w:line="240" w:lineRule="auto"/>
      <w:jc w:val="center"/>
    </w:pPr>
    <w:rPr>
      <w:rFonts w:ascii="Tahoma" w:eastAsia="Times New Roman" w:hAnsi="Tahoma" w:cs="Tahoma"/>
      <w:color w:val="000000"/>
      <w:sz w:val="24"/>
      <w:szCs w:val="24"/>
      <w:lang w:eastAsia="da-DK"/>
    </w:rPr>
  </w:style>
  <w:style w:type="paragraph" w:customStyle="1" w:styleId="kapiteloverskrift2">
    <w:name w:val="kapiteloverskrift2"/>
    <w:basedOn w:val="Normal"/>
    <w:rsid w:val="007204E5"/>
    <w:pPr>
      <w:spacing w:after="100" w:line="240" w:lineRule="auto"/>
      <w:jc w:val="center"/>
    </w:pPr>
    <w:rPr>
      <w:rFonts w:ascii="Tahoma" w:eastAsia="Times New Roman" w:hAnsi="Tahoma" w:cs="Tahoma"/>
      <w:i/>
      <w:iCs/>
      <w:color w:val="000000"/>
      <w:sz w:val="24"/>
      <w:szCs w:val="24"/>
      <w:lang w:eastAsia="da-DK"/>
    </w:rPr>
  </w:style>
  <w:style w:type="character" w:customStyle="1" w:styleId="paragrafnr2">
    <w:name w:val="paragrafnr2"/>
    <w:basedOn w:val="DefaultParagraphFont"/>
    <w:rsid w:val="007204E5"/>
    <w:rPr>
      <w:rFonts w:ascii="Tahoma" w:hAnsi="Tahoma" w:cs="Tahoma" w:hint="default"/>
      <w:b/>
      <w:bCs/>
      <w:color w:val="000000"/>
      <w:sz w:val="24"/>
      <w:szCs w:val="24"/>
      <w:shd w:val="clear" w:color="auto" w:fill="auto"/>
    </w:rPr>
  </w:style>
  <w:style w:type="character" w:customStyle="1" w:styleId="paragrafnr3">
    <w:name w:val="paragrafnr3"/>
    <w:basedOn w:val="DefaultParagraphFont"/>
    <w:rsid w:val="007204E5"/>
    <w:rPr>
      <w:rFonts w:ascii="Tahoma" w:hAnsi="Tahoma" w:cs="Tahoma" w:hint="default"/>
      <w:b/>
      <w:bCs/>
      <w:color w:val="000000"/>
      <w:sz w:val="24"/>
      <w:szCs w:val="24"/>
      <w:shd w:val="clear" w:color="auto" w:fill="auto"/>
    </w:rPr>
  </w:style>
  <w:style w:type="paragraph" w:customStyle="1" w:styleId="Default">
    <w:name w:val="Default"/>
    <w:rsid w:val="007204E5"/>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704562"/>
    <w:rPr>
      <w:rFonts w:ascii="Arial" w:eastAsia="Times New Roman" w:hAnsi="Arial" w:cs="Arial"/>
      <w:i/>
      <w:iCs/>
      <w:sz w:val="20"/>
      <w:szCs w:val="20"/>
      <w:lang w:eastAsia="da-DK"/>
    </w:rPr>
  </w:style>
  <w:style w:type="table" w:styleId="TableGrid">
    <w:name w:val="Table Grid"/>
    <w:basedOn w:val="TableNormal"/>
    <w:uiPriority w:val="59"/>
    <w:rsid w:val="001C4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50CA7"/>
    <w:pPr>
      <w:spacing w:before="240" w:line="259" w:lineRule="auto"/>
      <w:ind w:firstLine="0"/>
      <w:contextualSpacing w:val="0"/>
      <w:jc w:val="left"/>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E50CA7"/>
    <w:pPr>
      <w:tabs>
        <w:tab w:val="right" w:leader="dot" w:pos="9628"/>
      </w:tabs>
      <w:spacing w:after="0" w:line="240" w:lineRule="auto"/>
    </w:pPr>
    <w:rPr>
      <w:rFonts w:ascii="Arial" w:hAnsi="Arial" w:cs="Arial"/>
      <w:noProof/>
      <w:sz w:val="20"/>
    </w:rPr>
  </w:style>
  <w:style w:type="paragraph" w:styleId="TOC2">
    <w:name w:val="toc 2"/>
    <w:basedOn w:val="Normal"/>
    <w:next w:val="Normal"/>
    <w:autoRedefine/>
    <w:uiPriority w:val="39"/>
    <w:unhideWhenUsed/>
    <w:rsid w:val="00E50CA7"/>
    <w:pPr>
      <w:tabs>
        <w:tab w:val="right" w:leader="dot" w:pos="9628"/>
      </w:tabs>
      <w:spacing w:after="0" w:line="240" w:lineRule="auto"/>
    </w:pPr>
    <w:rPr>
      <w:rFonts w:ascii="Arial" w:hAnsi="Arial" w:cs="Arial"/>
      <w:noProof/>
      <w:sz w:val="20"/>
    </w:rPr>
  </w:style>
  <w:style w:type="character" w:customStyle="1" w:styleId="Heading3Char">
    <w:name w:val="Heading 3 Char"/>
    <w:basedOn w:val="DefaultParagraphFont"/>
    <w:link w:val="Heading3"/>
    <w:uiPriority w:val="9"/>
    <w:rsid w:val="00E50CA7"/>
    <w:rPr>
      <w:rFonts w:ascii="Tahoma" w:eastAsia="Times New Roman" w:hAnsi="Tahoma" w:cs="Tahoma"/>
      <w:b/>
      <w:bCs/>
      <w:sz w:val="24"/>
      <w:szCs w:val="24"/>
      <w:lang w:eastAsia="da-DK"/>
    </w:rPr>
  </w:style>
  <w:style w:type="paragraph" w:styleId="TOC3">
    <w:name w:val="toc 3"/>
    <w:basedOn w:val="Normal"/>
    <w:next w:val="Normal"/>
    <w:autoRedefine/>
    <w:uiPriority w:val="39"/>
    <w:unhideWhenUsed/>
    <w:rsid w:val="00E50CA7"/>
    <w:pPr>
      <w:tabs>
        <w:tab w:val="right" w:leader="dot" w:pos="9628"/>
      </w:tabs>
      <w:spacing w:after="0" w:line="240" w:lineRule="auto"/>
    </w:pPr>
    <w:rPr>
      <w:rFonts w:ascii="Arial" w:hAnsi="Arial" w:cs="Arial"/>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4068">
      <w:bodyDiv w:val="1"/>
      <w:marLeft w:val="0"/>
      <w:marRight w:val="0"/>
      <w:marTop w:val="0"/>
      <w:marBottom w:val="0"/>
      <w:divBdr>
        <w:top w:val="none" w:sz="0" w:space="0" w:color="auto"/>
        <w:left w:val="none" w:sz="0" w:space="0" w:color="auto"/>
        <w:bottom w:val="none" w:sz="0" w:space="0" w:color="auto"/>
        <w:right w:val="none" w:sz="0" w:space="0" w:color="auto"/>
      </w:divBdr>
    </w:div>
    <w:div w:id="156462330">
      <w:bodyDiv w:val="1"/>
      <w:marLeft w:val="0"/>
      <w:marRight w:val="0"/>
      <w:marTop w:val="0"/>
      <w:marBottom w:val="0"/>
      <w:divBdr>
        <w:top w:val="none" w:sz="0" w:space="0" w:color="auto"/>
        <w:left w:val="none" w:sz="0" w:space="0" w:color="auto"/>
        <w:bottom w:val="none" w:sz="0" w:space="0" w:color="auto"/>
        <w:right w:val="none" w:sz="0" w:space="0" w:color="auto"/>
      </w:divBdr>
    </w:div>
    <w:div w:id="287057179">
      <w:bodyDiv w:val="1"/>
      <w:marLeft w:val="0"/>
      <w:marRight w:val="0"/>
      <w:marTop w:val="0"/>
      <w:marBottom w:val="0"/>
      <w:divBdr>
        <w:top w:val="none" w:sz="0" w:space="0" w:color="auto"/>
        <w:left w:val="none" w:sz="0" w:space="0" w:color="auto"/>
        <w:bottom w:val="none" w:sz="0" w:space="0" w:color="auto"/>
        <w:right w:val="none" w:sz="0" w:space="0" w:color="auto"/>
      </w:divBdr>
    </w:div>
    <w:div w:id="290939953">
      <w:bodyDiv w:val="1"/>
      <w:marLeft w:val="0"/>
      <w:marRight w:val="0"/>
      <w:marTop w:val="0"/>
      <w:marBottom w:val="0"/>
      <w:divBdr>
        <w:top w:val="none" w:sz="0" w:space="0" w:color="auto"/>
        <w:left w:val="none" w:sz="0" w:space="0" w:color="auto"/>
        <w:bottom w:val="none" w:sz="0" w:space="0" w:color="auto"/>
        <w:right w:val="none" w:sz="0" w:space="0" w:color="auto"/>
      </w:divBdr>
      <w:divsChild>
        <w:div w:id="965551270">
          <w:marLeft w:val="0"/>
          <w:marRight w:val="0"/>
          <w:marTop w:val="0"/>
          <w:marBottom w:val="300"/>
          <w:divBdr>
            <w:top w:val="none" w:sz="0" w:space="0" w:color="auto"/>
            <w:left w:val="none" w:sz="0" w:space="0" w:color="auto"/>
            <w:bottom w:val="none" w:sz="0" w:space="0" w:color="auto"/>
            <w:right w:val="none" w:sz="0" w:space="0" w:color="auto"/>
          </w:divBdr>
          <w:divsChild>
            <w:div w:id="1732382946">
              <w:marLeft w:val="0"/>
              <w:marRight w:val="0"/>
              <w:marTop w:val="0"/>
              <w:marBottom w:val="0"/>
              <w:divBdr>
                <w:top w:val="none" w:sz="0" w:space="0" w:color="auto"/>
                <w:left w:val="single" w:sz="6" w:space="1" w:color="FFFFFF"/>
                <w:bottom w:val="none" w:sz="0" w:space="0" w:color="auto"/>
                <w:right w:val="single" w:sz="6" w:space="1" w:color="FFFFFF"/>
              </w:divBdr>
              <w:divsChild>
                <w:div w:id="523596060">
                  <w:marLeft w:val="0"/>
                  <w:marRight w:val="0"/>
                  <w:marTop w:val="0"/>
                  <w:marBottom w:val="0"/>
                  <w:divBdr>
                    <w:top w:val="none" w:sz="0" w:space="0" w:color="auto"/>
                    <w:left w:val="none" w:sz="0" w:space="0" w:color="auto"/>
                    <w:bottom w:val="none" w:sz="0" w:space="0" w:color="auto"/>
                    <w:right w:val="none" w:sz="0" w:space="0" w:color="auto"/>
                  </w:divBdr>
                  <w:divsChild>
                    <w:div w:id="1535269388">
                      <w:marLeft w:val="0"/>
                      <w:marRight w:val="0"/>
                      <w:marTop w:val="0"/>
                      <w:marBottom w:val="0"/>
                      <w:divBdr>
                        <w:top w:val="none" w:sz="0" w:space="0" w:color="auto"/>
                        <w:left w:val="none" w:sz="0" w:space="0" w:color="auto"/>
                        <w:bottom w:val="none" w:sz="0" w:space="0" w:color="auto"/>
                        <w:right w:val="none" w:sz="0" w:space="0" w:color="auto"/>
                      </w:divBdr>
                      <w:divsChild>
                        <w:div w:id="1476609521">
                          <w:marLeft w:val="0"/>
                          <w:marRight w:val="0"/>
                          <w:marTop w:val="0"/>
                          <w:marBottom w:val="0"/>
                          <w:divBdr>
                            <w:top w:val="none" w:sz="0" w:space="0" w:color="auto"/>
                            <w:left w:val="none" w:sz="0" w:space="0" w:color="auto"/>
                            <w:bottom w:val="none" w:sz="0" w:space="0" w:color="auto"/>
                            <w:right w:val="none" w:sz="0" w:space="0" w:color="auto"/>
                          </w:divBdr>
                          <w:divsChild>
                            <w:div w:id="1525365916">
                              <w:marLeft w:val="0"/>
                              <w:marRight w:val="0"/>
                              <w:marTop w:val="0"/>
                              <w:marBottom w:val="0"/>
                              <w:divBdr>
                                <w:top w:val="none" w:sz="0" w:space="0" w:color="auto"/>
                                <w:left w:val="none" w:sz="0" w:space="0" w:color="auto"/>
                                <w:bottom w:val="none" w:sz="0" w:space="0" w:color="auto"/>
                                <w:right w:val="none" w:sz="0" w:space="0" w:color="auto"/>
                              </w:divBdr>
                              <w:divsChild>
                                <w:div w:id="647830856">
                                  <w:marLeft w:val="0"/>
                                  <w:marRight w:val="0"/>
                                  <w:marTop w:val="0"/>
                                  <w:marBottom w:val="0"/>
                                  <w:divBdr>
                                    <w:top w:val="none" w:sz="0" w:space="0" w:color="auto"/>
                                    <w:left w:val="none" w:sz="0" w:space="0" w:color="auto"/>
                                    <w:bottom w:val="none" w:sz="0" w:space="0" w:color="auto"/>
                                    <w:right w:val="none" w:sz="0" w:space="0" w:color="auto"/>
                                  </w:divBdr>
                                  <w:divsChild>
                                    <w:div w:id="5610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300371">
      <w:bodyDiv w:val="1"/>
      <w:marLeft w:val="0"/>
      <w:marRight w:val="0"/>
      <w:marTop w:val="0"/>
      <w:marBottom w:val="0"/>
      <w:divBdr>
        <w:top w:val="none" w:sz="0" w:space="0" w:color="auto"/>
        <w:left w:val="none" w:sz="0" w:space="0" w:color="auto"/>
        <w:bottom w:val="none" w:sz="0" w:space="0" w:color="auto"/>
        <w:right w:val="none" w:sz="0" w:space="0" w:color="auto"/>
      </w:divBdr>
      <w:divsChild>
        <w:div w:id="313684757">
          <w:marLeft w:val="0"/>
          <w:marRight w:val="0"/>
          <w:marTop w:val="0"/>
          <w:marBottom w:val="300"/>
          <w:divBdr>
            <w:top w:val="none" w:sz="0" w:space="0" w:color="auto"/>
            <w:left w:val="none" w:sz="0" w:space="0" w:color="auto"/>
            <w:bottom w:val="none" w:sz="0" w:space="0" w:color="auto"/>
            <w:right w:val="none" w:sz="0" w:space="0" w:color="auto"/>
          </w:divBdr>
          <w:divsChild>
            <w:div w:id="314648079">
              <w:marLeft w:val="0"/>
              <w:marRight w:val="0"/>
              <w:marTop w:val="0"/>
              <w:marBottom w:val="0"/>
              <w:divBdr>
                <w:top w:val="none" w:sz="0" w:space="0" w:color="auto"/>
                <w:left w:val="single" w:sz="6" w:space="1" w:color="FFFFFF"/>
                <w:bottom w:val="none" w:sz="0" w:space="0" w:color="auto"/>
                <w:right w:val="single" w:sz="6" w:space="1" w:color="FFFFFF"/>
              </w:divBdr>
              <w:divsChild>
                <w:div w:id="1983582767">
                  <w:marLeft w:val="0"/>
                  <w:marRight w:val="0"/>
                  <w:marTop w:val="0"/>
                  <w:marBottom w:val="0"/>
                  <w:divBdr>
                    <w:top w:val="none" w:sz="0" w:space="0" w:color="auto"/>
                    <w:left w:val="none" w:sz="0" w:space="0" w:color="auto"/>
                    <w:bottom w:val="none" w:sz="0" w:space="0" w:color="auto"/>
                    <w:right w:val="none" w:sz="0" w:space="0" w:color="auto"/>
                  </w:divBdr>
                  <w:divsChild>
                    <w:div w:id="1277057050">
                      <w:marLeft w:val="0"/>
                      <w:marRight w:val="0"/>
                      <w:marTop w:val="0"/>
                      <w:marBottom w:val="0"/>
                      <w:divBdr>
                        <w:top w:val="none" w:sz="0" w:space="0" w:color="auto"/>
                        <w:left w:val="none" w:sz="0" w:space="0" w:color="auto"/>
                        <w:bottom w:val="none" w:sz="0" w:space="0" w:color="auto"/>
                        <w:right w:val="none" w:sz="0" w:space="0" w:color="auto"/>
                      </w:divBdr>
                      <w:divsChild>
                        <w:div w:id="1084229024">
                          <w:marLeft w:val="0"/>
                          <w:marRight w:val="0"/>
                          <w:marTop w:val="0"/>
                          <w:marBottom w:val="0"/>
                          <w:divBdr>
                            <w:top w:val="none" w:sz="0" w:space="0" w:color="auto"/>
                            <w:left w:val="none" w:sz="0" w:space="0" w:color="auto"/>
                            <w:bottom w:val="none" w:sz="0" w:space="0" w:color="auto"/>
                            <w:right w:val="none" w:sz="0" w:space="0" w:color="auto"/>
                          </w:divBdr>
                          <w:divsChild>
                            <w:div w:id="2128158150">
                              <w:marLeft w:val="0"/>
                              <w:marRight w:val="0"/>
                              <w:marTop w:val="0"/>
                              <w:marBottom w:val="0"/>
                              <w:divBdr>
                                <w:top w:val="none" w:sz="0" w:space="0" w:color="auto"/>
                                <w:left w:val="none" w:sz="0" w:space="0" w:color="auto"/>
                                <w:bottom w:val="none" w:sz="0" w:space="0" w:color="auto"/>
                                <w:right w:val="none" w:sz="0" w:space="0" w:color="auto"/>
                              </w:divBdr>
                              <w:divsChild>
                                <w:div w:id="1368918854">
                                  <w:marLeft w:val="0"/>
                                  <w:marRight w:val="0"/>
                                  <w:marTop w:val="0"/>
                                  <w:marBottom w:val="0"/>
                                  <w:divBdr>
                                    <w:top w:val="none" w:sz="0" w:space="0" w:color="auto"/>
                                    <w:left w:val="none" w:sz="0" w:space="0" w:color="auto"/>
                                    <w:bottom w:val="none" w:sz="0" w:space="0" w:color="auto"/>
                                    <w:right w:val="none" w:sz="0" w:space="0" w:color="auto"/>
                                  </w:divBdr>
                                  <w:divsChild>
                                    <w:div w:id="16223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836960">
      <w:bodyDiv w:val="1"/>
      <w:marLeft w:val="0"/>
      <w:marRight w:val="0"/>
      <w:marTop w:val="0"/>
      <w:marBottom w:val="0"/>
      <w:divBdr>
        <w:top w:val="none" w:sz="0" w:space="0" w:color="auto"/>
        <w:left w:val="none" w:sz="0" w:space="0" w:color="auto"/>
        <w:bottom w:val="none" w:sz="0" w:space="0" w:color="auto"/>
        <w:right w:val="none" w:sz="0" w:space="0" w:color="auto"/>
      </w:divBdr>
      <w:divsChild>
        <w:div w:id="1826315728">
          <w:marLeft w:val="0"/>
          <w:marRight w:val="0"/>
          <w:marTop w:val="0"/>
          <w:marBottom w:val="300"/>
          <w:divBdr>
            <w:top w:val="none" w:sz="0" w:space="0" w:color="auto"/>
            <w:left w:val="none" w:sz="0" w:space="0" w:color="auto"/>
            <w:bottom w:val="none" w:sz="0" w:space="0" w:color="auto"/>
            <w:right w:val="none" w:sz="0" w:space="0" w:color="auto"/>
          </w:divBdr>
          <w:divsChild>
            <w:div w:id="94374155">
              <w:marLeft w:val="0"/>
              <w:marRight w:val="0"/>
              <w:marTop w:val="0"/>
              <w:marBottom w:val="0"/>
              <w:divBdr>
                <w:top w:val="none" w:sz="0" w:space="0" w:color="auto"/>
                <w:left w:val="single" w:sz="6" w:space="1" w:color="FFFFFF"/>
                <w:bottom w:val="none" w:sz="0" w:space="0" w:color="auto"/>
                <w:right w:val="single" w:sz="6" w:space="1" w:color="FFFFFF"/>
              </w:divBdr>
              <w:divsChild>
                <w:div w:id="299380956">
                  <w:marLeft w:val="0"/>
                  <w:marRight w:val="0"/>
                  <w:marTop w:val="0"/>
                  <w:marBottom w:val="0"/>
                  <w:divBdr>
                    <w:top w:val="none" w:sz="0" w:space="0" w:color="auto"/>
                    <w:left w:val="none" w:sz="0" w:space="0" w:color="auto"/>
                    <w:bottom w:val="none" w:sz="0" w:space="0" w:color="auto"/>
                    <w:right w:val="none" w:sz="0" w:space="0" w:color="auto"/>
                  </w:divBdr>
                  <w:divsChild>
                    <w:div w:id="1907296540">
                      <w:marLeft w:val="0"/>
                      <w:marRight w:val="0"/>
                      <w:marTop w:val="0"/>
                      <w:marBottom w:val="0"/>
                      <w:divBdr>
                        <w:top w:val="none" w:sz="0" w:space="0" w:color="auto"/>
                        <w:left w:val="none" w:sz="0" w:space="0" w:color="auto"/>
                        <w:bottom w:val="none" w:sz="0" w:space="0" w:color="auto"/>
                        <w:right w:val="none" w:sz="0" w:space="0" w:color="auto"/>
                      </w:divBdr>
                      <w:divsChild>
                        <w:div w:id="244151887">
                          <w:marLeft w:val="0"/>
                          <w:marRight w:val="0"/>
                          <w:marTop w:val="0"/>
                          <w:marBottom w:val="0"/>
                          <w:divBdr>
                            <w:top w:val="none" w:sz="0" w:space="0" w:color="auto"/>
                            <w:left w:val="none" w:sz="0" w:space="0" w:color="auto"/>
                            <w:bottom w:val="none" w:sz="0" w:space="0" w:color="auto"/>
                            <w:right w:val="none" w:sz="0" w:space="0" w:color="auto"/>
                          </w:divBdr>
                          <w:divsChild>
                            <w:div w:id="1280720831">
                              <w:marLeft w:val="0"/>
                              <w:marRight w:val="0"/>
                              <w:marTop w:val="0"/>
                              <w:marBottom w:val="0"/>
                              <w:divBdr>
                                <w:top w:val="none" w:sz="0" w:space="0" w:color="auto"/>
                                <w:left w:val="none" w:sz="0" w:space="0" w:color="auto"/>
                                <w:bottom w:val="none" w:sz="0" w:space="0" w:color="auto"/>
                                <w:right w:val="none" w:sz="0" w:space="0" w:color="auto"/>
                              </w:divBdr>
                              <w:divsChild>
                                <w:div w:id="960038200">
                                  <w:marLeft w:val="0"/>
                                  <w:marRight w:val="0"/>
                                  <w:marTop w:val="0"/>
                                  <w:marBottom w:val="0"/>
                                  <w:divBdr>
                                    <w:top w:val="none" w:sz="0" w:space="0" w:color="auto"/>
                                    <w:left w:val="none" w:sz="0" w:space="0" w:color="auto"/>
                                    <w:bottom w:val="none" w:sz="0" w:space="0" w:color="auto"/>
                                    <w:right w:val="none" w:sz="0" w:space="0" w:color="auto"/>
                                  </w:divBdr>
                                  <w:divsChild>
                                    <w:div w:id="231543203">
                                      <w:marLeft w:val="0"/>
                                      <w:marRight w:val="0"/>
                                      <w:marTop w:val="0"/>
                                      <w:marBottom w:val="0"/>
                                      <w:divBdr>
                                        <w:top w:val="none" w:sz="0" w:space="0" w:color="auto"/>
                                        <w:left w:val="none" w:sz="0" w:space="0" w:color="auto"/>
                                        <w:bottom w:val="none" w:sz="0" w:space="0" w:color="auto"/>
                                        <w:right w:val="none" w:sz="0" w:space="0" w:color="auto"/>
                                      </w:divBdr>
                                      <w:divsChild>
                                        <w:div w:id="38341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919670">
      <w:bodyDiv w:val="1"/>
      <w:marLeft w:val="0"/>
      <w:marRight w:val="0"/>
      <w:marTop w:val="0"/>
      <w:marBottom w:val="0"/>
      <w:divBdr>
        <w:top w:val="none" w:sz="0" w:space="0" w:color="auto"/>
        <w:left w:val="none" w:sz="0" w:space="0" w:color="auto"/>
        <w:bottom w:val="none" w:sz="0" w:space="0" w:color="auto"/>
        <w:right w:val="none" w:sz="0" w:space="0" w:color="auto"/>
      </w:divBdr>
    </w:div>
    <w:div w:id="558059578">
      <w:bodyDiv w:val="1"/>
      <w:marLeft w:val="0"/>
      <w:marRight w:val="0"/>
      <w:marTop w:val="0"/>
      <w:marBottom w:val="0"/>
      <w:divBdr>
        <w:top w:val="none" w:sz="0" w:space="0" w:color="auto"/>
        <w:left w:val="none" w:sz="0" w:space="0" w:color="auto"/>
        <w:bottom w:val="none" w:sz="0" w:space="0" w:color="auto"/>
        <w:right w:val="none" w:sz="0" w:space="0" w:color="auto"/>
      </w:divBdr>
    </w:div>
    <w:div w:id="652369359">
      <w:bodyDiv w:val="1"/>
      <w:marLeft w:val="0"/>
      <w:marRight w:val="0"/>
      <w:marTop w:val="0"/>
      <w:marBottom w:val="0"/>
      <w:divBdr>
        <w:top w:val="none" w:sz="0" w:space="0" w:color="auto"/>
        <w:left w:val="none" w:sz="0" w:space="0" w:color="auto"/>
        <w:bottom w:val="none" w:sz="0" w:space="0" w:color="auto"/>
        <w:right w:val="none" w:sz="0" w:space="0" w:color="auto"/>
      </w:divBdr>
    </w:div>
    <w:div w:id="686298844">
      <w:bodyDiv w:val="1"/>
      <w:marLeft w:val="0"/>
      <w:marRight w:val="0"/>
      <w:marTop w:val="0"/>
      <w:marBottom w:val="0"/>
      <w:divBdr>
        <w:top w:val="none" w:sz="0" w:space="0" w:color="auto"/>
        <w:left w:val="none" w:sz="0" w:space="0" w:color="auto"/>
        <w:bottom w:val="none" w:sz="0" w:space="0" w:color="auto"/>
        <w:right w:val="none" w:sz="0" w:space="0" w:color="auto"/>
      </w:divBdr>
      <w:divsChild>
        <w:div w:id="1263759048">
          <w:marLeft w:val="0"/>
          <w:marRight w:val="0"/>
          <w:marTop w:val="0"/>
          <w:marBottom w:val="300"/>
          <w:divBdr>
            <w:top w:val="none" w:sz="0" w:space="0" w:color="auto"/>
            <w:left w:val="none" w:sz="0" w:space="0" w:color="auto"/>
            <w:bottom w:val="none" w:sz="0" w:space="0" w:color="auto"/>
            <w:right w:val="none" w:sz="0" w:space="0" w:color="auto"/>
          </w:divBdr>
          <w:divsChild>
            <w:div w:id="1066758531">
              <w:marLeft w:val="0"/>
              <w:marRight w:val="0"/>
              <w:marTop w:val="0"/>
              <w:marBottom w:val="0"/>
              <w:divBdr>
                <w:top w:val="none" w:sz="0" w:space="0" w:color="auto"/>
                <w:left w:val="single" w:sz="6" w:space="1" w:color="FFFFFF"/>
                <w:bottom w:val="none" w:sz="0" w:space="0" w:color="auto"/>
                <w:right w:val="single" w:sz="6" w:space="1" w:color="FFFFFF"/>
              </w:divBdr>
              <w:divsChild>
                <w:div w:id="1835141429">
                  <w:marLeft w:val="0"/>
                  <w:marRight w:val="0"/>
                  <w:marTop w:val="0"/>
                  <w:marBottom w:val="0"/>
                  <w:divBdr>
                    <w:top w:val="none" w:sz="0" w:space="0" w:color="auto"/>
                    <w:left w:val="none" w:sz="0" w:space="0" w:color="auto"/>
                    <w:bottom w:val="none" w:sz="0" w:space="0" w:color="auto"/>
                    <w:right w:val="none" w:sz="0" w:space="0" w:color="auto"/>
                  </w:divBdr>
                  <w:divsChild>
                    <w:div w:id="2012027605">
                      <w:marLeft w:val="0"/>
                      <w:marRight w:val="0"/>
                      <w:marTop w:val="0"/>
                      <w:marBottom w:val="0"/>
                      <w:divBdr>
                        <w:top w:val="none" w:sz="0" w:space="0" w:color="auto"/>
                        <w:left w:val="none" w:sz="0" w:space="0" w:color="auto"/>
                        <w:bottom w:val="none" w:sz="0" w:space="0" w:color="auto"/>
                        <w:right w:val="none" w:sz="0" w:space="0" w:color="auto"/>
                      </w:divBdr>
                      <w:divsChild>
                        <w:div w:id="2126535092">
                          <w:marLeft w:val="0"/>
                          <w:marRight w:val="0"/>
                          <w:marTop w:val="0"/>
                          <w:marBottom w:val="0"/>
                          <w:divBdr>
                            <w:top w:val="none" w:sz="0" w:space="0" w:color="auto"/>
                            <w:left w:val="none" w:sz="0" w:space="0" w:color="auto"/>
                            <w:bottom w:val="none" w:sz="0" w:space="0" w:color="auto"/>
                            <w:right w:val="none" w:sz="0" w:space="0" w:color="auto"/>
                          </w:divBdr>
                          <w:divsChild>
                            <w:div w:id="741605716">
                              <w:marLeft w:val="0"/>
                              <w:marRight w:val="0"/>
                              <w:marTop w:val="0"/>
                              <w:marBottom w:val="0"/>
                              <w:divBdr>
                                <w:top w:val="none" w:sz="0" w:space="0" w:color="auto"/>
                                <w:left w:val="none" w:sz="0" w:space="0" w:color="auto"/>
                                <w:bottom w:val="none" w:sz="0" w:space="0" w:color="auto"/>
                                <w:right w:val="none" w:sz="0" w:space="0" w:color="auto"/>
                              </w:divBdr>
                              <w:divsChild>
                                <w:div w:id="432366480">
                                  <w:marLeft w:val="0"/>
                                  <w:marRight w:val="0"/>
                                  <w:marTop w:val="0"/>
                                  <w:marBottom w:val="0"/>
                                  <w:divBdr>
                                    <w:top w:val="none" w:sz="0" w:space="0" w:color="auto"/>
                                    <w:left w:val="none" w:sz="0" w:space="0" w:color="auto"/>
                                    <w:bottom w:val="none" w:sz="0" w:space="0" w:color="auto"/>
                                    <w:right w:val="none" w:sz="0" w:space="0" w:color="auto"/>
                                  </w:divBdr>
                                  <w:divsChild>
                                    <w:div w:id="174649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908456">
      <w:bodyDiv w:val="1"/>
      <w:marLeft w:val="0"/>
      <w:marRight w:val="0"/>
      <w:marTop w:val="0"/>
      <w:marBottom w:val="0"/>
      <w:divBdr>
        <w:top w:val="none" w:sz="0" w:space="0" w:color="auto"/>
        <w:left w:val="none" w:sz="0" w:space="0" w:color="auto"/>
        <w:bottom w:val="none" w:sz="0" w:space="0" w:color="auto"/>
        <w:right w:val="none" w:sz="0" w:space="0" w:color="auto"/>
      </w:divBdr>
      <w:divsChild>
        <w:div w:id="1244682184">
          <w:marLeft w:val="0"/>
          <w:marRight w:val="0"/>
          <w:marTop w:val="0"/>
          <w:marBottom w:val="300"/>
          <w:divBdr>
            <w:top w:val="none" w:sz="0" w:space="0" w:color="auto"/>
            <w:left w:val="none" w:sz="0" w:space="0" w:color="auto"/>
            <w:bottom w:val="none" w:sz="0" w:space="0" w:color="auto"/>
            <w:right w:val="none" w:sz="0" w:space="0" w:color="auto"/>
          </w:divBdr>
          <w:divsChild>
            <w:div w:id="1767340850">
              <w:marLeft w:val="0"/>
              <w:marRight w:val="0"/>
              <w:marTop w:val="0"/>
              <w:marBottom w:val="0"/>
              <w:divBdr>
                <w:top w:val="none" w:sz="0" w:space="0" w:color="auto"/>
                <w:left w:val="single" w:sz="6" w:space="1" w:color="FFFFFF"/>
                <w:bottom w:val="none" w:sz="0" w:space="0" w:color="auto"/>
                <w:right w:val="single" w:sz="6" w:space="1" w:color="FFFFFF"/>
              </w:divBdr>
              <w:divsChild>
                <w:div w:id="1634411345">
                  <w:marLeft w:val="0"/>
                  <w:marRight w:val="0"/>
                  <w:marTop w:val="0"/>
                  <w:marBottom w:val="0"/>
                  <w:divBdr>
                    <w:top w:val="none" w:sz="0" w:space="0" w:color="auto"/>
                    <w:left w:val="none" w:sz="0" w:space="0" w:color="auto"/>
                    <w:bottom w:val="none" w:sz="0" w:space="0" w:color="auto"/>
                    <w:right w:val="none" w:sz="0" w:space="0" w:color="auto"/>
                  </w:divBdr>
                  <w:divsChild>
                    <w:div w:id="1281759780">
                      <w:marLeft w:val="0"/>
                      <w:marRight w:val="0"/>
                      <w:marTop w:val="0"/>
                      <w:marBottom w:val="0"/>
                      <w:divBdr>
                        <w:top w:val="none" w:sz="0" w:space="0" w:color="auto"/>
                        <w:left w:val="none" w:sz="0" w:space="0" w:color="auto"/>
                        <w:bottom w:val="none" w:sz="0" w:space="0" w:color="auto"/>
                        <w:right w:val="none" w:sz="0" w:space="0" w:color="auto"/>
                      </w:divBdr>
                      <w:divsChild>
                        <w:div w:id="1879778345">
                          <w:marLeft w:val="0"/>
                          <w:marRight w:val="0"/>
                          <w:marTop w:val="0"/>
                          <w:marBottom w:val="0"/>
                          <w:divBdr>
                            <w:top w:val="none" w:sz="0" w:space="0" w:color="auto"/>
                            <w:left w:val="none" w:sz="0" w:space="0" w:color="auto"/>
                            <w:bottom w:val="none" w:sz="0" w:space="0" w:color="auto"/>
                            <w:right w:val="none" w:sz="0" w:space="0" w:color="auto"/>
                          </w:divBdr>
                          <w:divsChild>
                            <w:div w:id="872108064">
                              <w:marLeft w:val="0"/>
                              <w:marRight w:val="0"/>
                              <w:marTop w:val="0"/>
                              <w:marBottom w:val="0"/>
                              <w:divBdr>
                                <w:top w:val="none" w:sz="0" w:space="0" w:color="auto"/>
                                <w:left w:val="none" w:sz="0" w:space="0" w:color="auto"/>
                                <w:bottom w:val="none" w:sz="0" w:space="0" w:color="auto"/>
                                <w:right w:val="none" w:sz="0" w:space="0" w:color="auto"/>
                              </w:divBdr>
                              <w:divsChild>
                                <w:div w:id="2017539531">
                                  <w:marLeft w:val="0"/>
                                  <w:marRight w:val="0"/>
                                  <w:marTop w:val="0"/>
                                  <w:marBottom w:val="0"/>
                                  <w:divBdr>
                                    <w:top w:val="none" w:sz="0" w:space="0" w:color="auto"/>
                                    <w:left w:val="none" w:sz="0" w:space="0" w:color="auto"/>
                                    <w:bottom w:val="none" w:sz="0" w:space="0" w:color="auto"/>
                                    <w:right w:val="none" w:sz="0" w:space="0" w:color="auto"/>
                                  </w:divBdr>
                                  <w:divsChild>
                                    <w:div w:id="3397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300006">
      <w:bodyDiv w:val="1"/>
      <w:marLeft w:val="0"/>
      <w:marRight w:val="0"/>
      <w:marTop w:val="0"/>
      <w:marBottom w:val="0"/>
      <w:divBdr>
        <w:top w:val="none" w:sz="0" w:space="0" w:color="auto"/>
        <w:left w:val="none" w:sz="0" w:space="0" w:color="auto"/>
        <w:bottom w:val="none" w:sz="0" w:space="0" w:color="auto"/>
        <w:right w:val="none" w:sz="0" w:space="0" w:color="auto"/>
      </w:divBdr>
      <w:divsChild>
        <w:div w:id="1883517686">
          <w:marLeft w:val="0"/>
          <w:marRight w:val="0"/>
          <w:marTop w:val="0"/>
          <w:marBottom w:val="300"/>
          <w:divBdr>
            <w:top w:val="none" w:sz="0" w:space="0" w:color="auto"/>
            <w:left w:val="none" w:sz="0" w:space="0" w:color="auto"/>
            <w:bottom w:val="none" w:sz="0" w:space="0" w:color="auto"/>
            <w:right w:val="none" w:sz="0" w:space="0" w:color="auto"/>
          </w:divBdr>
          <w:divsChild>
            <w:div w:id="1568150532">
              <w:marLeft w:val="0"/>
              <w:marRight w:val="0"/>
              <w:marTop w:val="0"/>
              <w:marBottom w:val="0"/>
              <w:divBdr>
                <w:top w:val="none" w:sz="0" w:space="0" w:color="auto"/>
                <w:left w:val="single" w:sz="6" w:space="1" w:color="FFFFFF"/>
                <w:bottom w:val="none" w:sz="0" w:space="0" w:color="auto"/>
                <w:right w:val="single" w:sz="6" w:space="1" w:color="FFFFFF"/>
              </w:divBdr>
              <w:divsChild>
                <w:div w:id="1580090385">
                  <w:marLeft w:val="0"/>
                  <w:marRight w:val="0"/>
                  <w:marTop w:val="0"/>
                  <w:marBottom w:val="0"/>
                  <w:divBdr>
                    <w:top w:val="none" w:sz="0" w:space="0" w:color="auto"/>
                    <w:left w:val="none" w:sz="0" w:space="0" w:color="auto"/>
                    <w:bottom w:val="none" w:sz="0" w:space="0" w:color="auto"/>
                    <w:right w:val="none" w:sz="0" w:space="0" w:color="auto"/>
                  </w:divBdr>
                  <w:divsChild>
                    <w:div w:id="1905288298">
                      <w:marLeft w:val="0"/>
                      <w:marRight w:val="0"/>
                      <w:marTop w:val="0"/>
                      <w:marBottom w:val="0"/>
                      <w:divBdr>
                        <w:top w:val="none" w:sz="0" w:space="0" w:color="auto"/>
                        <w:left w:val="none" w:sz="0" w:space="0" w:color="auto"/>
                        <w:bottom w:val="none" w:sz="0" w:space="0" w:color="auto"/>
                        <w:right w:val="none" w:sz="0" w:space="0" w:color="auto"/>
                      </w:divBdr>
                      <w:divsChild>
                        <w:div w:id="851451439">
                          <w:marLeft w:val="0"/>
                          <w:marRight w:val="0"/>
                          <w:marTop w:val="0"/>
                          <w:marBottom w:val="0"/>
                          <w:divBdr>
                            <w:top w:val="none" w:sz="0" w:space="0" w:color="auto"/>
                            <w:left w:val="none" w:sz="0" w:space="0" w:color="auto"/>
                            <w:bottom w:val="none" w:sz="0" w:space="0" w:color="auto"/>
                            <w:right w:val="none" w:sz="0" w:space="0" w:color="auto"/>
                          </w:divBdr>
                          <w:divsChild>
                            <w:div w:id="72554332">
                              <w:marLeft w:val="0"/>
                              <w:marRight w:val="0"/>
                              <w:marTop w:val="0"/>
                              <w:marBottom w:val="0"/>
                              <w:divBdr>
                                <w:top w:val="none" w:sz="0" w:space="0" w:color="auto"/>
                                <w:left w:val="none" w:sz="0" w:space="0" w:color="auto"/>
                                <w:bottom w:val="none" w:sz="0" w:space="0" w:color="auto"/>
                                <w:right w:val="none" w:sz="0" w:space="0" w:color="auto"/>
                              </w:divBdr>
                              <w:divsChild>
                                <w:div w:id="1912881944">
                                  <w:marLeft w:val="0"/>
                                  <w:marRight w:val="0"/>
                                  <w:marTop w:val="0"/>
                                  <w:marBottom w:val="0"/>
                                  <w:divBdr>
                                    <w:top w:val="none" w:sz="0" w:space="0" w:color="auto"/>
                                    <w:left w:val="none" w:sz="0" w:space="0" w:color="auto"/>
                                    <w:bottom w:val="none" w:sz="0" w:space="0" w:color="auto"/>
                                    <w:right w:val="none" w:sz="0" w:space="0" w:color="auto"/>
                                  </w:divBdr>
                                  <w:divsChild>
                                    <w:div w:id="16058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3621371">
      <w:bodyDiv w:val="1"/>
      <w:marLeft w:val="0"/>
      <w:marRight w:val="0"/>
      <w:marTop w:val="0"/>
      <w:marBottom w:val="0"/>
      <w:divBdr>
        <w:top w:val="none" w:sz="0" w:space="0" w:color="auto"/>
        <w:left w:val="none" w:sz="0" w:space="0" w:color="auto"/>
        <w:bottom w:val="none" w:sz="0" w:space="0" w:color="auto"/>
        <w:right w:val="none" w:sz="0" w:space="0" w:color="auto"/>
      </w:divBdr>
    </w:div>
    <w:div w:id="880900510">
      <w:bodyDiv w:val="1"/>
      <w:marLeft w:val="0"/>
      <w:marRight w:val="0"/>
      <w:marTop w:val="0"/>
      <w:marBottom w:val="0"/>
      <w:divBdr>
        <w:top w:val="none" w:sz="0" w:space="0" w:color="auto"/>
        <w:left w:val="none" w:sz="0" w:space="0" w:color="auto"/>
        <w:bottom w:val="none" w:sz="0" w:space="0" w:color="auto"/>
        <w:right w:val="none" w:sz="0" w:space="0" w:color="auto"/>
      </w:divBdr>
      <w:divsChild>
        <w:div w:id="609430602">
          <w:marLeft w:val="0"/>
          <w:marRight w:val="0"/>
          <w:marTop w:val="0"/>
          <w:marBottom w:val="300"/>
          <w:divBdr>
            <w:top w:val="none" w:sz="0" w:space="0" w:color="auto"/>
            <w:left w:val="none" w:sz="0" w:space="0" w:color="auto"/>
            <w:bottom w:val="none" w:sz="0" w:space="0" w:color="auto"/>
            <w:right w:val="none" w:sz="0" w:space="0" w:color="auto"/>
          </w:divBdr>
          <w:divsChild>
            <w:div w:id="1432625822">
              <w:marLeft w:val="0"/>
              <w:marRight w:val="0"/>
              <w:marTop w:val="0"/>
              <w:marBottom w:val="0"/>
              <w:divBdr>
                <w:top w:val="none" w:sz="0" w:space="0" w:color="auto"/>
                <w:left w:val="single" w:sz="6" w:space="1" w:color="FFFFFF"/>
                <w:bottom w:val="none" w:sz="0" w:space="0" w:color="auto"/>
                <w:right w:val="single" w:sz="6" w:space="1" w:color="FFFFFF"/>
              </w:divBdr>
              <w:divsChild>
                <w:div w:id="1925413218">
                  <w:marLeft w:val="0"/>
                  <w:marRight w:val="0"/>
                  <w:marTop w:val="0"/>
                  <w:marBottom w:val="0"/>
                  <w:divBdr>
                    <w:top w:val="none" w:sz="0" w:space="0" w:color="auto"/>
                    <w:left w:val="none" w:sz="0" w:space="0" w:color="auto"/>
                    <w:bottom w:val="none" w:sz="0" w:space="0" w:color="auto"/>
                    <w:right w:val="none" w:sz="0" w:space="0" w:color="auto"/>
                  </w:divBdr>
                  <w:divsChild>
                    <w:div w:id="2032875116">
                      <w:marLeft w:val="0"/>
                      <w:marRight w:val="0"/>
                      <w:marTop w:val="0"/>
                      <w:marBottom w:val="0"/>
                      <w:divBdr>
                        <w:top w:val="none" w:sz="0" w:space="0" w:color="auto"/>
                        <w:left w:val="none" w:sz="0" w:space="0" w:color="auto"/>
                        <w:bottom w:val="none" w:sz="0" w:space="0" w:color="auto"/>
                        <w:right w:val="none" w:sz="0" w:space="0" w:color="auto"/>
                      </w:divBdr>
                      <w:divsChild>
                        <w:div w:id="1742558527">
                          <w:marLeft w:val="0"/>
                          <w:marRight w:val="0"/>
                          <w:marTop w:val="0"/>
                          <w:marBottom w:val="0"/>
                          <w:divBdr>
                            <w:top w:val="none" w:sz="0" w:space="0" w:color="auto"/>
                            <w:left w:val="none" w:sz="0" w:space="0" w:color="auto"/>
                            <w:bottom w:val="none" w:sz="0" w:space="0" w:color="auto"/>
                            <w:right w:val="none" w:sz="0" w:space="0" w:color="auto"/>
                          </w:divBdr>
                          <w:divsChild>
                            <w:div w:id="2090106174">
                              <w:marLeft w:val="0"/>
                              <w:marRight w:val="0"/>
                              <w:marTop w:val="0"/>
                              <w:marBottom w:val="0"/>
                              <w:divBdr>
                                <w:top w:val="none" w:sz="0" w:space="0" w:color="auto"/>
                                <w:left w:val="none" w:sz="0" w:space="0" w:color="auto"/>
                                <w:bottom w:val="none" w:sz="0" w:space="0" w:color="auto"/>
                                <w:right w:val="none" w:sz="0" w:space="0" w:color="auto"/>
                              </w:divBdr>
                              <w:divsChild>
                                <w:div w:id="1969316844">
                                  <w:marLeft w:val="0"/>
                                  <w:marRight w:val="0"/>
                                  <w:marTop w:val="0"/>
                                  <w:marBottom w:val="0"/>
                                  <w:divBdr>
                                    <w:top w:val="none" w:sz="0" w:space="0" w:color="auto"/>
                                    <w:left w:val="none" w:sz="0" w:space="0" w:color="auto"/>
                                    <w:bottom w:val="none" w:sz="0" w:space="0" w:color="auto"/>
                                    <w:right w:val="none" w:sz="0" w:space="0" w:color="auto"/>
                                  </w:divBdr>
                                  <w:divsChild>
                                    <w:div w:id="20335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211369">
      <w:bodyDiv w:val="1"/>
      <w:marLeft w:val="0"/>
      <w:marRight w:val="0"/>
      <w:marTop w:val="0"/>
      <w:marBottom w:val="0"/>
      <w:divBdr>
        <w:top w:val="none" w:sz="0" w:space="0" w:color="auto"/>
        <w:left w:val="none" w:sz="0" w:space="0" w:color="auto"/>
        <w:bottom w:val="none" w:sz="0" w:space="0" w:color="auto"/>
        <w:right w:val="none" w:sz="0" w:space="0" w:color="auto"/>
      </w:divBdr>
      <w:divsChild>
        <w:div w:id="977685227">
          <w:marLeft w:val="0"/>
          <w:marRight w:val="0"/>
          <w:marTop w:val="0"/>
          <w:marBottom w:val="300"/>
          <w:divBdr>
            <w:top w:val="none" w:sz="0" w:space="0" w:color="auto"/>
            <w:left w:val="none" w:sz="0" w:space="0" w:color="auto"/>
            <w:bottom w:val="none" w:sz="0" w:space="0" w:color="auto"/>
            <w:right w:val="none" w:sz="0" w:space="0" w:color="auto"/>
          </w:divBdr>
          <w:divsChild>
            <w:div w:id="846167190">
              <w:marLeft w:val="0"/>
              <w:marRight w:val="0"/>
              <w:marTop w:val="0"/>
              <w:marBottom w:val="0"/>
              <w:divBdr>
                <w:top w:val="none" w:sz="0" w:space="0" w:color="auto"/>
                <w:left w:val="single" w:sz="6" w:space="1" w:color="FFFFFF"/>
                <w:bottom w:val="none" w:sz="0" w:space="0" w:color="auto"/>
                <w:right w:val="single" w:sz="6" w:space="1" w:color="FFFFFF"/>
              </w:divBdr>
              <w:divsChild>
                <w:div w:id="623388539">
                  <w:marLeft w:val="0"/>
                  <w:marRight w:val="0"/>
                  <w:marTop w:val="0"/>
                  <w:marBottom w:val="0"/>
                  <w:divBdr>
                    <w:top w:val="none" w:sz="0" w:space="0" w:color="auto"/>
                    <w:left w:val="none" w:sz="0" w:space="0" w:color="auto"/>
                    <w:bottom w:val="none" w:sz="0" w:space="0" w:color="auto"/>
                    <w:right w:val="none" w:sz="0" w:space="0" w:color="auto"/>
                  </w:divBdr>
                  <w:divsChild>
                    <w:div w:id="981537831">
                      <w:marLeft w:val="0"/>
                      <w:marRight w:val="0"/>
                      <w:marTop w:val="0"/>
                      <w:marBottom w:val="0"/>
                      <w:divBdr>
                        <w:top w:val="none" w:sz="0" w:space="0" w:color="auto"/>
                        <w:left w:val="none" w:sz="0" w:space="0" w:color="auto"/>
                        <w:bottom w:val="none" w:sz="0" w:space="0" w:color="auto"/>
                        <w:right w:val="none" w:sz="0" w:space="0" w:color="auto"/>
                      </w:divBdr>
                      <w:divsChild>
                        <w:div w:id="488207830">
                          <w:marLeft w:val="0"/>
                          <w:marRight w:val="0"/>
                          <w:marTop w:val="0"/>
                          <w:marBottom w:val="0"/>
                          <w:divBdr>
                            <w:top w:val="none" w:sz="0" w:space="0" w:color="auto"/>
                            <w:left w:val="none" w:sz="0" w:space="0" w:color="auto"/>
                            <w:bottom w:val="none" w:sz="0" w:space="0" w:color="auto"/>
                            <w:right w:val="none" w:sz="0" w:space="0" w:color="auto"/>
                          </w:divBdr>
                          <w:divsChild>
                            <w:div w:id="761949936">
                              <w:marLeft w:val="0"/>
                              <w:marRight w:val="0"/>
                              <w:marTop w:val="0"/>
                              <w:marBottom w:val="0"/>
                              <w:divBdr>
                                <w:top w:val="none" w:sz="0" w:space="0" w:color="auto"/>
                                <w:left w:val="none" w:sz="0" w:space="0" w:color="auto"/>
                                <w:bottom w:val="none" w:sz="0" w:space="0" w:color="auto"/>
                                <w:right w:val="none" w:sz="0" w:space="0" w:color="auto"/>
                              </w:divBdr>
                              <w:divsChild>
                                <w:div w:id="1230002143">
                                  <w:marLeft w:val="0"/>
                                  <w:marRight w:val="0"/>
                                  <w:marTop w:val="0"/>
                                  <w:marBottom w:val="0"/>
                                  <w:divBdr>
                                    <w:top w:val="none" w:sz="0" w:space="0" w:color="auto"/>
                                    <w:left w:val="none" w:sz="0" w:space="0" w:color="auto"/>
                                    <w:bottom w:val="none" w:sz="0" w:space="0" w:color="auto"/>
                                    <w:right w:val="none" w:sz="0" w:space="0" w:color="auto"/>
                                  </w:divBdr>
                                  <w:divsChild>
                                    <w:div w:id="1985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7124">
      <w:bodyDiv w:val="1"/>
      <w:marLeft w:val="0"/>
      <w:marRight w:val="0"/>
      <w:marTop w:val="0"/>
      <w:marBottom w:val="0"/>
      <w:divBdr>
        <w:top w:val="none" w:sz="0" w:space="0" w:color="auto"/>
        <w:left w:val="none" w:sz="0" w:space="0" w:color="auto"/>
        <w:bottom w:val="none" w:sz="0" w:space="0" w:color="auto"/>
        <w:right w:val="none" w:sz="0" w:space="0" w:color="auto"/>
      </w:divBdr>
    </w:div>
    <w:div w:id="924924361">
      <w:bodyDiv w:val="1"/>
      <w:marLeft w:val="0"/>
      <w:marRight w:val="0"/>
      <w:marTop w:val="0"/>
      <w:marBottom w:val="0"/>
      <w:divBdr>
        <w:top w:val="none" w:sz="0" w:space="0" w:color="auto"/>
        <w:left w:val="none" w:sz="0" w:space="0" w:color="auto"/>
        <w:bottom w:val="none" w:sz="0" w:space="0" w:color="auto"/>
        <w:right w:val="none" w:sz="0" w:space="0" w:color="auto"/>
      </w:divBdr>
    </w:div>
    <w:div w:id="954142338">
      <w:bodyDiv w:val="1"/>
      <w:marLeft w:val="0"/>
      <w:marRight w:val="0"/>
      <w:marTop w:val="0"/>
      <w:marBottom w:val="0"/>
      <w:divBdr>
        <w:top w:val="none" w:sz="0" w:space="0" w:color="auto"/>
        <w:left w:val="none" w:sz="0" w:space="0" w:color="auto"/>
        <w:bottom w:val="none" w:sz="0" w:space="0" w:color="auto"/>
        <w:right w:val="none" w:sz="0" w:space="0" w:color="auto"/>
      </w:divBdr>
      <w:divsChild>
        <w:div w:id="901715797">
          <w:marLeft w:val="0"/>
          <w:marRight w:val="0"/>
          <w:marTop w:val="0"/>
          <w:marBottom w:val="300"/>
          <w:divBdr>
            <w:top w:val="none" w:sz="0" w:space="0" w:color="auto"/>
            <w:left w:val="none" w:sz="0" w:space="0" w:color="auto"/>
            <w:bottom w:val="none" w:sz="0" w:space="0" w:color="auto"/>
            <w:right w:val="none" w:sz="0" w:space="0" w:color="auto"/>
          </w:divBdr>
          <w:divsChild>
            <w:div w:id="385841385">
              <w:marLeft w:val="0"/>
              <w:marRight w:val="0"/>
              <w:marTop w:val="0"/>
              <w:marBottom w:val="0"/>
              <w:divBdr>
                <w:top w:val="none" w:sz="0" w:space="0" w:color="auto"/>
                <w:left w:val="single" w:sz="6" w:space="1" w:color="FFFFFF"/>
                <w:bottom w:val="none" w:sz="0" w:space="0" w:color="auto"/>
                <w:right w:val="single" w:sz="6" w:space="1" w:color="FFFFFF"/>
              </w:divBdr>
              <w:divsChild>
                <w:div w:id="327682646">
                  <w:marLeft w:val="0"/>
                  <w:marRight w:val="0"/>
                  <w:marTop w:val="0"/>
                  <w:marBottom w:val="0"/>
                  <w:divBdr>
                    <w:top w:val="none" w:sz="0" w:space="0" w:color="auto"/>
                    <w:left w:val="none" w:sz="0" w:space="0" w:color="auto"/>
                    <w:bottom w:val="none" w:sz="0" w:space="0" w:color="auto"/>
                    <w:right w:val="none" w:sz="0" w:space="0" w:color="auto"/>
                  </w:divBdr>
                  <w:divsChild>
                    <w:div w:id="175122325">
                      <w:marLeft w:val="0"/>
                      <w:marRight w:val="0"/>
                      <w:marTop w:val="0"/>
                      <w:marBottom w:val="0"/>
                      <w:divBdr>
                        <w:top w:val="none" w:sz="0" w:space="0" w:color="auto"/>
                        <w:left w:val="none" w:sz="0" w:space="0" w:color="auto"/>
                        <w:bottom w:val="none" w:sz="0" w:space="0" w:color="auto"/>
                        <w:right w:val="none" w:sz="0" w:space="0" w:color="auto"/>
                      </w:divBdr>
                      <w:divsChild>
                        <w:div w:id="1662197202">
                          <w:marLeft w:val="0"/>
                          <w:marRight w:val="0"/>
                          <w:marTop w:val="0"/>
                          <w:marBottom w:val="0"/>
                          <w:divBdr>
                            <w:top w:val="none" w:sz="0" w:space="0" w:color="auto"/>
                            <w:left w:val="none" w:sz="0" w:space="0" w:color="auto"/>
                            <w:bottom w:val="none" w:sz="0" w:space="0" w:color="auto"/>
                            <w:right w:val="none" w:sz="0" w:space="0" w:color="auto"/>
                          </w:divBdr>
                          <w:divsChild>
                            <w:div w:id="1408188266">
                              <w:marLeft w:val="0"/>
                              <w:marRight w:val="0"/>
                              <w:marTop w:val="0"/>
                              <w:marBottom w:val="0"/>
                              <w:divBdr>
                                <w:top w:val="none" w:sz="0" w:space="0" w:color="auto"/>
                                <w:left w:val="none" w:sz="0" w:space="0" w:color="auto"/>
                                <w:bottom w:val="none" w:sz="0" w:space="0" w:color="auto"/>
                                <w:right w:val="none" w:sz="0" w:space="0" w:color="auto"/>
                              </w:divBdr>
                              <w:divsChild>
                                <w:div w:id="2127115787">
                                  <w:marLeft w:val="0"/>
                                  <w:marRight w:val="0"/>
                                  <w:marTop w:val="0"/>
                                  <w:marBottom w:val="0"/>
                                  <w:divBdr>
                                    <w:top w:val="none" w:sz="0" w:space="0" w:color="auto"/>
                                    <w:left w:val="none" w:sz="0" w:space="0" w:color="auto"/>
                                    <w:bottom w:val="none" w:sz="0" w:space="0" w:color="auto"/>
                                    <w:right w:val="none" w:sz="0" w:space="0" w:color="auto"/>
                                  </w:divBdr>
                                  <w:divsChild>
                                    <w:div w:id="15359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433008">
      <w:bodyDiv w:val="1"/>
      <w:marLeft w:val="0"/>
      <w:marRight w:val="0"/>
      <w:marTop w:val="0"/>
      <w:marBottom w:val="0"/>
      <w:divBdr>
        <w:top w:val="none" w:sz="0" w:space="0" w:color="auto"/>
        <w:left w:val="none" w:sz="0" w:space="0" w:color="auto"/>
        <w:bottom w:val="none" w:sz="0" w:space="0" w:color="auto"/>
        <w:right w:val="none" w:sz="0" w:space="0" w:color="auto"/>
      </w:divBdr>
    </w:div>
    <w:div w:id="999040353">
      <w:bodyDiv w:val="1"/>
      <w:marLeft w:val="0"/>
      <w:marRight w:val="0"/>
      <w:marTop w:val="0"/>
      <w:marBottom w:val="0"/>
      <w:divBdr>
        <w:top w:val="none" w:sz="0" w:space="0" w:color="auto"/>
        <w:left w:val="none" w:sz="0" w:space="0" w:color="auto"/>
        <w:bottom w:val="none" w:sz="0" w:space="0" w:color="auto"/>
        <w:right w:val="none" w:sz="0" w:space="0" w:color="auto"/>
      </w:divBdr>
    </w:div>
    <w:div w:id="1056855635">
      <w:bodyDiv w:val="1"/>
      <w:marLeft w:val="0"/>
      <w:marRight w:val="0"/>
      <w:marTop w:val="0"/>
      <w:marBottom w:val="0"/>
      <w:divBdr>
        <w:top w:val="none" w:sz="0" w:space="0" w:color="auto"/>
        <w:left w:val="none" w:sz="0" w:space="0" w:color="auto"/>
        <w:bottom w:val="none" w:sz="0" w:space="0" w:color="auto"/>
        <w:right w:val="none" w:sz="0" w:space="0" w:color="auto"/>
      </w:divBdr>
    </w:div>
    <w:div w:id="1104031922">
      <w:bodyDiv w:val="1"/>
      <w:marLeft w:val="0"/>
      <w:marRight w:val="0"/>
      <w:marTop w:val="0"/>
      <w:marBottom w:val="0"/>
      <w:divBdr>
        <w:top w:val="none" w:sz="0" w:space="0" w:color="auto"/>
        <w:left w:val="none" w:sz="0" w:space="0" w:color="auto"/>
        <w:bottom w:val="none" w:sz="0" w:space="0" w:color="auto"/>
        <w:right w:val="none" w:sz="0" w:space="0" w:color="auto"/>
      </w:divBdr>
    </w:div>
    <w:div w:id="1154371034">
      <w:bodyDiv w:val="1"/>
      <w:marLeft w:val="0"/>
      <w:marRight w:val="0"/>
      <w:marTop w:val="0"/>
      <w:marBottom w:val="0"/>
      <w:divBdr>
        <w:top w:val="none" w:sz="0" w:space="0" w:color="auto"/>
        <w:left w:val="none" w:sz="0" w:space="0" w:color="auto"/>
        <w:bottom w:val="none" w:sz="0" w:space="0" w:color="auto"/>
        <w:right w:val="none" w:sz="0" w:space="0" w:color="auto"/>
      </w:divBdr>
      <w:divsChild>
        <w:div w:id="1453015079">
          <w:marLeft w:val="0"/>
          <w:marRight w:val="0"/>
          <w:marTop w:val="0"/>
          <w:marBottom w:val="300"/>
          <w:divBdr>
            <w:top w:val="none" w:sz="0" w:space="0" w:color="auto"/>
            <w:left w:val="none" w:sz="0" w:space="0" w:color="auto"/>
            <w:bottom w:val="none" w:sz="0" w:space="0" w:color="auto"/>
            <w:right w:val="none" w:sz="0" w:space="0" w:color="auto"/>
          </w:divBdr>
          <w:divsChild>
            <w:div w:id="868488012">
              <w:marLeft w:val="0"/>
              <w:marRight w:val="0"/>
              <w:marTop w:val="0"/>
              <w:marBottom w:val="0"/>
              <w:divBdr>
                <w:top w:val="none" w:sz="0" w:space="0" w:color="auto"/>
                <w:left w:val="single" w:sz="6" w:space="1" w:color="FFFFFF"/>
                <w:bottom w:val="none" w:sz="0" w:space="0" w:color="auto"/>
                <w:right w:val="single" w:sz="6" w:space="1" w:color="FFFFFF"/>
              </w:divBdr>
              <w:divsChild>
                <w:div w:id="450589355">
                  <w:marLeft w:val="0"/>
                  <w:marRight w:val="0"/>
                  <w:marTop w:val="0"/>
                  <w:marBottom w:val="0"/>
                  <w:divBdr>
                    <w:top w:val="none" w:sz="0" w:space="0" w:color="auto"/>
                    <w:left w:val="none" w:sz="0" w:space="0" w:color="auto"/>
                    <w:bottom w:val="none" w:sz="0" w:space="0" w:color="auto"/>
                    <w:right w:val="none" w:sz="0" w:space="0" w:color="auto"/>
                  </w:divBdr>
                  <w:divsChild>
                    <w:div w:id="617371778">
                      <w:marLeft w:val="0"/>
                      <w:marRight w:val="0"/>
                      <w:marTop w:val="0"/>
                      <w:marBottom w:val="0"/>
                      <w:divBdr>
                        <w:top w:val="none" w:sz="0" w:space="0" w:color="auto"/>
                        <w:left w:val="none" w:sz="0" w:space="0" w:color="auto"/>
                        <w:bottom w:val="none" w:sz="0" w:space="0" w:color="auto"/>
                        <w:right w:val="none" w:sz="0" w:space="0" w:color="auto"/>
                      </w:divBdr>
                      <w:divsChild>
                        <w:div w:id="1196768178">
                          <w:marLeft w:val="0"/>
                          <w:marRight w:val="0"/>
                          <w:marTop w:val="0"/>
                          <w:marBottom w:val="0"/>
                          <w:divBdr>
                            <w:top w:val="none" w:sz="0" w:space="0" w:color="auto"/>
                            <w:left w:val="none" w:sz="0" w:space="0" w:color="auto"/>
                            <w:bottom w:val="none" w:sz="0" w:space="0" w:color="auto"/>
                            <w:right w:val="none" w:sz="0" w:space="0" w:color="auto"/>
                          </w:divBdr>
                          <w:divsChild>
                            <w:div w:id="1302157387">
                              <w:marLeft w:val="0"/>
                              <w:marRight w:val="0"/>
                              <w:marTop w:val="0"/>
                              <w:marBottom w:val="0"/>
                              <w:divBdr>
                                <w:top w:val="none" w:sz="0" w:space="0" w:color="auto"/>
                                <w:left w:val="none" w:sz="0" w:space="0" w:color="auto"/>
                                <w:bottom w:val="none" w:sz="0" w:space="0" w:color="auto"/>
                                <w:right w:val="none" w:sz="0" w:space="0" w:color="auto"/>
                              </w:divBdr>
                              <w:divsChild>
                                <w:div w:id="1579901063">
                                  <w:marLeft w:val="0"/>
                                  <w:marRight w:val="0"/>
                                  <w:marTop w:val="0"/>
                                  <w:marBottom w:val="0"/>
                                  <w:divBdr>
                                    <w:top w:val="none" w:sz="0" w:space="0" w:color="auto"/>
                                    <w:left w:val="none" w:sz="0" w:space="0" w:color="auto"/>
                                    <w:bottom w:val="none" w:sz="0" w:space="0" w:color="auto"/>
                                    <w:right w:val="none" w:sz="0" w:space="0" w:color="auto"/>
                                  </w:divBdr>
                                  <w:divsChild>
                                    <w:div w:id="3664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3589">
      <w:bodyDiv w:val="1"/>
      <w:marLeft w:val="0"/>
      <w:marRight w:val="0"/>
      <w:marTop w:val="0"/>
      <w:marBottom w:val="0"/>
      <w:divBdr>
        <w:top w:val="none" w:sz="0" w:space="0" w:color="auto"/>
        <w:left w:val="none" w:sz="0" w:space="0" w:color="auto"/>
        <w:bottom w:val="none" w:sz="0" w:space="0" w:color="auto"/>
        <w:right w:val="none" w:sz="0" w:space="0" w:color="auto"/>
      </w:divBdr>
    </w:div>
    <w:div w:id="1168979642">
      <w:bodyDiv w:val="1"/>
      <w:marLeft w:val="0"/>
      <w:marRight w:val="0"/>
      <w:marTop w:val="0"/>
      <w:marBottom w:val="0"/>
      <w:divBdr>
        <w:top w:val="none" w:sz="0" w:space="0" w:color="auto"/>
        <w:left w:val="none" w:sz="0" w:space="0" w:color="auto"/>
        <w:bottom w:val="none" w:sz="0" w:space="0" w:color="auto"/>
        <w:right w:val="none" w:sz="0" w:space="0" w:color="auto"/>
      </w:divBdr>
      <w:divsChild>
        <w:div w:id="1563717915">
          <w:marLeft w:val="0"/>
          <w:marRight w:val="0"/>
          <w:marTop w:val="0"/>
          <w:marBottom w:val="300"/>
          <w:divBdr>
            <w:top w:val="none" w:sz="0" w:space="0" w:color="auto"/>
            <w:left w:val="none" w:sz="0" w:space="0" w:color="auto"/>
            <w:bottom w:val="none" w:sz="0" w:space="0" w:color="auto"/>
            <w:right w:val="none" w:sz="0" w:space="0" w:color="auto"/>
          </w:divBdr>
          <w:divsChild>
            <w:div w:id="1913276987">
              <w:marLeft w:val="0"/>
              <w:marRight w:val="0"/>
              <w:marTop w:val="0"/>
              <w:marBottom w:val="0"/>
              <w:divBdr>
                <w:top w:val="none" w:sz="0" w:space="0" w:color="auto"/>
                <w:left w:val="single" w:sz="6" w:space="1" w:color="FFFFFF"/>
                <w:bottom w:val="none" w:sz="0" w:space="0" w:color="auto"/>
                <w:right w:val="single" w:sz="6" w:space="1" w:color="FFFFFF"/>
              </w:divBdr>
              <w:divsChild>
                <w:div w:id="821847630">
                  <w:marLeft w:val="0"/>
                  <w:marRight w:val="0"/>
                  <w:marTop w:val="0"/>
                  <w:marBottom w:val="0"/>
                  <w:divBdr>
                    <w:top w:val="none" w:sz="0" w:space="0" w:color="auto"/>
                    <w:left w:val="none" w:sz="0" w:space="0" w:color="auto"/>
                    <w:bottom w:val="none" w:sz="0" w:space="0" w:color="auto"/>
                    <w:right w:val="none" w:sz="0" w:space="0" w:color="auto"/>
                  </w:divBdr>
                  <w:divsChild>
                    <w:div w:id="1863593965">
                      <w:marLeft w:val="0"/>
                      <w:marRight w:val="0"/>
                      <w:marTop w:val="0"/>
                      <w:marBottom w:val="0"/>
                      <w:divBdr>
                        <w:top w:val="none" w:sz="0" w:space="0" w:color="auto"/>
                        <w:left w:val="none" w:sz="0" w:space="0" w:color="auto"/>
                        <w:bottom w:val="none" w:sz="0" w:space="0" w:color="auto"/>
                        <w:right w:val="none" w:sz="0" w:space="0" w:color="auto"/>
                      </w:divBdr>
                      <w:divsChild>
                        <w:div w:id="1090732600">
                          <w:marLeft w:val="0"/>
                          <w:marRight w:val="0"/>
                          <w:marTop w:val="0"/>
                          <w:marBottom w:val="0"/>
                          <w:divBdr>
                            <w:top w:val="none" w:sz="0" w:space="0" w:color="auto"/>
                            <w:left w:val="none" w:sz="0" w:space="0" w:color="auto"/>
                            <w:bottom w:val="none" w:sz="0" w:space="0" w:color="auto"/>
                            <w:right w:val="none" w:sz="0" w:space="0" w:color="auto"/>
                          </w:divBdr>
                          <w:divsChild>
                            <w:div w:id="1484128911">
                              <w:marLeft w:val="0"/>
                              <w:marRight w:val="0"/>
                              <w:marTop w:val="0"/>
                              <w:marBottom w:val="0"/>
                              <w:divBdr>
                                <w:top w:val="none" w:sz="0" w:space="0" w:color="auto"/>
                                <w:left w:val="none" w:sz="0" w:space="0" w:color="auto"/>
                                <w:bottom w:val="none" w:sz="0" w:space="0" w:color="auto"/>
                                <w:right w:val="none" w:sz="0" w:space="0" w:color="auto"/>
                              </w:divBdr>
                              <w:divsChild>
                                <w:div w:id="1969356982">
                                  <w:marLeft w:val="0"/>
                                  <w:marRight w:val="0"/>
                                  <w:marTop w:val="0"/>
                                  <w:marBottom w:val="0"/>
                                  <w:divBdr>
                                    <w:top w:val="none" w:sz="0" w:space="0" w:color="auto"/>
                                    <w:left w:val="none" w:sz="0" w:space="0" w:color="auto"/>
                                    <w:bottom w:val="none" w:sz="0" w:space="0" w:color="auto"/>
                                    <w:right w:val="none" w:sz="0" w:space="0" w:color="auto"/>
                                  </w:divBdr>
                                  <w:divsChild>
                                    <w:div w:id="113942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703316">
      <w:bodyDiv w:val="1"/>
      <w:marLeft w:val="0"/>
      <w:marRight w:val="0"/>
      <w:marTop w:val="0"/>
      <w:marBottom w:val="0"/>
      <w:divBdr>
        <w:top w:val="none" w:sz="0" w:space="0" w:color="auto"/>
        <w:left w:val="none" w:sz="0" w:space="0" w:color="auto"/>
        <w:bottom w:val="none" w:sz="0" w:space="0" w:color="auto"/>
        <w:right w:val="none" w:sz="0" w:space="0" w:color="auto"/>
      </w:divBdr>
      <w:divsChild>
        <w:div w:id="1596862763">
          <w:marLeft w:val="0"/>
          <w:marRight w:val="0"/>
          <w:marTop w:val="0"/>
          <w:marBottom w:val="300"/>
          <w:divBdr>
            <w:top w:val="none" w:sz="0" w:space="0" w:color="auto"/>
            <w:left w:val="none" w:sz="0" w:space="0" w:color="auto"/>
            <w:bottom w:val="none" w:sz="0" w:space="0" w:color="auto"/>
            <w:right w:val="none" w:sz="0" w:space="0" w:color="auto"/>
          </w:divBdr>
          <w:divsChild>
            <w:div w:id="943540775">
              <w:marLeft w:val="0"/>
              <w:marRight w:val="0"/>
              <w:marTop w:val="0"/>
              <w:marBottom w:val="0"/>
              <w:divBdr>
                <w:top w:val="none" w:sz="0" w:space="0" w:color="auto"/>
                <w:left w:val="single" w:sz="6" w:space="1" w:color="FFFFFF"/>
                <w:bottom w:val="none" w:sz="0" w:space="0" w:color="auto"/>
                <w:right w:val="single" w:sz="6" w:space="1" w:color="FFFFFF"/>
              </w:divBdr>
              <w:divsChild>
                <w:div w:id="227569733">
                  <w:marLeft w:val="0"/>
                  <w:marRight w:val="0"/>
                  <w:marTop w:val="0"/>
                  <w:marBottom w:val="0"/>
                  <w:divBdr>
                    <w:top w:val="none" w:sz="0" w:space="0" w:color="auto"/>
                    <w:left w:val="none" w:sz="0" w:space="0" w:color="auto"/>
                    <w:bottom w:val="none" w:sz="0" w:space="0" w:color="auto"/>
                    <w:right w:val="none" w:sz="0" w:space="0" w:color="auto"/>
                  </w:divBdr>
                  <w:divsChild>
                    <w:div w:id="863905718">
                      <w:marLeft w:val="0"/>
                      <w:marRight w:val="0"/>
                      <w:marTop w:val="0"/>
                      <w:marBottom w:val="0"/>
                      <w:divBdr>
                        <w:top w:val="none" w:sz="0" w:space="0" w:color="auto"/>
                        <w:left w:val="none" w:sz="0" w:space="0" w:color="auto"/>
                        <w:bottom w:val="none" w:sz="0" w:space="0" w:color="auto"/>
                        <w:right w:val="none" w:sz="0" w:space="0" w:color="auto"/>
                      </w:divBdr>
                      <w:divsChild>
                        <w:div w:id="1269312269">
                          <w:marLeft w:val="0"/>
                          <w:marRight w:val="0"/>
                          <w:marTop w:val="0"/>
                          <w:marBottom w:val="0"/>
                          <w:divBdr>
                            <w:top w:val="none" w:sz="0" w:space="0" w:color="auto"/>
                            <w:left w:val="none" w:sz="0" w:space="0" w:color="auto"/>
                            <w:bottom w:val="none" w:sz="0" w:space="0" w:color="auto"/>
                            <w:right w:val="none" w:sz="0" w:space="0" w:color="auto"/>
                          </w:divBdr>
                          <w:divsChild>
                            <w:div w:id="951059131">
                              <w:marLeft w:val="0"/>
                              <w:marRight w:val="0"/>
                              <w:marTop w:val="0"/>
                              <w:marBottom w:val="0"/>
                              <w:divBdr>
                                <w:top w:val="none" w:sz="0" w:space="0" w:color="auto"/>
                                <w:left w:val="none" w:sz="0" w:space="0" w:color="auto"/>
                                <w:bottom w:val="none" w:sz="0" w:space="0" w:color="auto"/>
                                <w:right w:val="none" w:sz="0" w:space="0" w:color="auto"/>
                              </w:divBdr>
                              <w:divsChild>
                                <w:div w:id="1504662478">
                                  <w:marLeft w:val="0"/>
                                  <w:marRight w:val="0"/>
                                  <w:marTop w:val="0"/>
                                  <w:marBottom w:val="0"/>
                                  <w:divBdr>
                                    <w:top w:val="none" w:sz="0" w:space="0" w:color="auto"/>
                                    <w:left w:val="none" w:sz="0" w:space="0" w:color="auto"/>
                                    <w:bottom w:val="none" w:sz="0" w:space="0" w:color="auto"/>
                                    <w:right w:val="none" w:sz="0" w:space="0" w:color="auto"/>
                                  </w:divBdr>
                                  <w:divsChild>
                                    <w:div w:id="14178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065841">
      <w:bodyDiv w:val="1"/>
      <w:marLeft w:val="0"/>
      <w:marRight w:val="0"/>
      <w:marTop w:val="0"/>
      <w:marBottom w:val="0"/>
      <w:divBdr>
        <w:top w:val="none" w:sz="0" w:space="0" w:color="auto"/>
        <w:left w:val="none" w:sz="0" w:space="0" w:color="auto"/>
        <w:bottom w:val="none" w:sz="0" w:space="0" w:color="auto"/>
        <w:right w:val="none" w:sz="0" w:space="0" w:color="auto"/>
      </w:divBdr>
    </w:div>
    <w:div w:id="1342123972">
      <w:bodyDiv w:val="1"/>
      <w:marLeft w:val="0"/>
      <w:marRight w:val="0"/>
      <w:marTop w:val="0"/>
      <w:marBottom w:val="0"/>
      <w:divBdr>
        <w:top w:val="none" w:sz="0" w:space="0" w:color="auto"/>
        <w:left w:val="none" w:sz="0" w:space="0" w:color="auto"/>
        <w:bottom w:val="none" w:sz="0" w:space="0" w:color="auto"/>
        <w:right w:val="none" w:sz="0" w:space="0" w:color="auto"/>
      </w:divBdr>
    </w:div>
    <w:div w:id="1350832436">
      <w:bodyDiv w:val="1"/>
      <w:marLeft w:val="0"/>
      <w:marRight w:val="0"/>
      <w:marTop w:val="0"/>
      <w:marBottom w:val="0"/>
      <w:divBdr>
        <w:top w:val="none" w:sz="0" w:space="0" w:color="auto"/>
        <w:left w:val="none" w:sz="0" w:space="0" w:color="auto"/>
        <w:bottom w:val="none" w:sz="0" w:space="0" w:color="auto"/>
        <w:right w:val="none" w:sz="0" w:space="0" w:color="auto"/>
      </w:divBdr>
      <w:divsChild>
        <w:div w:id="475100420">
          <w:marLeft w:val="0"/>
          <w:marRight w:val="0"/>
          <w:marTop w:val="0"/>
          <w:marBottom w:val="300"/>
          <w:divBdr>
            <w:top w:val="none" w:sz="0" w:space="0" w:color="auto"/>
            <w:left w:val="none" w:sz="0" w:space="0" w:color="auto"/>
            <w:bottom w:val="none" w:sz="0" w:space="0" w:color="auto"/>
            <w:right w:val="none" w:sz="0" w:space="0" w:color="auto"/>
          </w:divBdr>
          <w:divsChild>
            <w:div w:id="1829587610">
              <w:marLeft w:val="0"/>
              <w:marRight w:val="0"/>
              <w:marTop w:val="0"/>
              <w:marBottom w:val="0"/>
              <w:divBdr>
                <w:top w:val="none" w:sz="0" w:space="0" w:color="auto"/>
                <w:left w:val="single" w:sz="6" w:space="1" w:color="FFFFFF"/>
                <w:bottom w:val="none" w:sz="0" w:space="0" w:color="auto"/>
                <w:right w:val="single" w:sz="6" w:space="1" w:color="FFFFFF"/>
              </w:divBdr>
              <w:divsChild>
                <w:div w:id="760839760">
                  <w:marLeft w:val="0"/>
                  <w:marRight w:val="0"/>
                  <w:marTop w:val="0"/>
                  <w:marBottom w:val="0"/>
                  <w:divBdr>
                    <w:top w:val="none" w:sz="0" w:space="0" w:color="auto"/>
                    <w:left w:val="none" w:sz="0" w:space="0" w:color="auto"/>
                    <w:bottom w:val="none" w:sz="0" w:space="0" w:color="auto"/>
                    <w:right w:val="none" w:sz="0" w:space="0" w:color="auto"/>
                  </w:divBdr>
                  <w:divsChild>
                    <w:div w:id="1926303159">
                      <w:marLeft w:val="0"/>
                      <w:marRight w:val="0"/>
                      <w:marTop w:val="0"/>
                      <w:marBottom w:val="0"/>
                      <w:divBdr>
                        <w:top w:val="none" w:sz="0" w:space="0" w:color="auto"/>
                        <w:left w:val="none" w:sz="0" w:space="0" w:color="auto"/>
                        <w:bottom w:val="none" w:sz="0" w:space="0" w:color="auto"/>
                        <w:right w:val="none" w:sz="0" w:space="0" w:color="auto"/>
                      </w:divBdr>
                      <w:divsChild>
                        <w:div w:id="1626691419">
                          <w:marLeft w:val="0"/>
                          <w:marRight w:val="0"/>
                          <w:marTop w:val="0"/>
                          <w:marBottom w:val="0"/>
                          <w:divBdr>
                            <w:top w:val="none" w:sz="0" w:space="0" w:color="auto"/>
                            <w:left w:val="none" w:sz="0" w:space="0" w:color="auto"/>
                            <w:bottom w:val="none" w:sz="0" w:space="0" w:color="auto"/>
                            <w:right w:val="none" w:sz="0" w:space="0" w:color="auto"/>
                          </w:divBdr>
                          <w:divsChild>
                            <w:div w:id="561016432">
                              <w:marLeft w:val="0"/>
                              <w:marRight w:val="0"/>
                              <w:marTop w:val="0"/>
                              <w:marBottom w:val="0"/>
                              <w:divBdr>
                                <w:top w:val="none" w:sz="0" w:space="0" w:color="auto"/>
                                <w:left w:val="none" w:sz="0" w:space="0" w:color="auto"/>
                                <w:bottom w:val="none" w:sz="0" w:space="0" w:color="auto"/>
                                <w:right w:val="none" w:sz="0" w:space="0" w:color="auto"/>
                              </w:divBdr>
                              <w:divsChild>
                                <w:div w:id="516188842">
                                  <w:marLeft w:val="0"/>
                                  <w:marRight w:val="0"/>
                                  <w:marTop w:val="0"/>
                                  <w:marBottom w:val="0"/>
                                  <w:divBdr>
                                    <w:top w:val="none" w:sz="0" w:space="0" w:color="auto"/>
                                    <w:left w:val="none" w:sz="0" w:space="0" w:color="auto"/>
                                    <w:bottom w:val="none" w:sz="0" w:space="0" w:color="auto"/>
                                    <w:right w:val="none" w:sz="0" w:space="0" w:color="auto"/>
                                  </w:divBdr>
                                  <w:divsChild>
                                    <w:div w:id="1068266154">
                                      <w:marLeft w:val="0"/>
                                      <w:marRight w:val="0"/>
                                      <w:marTop w:val="0"/>
                                      <w:marBottom w:val="0"/>
                                      <w:divBdr>
                                        <w:top w:val="none" w:sz="0" w:space="0" w:color="auto"/>
                                        <w:left w:val="none" w:sz="0" w:space="0" w:color="auto"/>
                                        <w:bottom w:val="none" w:sz="0" w:space="0" w:color="auto"/>
                                        <w:right w:val="none" w:sz="0" w:space="0" w:color="auto"/>
                                      </w:divBdr>
                                      <w:divsChild>
                                        <w:div w:id="1616212947">
                                          <w:marLeft w:val="0"/>
                                          <w:marRight w:val="0"/>
                                          <w:marTop w:val="0"/>
                                          <w:marBottom w:val="0"/>
                                          <w:divBdr>
                                            <w:top w:val="none" w:sz="0" w:space="0" w:color="auto"/>
                                            <w:left w:val="none" w:sz="0" w:space="0" w:color="auto"/>
                                            <w:bottom w:val="none" w:sz="0" w:space="0" w:color="auto"/>
                                            <w:right w:val="none" w:sz="0" w:space="0" w:color="auto"/>
                                          </w:divBdr>
                                          <w:divsChild>
                                            <w:div w:id="2080638580">
                                              <w:marLeft w:val="0"/>
                                              <w:marRight w:val="0"/>
                                              <w:marTop w:val="240"/>
                                              <w:marBottom w:val="0"/>
                                              <w:divBdr>
                                                <w:top w:val="none" w:sz="0" w:space="0" w:color="auto"/>
                                                <w:left w:val="none" w:sz="0" w:space="0" w:color="auto"/>
                                                <w:bottom w:val="none" w:sz="0" w:space="0" w:color="auto"/>
                                                <w:right w:val="none" w:sz="0" w:space="0" w:color="auto"/>
                                              </w:divBdr>
                                            </w:div>
                                            <w:div w:id="366370336">
                                              <w:marLeft w:val="0"/>
                                              <w:marRight w:val="0"/>
                                              <w:marTop w:val="240"/>
                                              <w:marBottom w:val="0"/>
                                              <w:divBdr>
                                                <w:top w:val="none" w:sz="0" w:space="0" w:color="auto"/>
                                                <w:left w:val="none" w:sz="0" w:space="0" w:color="auto"/>
                                                <w:bottom w:val="none" w:sz="0" w:space="0" w:color="auto"/>
                                                <w:right w:val="none" w:sz="0" w:space="0" w:color="auto"/>
                                              </w:divBdr>
                                            </w:div>
                                            <w:div w:id="627392899">
                                              <w:marLeft w:val="0"/>
                                              <w:marRight w:val="0"/>
                                              <w:marTop w:val="240"/>
                                              <w:marBottom w:val="0"/>
                                              <w:divBdr>
                                                <w:top w:val="none" w:sz="0" w:space="0" w:color="auto"/>
                                                <w:left w:val="none" w:sz="0" w:space="0" w:color="auto"/>
                                                <w:bottom w:val="none" w:sz="0" w:space="0" w:color="auto"/>
                                                <w:right w:val="none" w:sz="0" w:space="0" w:color="auto"/>
                                              </w:divBdr>
                                            </w:div>
                                            <w:div w:id="1613318073">
                                              <w:marLeft w:val="0"/>
                                              <w:marRight w:val="0"/>
                                              <w:marTop w:val="240"/>
                                              <w:marBottom w:val="0"/>
                                              <w:divBdr>
                                                <w:top w:val="none" w:sz="0" w:space="0" w:color="auto"/>
                                                <w:left w:val="none" w:sz="0" w:space="0" w:color="auto"/>
                                                <w:bottom w:val="none" w:sz="0" w:space="0" w:color="auto"/>
                                                <w:right w:val="none" w:sz="0" w:space="0" w:color="auto"/>
                                              </w:divBdr>
                                            </w:div>
                                            <w:div w:id="773479738">
                                              <w:marLeft w:val="0"/>
                                              <w:marRight w:val="0"/>
                                              <w:marTop w:val="240"/>
                                              <w:marBottom w:val="0"/>
                                              <w:divBdr>
                                                <w:top w:val="none" w:sz="0" w:space="0" w:color="auto"/>
                                                <w:left w:val="none" w:sz="0" w:space="0" w:color="auto"/>
                                                <w:bottom w:val="none" w:sz="0" w:space="0" w:color="auto"/>
                                                <w:right w:val="none" w:sz="0" w:space="0" w:color="auto"/>
                                              </w:divBdr>
                                            </w:div>
                                            <w:div w:id="411050460">
                                              <w:marLeft w:val="0"/>
                                              <w:marRight w:val="0"/>
                                              <w:marTop w:val="240"/>
                                              <w:marBottom w:val="0"/>
                                              <w:divBdr>
                                                <w:top w:val="none" w:sz="0" w:space="0" w:color="auto"/>
                                                <w:left w:val="none" w:sz="0" w:space="0" w:color="auto"/>
                                                <w:bottom w:val="none" w:sz="0" w:space="0" w:color="auto"/>
                                                <w:right w:val="none" w:sz="0" w:space="0" w:color="auto"/>
                                              </w:divBdr>
                                            </w:div>
                                            <w:div w:id="218633932">
                                              <w:marLeft w:val="0"/>
                                              <w:marRight w:val="0"/>
                                              <w:marTop w:val="240"/>
                                              <w:marBottom w:val="0"/>
                                              <w:divBdr>
                                                <w:top w:val="none" w:sz="0" w:space="0" w:color="auto"/>
                                                <w:left w:val="none" w:sz="0" w:space="0" w:color="auto"/>
                                                <w:bottom w:val="none" w:sz="0" w:space="0" w:color="auto"/>
                                                <w:right w:val="none" w:sz="0" w:space="0" w:color="auto"/>
                                              </w:divBdr>
                                            </w:div>
                                            <w:div w:id="772166145">
                                              <w:marLeft w:val="0"/>
                                              <w:marRight w:val="0"/>
                                              <w:marTop w:val="240"/>
                                              <w:marBottom w:val="0"/>
                                              <w:divBdr>
                                                <w:top w:val="none" w:sz="0" w:space="0" w:color="auto"/>
                                                <w:left w:val="none" w:sz="0" w:space="0" w:color="auto"/>
                                                <w:bottom w:val="none" w:sz="0" w:space="0" w:color="auto"/>
                                                <w:right w:val="none" w:sz="0" w:space="0" w:color="auto"/>
                                              </w:divBdr>
                                            </w:div>
                                            <w:div w:id="515655208">
                                              <w:marLeft w:val="0"/>
                                              <w:marRight w:val="0"/>
                                              <w:marTop w:val="240"/>
                                              <w:marBottom w:val="0"/>
                                              <w:divBdr>
                                                <w:top w:val="none" w:sz="0" w:space="0" w:color="auto"/>
                                                <w:left w:val="none" w:sz="0" w:space="0" w:color="auto"/>
                                                <w:bottom w:val="none" w:sz="0" w:space="0" w:color="auto"/>
                                                <w:right w:val="none" w:sz="0" w:space="0" w:color="auto"/>
                                              </w:divBdr>
                                            </w:div>
                                            <w:div w:id="2096903215">
                                              <w:marLeft w:val="0"/>
                                              <w:marRight w:val="0"/>
                                              <w:marTop w:val="240"/>
                                              <w:marBottom w:val="0"/>
                                              <w:divBdr>
                                                <w:top w:val="none" w:sz="0" w:space="0" w:color="auto"/>
                                                <w:left w:val="none" w:sz="0" w:space="0" w:color="auto"/>
                                                <w:bottom w:val="none" w:sz="0" w:space="0" w:color="auto"/>
                                                <w:right w:val="none" w:sz="0" w:space="0" w:color="auto"/>
                                              </w:divBdr>
                                            </w:div>
                                            <w:div w:id="2109766028">
                                              <w:marLeft w:val="0"/>
                                              <w:marRight w:val="0"/>
                                              <w:marTop w:val="240"/>
                                              <w:marBottom w:val="0"/>
                                              <w:divBdr>
                                                <w:top w:val="none" w:sz="0" w:space="0" w:color="auto"/>
                                                <w:left w:val="none" w:sz="0" w:space="0" w:color="auto"/>
                                                <w:bottom w:val="none" w:sz="0" w:space="0" w:color="auto"/>
                                                <w:right w:val="none" w:sz="0" w:space="0" w:color="auto"/>
                                              </w:divBdr>
                                            </w:div>
                                            <w:div w:id="773676022">
                                              <w:marLeft w:val="0"/>
                                              <w:marRight w:val="0"/>
                                              <w:marTop w:val="240"/>
                                              <w:marBottom w:val="0"/>
                                              <w:divBdr>
                                                <w:top w:val="none" w:sz="0" w:space="0" w:color="auto"/>
                                                <w:left w:val="none" w:sz="0" w:space="0" w:color="auto"/>
                                                <w:bottom w:val="none" w:sz="0" w:space="0" w:color="auto"/>
                                                <w:right w:val="none" w:sz="0" w:space="0" w:color="auto"/>
                                              </w:divBdr>
                                            </w:div>
                                            <w:div w:id="77479550">
                                              <w:marLeft w:val="0"/>
                                              <w:marRight w:val="0"/>
                                              <w:marTop w:val="240"/>
                                              <w:marBottom w:val="0"/>
                                              <w:divBdr>
                                                <w:top w:val="none" w:sz="0" w:space="0" w:color="auto"/>
                                                <w:left w:val="none" w:sz="0" w:space="0" w:color="auto"/>
                                                <w:bottom w:val="none" w:sz="0" w:space="0" w:color="auto"/>
                                                <w:right w:val="none" w:sz="0" w:space="0" w:color="auto"/>
                                              </w:divBdr>
                                            </w:div>
                                            <w:div w:id="327056748">
                                              <w:marLeft w:val="0"/>
                                              <w:marRight w:val="0"/>
                                              <w:marTop w:val="240"/>
                                              <w:marBottom w:val="0"/>
                                              <w:divBdr>
                                                <w:top w:val="none" w:sz="0" w:space="0" w:color="auto"/>
                                                <w:left w:val="none" w:sz="0" w:space="0" w:color="auto"/>
                                                <w:bottom w:val="none" w:sz="0" w:space="0" w:color="auto"/>
                                                <w:right w:val="none" w:sz="0" w:space="0" w:color="auto"/>
                                              </w:divBdr>
                                            </w:div>
                                            <w:div w:id="1352146009">
                                              <w:marLeft w:val="0"/>
                                              <w:marRight w:val="0"/>
                                              <w:marTop w:val="240"/>
                                              <w:marBottom w:val="0"/>
                                              <w:divBdr>
                                                <w:top w:val="none" w:sz="0" w:space="0" w:color="auto"/>
                                                <w:left w:val="none" w:sz="0" w:space="0" w:color="auto"/>
                                                <w:bottom w:val="none" w:sz="0" w:space="0" w:color="auto"/>
                                                <w:right w:val="none" w:sz="0" w:space="0" w:color="auto"/>
                                              </w:divBdr>
                                            </w:div>
                                            <w:div w:id="140267964">
                                              <w:marLeft w:val="0"/>
                                              <w:marRight w:val="0"/>
                                              <w:marTop w:val="240"/>
                                              <w:marBottom w:val="0"/>
                                              <w:divBdr>
                                                <w:top w:val="none" w:sz="0" w:space="0" w:color="auto"/>
                                                <w:left w:val="none" w:sz="0" w:space="0" w:color="auto"/>
                                                <w:bottom w:val="none" w:sz="0" w:space="0" w:color="auto"/>
                                                <w:right w:val="none" w:sz="0" w:space="0" w:color="auto"/>
                                              </w:divBdr>
                                            </w:div>
                                          </w:divsChild>
                                        </w:div>
                                        <w:div w:id="750395623">
                                          <w:marLeft w:val="0"/>
                                          <w:marRight w:val="0"/>
                                          <w:marTop w:val="0"/>
                                          <w:marBottom w:val="0"/>
                                          <w:divBdr>
                                            <w:top w:val="none" w:sz="0" w:space="0" w:color="auto"/>
                                            <w:left w:val="none" w:sz="0" w:space="0" w:color="auto"/>
                                            <w:bottom w:val="none" w:sz="0" w:space="0" w:color="auto"/>
                                            <w:right w:val="none" w:sz="0" w:space="0" w:color="auto"/>
                                          </w:divBdr>
                                          <w:divsChild>
                                            <w:div w:id="258677832">
                                              <w:marLeft w:val="0"/>
                                              <w:marRight w:val="0"/>
                                              <w:marTop w:val="240"/>
                                              <w:marBottom w:val="0"/>
                                              <w:divBdr>
                                                <w:top w:val="none" w:sz="0" w:space="0" w:color="auto"/>
                                                <w:left w:val="none" w:sz="0" w:space="0" w:color="auto"/>
                                                <w:bottom w:val="none" w:sz="0" w:space="0" w:color="auto"/>
                                                <w:right w:val="none" w:sz="0" w:space="0" w:color="auto"/>
                                              </w:divBdr>
                                            </w:div>
                                            <w:div w:id="2145005406">
                                              <w:marLeft w:val="0"/>
                                              <w:marRight w:val="0"/>
                                              <w:marTop w:val="240"/>
                                              <w:marBottom w:val="0"/>
                                              <w:divBdr>
                                                <w:top w:val="none" w:sz="0" w:space="0" w:color="auto"/>
                                                <w:left w:val="none" w:sz="0" w:space="0" w:color="auto"/>
                                                <w:bottom w:val="none" w:sz="0" w:space="0" w:color="auto"/>
                                                <w:right w:val="none" w:sz="0" w:space="0" w:color="auto"/>
                                              </w:divBdr>
                                            </w:div>
                                            <w:div w:id="1260141222">
                                              <w:marLeft w:val="0"/>
                                              <w:marRight w:val="0"/>
                                              <w:marTop w:val="240"/>
                                              <w:marBottom w:val="0"/>
                                              <w:divBdr>
                                                <w:top w:val="none" w:sz="0" w:space="0" w:color="auto"/>
                                                <w:left w:val="none" w:sz="0" w:space="0" w:color="auto"/>
                                                <w:bottom w:val="none" w:sz="0" w:space="0" w:color="auto"/>
                                                <w:right w:val="none" w:sz="0" w:space="0" w:color="auto"/>
                                              </w:divBdr>
                                            </w:div>
                                            <w:div w:id="216626925">
                                              <w:marLeft w:val="0"/>
                                              <w:marRight w:val="0"/>
                                              <w:marTop w:val="240"/>
                                              <w:marBottom w:val="0"/>
                                              <w:divBdr>
                                                <w:top w:val="none" w:sz="0" w:space="0" w:color="auto"/>
                                                <w:left w:val="none" w:sz="0" w:space="0" w:color="auto"/>
                                                <w:bottom w:val="none" w:sz="0" w:space="0" w:color="auto"/>
                                                <w:right w:val="none" w:sz="0" w:space="0" w:color="auto"/>
                                              </w:divBdr>
                                            </w:div>
                                            <w:div w:id="544946096">
                                              <w:marLeft w:val="0"/>
                                              <w:marRight w:val="0"/>
                                              <w:marTop w:val="240"/>
                                              <w:marBottom w:val="0"/>
                                              <w:divBdr>
                                                <w:top w:val="none" w:sz="0" w:space="0" w:color="auto"/>
                                                <w:left w:val="none" w:sz="0" w:space="0" w:color="auto"/>
                                                <w:bottom w:val="none" w:sz="0" w:space="0" w:color="auto"/>
                                                <w:right w:val="none" w:sz="0" w:space="0" w:color="auto"/>
                                              </w:divBdr>
                                            </w:div>
                                            <w:div w:id="1727030450">
                                              <w:marLeft w:val="0"/>
                                              <w:marRight w:val="0"/>
                                              <w:marTop w:val="240"/>
                                              <w:marBottom w:val="0"/>
                                              <w:divBdr>
                                                <w:top w:val="none" w:sz="0" w:space="0" w:color="auto"/>
                                                <w:left w:val="none" w:sz="0" w:space="0" w:color="auto"/>
                                                <w:bottom w:val="none" w:sz="0" w:space="0" w:color="auto"/>
                                                <w:right w:val="none" w:sz="0" w:space="0" w:color="auto"/>
                                              </w:divBdr>
                                            </w:div>
                                            <w:div w:id="573008433">
                                              <w:marLeft w:val="0"/>
                                              <w:marRight w:val="0"/>
                                              <w:marTop w:val="240"/>
                                              <w:marBottom w:val="0"/>
                                              <w:divBdr>
                                                <w:top w:val="none" w:sz="0" w:space="0" w:color="auto"/>
                                                <w:left w:val="none" w:sz="0" w:space="0" w:color="auto"/>
                                                <w:bottom w:val="none" w:sz="0" w:space="0" w:color="auto"/>
                                                <w:right w:val="none" w:sz="0" w:space="0" w:color="auto"/>
                                              </w:divBdr>
                                            </w:div>
                                            <w:div w:id="1956593545">
                                              <w:marLeft w:val="0"/>
                                              <w:marRight w:val="0"/>
                                              <w:marTop w:val="240"/>
                                              <w:marBottom w:val="0"/>
                                              <w:divBdr>
                                                <w:top w:val="none" w:sz="0" w:space="0" w:color="auto"/>
                                                <w:left w:val="none" w:sz="0" w:space="0" w:color="auto"/>
                                                <w:bottom w:val="none" w:sz="0" w:space="0" w:color="auto"/>
                                                <w:right w:val="none" w:sz="0" w:space="0" w:color="auto"/>
                                              </w:divBdr>
                                            </w:div>
                                            <w:div w:id="296834160">
                                              <w:marLeft w:val="0"/>
                                              <w:marRight w:val="0"/>
                                              <w:marTop w:val="240"/>
                                              <w:marBottom w:val="0"/>
                                              <w:divBdr>
                                                <w:top w:val="none" w:sz="0" w:space="0" w:color="auto"/>
                                                <w:left w:val="none" w:sz="0" w:space="0" w:color="auto"/>
                                                <w:bottom w:val="none" w:sz="0" w:space="0" w:color="auto"/>
                                                <w:right w:val="none" w:sz="0" w:space="0" w:color="auto"/>
                                              </w:divBdr>
                                            </w:div>
                                            <w:div w:id="2087416163">
                                              <w:marLeft w:val="0"/>
                                              <w:marRight w:val="0"/>
                                              <w:marTop w:val="240"/>
                                              <w:marBottom w:val="0"/>
                                              <w:divBdr>
                                                <w:top w:val="none" w:sz="0" w:space="0" w:color="auto"/>
                                                <w:left w:val="none" w:sz="0" w:space="0" w:color="auto"/>
                                                <w:bottom w:val="none" w:sz="0" w:space="0" w:color="auto"/>
                                                <w:right w:val="none" w:sz="0" w:space="0" w:color="auto"/>
                                              </w:divBdr>
                                            </w:div>
                                            <w:div w:id="287396821">
                                              <w:marLeft w:val="0"/>
                                              <w:marRight w:val="0"/>
                                              <w:marTop w:val="240"/>
                                              <w:marBottom w:val="0"/>
                                              <w:divBdr>
                                                <w:top w:val="none" w:sz="0" w:space="0" w:color="auto"/>
                                                <w:left w:val="none" w:sz="0" w:space="0" w:color="auto"/>
                                                <w:bottom w:val="none" w:sz="0" w:space="0" w:color="auto"/>
                                                <w:right w:val="none" w:sz="0" w:space="0" w:color="auto"/>
                                              </w:divBdr>
                                            </w:div>
                                            <w:div w:id="863596023">
                                              <w:marLeft w:val="0"/>
                                              <w:marRight w:val="0"/>
                                              <w:marTop w:val="240"/>
                                              <w:marBottom w:val="0"/>
                                              <w:divBdr>
                                                <w:top w:val="none" w:sz="0" w:space="0" w:color="auto"/>
                                                <w:left w:val="none" w:sz="0" w:space="0" w:color="auto"/>
                                                <w:bottom w:val="none" w:sz="0" w:space="0" w:color="auto"/>
                                                <w:right w:val="none" w:sz="0" w:space="0" w:color="auto"/>
                                              </w:divBdr>
                                            </w:div>
                                            <w:div w:id="1409107449">
                                              <w:marLeft w:val="0"/>
                                              <w:marRight w:val="0"/>
                                              <w:marTop w:val="240"/>
                                              <w:marBottom w:val="0"/>
                                              <w:divBdr>
                                                <w:top w:val="none" w:sz="0" w:space="0" w:color="auto"/>
                                                <w:left w:val="none" w:sz="0" w:space="0" w:color="auto"/>
                                                <w:bottom w:val="none" w:sz="0" w:space="0" w:color="auto"/>
                                                <w:right w:val="none" w:sz="0" w:space="0" w:color="auto"/>
                                              </w:divBdr>
                                            </w:div>
                                            <w:div w:id="2027976988">
                                              <w:marLeft w:val="0"/>
                                              <w:marRight w:val="0"/>
                                              <w:marTop w:val="240"/>
                                              <w:marBottom w:val="0"/>
                                              <w:divBdr>
                                                <w:top w:val="none" w:sz="0" w:space="0" w:color="auto"/>
                                                <w:left w:val="none" w:sz="0" w:space="0" w:color="auto"/>
                                                <w:bottom w:val="none" w:sz="0" w:space="0" w:color="auto"/>
                                                <w:right w:val="none" w:sz="0" w:space="0" w:color="auto"/>
                                              </w:divBdr>
                                            </w:div>
                                            <w:div w:id="1138837526">
                                              <w:marLeft w:val="0"/>
                                              <w:marRight w:val="0"/>
                                              <w:marTop w:val="240"/>
                                              <w:marBottom w:val="0"/>
                                              <w:divBdr>
                                                <w:top w:val="none" w:sz="0" w:space="0" w:color="auto"/>
                                                <w:left w:val="none" w:sz="0" w:space="0" w:color="auto"/>
                                                <w:bottom w:val="none" w:sz="0" w:space="0" w:color="auto"/>
                                                <w:right w:val="none" w:sz="0" w:space="0" w:color="auto"/>
                                              </w:divBdr>
                                            </w:div>
                                            <w:div w:id="45221249">
                                              <w:marLeft w:val="0"/>
                                              <w:marRight w:val="0"/>
                                              <w:marTop w:val="240"/>
                                              <w:marBottom w:val="0"/>
                                              <w:divBdr>
                                                <w:top w:val="none" w:sz="0" w:space="0" w:color="auto"/>
                                                <w:left w:val="none" w:sz="0" w:space="0" w:color="auto"/>
                                                <w:bottom w:val="none" w:sz="0" w:space="0" w:color="auto"/>
                                                <w:right w:val="none" w:sz="0" w:space="0" w:color="auto"/>
                                              </w:divBdr>
                                            </w:div>
                                            <w:div w:id="888682963">
                                              <w:marLeft w:val="0"/>
                                              <w:marRight w:val="0"/>
                                              <w:marTop w:val="240"/>
                                              <w:marBottom w:val="0"/>
                                              <w:divBdr>
                                                <w:top w:val="none" w:sz="0" w:space="0" w:color="auto"/>
                                                <w:left w:val="none" w:sz="0" w:space="0" w:color="auto"/>
                                                <w:bottom w:val="none" w:sz="0" w:space="0" w:color="auto"/>
                                                <w:right w:val="none" w:sz="0" w:space="0" w:color="auto"/>
                                              </w:divBdr>
                                            </w:div>
                                            <w:div w:id="1967269605">
                                              <w:marLeft w:val="0"/>
                                              <w:marRight w:val="0"/>
                                              <w:marTop w:val="240"/>
                                              <w:marBottom w:val="0"/>
                                              <w:divBdr>
                                                <w:top w:val="none" w:sz="0" w:space="0" w:color="auto"/>
                                                <w:left w:val="none" w:sz="0" w:space="0" w:color="auto"/>
                                                <w:bottom w:val="none" w:sz="0" w:space="0" w:color="auto"/>
                                                <w:right w:val="none" w:sz="0" w:space="0" w:color="auto"/>
                                              </w:divBdr>
                                            </w:div>
                                            <w:div w:id="587227298">
                                              <w:marLeft w:val="0"/>
                                              <w:marRight w:val="0"/>
                                              <w:marTop w:val="240"/>
                                              <w:marBottom w:val="0"/>
                                              <w:divBdr>
                                                <w:top w:val="none" w:sz="0" w:space="0" w:color="auto"/>
                                                <w:left w:val="none" w:sz="0" w:space="0" w:color="auto"/>
                                                <w:bottom w:val="none" w:sz="0" w:space="0" w:color="auto"/>
                                                <w:right w:val="none" w:sz="0" w:space="0" w:color="auto"/>
                                              </w:divBdr>
                                            </w:div>
                                            <w:div w:id="1188568131">
                                              <w:marLeft w:val="0"/>
                                              <w:marRight w:val="0"/>
                                              <w:marTop w:val="240"/>
                                              <w:marBottom w:val="0"/>
                                              <w:divBdr>
                                                <w:top w:val="none" w:sz="0" w:space="0" w:color="auto"/>
                                                <w:left w:val="none" w:sz="0" w:space="0" w:color="auto"/>
                                                <w:bottom w:val="none" w:sz="0" w:space="0" w:color="auto"/>
                                                <w:right w:val="none" w:sz="0" w:space="0" w:color="auto"/>
                                              </w:divBdr>
                                            </w:div>
                                            <w:div w:id="1433623292">
                                              <w:marLeft w:val="0"/>
                                              <w:marRight w:val="0"/>
                                              <w:marTop w:val="240"/>
                                              <w:marBottom w:val="0"/>
                                              <w:divBdr>
                                                <w:top w:val="none" w:sz="0" w:space="0" w:color="auto"/>
                                                <w:left w:val="none" w:sz="0" w:space="0" w:color="auto"/>
                                                <w:bottom w:val="none" w:sz="0" w:space="0" w:color="auto"/>
                                                <w:right w:val="none" w:sz="0" w:space="0" w:color="auto"/>
                                              </w:divBdr>
                                            </w:div>
                                            <w:div w:id="99572229">
                                              <w:marLeft w:val="0"/>
                                              <w:marRight w:val="0"/>
                                              <w:marTop w:val="240"/>
                                              <w:marBottom w:val="0"/>
                                              <w:divBdr>
                                                <w:top w:val="none" w:sz="0" w:space="0" w:color="auto"/>
                                                <w:left w:val="none" w:sz="0" w:space="0" w:color="auto"/>
                                                <w:bottom w:val="none" w:sz="0" w:space="0" w:color="auto"/>
                                                <w:right w:val="none" w:sz="0" w:space="0" w:color="auto"/>
                                              </w:divBdr>
                                            </w:div>
                                            <w:div w:id="227999893">
                                              <w:marLeft w:val="0"/>
                                              <w:marRight w:val="0"/>
                                              <w:marTop w:val="240"/>
                                              <w:marBottom w:val="0"/>
                                              <w:divBdr>
                                                <w:top w:val="none" w:sz="0" w:space="0" w:color="auto"/>
                                                <w:left w:val="none" w:sz="0" w:space="0" w:color="auto"/>
                                                <w:bottom w:val="none" w:sz="0" w:space="0" w:color="auto"/>
                                                <w:right w:val="none" w:sz="0" w:space="0" w:color="auto"/>
                                              </w:divBdr>
                                            </w:div>
                                            <w:div w:id="1400903236">
                                              <w:marLeft w:val="0"/>
                                              <w:marRight w:val="0"/>
                                              <w:marTop w:val="240"/>
                                              <w:marBottom w:val="0"/>
                                              <w:divBdr>
                                                <w:top w:val="none" w:sz="0" w:space="0" w:color="auto"/>
                                                <w:left w:val="none" w:sz="0" w:space="0" w:color="auto"/>
                                                <w:bottom w:val="none" w:sz="0" w:space="0" w:color="auto"/>
                                                <w:right w:val="none" w:sz="0" w:space="0" w:color="auto"/>
                                              </w:divBdr>
                                            </w:div>
                                            <w:div w:id="959917161">
                                              <w:marLeft w:val="0"/>
                                              <w:marRight w:val="0"/>
                                              <w:marTop w:val="240"/>
                                              <w:marBottom w:val="0"/>
                                              <w:divBdr>
                                                <w:top w:val="none" w:sz="0" w:space="0" w:color="auto"/>
                                                <w:left w:val="none" w:sz="0" w:space="0" w:color="auto"/>
                                                <w:bottom w:val="none" w:sz="0" w:space="0" w:color="auto"/>
                                                <w:right w:val="none" w:sz="0" w:space="0" w:color="auto"/>
                                              </w:divBdr>
                                            </w:div>
                                            <w:div w:id="1386224515">
                                              <w:marLeft w:val="0"/>
                                              <w:marRight w:val="0"/>
                                              <w:marTop w:val="240"/>
                                              <w:marBottom w:val="0"/>
                                              <w:divBdr>
                                                <w:top w:val="none" w:sz="0" w:space="0" w:color="auto"/>
                                                <w:left w:val="none" w:sz="0" w:space="0" w:color="auto"/>
                                                <w:bottom w:val="none" w:sz="0" w:space="0" w:color="auto"/>
                                                <w:right w:val="none" w:sz="0" w:space="0" w:color="auto"/>
                                              </w:divBdr>
                                            </w:div>
                                            <w:div w:id="2032951405">
                                              <w:marLeft w:val="0"/>
                                              <w:marRight w:val="0"/>
                                              <w:marTop w:val="240"/>
                                              <w:marBottom w:val="0"/>
                                              <w:divBdr>
                                                <w:top w:val="none" w:sz="0" w:space="0" w:color="auto"/>
                                                <w:left w:val="none" w:sz="0" w:space="0" w:color="auto"/>
                                                <w:bottom w:val="none" w:sz="0" w:space="0" w:color="auto"/>
                                                <w:right w:val="none" w:sz="0" w:space="0" w:color="auto"/>
                                              </w:divBdr>
                                            </w:div>
                                            <w:div w:id="1325158452">
                                              <w:marLeft w:val="0"/>
                                              <w:marRight w:val="0"/>
                                              <w:marTop w:val="240"/>
                                              <w:marBottom w:val="0"/>
                                              <w:divBdr>
                                                <w:top w:val="none" w:sz="0" w:space="0" w:color="auto"/>
                                                <w:left w:val="none" w:sz="0" w:space="0" w:color="auto"/>
                                                <w:bottom w:val="none" w:sz="0" w:space="0" w:color="auto"/>
                                                <w:right w:val="none" w:sz="0" w:space="0" w:color="auto"/>
                                              </w:divBdr>
                                            </w:div>
                                            <w:div w:id="1750152734">
                                              <w:marLeft w:val="0"/>
                                              <w:marRight w:val="0"/>
                                              <w:marTop w:val="240"/>
                                              <w:marBottom w:val="0"/>
                                              <w:divBdr>
                                                <w:top w:val="none" w:sz="0" w:space="0" w:color="auto"/>
                                                <w:left w:val="none" w:sz="0" w:space="0" w:color="auto"/>
                                                <w:bottom w:val="none" w:sz="0" w:space="0" w:color="auto"/>
                                                <w:right w:val="none" w:sz="0" w:space="0" w:color="auto"/>
                                              </w:divBdr>
                                            </w:div>
                                            <w:div w:id="611205906">
                                              <w:marLeft w:val="0"/>
                                              <w:marRight w:val="0"/>
                                              <w:marTop w:val="240"/>
                                              <w:marBottom w:val="0"/>
                                              <w:divBdr>
                                                <w:top w:val="none" w:sz="0" w:space="0" w:color="auto"/>
                                                <w:left w:val="none" w:sz="0" w:space="0" w:color="auto"/>
                                                <w:bottom w:val="none" w:sz="0" w:space="0" w:color="auto"/>
                                                <w:right w:val="none" w:sz="0" w:space="0" w:color="auto"/>
                                              </w:divBdr>
                                            </w:div>
                                            <w:div w:id="503860234">
                                              <w:marLeft w:val="0"/>
                                              <w:marRight w:val="0"/>
                                              <w:marTop w:val="240"/>
                                              <w:marBottom w:val="0"/>
                                              <w:divBdr>
                                                <w:top w:val="none" w:sz="0" w:space="0" w:color="auto"/>
                                                <w:left w:val="none" w:sz="0" w:space="0" w:color="auto"/>
                                                <w:bottom w:val="none" w:sz="0" w:space="0" w:color="auto"/>
                                                <w:right w:val="none" w:sz="0" w:space="0" w:color="auto"/>
                                              </w:divBdr>
                                            </w:div>
                                            <w:div w:id="740760901">
                                              <w:marLeft w:val="0"/>
                                              <w:marRight w:val="0"/>
                                              <w:marTop w:val="240"/>
                                              <w:marBottom w:val="0"/>
                                              <w:divBdr>
                                                <w:top w:val="none" w:sz="0" w:space="0" w:color="auto"/>
                                                <w:left w:val="none" w:sz="0" w:space="0" w:color="auto"/>
                                                <w:bottom w:val="none" w:sz="0" w:space="0" w:color="auto"/>
                                                <w:right w:val="none" w:sz="0" w:space="0" w:color="auto"/>
                                              </w:divBdr>
                                            </w:div>
                                            <w:div w:id="1952474699">
                                              <w:marLeft w:val="0"/>
                                              <w:marRight w:val="0"/>
                                              <w:marTop w:val="240"/>
                                              <w:marBottom w:val="0"/>
                                              <w:divBdr>
                                                <w:top w:val="none" w:sz="0" w:space="0" w:color="auto"/>
                                                <w:left w:val="none" w:sz="0" w:space="0" w:color="auto"/>
                                                <w:bottom w:val="none" w:sz="0" w:space="0" w:color="auto"/>
                                                <w:right w:val="none" w:sz="0" w:space="0" w:color="auto"/>
                                              </w:divBdr>
                                            </w:div>
                                            <w:div w:id="1944603879">
                                              <w:marLeft w:val="0"/>
                                              <w:marRight w:val="0"/>
                                              <w:marTop w:val="240"/>
                                              <w:marBottom w:val="0"/>
                                              <w:divBdr>
                                                <w:top w:val="none" w:sz="0" w:space="0" w:color="auto"/>
                                                <w:left w:val="none" w:sz="0" w:space="0" w:color="auto"/>
                                                <w:bottom w:val="none" w:sz="0" w:space="0" w:color="auto"/>
                                                <w:right w:val="none" w:sz="0" w:space="0" w:color="auto"/>
                                              </w:divBdr>
                                            </w:div>
                                            <w:div w:id="1431854005">
                                              <w:marLeft w:val="0"/>
                                              <w:marRight w:val="0"/>
                                              <w:marTop w:val="240"/>
                                              <w:marBottom w:val="0"/>
                                              <w:divBdr>
                                                <w:top w:val="none" w:sz="0" w:space="0" w:color="auto"/>
                                                <w:left w:val="none" w:sz="0" w:space="0" w:color="auto"/>
                                                <w:bottom w:val="none" w:sz="0" w:space="0" w:color="auto"/>
                                                <w:right w:val="none" w:sz="0" w:space="0" w:color="auto"/>
                                              </w:divBdr>
                                            </w:div>
                                            <w:div w:id="1252205514">
                                              <w:marLeft w:val="0"/>
                                              <w:marRight w:val="0"/>
                                              <w:marTop w:val="240"/>
                                              <w:marBottom w:val="0"/>
                                              <w:divBdr>
                                                <w:top w:val="none" w:sz="0" w:space="0" w:color="auto"/>
                                                <w:left w:val="none" w:sz="0" w:space="0" w:color="auto"/>
                                                <w:bottom w:val="none" w:sz="0" w:space="0" w:color="auto"/>
                                                <w:right w:val="none" w:sz="0" w:space="0" w:color="auto"/>
                                              </w:divBdr>
                                            </w:div>
                                            <w:div w:id="2146654646">
                                              <w:marLeft w:val="0"/>
                                              <w:marRight w:val="0"/>
                                              <w:marTop w:val="240"/>
                                              <w:marBottom w:val="0"/>
                                              <w:divBdr>
                                                <w:top w:val="none" w:sz="0" w:space="0" w:color="auto"/>
                                                <w:left w:val="none" w:sz="0" w:space="0" w:color="auto"/>
                                                <w:bottom w:val="none" w:sz="0" w:space="0" w:color="auto"/>
                                                <w:right w:val="none" w:sz="0" w:space="0" w:color="auto"/>
                                              </w:divBdr>
                                            </w:div>
                                            <w:div w:id="796072463">
                                              <w:marLeft w:val="0"/>
                                              <w:marRight w:val="0"/>
                                              <w:marTop w:val="240"/>
                                              <w:marBottom w:val="0"/>
                                              <w:divBdr>
                                                <w:top w:val="none" w:sz="0" w:space="0" w:color="auto"/>
                                                <w:left w:val="none" w:sz="0" w:space="0" w:color="auto"/>
                                                <w:bottom w:val="none" w:sz="0" w:space="0" w:color="auto"/>
                                                <w:right w:val="none" w:sz="0" w:space="0" w:color="auto"/>
                                              </w:divBdr>
                                            </w:div>
                                            <w:div w:id="1061296741">
                                              <w:marLeft w:val="0"/>
                                              <w:marRight w:val="0"/>
                                              <w:marTop w:val="240"/>
                                              <w:marBottom w:val="0"/>
                                              <w:divBdr>
                                                <w:top w:val="none" w:sz="0" w:space="0" w:color="auto"/>
                                                <w:left w:val="none" w:sz="0" w:space="0" w:color="auto"/>
                                                <w:bottom w:val="none" w:sz="0" w:space="0" w:color="auto"/>
                                                <w:right w:val="none" w:sz="0" w:space="0" w:color="auto"/>
                                              </w:divBdr>
                                            </w:div>
                                            <w:div w:id="447697667">
                                              <w:marLeft w:val="0"/>
                                              <w:marRight w:val="0"/>
                                              <w:marTop w:val="240"/>
                                              <w:marBottom w:val="0"/>
                                              <w:divBdr>
                                                <w:top w:val="none" w:sz="0" w:space="0" w:color="auto"/>
                                                <w:left w:val="none" w:sz="0" w:space="0" w:color="auto"/>
                                                <w:bottom w:val="none" w:sz="0" w:space="0" w:color="auto"/>
                                                <w:right w:val="none" w:sz="0" w:space="0" w:color="auto"/>
                                              </w:divBdr>
                                            </w:div>
                                            <w:div w:id="824786500">
                                              <w:marLeft w:val="0"/>
                                              <w:marRight w:val="0"/>
                                              <w:marTop w:val="240"/>
                                              <w:marBottom w:val="0"/>
                                              <w:divBdr>
                                                <w:top w:val="none" w:sz="0" w:space="0" w:color="auto"/>
                                                <w:left w:val="none" w:sz="0" w:space="0" w:color="auto"/>
                                                <w:bottom w:val="none" w:sz="0" w:space="0" w:color="auto"/>
                                                <w:right w:val="none" w:sz="0" w:space="0" w:color="auto"/>
                                              </w:divBdr>
                                            </w:div>
                                            <w:div w:id="1328552402">
                                              <w:marLeft w:val="0"/>
                                              <w:marRight w:val="0"/>
                                              <w:marTop w:val="240"/>
                                              <w:marBottom w:val="0"/>
                                              <w:divBdr>
                                                <w:top w:val="none" w:sz="0" w:space="0" w:color="auto"/>
                                                <w:left w:val="none" w:sz="0" w:space="0" w:color="auto"/>
                                                <w:bottom w:val="none" w:sz="0" w:space="0" w:color="auto"/>
                                                <w:right w:val="none" w:sz="0" w:space="0" w:color="auto"/>
                                              </w:divBdr>
                                            </w:div>
                                            <w:div w:id="616988660">
                                              <w:marLeft w:val="0"/>
                                              <w:marRight w:val="0"/>
                                              <w:marTop w:val="240"/>
                                              <w:marBottom w:val="0"/>
                                              <w:divBdr>
                                                <w:top w:val="none" w:sz="0" w:space="0" w:color="auto"/>
                                                <w:left w:val="none" w:sz="0" w:space="0" w:color="auto"/>
                                                <w:bottom w:val="none" w:sz="0" w:space="0" w:color="auto"/>
                                                <w:right w:val="none" w:sz="0" w:space="0" w:color="auto"/>
                                              </w:divBdr>
                                            </w:div>
                                            <w:div w:id="134154172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251502">
      <w:bodyDiv w:val="1"/>
      <w:marLeft w:val="0"/>
      <w:marRight w:val="0"/>
      <w:marTop w:val="0"/>
      <w:marBottom w:val="0"/>
      <w:divBdr>
        <w:top w:val="none" w:sz="0" w:space="0" w:color="auto"/>
        <w:left w:val="none" w:sz="0" w:space="0" w:color="auto"/>
        <w:bottom w:val="none" w:sz="0" w:space="0" w:color="auto"/>
        <w:right w:val="none" w:sz="0" w:space="0" w:color="auto"/>
      </w:divBdr>
    </w:div>
    <w:div w:id="1504541186">
      <w:bodyDiv w:val="1"/>
      <w:marLeft w:val="0"/>
      <w:marRight w:val="0"/>
      <w:marTop w:val="0"/>
      <w:marBottom w:val="0"/>
      <w:divBdr>
        <w:top w:val="none" w:sz="0" w:space="0" w:color="auto"/>
        <w:left w:val="none" w:sz="0" w:space="0" w:color="auto"/>
        <w:bottom w:val="none" w:sz="0" w:space="0" w:color="auto"/>
        <w:right w:val="none" w:sz="0" w:space="0" w:color="auto"/>
      </w:divBdr>
    </w:div>
    <w:div w:id="1663317012">
      <w:bodyDiv w:val="1"/>
      <w:marLeft w:val="0"/>
      <w:marRight w:val="0"/>
      <w:marTop w:val="0"/>
      <w:marBottom w:val="0"/>
      <w:divBdr>
        <w:top w:val="none" w:sz="0" w:space="0" w:color="auto"/>
        <w:left w:val="none" w:sz="0" w:space="0" w:color="auto"/>
        <w:bottom w:val="none" w:sz="0" w:space="0" w:color="auto"/>
        <w:right w:val="none" w:sz="0" w:space="0" w:color="auto"/>
      </w:divBdr>
    </w:div>
    <w:div w:id="1664580733">
      <w:bodyDiv w:val="1"/>
      <w:marLeft w:val="0"/>
      <w:marRight w:val="0"/>
      <w:marTop w:val="0"/>
      <w:marBottom w:val="0"/>
      <w:divBdr>
        <w:top w:val="none" w:sz="0" w:space="0" w:color="auto"/>
        <w:left w:val="none" w:sz="0" w:space="0" w:color="auto"/>
        <w:bottom w:val="none" w:sz="0" w:space="0" w:color="auto"/>
        <w:right w:val="none" w:sz="0" w:space="0" w:color="auto"/>
      </w:divBdr>
    </w:div>
    <w:div w:id="1669287671">
      <w:bodyDiv w:val="1"/>
      <w:marLeft w:val="0"/>
      <w:marRight w:val="0"/>
      <w:marTop w:val="0"/>
      <w:marBottom w:val="0"/>
      <w:divBdr>
        <w:top w:val="none" w:sz="0" w:space="0" w:color="auto"/>
        <w:left w:val="none" w:sz="0" w:space="0" w:color="auto"/>
        <w:bottom w:val="none" w:sz="0" w:space="0" w:color="auto"/>
        <w:right w:val="none" w:sz="0" w:space="0" w:color="auto"/>
      </w:divBdr>
    </w:div>
    <w:div w:id="1779442673">
      <w:bodyDiv w:val="1"/>
      <w:marLeft w:val="0"/>
      <w:marRight w:val="0"/>
      <w:marTop w:val="0"/>
      <w:marBottom w:val="0"/>
      <w:divBdr>
        <w:top w:val="none" w:sz="0" w:space="0" w:color="auto"/>
        <w:left w:val="none" w:sz="0" w:space="0" w:color="auto"/>
        <w:bottom w:val="none" w:sz="0" w:space="0" w:color="auto"/>
        <w:right w:val="none" w:sz="0" w:space="0" w:color="auto"/>
      </w:divBdr>
      <w:divsChild>
        <w:div w:id="306475582">
          <w:marLeft w:val="0"/>
          <w:marRight w:val="0"/>
          <w:marTop w:val="0"/>
          <w:marBottom w:val="300"/>
          <w:divBdr>
            <w:top w:val="none" w:sz="0" w:space="0" w:color="auto"/>
            <w:left w:val="none" w:sz="0" w:space="0" w:color="auto"/>
            <w:bottom w:val="none" w:sz="0" w:space="0" w:color="auto"/>
            <w:right w:val="none" w:sz="0" w:space="0" w:color="auto"/>
          </w:divBdr>
          <w:divsChild>
            <w:div w:id="1188061495">
              <w:marLeft w:val="0"/>
              <w:marRight w:val="0"/>
              <w:marTop w:val="0"/>
              <w:marBottom w:val="0"/>
              <w:divBdr>
                <w:top w:val="none" w:sz="0" w:space="0" w:color="auto"/>
                <w:left w:val="single" w:sz="6" w:space="1" w:color="FFFFFF"/>
                <w:bottom w:val="none" w:sz="0" w:space="0" w:color="auto"/>
                <w:right w:val="single" w:sz="6" w:space="1" w:color="FFFFFF"/>
              </w:divBdr>
              <w:divsChild>
                <w:div w:id="504320691">
                  <w:marLeft w:val="0"/>
                  <w:marRight w:val="0"/>
                  <w:marTop w:val="0"/>
                  <w:marBottom w:val="0"/>
                  <w:divBdr>
                    <w:top w:val="none" w:sz="0" w:space="0" w:color="auto"/>
                    <w:left w:val="none" w:sz="0" w:space="0" w:color="auto"/>
                    <w:bottom w:val="none" w:sz="0" w:space="0" w:color="auto"/>
                    <w:right w:val="none" w:sz="0" w:space="0" w:color="auto"/>
                  </w:divBdr>
                  <w:divsChild>
                    <w:div w:id="361059101">
                      <w:marLeft w:val="0"/>
                      <w:marRight w:val="0"/>
                      <w:marTop w:val="0"/>
                      <w:marBottom w:val="0"/>
                      <w:divBdr>
                        <w:top w:val="none" w:sz="0" w:space="0" w:color="auto"/>
                        <w:left w:val="none" w:sz="0" w:space="0" w:color="auto"/>
                        <w:bottom w:val="none" w:sz="0" w:space="0" w:color="auto"/>
                        <w:right w:val="none" w:sz="0" w:space="0" w:color="auto"/>
                      </w:divBdr>
                      <w:divsChild>
                        <w:div w:id="48648051">
                          <w:marLeft w:val="0"/>
                          <w:marRight w:val="0"/>
                          <w:marTop w:val="0"/>
                          <w:marBottom w:val="0"/>
                          <w:divBdr>
                            <w:top w:val="none" w:sz="0" w:space="0" w:color="auto"/>
                            <w:left w:val="none" w:sz="0" w:space="0" w:color="auto"/>
                            <w:bottom w:val="none" w:sz="0" w:space="0" w:color="auto"/>
                            <w:right w:val="none" w:sz="0" w:space="0" w:color="auto"/>
                          </w:divBdr>
                          <w:divsChild>
                            <w:div w:id="1152482082">
                              <w:marLeft w:val="0"/>
                              <w:marRight w:val="0"/>
                              <w:marTop w:val="0"/>
                              <w:marBottom w:val="0"/>
                              <w:divBdr>
                                <w:top w:val="none" w:sz="0" w:space="0" w:color="auto"/>
                                <w:left w:val="none" w:sz="0" w:space="0" w:color="auto"/>
                                <w:bottom w:val="none" w:sz="0" w:space="0" w:color="auto"/>
                                <w:right w:val="none" w:sz="0" w:space="0" w:color="auto"/>
                              </w:divBdr>
                              <w:divsChild>
                                <w:div w:id="784272296">
                                  <w:marLeft w:val="0"/>
                                  <w:marRight w:val="0"/>
                                  <w:marTop w:val="0"/>
                                  <w:marBottom w:val="0"/>
                                  <w:divBdr>
                                    <w:top w:val="none" w:sz="0" w:space="0" w:color="auto"/>
                                    <w:left w:val="none" w:sz="0" w:space="0" w:color="auto"/>
                                    <w:bottom w:val="none" w:sz="0" w:space="0" w:color="auto"/>
                                    <w:right w:val="none" w:sz="0" w:space="0" w:color="auto"/>
                                  </w:divBdr>
                                  <w:divsChild>
                                    <w:div w:id="13650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6899167">
      <w:bodyDiv w:val="1"/>
      <w:marLeft w:val="0"/>
      <w:marRight w:val="0"/>
      <w:marTop w:val="0"/>
      <w:marBottom w:val="0"/>
      <w:divBdr>
        <w:top w:val="none" w:sz="0" w:space="0" w:color="auto"/>
        <w:left w:val="none" w:sz="0" w:space="0" w:color="auto"/>
        <w:bottom w:val="none" w:sz="0" w:space="0" w:color="auto"/>
        <w:right w:val="none" w:sz="0" w:space="0" w:color="auto"/>
      </w:divBdr>
      <w:divsChild>
        <w:div w:id="751468072">
          <w:marLeft w:val="0"/>
          <w:marRight w:val="0"/>
          <w:marTop w:val="0"/>
          <w:marBottom w:val="300"/>
          <w:divBdr>
            <w:top w:val="none" w:sz="0" w:space="0" w:color="auto"/>
            <w:left w:val="none" w:sz="0" w:space="0" w:color="auto"/>
            <w:bottom w:val="none" w:sz="0" w:space="0" w:color="auto"/>
            <w:right w:val="none" w:sz="0" w:space="0" w:color="auto"/>
          </w:divBdr>
          <w:divsChild>
            <w:div w:id="253366251">
              <w:marLeft w:val="0"/>
              <w:marRight w:val="0"/>
              <w:marTop w:val="0"/>
              <w:marBottom w:val="0"/>
              <w:divBdr>
                <w:top w:val="none" w:sz="0" w:space="0" w:color="auto"/>
                <w:left w:val="single" w:sz="6" w:space="1" w:color="FFFFFF"/>
                <w:bottom w:val="none" w:sz="0" w:space="0" w:color="auto"/>
                <w:right w:val="single" w:sz="6" w:space="1" w:color="FFFFFF"/>
              </w:divBdr>
              <w:divsChild>
                <w:div w:id="1245609523">
                  <w:marLeft w:val="0"/>
                  <w:marRight w:val="0"/>
                  <w:marTop w:val="0"/>
                  <w:marBottom w:val="0"/>
                  <w:divBdr>
                    <w:top w:val="none" w:sz="0" w:space="0" w:color="auto"/>
                    <w:left w:val="none" w:sz="0" w:space="0" w:color="auto"/>
                    <w:bottom w:val="none" w:sz="0" w:space="0" w:color="auto"/>
                    <w:right w:val="none" w:sz="0" w:space="0" w:color="auto"/>
                  </w:divBdr>
                  <w:divsChild>
                    <w:div w:id="1461194428">
                      <w:marLeft w:val="0"/>
                      <w:marRight w:val="0"/>
                      <w:marTop w:val="0"/>
                      <w:marBottom w:val="0"/>
                      <w:divBdr>
                        <w:top w:val="none" w:sz="0" w:space="0" w:color="auto"/>
                        <w:left w:val="none" w:sz="0" w:space="0" w:color="auto"/>
                        <w:bottom w:val="none" w:sz="0" w:space="0" w:color="auto"/>
                        <w:right w:val="none" w:sz="0" w:space="0" w:color="auto"/>
                      </w:divBdr>
                      <w:divsChild>
                        <w:div w:id="1974096180">
                          <w:marLeft w:val="0"/>
                          <w:marRight w:val="0"/>
                          <w:marTop w:val="0"/>
                          <w:marBottom w:val="0"/>
                          <w:divBdr>
                            <w:top w:val="none" w:sz="0" w:space="0" w:color="auto"/>
                            <w:left w:val="none" w:sz="0" w:space="0" w:color="auto"/>
                            <w:bottom w:val="none" w:sz="0" w:space="0" w:color="auto"/>
                            <w:right w:val="none" w:sz="0" w:space="0" w:color="auto"/>
                          </w:divBdr>
                          <w:divsChild>
                            <w:div w:id="1452625708">
                              <w:marLeft w:val="0"/>
                              <w:marRight w:val="0"/>
                              <w:marTop w:val="0"/>
                              <w:marBottom w:val="0"/>
                              <w:divBdr>
                                <w:top w:val="none" w:sz="0" w:space="0" w:color="auto"/>
                                <w:left w:val="none" w:sz="0" w:space="0" w:color="auto"/>
                                <w:bottom w:val="none" w:sz="0" w:space="0" w:color="auto"/>
                                <w:right w:val="none" w:sz="0" w:space="0" w:color="auto"/>
                              </w:divBdr>
                              <w:divsChild>
                                <w:div w:id="1617714899">
                                  <w:marLeft w:val="0"/>
                                  <w:marRight w:val="0"/>
                                  <w:marTop w:val="0"/>
                                  <w:marBottom w:val="0"/>
                                  <w:divBdr>
                                    <w:top w:val="none" w:sz="0" w:space="0" w:color="auto"/>
                                    <w:left w:val="none" w:sz="0" w:space="0" w:color="auto"/>
                                    <w:bottom w:val="none" w:sz="0" w:space="0" w:color="auto"/>
                                    <w:right w:val="none" w:sz="0" w:space="0" w:color="auto"/>
                                  </w:divBdr>
                                  <w:divsChild>
                                    <w:div w:id="1393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753073">
      <w:bodyDiv w:val="1"/>
      <w:marLeft w:val="0"/>
      <w:marRight w:val="0"/>
      <w:marTop w:val="0"/>
      <w:marBottom w:val="0"/>
      <w:divBdr>
        <w:top w:val="none" w:sz="0" w:space="0" w:color="auto"/>
        <w:left w:val="none" w:sz="0" w:space="0" w:color="auto"/>
        <w:bottom w:val="none" w:sz="0" w:space="0" w:color="auto"/>
        <w:right w:val="none" w:sz="0" w:space="0" w:color="auto"/>
      </w:divBdr>
      <w:divsChild>
        <w:div w:id="1608808766">
          <w:marLeft w:val="0"/>
          <w:marRight w:val="0"/>
          <w:marTop w:val="0"/>
          <w:marBottom w:val="300"/>
          <w:divBdr>
            <w:top w:val="none" w:sz="0" w:space="0" w:color="auto"/>
            <w:left w:val="none" w:sz="0" w:space="0" w:color="auto"/>
            <w:bottom w:val="none" w:sz="0" w:space="0" w:color="auto"/>
            <w:right w:val="none" w:sz="0" w:space="0" w:color="auto"/>
          </w:divBdr>
          <w:divsChild>
            <w:div w:id="736828941">
              <w:marLeft w:val="0"/>
              <w:marRight w:val="0"/>
              <w:marTop w:val="0"/>
              <w:marBottom w:val="0"/>
              <w:divBdr>
                <w:top w:val="none" w:sz="0" w:space="0" w:color="auto"/>
                <w:left w:val="single" w:sz="6" w:space="1" w:color="FFFFFF"/>
                <w:bottom w:val="none" w:sz="0" w:space="0" w:color="auto"/>
                <w:right w:val="single" w:sz="6" w:space="1" w:color="FFFFFF"/>
              </w:divBdr>
              <w:divsChild>
                <w:div w:id="170678953">
                  <w:marLeft w:val="0"/>
                  <w:marRight w:val="0"/>
                  <w:marTop w:val="0"/>
                  <w:marBottom w:val="0"/>
                  <w:divBdr>
                    <w:top w:val="none" w:sz="0" w:space="0" w:color="auto"/>
                    <w:left w:val="none" w:sz="0" w:space="0" w:color="auto"/>
                    <w:bottom w:val="none" w:sz="0" w:space="0" w:color="auto"/>
                    <w:right w:val="none" w:sz="0" w:space="0" w:color="auto"/>
                  </w:divBdr>
                  <w:divsChild>
                    <w:div w:id="1001009746">
                      <w:marLeft w:val="0"/>
                      <w:marRight w:val="0"/>
                      <w:marTop w:val="0"/>
                      <w:marBottom w:val="0"/>
                      <w:divBdr>
                        <w:top w:val="none" w:sz="0" w:space="0" w:color="auto"/>
                        <w:left w:val="none" w:sz="0" w:space="0" w:color="auto"/>
                        <w:bottom w:val="none" w:sz="0" w:space="0" w:color="auto"/>
                        <w:right w:val="none" w:sz="0" w:space="0" w:color="auto"/>
                      </w:divBdr>
                      <w:divsChild>
                        <w:div w:id="1078749476">
                          <w:marLeft w:val="0"/>
                          <w:marRight w:val="0"/>
                          <w:marTop w:val="0"/>
                          <w:marBottom w:val="0"/>
                          <w:divBdr>
                            <w:top w:val="none" w:sz="0" w:space="0" w:color="auto"/>
                            <w:left w:val="none" w:sz="0" w:space="0" w:color="auto"/>
                            <w:bottom w:val="none" w:sz="0" w:space="0" w:color="auto"/>
                            <w:right w:val="none" w:sz="0" w:space="0" w:color="auto"/>
                          </w:divBdr>
                          <w:divsChild>
                            <w:div w:id="878711581">
                              <w:marLeft w:val="0"/>
                              <w:marRight w:val="0"/>
                              <w:marTop w:val="0"/>
                              <w:marBottom w:val="0"/>
                              <w:divBdr>
                                <w:top w:val="none" w:sz="0" w:space="0" w:color="auto"/>
                                <w:left w:val="none" w:sz="0" w:space="0" w:color="auto"/>
                                <w:bottom w:val="none" w:sz="0" w:space="0" w:color="auto"/>
                                <w:right w:val="none" w:sz="0" w:space="0" w:color="auto"/>
                              </w:divBdr>
                              <w:divsChild>
                                <w:div w:id="812646661">
                                  <w:marLeft w:val="0"/>
                                  <w:marRight w:val="0"/>
                                  <w:marTop w:val="0"/>
                                  <w:marBottom w:val="0"/>
                                  <w:divBdr>
                                    <w:top w:val="none" w:sz="0" w:space="0" w:color="auto"/>
                                    <w:left w:val="none" w:sz="0" w:space="0" w:color="auto"/>
                                    <w:bottom w:val="none" w:sz="0" w:space="0" w:color="auto"/>
                                    <w:right w:val="none" w:sz="0" w:space="0" w:color="auto"/>
                                  </w:divBdr>
                                  <w:divsChild>
                                    <w:div w:id="585462086">
                                      <w:marLeft w:val="0"/>
                                      <w:marRight w:val="0"/>
                                      <w:marTop w:val="0"/>
                                      <w:marBottom w:val="0"/>
                                      <w:divBdr>
                                        <w:top w:val="none" w:sz="0" w:space="0" w:color="auto"/>
                                        <w:left w:val="none" w:sz="0" w:space="0" w:color="auto"/>
                                        <w:bottom w:val="none" w:sz="0" w:space="0" w:color="auto"/>
                                        <w:right w:val="none" w:sz="0" w:space="0" w:color="auto"/>
                                      </w:divBdr>
                                      <w:divsChild>
                                        <w:div w:id="183449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2978735">
      <w:bodyDiv w:val="1"/>
      <w:marLeft w:val="0"/>
      <w:marRight w:val="0"/>
      <w:marTop w:val="0"/>
      <w:marBottom w:val="0"/>
      <w:divBdr>
        <w:top w:val="none" w:sz="0" w:space="0" w:color="auto"/>
        <w:left w:val="none" w:sz="0" w:space="0" w:color="auto"/>
        <w:bottom w:val="none" w:sz="0" w:space="0" w:color="auto"/>
        <w:right w:val="none" w:sz="0" w:space="0" w:color="auto"/>
      </w:divBdr>
    </w:div>
    <w:div w:id="1989505254">
      <w:bodyDiv w:val="1"/>
      <w:marLeft w:val="0"/>
      <w:marRight w:val="0"/>
      <w:marTop w:val="0"/>
      <w:marBottom w:val="0"/>
      <w:divBdr>
        <w:top w:val="none" w:sz="0" w:space="0" w:color="auto"/>
        <w:left w:val="none" w:sz="0" w:space="0" w:color="auto"/>
        <w:bottom w:val="none" w:sz="0" w:space="0" w:color="auto"/>
        <w:right w:val="none" w:sz="0" w:space="0" w:color="auto"/>
      </w:divBdr>
      <w:divsChild>
        <w:div w:id="598104587">
          <w:marLeft w:val="0"/>
          <w:marRight w:val="0"/>
          <w:marTop w:val="0"/>
          <w:marBottom w:val="300"/>
          <w:divBdr>
            <w:top w:val="none" w:sz="0" w:space="0" w:color="auto"/>
            <w:left w:val="none" w:sz="0" w:space="0" w:color="auto"/>
            <w:bottom w:val="none" w:sz="0" w:space="0" w:color="auto"/>
            <w:right w:val="none" w:sz="0" w:space="0" w:color="auto"/>
          </w:divBdr>
          <w:divsChild>
            <w:div w:id="1763574495">
              <w:marLeft w:val="0"/>
              <w:marRight w:val="0"/>
              <w:marTop w:val="0"/>
              <w:marBottom w:val="0"/>
              <w:divBdr>
                <w:top w:val="none" w:sz="0" w:space="0" w:color="auto"/>
                <w:left w:val="single" w:sz="6" w:space="1" w:color="FFFFFF"/>
                <w:bottom w:val="none" w:sz="0" w:space="0" w:color="auto"/>
                <w:right w:val="single" w:sz="6" w:space="1" w:color="FFFFFF"/>
              </w:divBdr>
              <w:divsChild>
                <w:div w:id="1231648826">
                  <w:marLeft w:val="0"/>
                  <w:marRight w:val="0"/>
                  <w:marTop w:val="0"/>
                  <w:marBottom w:val="0"/>
                  <w:divBdr>
                    <w:top w:val="none" w:sz="0" w:space="0" w:color="auto"/>
                    <w:left w:val="none" w:sz="0" w:space="0" w:color="auto"/>
                    <w:bottom w:val="none" w:sz="0" w:space="0" w:color="auto"/>
                    <w:right w:val="none" w:sz="0" w:space="0" w:color="auto"/>
                  </w:divBdr>
                  <w:divsChild>
                    <w:div w:id="275260487">
                      <w:marLeft w:val="0"/>
                      <w:marRight w:val="0"/>
                      <w:marTop w:val="0"/>
                      <w:marBottom w:val="0"/>
                      <w:divBdr>
                        <w:top w:val="none" w:sz="0" w:space="0" w:color="auto"/>
                        <w:left w:val="none" w:sz="0" w:space="0" w:color="auto"/>
                        <w:bottom w:val="none" w:sz="0" w:space="0" w:color="auto"/>
                        <w:right w:val="none" w:sz="0" w:space="0" w:color="auto"/>
                      </w:divBdr>
                      <w:divsChild>
                        <w:div w:id="712853306">
                          <w:marLeft w:val="0"/>
                          <w:marRight w:val="0"/>
                          <w:marTop w:val="0"/>
                          <w:marBottom w:val="0"/>
                          <w:divBdr>
                            <w:top w:val="none" w:sz="0" w:space="0" w:color="auto"/>
                            <w:left w:val="none" w:sz="0" w:space="0" w:color="auto"/>
                            <w:bottom w:val="none" w:sz="0" w:space="0" w:color="auto"/>
                            <w:right w:val="none" w:sz="0" w:space="0" w:color="auto"/>
                          </w:divBdr>
                          <w:divsChild>
                            <w:div w:id="2133204234">
                              <w:marLeft w:val="0"/>
                              <w:marRight w:val="0"/>
                              <w:marTop w:val="0"/>
                              <w:marBottom w:val="0"/>
                              <w:divBdr>
                                <w:top w:val="none" w:sz="0" w:space="0" w:color="auto"/>
                                <w:left w:val="none" w:sz="0" w:space="0" w:color="auto"/>
                                <w:bottom w:val="none" w:sz="0" w:space="0" w:color="auto"/>
                                <w:right w:val="none" w:sz="0" w:space="0" w:color="auto"/>
                              </w:divBdr>
                              <w:divsChild>
                                <w:div w:id="737443095">
                                  <w:marLeft w:val="0"/>
                                  <w:marRight w:val="0"/>
                                  <w:marTop w:val="0"/>
                                  <w:marBottom w:val="0"/>
                                  <w:divBdr>
                                    <w:top w:val="none" w:sz="0" w:space="0" w:color="auto"/>
                                    <w:left w:val="none" w:sz="0" w:space="0" w:color="auto"/>
                                    <w:bottom w:val="none" w:sz="0" w:space="0" w:color="auto"/>
                                    <w:right w:val="none" w:sz="0" w:space="0" w:color="auto"/>
                                  </w:divBdr>
                                  <w:divsChild>
                                    <w:div w:id="9481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329708">
      <w:bodyDiv w:val="1"/>
      <w:marLeft w:val="0"/>
      <w:marRight w:val="0"/>
      <w:marTop w:val="0"/>
      <w:marBottom w:val="0"/>
      <w:divBdr>
        <w:top w:val="none" w:sz="0" w:space="0" w:color="auto"/>
        <w:left w:val="none" w:sz="0" w:space="0" w:color="auto"/>
        <w:bottom w:val="none" w:sz="0" w:space="0" w:color="auto"/>
        <w:right w:val="none" w:sz="0" w:space="0" w:color="auto"/>
      </w:divBdr>
    </w:div>
    <w:div w:id="2031684404">
      <w:bodyDiv w:val="1"/>
      <w:marLeft w:val="0"/>
      <w:marRight w:val="0"/>
      <w:marTop w:val="0"/>
      <w:marBottom w:val="0"/>
      <w:divBdr>
        <w:top w:val="none" w:sz="0" w:space="0" w:color="auto"/>
        <w:left w:val="none" w:sz="0" w:space="0" w:color="auto"/>
        <w:bottom w:val="none" w:sz="0" w:space="0" w:color="auto"/>
        <w:right w:val="none" w:sz="0" w:space="0" w:color="auto"/>
      </w:divBdr>
      <w:divsChild>
        <w:div w:id="1024207234">
          <w:marLeft w:val="0"/>
          <w:marRight w:val="0"/>
          <w:marTop w:val="0"/>
          <w:marBottom w:val="300"/>
          <w:divBdr>
            <w:top w:val="none" w:sz="0" w:space="0" w:color="auto"/>
            <w:left w:val="none" w:sz="0" w:space="0" w:color="auto"/>
            <w:bottom w:val="none" w:sz="0" w:space="0" w:color="auto"/>
            <w:right w:val="none" w:sz="0" w:space="0" w:color="auto"/>
          </w:divBdr>
          <w:divsChild>
            <w:div w:id="1687096042">
              <w:marLeft w:val="0"/>
              <w:marRight w:val="0"/>
              <w:marTop w:val="0"/>
              <w:marBottom w:val="0"/>
              <w:divBdr>
                <w:top w:val="none" w:sz="0" w:space="0" w:color="auto"/>
                <w:left w:val="single" w:sz="6" w:space="1" w:color="FFFFFF"/>
                <w:bottom w:val="none" w:sz="0" w:space="0" w:color="auto"/>
                <w:right w:val="single" w:sz="6" w:space="1" w:color="FFFFFF"/>
              </w:divBdr>
              <w:divsChild>
                <w:div w:id="487088741">
                  <w:marLeft w:val="0"/>
                  <w:marRight w:val="0"/>
                  <w:marTop w:val="0"/>
                  <w:marBottom w:val="0"/>
                  <w:divBdr>
                    <w:top w:val="none" w:sz="0" w:space="0" w:color="auto"/>
                    <w:left w:val="none" w:sz="0" w:space="0" w:color="auto"/>
                    <w:bottom w:val="none" w:sz="0" w:space="0" w:color="auto"/>
                    <w:right w:val="none" w:sz="0" w:space="0" w:color="auto"/>
                  </w:divBdr>
                  <w:divsChild>
                    <w:div w:id="1374767683">
                      <w:marLeft w:val="0"/>
                      <w:marRight w:val="0"/>
                      <w:marTop w:val="0"/>
                      <w:marBottom w:val="0"/>
                      <w:divBdr>
                        <w:top w:val="none" w:sz="0" w:space="0" w:color="auto"/>
                        <w:left w:val="none" w:sz="0" w:space="0" w:color="auto"/>
                        <w:bottom w:val="none" w:sz="0" w:space="0" w:color="auto"/>
                        <w:right w:val="none" w:sz="0" w:space="0" w:color="auto"/>
                      </w:divBdr>
                      <w:divsChild>
                        <w:div w:id="1793204769">
                          <w:marLeft w:val="0"/>
                          <w:marRight w:val="0"/>
                          <w:marTop w:val="0"/>
                          <w:marBottom w:val="0"/>
                          <w:divBdr>
                            <w:top w:val="none" w:sz="0" w:space="0" w:color="auto"/>
                            <w:left w:val="none" w:sz="0" w:space="0" w:color="auto"/>
                            <w:bottom w:val="none" w:sz="0" w:space="0" w:color="auto"/>
                            <w:right w:val="none" w:sz="0" w:space="0" w:color="auto"/>
                          </w:divBdr>
                          <w:divsChild>
                            <w:div w:id="322507850">
                              <w:marLeft w:val="0"/>
                              <w:marRight w:val="0"/>
                              <w:marTop w:val="0"/>
                              <w:marBottom w:val="0"/>
                              <w:divBdr>
                                <w:top w:val="none" w:sz="0" w:space="0" w:color="auto"/>
                                <w:left w:val="none" w:sz="0" w:space="0" w:color="auto"/>
                                <w:bottom w:val="none" w:sz="0" w:space="0" w:color="auto"/>
                                <w:right w:val="none" w:sz="0" w:space="0" w:color="auto"/>
                              </w:divBdr>
                              <w:divsChild>
                                <w:div w:id="305553248">
                                  <w:marLeft w:val="0"/>
                                  <w:marRight w:val="0"/>
                                  <w:marTop w:val="0"/>
                                  <w:marBottom w:val="0"/>
                                  <w:divBdr>
                                    <w:top w:val="none" w:sz="0" w:space="0" w:color="auto"/>
                                    <w:left w:val="none" w:sz="0" w:space="0" w:color="auto"/>
                                    <w:bottom w:val="none" w:sz="0" w:space="0" w:color="auto"/>
                                    <w:right w:val="none" w:sz="0" w:space="0" w:color="auto"/>
                                  </w:divBdr>
                                  <w:divsChild>
                                    <w:div w:id="16867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917762">
      <w:bodyDiv w:val="1"/>
      <w:marLeft w:val="0"/>
      <w:marRight w:val="0"/>
      <w:marTop w:val="0"/>
      <w:marBottom w:val="0"/>
      <w:divBdr>
        <w:top w:val="none" w:sz="0" w:space="0" w:color="auto"/>
        <w:left w:val="none" w:sz="0" w:space="0" w:color="auto"/>
        <w:bottom w:val="none" w:sz="0" w:space="0" w:color="auto"/>
        <w:right w:val="none" w:sz="0" w:space="0" w:color="auto"/>
      </w:divBdr>
      <w:divsChild>
        <w:div w:id="1944337082">
          <w:marLeft w:val="0"/>
          <w:marRight w:val="0"/>
          <w:marTop w:val="0"/>
          <w:marBottom w:val="300"/>
          <w:divBdr>
            <w:top w:val="none" w:sz="0" w:space="0" w:color="auto"/>
            <w:left w:val="none" w:sz="0" w:space="0" w:color="auto"/>
            <w:bottom w:val="none" w:sz="0" w:space="0" w:color="auto"/>
            <w:right w:val="none" w:sz="0" w:space="0" w:color="auto"/>
          </w:divBdr>
          <w:divsChild>
            <w:div w:id="977608405">
              <w:marLeft w:val="0"/>
              <w:marRight w:val="0"/>
              <w:marTop w:val="0"/>
              <w:marBottom w:val="0"/>
              <w:divBdr>
                <w:top w:val="none" w:sz="0" w:space="0" w:color="auto"/>
                <w:left w:val="single" w:sz="6" w:space="1" w:color="FFFFFF"/>
                <w:bottom w:val="none" w:sz="0" w:space="0" w:color="auto"/>
                <w:right w:val="single" w:sz="6" w:space="1" w:color="FFFFFF"/>
              </w:divBdr>
              <w:divsChild>
                <w:div w:id="1586767316">
                  <w:marLeft w:val="0"/>
                  <w:marRight w:val="0"/>
                  <w:marTop w:val="0"/>
                  <w:marBottom w:val="0"/>
                  <w:divBdr>
                    <w:top w:val="none" w:sz="0" w:space="0" w:color="auto"/>
                    <w:left w:val="none" w:sz="0" w:space="0" w:color="auto"/>
                    <w:bottom w:val="none" w:sz="0" w:space="0" w:color="auto"/>
                    <w:right w:val="none" w:sz="0" w:space="0" w:color="auto"/>
                  </w:divBdr>
                  <w:divsChild>
                    <w:div w:id="596906434">
                      <w:marLeft w:val="0"/>
                      <w:marRight w:val="0"/>
                      <w:marTop w:val="0"/>
                      <w:marBottom w:val="0"/>
                      <w:divBdr>
                        <w:top w:val="none" w:sz="0" w:space="0" w:color="auto"/>
                        <w:left w:val="none" w:sz="0" w:space="0" w:color="auto"/>
                        <w:bottom w:val="none" w:sz="0" w:space="0" w:color="auto"/>
                        <w:right w:val="none" w:sz="0" w:space="0" w:color="auto"/>
                      </w:divBdr>
                      <w:divsChild>
                        <w:div w:id="1766421503">
                          <w:marLeft w:val="0"/>
                          <w:marRight w:val="0"/>
                          <w:marTop w:val="0"/>
                          <w:marBottom w:val="0"/>
                          <w:divBdr>
                            <w:top w:val="none" w:sz="0" w:space="0" w:color="auto"/>
                            <w:left w:val="none" w:sz="0" w:space="0" w:color="auto"/>
                            <w:bottom w:val="none" w:sz="0" w:space="0" w:color="auto"/>
                            <w:right w:val="none" w:sz="0" w:space="0" w:color="auto"/>
                          </w:divBdr>
                          <w:divsChild>
                            <w:div w:id="171645102">
                              <w:marLeft w:val="0"/>
                              <w:marRight w:val="0"/>
                              <w:marTop w:val="0"/>
                              <w:marBottom w:val="0"/>
                              <w:divBdr>
                                <w:top w:val="none" w:sz="0" w:space="0" w:color="auto"/>
                                <w:left w:val="none" w:sz="0" w:space="0" w:color="auto"/>
                                <w:bottom w:val="none" w:sz="0" w:space="0" w:color="auto"/>
                                <w:right w:val="none" w:sz="0" w:space="0" w:color="auto"/>
                              </w:divBdr>
                              <w:divsChild>
                                <w:div w:id="808942738">
                                  <w:marLeft w:val="0"/>
                                  <w:marRight w:val="0"/>
                                  <w:marTop w:val="0"/>
                                  <w:marBottom w:val="0"/>
                                  <w:divBdr>
                                    <w:top w:val="none" w:sz="0" w:space="0" w:color="auto"/>
                                    <w:left w:val="none" w:sz="0" w:space="0" w:color="auto"/>
                                    <w:bottom w:val="none" w:sz="0" w:space="0" w:color="auto"/>
                                    <w:right w:val="none" w:sz="0" w:space="0" w:color="auto"/>
                                  </w:divBdr>
                                  <w:divsChild>
                                    <w:div w:id="15733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226270">
      <w:bodyDiv w:val="1"/>
      <w:marLeft w:val="0"/>
      <w:marRight w:val="0"/>
      <w:marTop w:val="0"/>
      <w:marBottom w:val="0"/>
      <w:divBdr>
        <w:top w:val="none" w:sz="0" w:space="0" w:color="auto"/>
        <w:left w:val="none" w:sz="0" w:space="0" w:color="auto"/>
        <w:bottom w:val="none" w:sz="0" w:space="0" w:color="auto"/>
        <w:right w:val="none" w:sz="0" w:space="0" w:color="auto"/>
      </w:divBdr>
      <w:divsChild>
        <w:div w:id="1294292748">
          <w:marLeft w:val="0"/>
          <w:marRight w:val="0"/>
          <w:marTop w:val="0"/>
          <w:marBottom w:val="300"/>
          <w:divBdr>
            <w:top w:val="none" w:sz="0" w:space="0" w:color="auto"/>
            <w:left w:val="none" w:sz="0" w:space="0" w:color="auto"/>
            <w:bottom w:val="none" w:sz="0" w:space="0" w:color="auto"/>
            <w:right w:val="none" w:sz="0" w:space="0" w:color="auto"/>
          </w:divBdr>
          <w:divsChild>
            <w:div w:id="344476476">
              <w:marLeft w:val="0"/>
              <w:marRight w:val="0"/>
              <w:marTop w:val="0"/>
              <w:marBottom w:val="0"/>
              <w:divBdr>
                <w:top w:val="none" w:sz="0" w:space="0" w:color="auto"/>
                <w:left w:val="single" w:sz="6" w:space="1" w:color="FFFFFF"/>
                <w:bottom w:val="none" w:sz="0" w:space="0" w:color="auto"/>
                <w:right w:val="single" w:sz="6" w:space="1" w:color="FFFFFF"/>
              </w:divBdr>
              <w:divsChild>
                <w:div w:id="792746074">
                  <w:marLeft w:val="0"/>
                  <w:marRight w:val="0"/>
                  <w:marTop w:val="0"/>
                  <w:marBottom w:val="0"/>
                  <w:divBdr>
                    <w:top w:val="none" w:sz="0" w:space="0" w:color="auto"/>
                    <w:left w:val="none" w:sz="0" w:space="0" w:color="auto"/>
                    <w:bottom w:val="none" w:sz="0" w:space="0" w:color="auto"/>
                    <w:right w:val="none" w:sz="0" w:space="0" w:color="auto"/>
                  </w:divBdr>
                  <w:divsChild>
                    <w:div w:id="7412802">
                      <w:marLeft w:val="0"/>
                      <w:marRight w:val="0"/>
                      <w:marTop w:val="0"/>
                      <w:marBottom w:val="0"/>
                      <w:divBdr>
                        <w:top w:val="none" w:sz="0" w:space="0" w:color="auto"/>
                        <w:left w:val="none" w:sz="0" w:space="0" w:color="auto"/>
                        <w:bottom w:val="none" w:sz="0" w:space="0" w:color="auto"/>
                        <w:right w:val="none" w:sz="0" w:space="0" w:color="auto"/>
                      </w:divBdr>
                      <w:divsChild>
                        <w:div w:id="55279088">
                          <w:marLeft w:val="0"/>
                          <w:marRight w:val="0"/>
                          <w:marTop w:val="0"/>
                          <w:marBottom w:val="0"/>
                          <w:divBdr>
                            <w:top w:val="none" w:sz="0" w:space="0" w:color="auto"/>
                            <w:left w:val="none" w:sz="0" w:space="0" w:color="auto"/>
                            <w:bottom w:val="none" w:sz="0" w:space="0" w:color="auto"/>
                            <w:right w:val="none" w:sz="0" w:space="0" w:color="auto"/>
                          </w:divBdr>
                          <w:divsChild>
                            <w:div w:id="2028287410">
                              <w:marLeft w:val="0"/>
                              <w:marRight w:val="0"/>
                              <w:marTop w:val="0"/>
                              <w:marBottom w:val="0"/>
                              <w:divBdr>
                                <w:top w:val="none" w:sz="0" w:space="0" w:color="auto"/>
                                <w:left w:val="none" w:sz="0" w:space="0" w:color="auto"/>
                                <w:bottom w:val="none" w:sz="0" w:space="0" w:color="auto"/>
                                <w:right w:val="none" w:sz="0" w:space="0" w:color="auto"/>
                              </w:divBdr>
                              <w:divsChild>
                                <w:div w:id="1968047558">
                                  <w:marLeft w:val="0"/>
                                  <w:marRight w:val="0"/>
                                  <w:marTop w:val="0"/>
                                  <w:marBottom w:val="0"/>
                                  <w:divBdr>
                                    <w:top w:val="none" w:sz="0" w:space="0" w:color="auto"/>
                                    <w:left w:val="none" w:sz="0" w:space="0" w:color="auto"/>
                                    <w:bottom w:val="none" w:sz="0" w:space="0" w:color="auto"/>
                                    <w:right w:val="none" w:sz="0" w:space="0" w:color="auto"/>
                                  </w:divBdr>
                                  <w:divsChild>
                                    <w:div w:id="11838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38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f557624-d6a7-40e5-a06f-ebe44359847b">EAEXP2DD475P-1149199250-4391435</_dlc_DocId>
    <_dlc_DocIdUrl xmlns="8f557624-d6a7-40e5-a06f-ebe44359847b">
      <Url>https://erstdk.sharepoint.com/teams/share/_layouts/15/DocIdRedir.aspx?ID=EAEXP2DD475P-1149199250-4391435</Url>
      <Description>EAEXP2DD475P-1149199250-4391435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8823DAD65BFDC47A3186F100C863B32" ma:contentTypeVersion="12896" ma:contentTypeDescription="Opret et nyt dokument." ma:contentTypeScope="" ma:versionID="955128df3a0a1b63f1d35187f68c4dbd">
  <xsd:schema xmlns:xsd="http://www.w3.org/2001/XMLSchema" xmlns:xs="http://www.w3.org/2001/XMLSchema" xmlns:p="http://schemas.microsoft.com/office/2006/metadata/properties" xmlns:ns1="http://schemas.microsoft.com/sharepoint/v3" xmlns:ns2="8f557624-d6a7-40e5-a06f-ebe44359847b" xmlns:ns3="ba3c0d19-9a85-4c97-b951-b8742efd782e" targetNamespace="http://schemas.microsoft.com/office/2006/metadata/properties" ma:root="true" ma:fieldsID="d16e8d07703f996dab192e3a0650c65d" ns1:_="" ns2:_="" ns3:_="">
    <xsd:import namespace="http://schemas.microsoft.com/sharepoint/v3"/>
    <xsd:import namespace="8f557624-d6a7-40e5-a06f-ebe44359847b"/>
    <xsd:import namespace="ba3c0d19-9a85-4c97-b951-b8742efd7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1" nillable="true" ma:displayName="Oprindelig udløbsdato" ma:hidden="true" ma:internalName="_dlc_ExpireDateSaved" ma:readOnly="true">
      <xsd:simpleType>
        <xsd:restriction base="dms:DateTime"/>
      </xsd:simpleType>
    </xsd:element>
    <xsd:element name="_dlc_ExpireDate" ma:index="22" nillable="true" ma:displayName="Udløbsdato" ma:description="" ma:hidden="true" ma:indexed="true" ma:internalName="_dlc_ExpireDate" ma:readOnly="true">
      <xsd:simpleType>
        <xsd:restriction base="dms:DateTime"/>
      </xsd:simpleType>
    </xsd:element>
    <xsd:element name="_dlc_Exempt" ma:index="23" nillable="true" ma:displayName="Undtaget fra politik"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57624-d6a7-40e5-a06f-ebe44359847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c0d19-9a85-4c97-b951-b8742efd7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B8F72-4FD1-4A15-BF59-3CC4A908EF1F}">
  <ds:schemaRefs>
    <ds:schemaRef ds:uri="http://schemas.microsoft.com/office/2006/metadata/properties"/>
    <ds:schemaRef ds:uri="http://schemas.microsoft.com/office/infopath/2007/PartnerControls"/>
    <ds:schemaRef ds:uri="8f557624-d6a7-40e5-a06f-ebe44359847b"/>
  </ds:schemaRefs>
</ds:datastoreItem>
</file>

<file path=customXml/itemProps2.xml><?xml version="1.0" encoding="utf-8"?>
<ds:datastoreItem xmlns:ds="http://schemas.openxmlformats.org/officeDocument/2006/customXml" ds:itemID="{93C47BC7-87D6-46F5-80DA-C3F3195D5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57624-d6a7-40e5-a06f-ebe44359847b"/>
    <ds:schemaRef ds:uri="ba3c0d19-9a85-4c97-b951-b8742efd7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3C679A-00DA-4615-9CD6-5184D1F2F735}">
  <ds:schemaRefs>
    <ds:schemaRef ds:uri="http://schemas.microsoft.com/sharepoint/events"/>
  </ds:schemaRefs>
</ds:datastoreItem>
</file>

<file path=customXml/itemProps4.xml><?xml version="1.0" encoding="utf-8"?>
<ds:datastoreItem xmlns:ds="http://schemas.openxmlformats.org/officeDocument/2006/customXml" ds:itemID="{03E46138-6822-4225-B0BB-A4B2701087F3}">
  <ds:schemaRefs>
    <ds:schemaRef ds:uri="http://schemas.microsoft.com/sharepoint/v3/contenttype/forms"/>
  </ds:schemaRefs>
</ds:datastoreItem>
</file>

<file path=customXml/itemProps5.xml><?xml version="1.0" encoding="utf-8"?>
<ds:datastoreItem xmlns:ds="http://schemas.openxmlformats.org/officeDocument/2006/customXml" ds:itemID="{154D213D-C595-4781-B612-9C269C1EE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8753</Words>
  <Characters>49895</Characters>
  <Application>Microsoft Office Word</Application>
  <DocSecurity>0</DocSecurity>
  <Lines>415</Lines>
  <Paragraphs>117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58531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Benita Thostrup</dc:creator>
  <cp:lastModifiedBy>Liu, Lei</cp:lastModifiedBy>
  <cp:revision>6</cp:revision>
  <cp:lastPrinted>2019-08-29T11:09:00Z</cp:lastPrinted>
  <dcterms:created xsi:type="dcterms:W3CDTF">2019-09-02T12:46:00Z</dcterms:created>
  <dcterms:modified xsi:type="dcterms:W3CDTF">2019-09-17T01:44:00Z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0x01010028823DAD65BFDC47A3186F100C863B32</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1b8b4c55-12f6-41bd-81a2-e3c2556efae2</vt:lpwstr>
  </property>
</Properties>
</file>