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3E87B" w14:textId="77777777" w:rsidR="00A31ACD" w:rsidRPr="00A31ACD" w:rsidRDefault="00A31ACD" w:rsidP="00A31ACD">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hAnsi="Times New Roman"/>
          <w:b/>
          <w:sz w:val="36"/>
        </w:rPr>
        <w:t xml:space="preserve">LAG nr </w:t>
      </w:r>
      <w:proofErr w:type="gramStart"/>
      <w:r>
        <w:rPr>
          <w:rFonts w:ascii="Times New Roman" w:hAnsi="Times New Roman"/>
          <w:b/>
          <w:sz w:val="36"/>
        </w:rPr>
        <w:t>2021-1109</w:t>
      </w:r>
      <w:proofErr w:type="gramEnd"/>
      <w:r>
        <w:rPr>
          <w:rFonts w:ascii="Times New Roman" w:hAnsi="Times New Roman"/>
          <w:b/>
          <w:sz w:val="36"/>
        </w:rPr>
        <w:t xml:space="preserve"> av den 24 augusti 2021 som stärker efterlevnaden av republikens principer (1)</w:t>
      </w:r>
    </w:p>
    <w:p w14:paraId="64CA8548" w14:textId="77777777" w:rsidR="00A31ACD" w:rsidRPr="00A31ACD" w:rsidRDefault="00A31ACD" w:rsidP="00A31ACD">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Titel I: GARANTERA RESPEKTEN AV REPUBLIKENS PRINCIPER OCH MINIMALKRAV FÖR SOCIALT LIV (Artiklarna 1 till 67)</w:t>
      </w:r>
    </w:p>
    <w:p w14:paraId="486809C0" w14:textId="77777777" w:rsidR="00A31ACD" w:rsidRPr="00A31ACD" w:rsidRDefault="00A31ACD" w:rsidP="00A31ACD">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Titel II: GARANTERA FRI RELIGIONSUTÖVNING (artiklarna 68 till 88)</w:t>
      </w:r>
    </w:p>
    <w:p w14:paraId="5A4AE87C" w14:textId="77777777" w:rsidR="00A31ACD" w:rsidRPr="00A31ACD" w:rsidRDefault="00A31ACD" w:rsidP="00A31ACD">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Titel III: DIVERSE PROVISIONER (artiklarna 89 till 90)</w:t>
      </w:r>
    </w:p>
    <w:p w14:paraId="06C5BFCE" w14:textId="77777777" w:rsidR="00A31ACD" w:rsidRPr="00A31ACD" w:rsidRDefault="00A31ACD" w:rsidP="00A31ACD">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Titel IV: BESTÄMMELSER ANGÅENDE UTSÄTTNINGSDEPARTEMENTET [OUTRE-MER] (artiklarna 91 till 103)</w:t>
      </w:r>
    </w:p>
    <w:p w14:paraId="6B5C04BF" w14:textId="77777777" w:rsidR="00A31ACD" w:rsidRPr="00A31ACD" w:rsidRDefault="00A31ACD" w:rsidP="00A31ACD">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hAnsi="Times New Roman"/>
          <w:b/>
          <w:sz w:val="27"/>
        </w:rPr>
        <w:t>Titel I: GARANTERA RESPEKTEN AV REPUBLIKENS PRINCIPER OCH MINIMALKRAV FÖR SOCIALT LIV (Artiklarna 1 till 67)</w:t>
      </w:r>
    </w:p>
    <w:p w14:paraId="442EF518" w14:textId="77777777" w:rsidR="00A31ACD" w:rsidRPr="00A31ACD" w:rsidRDefault="00A31ACD" w:rsidP="00A31ACD">
      <w:pPr>
        <w:spacing w:before="100" w:beforeAutospacing="1" w:after="100" w:afterAutospacing="1" w:line="240" w:lineRule="auto"/>
        <w:ind w:left="600"/>
        <w:outlineLvl w:val="3"/>
        <w:rPr>
          <w:rFonts w:ascii="Times New Roman" w:eastAsia="Times New Roman" w:hAnsi="Times New Roman" w:cs="Times New Roman"/>
          <w:b/>
          <w:bCs/>
          <w:sz w:val="24"/>
          <w:szCs w:val="24"/>
        </w:rPr>
      </w:pPr>
      <w:r>
        <w:rPr>
          <w:rFonts w:ascii="Times New Roman" w:hAnsi="Times New Roman"/>
          <w:b/>
          <w:sz w:val="24"/>
        </w:rPr>
        <w:t>Kapitel IV: Bestämmelser om bekämpning av hatpropaganda och olagligt innehåll på nätet (artiklarna 36 till 48)</w:t>
      </w:r>
    </w:p>
    <w:p w14:paraId="587D6E29" w14:textId="77777777" w:rsidR="00A31ACD" w:rsidRPr="00A31ACD" w:rsidRDefault="00A31ACD" w:rsidP="00A31ACD">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Artikel 39</w:t>
      </w:r>
    </w:p>
    <w:p w14:paraId="5EF80FEE" w14:textId="77777777"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Avdelning I kapitel II i lag nr. 2004-575 av den 21 juni 2004 om förtroende för den digitala ekonomin ska ändras på följande sätt:</w:t>
      </w:r>
      <w:r>
        <w:rPr>
          <w:rFonts w:ascii="Times New Roman" w:hAnsi="Times New Roman"/>
          <w:sz w:val="24"/>
        </w:rPr>
        <w:br/>
        <w:t>1. Artikel 6(I)(8) ska ändras på följande sätt:</w:t>
      </w:r>
      <w:r>
        <w:rPr>
          <w:rFonts w:ascii="Times New Roman" w:hAnsi="Times New Roman"/>
          <w:sz w:val="24"/>
        </w:rPr>
        <w:br/>
        <w:t>a) Början har följande lydelse: ”8. Domstolens ordförande kan, i enlighet med det påskyndade förfarandet i sak, föreskriva varje person som kan tänkas bidra till den alla åtgärder... (resten är oförändrat).”;</w:t>
      </w:r>
      <w:r>
        <w:rPr>
          <w:rFonts w:ascii="Times New Roman" w:hAnsi="Times New Roman"/>
          <w:sz w:val="24"/>
        </w:rPr>
        <w:br/>
        <w:t>b) En paragraf med följande lydelse ska läggas till:</w:t>
      </w:r>
      <w:r>
        <w:rPr>
          <w:rFonts w:ascii="Times New Roman" w:hAnsi="Times New Roman"/>
          <w:sz w:val="24"/>
        </w:rPr>
        <w:br/>
        <w:t>”Den ska fastställa vilka personer eller kategorier av personer till vilka en ansökan får lämnas in av den administrativa myndigheten på de villkor som anges i artikel 6(3).”;</w:t>
      </w:r>
      <w:r>
        <w:rPr>
          <w:rFonts w:ascii="Times New Roman" w:hAnsi="Times New Roman"/>
          <w:sz w:val="24"/>
        </w:rPr>
        <w:br/>
        <w:t>2. En artikel 6-3 ska införas efter artikel 6-2 med följande lydelse:</w:t>
      </w:r>
    </w:p>
    <w:p w14:paraId="6D881305" w14:textId="7D11F745" w:rsid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A9428C" w:rsidRPr="00A9428C">
        <w:rPr>
          <w:rFonts w:ascii="Times New Roman" w:hAnsi="Times New Roman"/>
          <w:sz w:val="24"/>
        </w:rPr>
        <w:t>”</w:t>
      </w:r>
      <w:r>
        <w:rPr>
          <w:rFonts w:ascii="Times New Roman" w:hAnsi="Times New Roman"/>
          <w:sz w:val="24"/>
        </w:rPr>
        <w:t xml:space="preserve">Artikel </w:t>
      </w:r>
      <w:proofErr w:type="gramStart"/>
      <w:r>
        <w:rPr>
          <w:rFonts w:ascii="Times New Roman" w:hAnsi="Times New Roman"/>
          <w:sz w:val="24"/>
        </w:rPr>
        <w:t>6-3</w:t>
      </w:r>
      <w:proofErr w:type="gramEnd"/>
      <w:r>
        <w:rPr>
          <w:rFonts w:ascii="Times New Roman" w:hAnsi="Times New Roman"/>
          <w:sz w:val="24"/>
        </w:rPr>
        <w:t>. - När ett verkställbart domstolsbeslut har beslutat om någon åtgärd för att förhindra tillgång till en offentlig kommunikationstjänst online vars innehåll faller inom de brott som avses i artikel 6(I)(7), ska den administrativa myndigheten, om den skulle anlitas av någon berörd person, kan begära de personer som nämns i artikel 6(I)(1) eller (2) eller någon berörd person eller kategori av personer som avses i det rättsliga beslutet, under en period som inte överstiger den tid som återstår för de åtgärder som föreskrivs i detta rättsliga beslut, för att förhindra åtkomst till någon offentlig kommunikationstjänst online som den tidigare har identifierat som innehåller innehållet på webbplatsen helt eller väsentligt.</w:t>
      </w:r>
      <w:r>
        <w:rPr>
          <w:rFonts w:ascii="Times New Roman" w:hAnsi="Times New Roman"/>
          <w:sz w:val="24"/>
        </w:rPr>
        <w:br/>
      </w:r>
      <w:r w:rsidR="00A9428C" w:rsidRPr="00A9428C">
        <w:rPr>
          <w:rFonts w:ascii="Times New Roman" w:hAnsi="Times New Roman"/>
          <w:sz w:val="24"/>
        </w:rPr>
        <w:t>”</w:t>
      </w:r>
      <w:r>
        <w:rPr>
          <w:rFonts w:ascii="Times New Roman" w:hAnsi="Times New Roman"/>
          <w:sz w:val="24"/>
        </w:rPr>
        <w:t>Under samma villkor och under samma tidsperiod kan den administrativa myndigheten också begära att alla operatörer av en tjänst baserat på klassificering eller hänvisning, med hjälp av datoralgoritmer, av innehåll som föreslagits eller lagts ut online av tredje part att avsluta hänvisningen webbadresser som ger tillgång till sådana kommunikationstjänster online för allmänheten som nämns i första stycket i denna artikel.</w:t>
      </w:r>
      <w:r>
        <w:rPr>
          <w:rFonts w:ascii="Times New Roman" w:hAnsi="Times New Roman"/>
          <w:sz w:val="24"/>
        </w:rPr>
        <w:br/>
        <w:t xml:space="preserve">”Förvaltningsmyndigheten ska föra en förteckning över de kommunikationstjänster </w:t>
      </w:r>
      <w:r>
        <w:rPr>
          <w:rFonts w:ascii="Times New Roman" w:hAnsi="Times New Roman"/>
          <w:sz w:val="24"/>
        </w:rPr>
        <w:lastRenderedPageBreak/>
        <w:t>online som avses i samma första paragraf i denna artikel som har varit föremål för en begäran om blockering av åtkomst enligt nämnda första stycke samt över webben. adresser som ger tillgång till sådana tjänster och ska göra listan tillgänglig för annonsörer, deras ombud och de tjänster som avses i artikel 299(II)(2) i den allmänna skattelagen. Tjänsterna ska inkluderas i denna förteckning under återstoden av tiden som den rättsliga myndigheten beslutat om. Under hela registreringsperioden på listan har annonsörer, deras företrädare och de tjänster som avses i artikel 299(II)(2) i den allmänna skattelagstiftningen som upprätthåller kommersiella förbindelser, särskilt för att ägna sig åt reklam, med de offentliga kommunikationstjänsterna online på den listan är skyldiga att offentliggöra på sin webbplats, minst en gång om året, förekomsten av dessa förbindelser och att nämna dem i sin årsredovisning, om de är skyldiga att anta en sådan.</w:t>
      </w:r>
      <w:r>
        <w:rPr>
          <w:rFonts w:ascii="Times New Roman" w:hAnsi="Times New Roman"/>
          <w:sz w:val="24"/>
        </w:rPr>
        <w:br/>
      </w:r>
      <w:r w:rsidR="00A9428C" w:rsidRPr="00A9428C">
        <w:rPr>
          <w:rFonts w:ascii="Times New Roman" w:hAnsi="Times New Roman"/>
          <w:sz w:val="24"/>
        </w:rPr>
        <w:t>”</w:t>
      </w:r>
      <w:r>
        <w:rPr>
          <w:rFonts w:ascii="Times New Roman" w:hAnsi="Times New Roman"/>
          <w:sz w:val="24"/>
        </w:rPr>
        <w:t>Om dessa tjänster inte blockeras eller om hänvisningar till dessa tjänster inte tas bort i enlighet med denna artikel, får domstolens ordförande, i enlighet med skyndsam handläggning, besluta om åtgärder i syfte att stoppa tillgången till innehållet i dessa tjänster.</w:t>
      </w:r>
      <w:r w:rsidR="00A9428C" w:rsidRPr="00A9428C">
        <w:rPr>
          <w:rFonts w:ascii="Times New Roman" w:hAnsi="Times New Roman"/>
          <w:sz w:val="24"/>
        </w:rPr>
        <w:t>”</w:t>
      </w:r>
    </w:p>
    <w:p w14:paraId="184EA6CC" w14:textId="77777777" w:rsidR="00E7401A" w:rsidRPr="00A31ACD" w:rsidRDefault="00E7401A"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t>(…)</w:t>
      </w:r>
    </w:p>
    <w:p w14:paraId="1C619CE1" w14:textId="77777777" w:rsidR="00A31ACD" w:rsidRPr="00A31ACD" w:rsidRDefault="00A31ACD" w:rsidP="00A31ACD">
      <w:pPr>
        <w:spacing w:before="100" w:beforeAutospacing="1" w:after="100" w:afterAutospacing="1" w:line="240" w:lineRule="auto"/>
        <w:ind w:left="1050"/>
        <w:outlineLvl w:val="3"/>
        <w:rPr>
          <w:rFonts w:ascii="Times New Roman" w:eastAsia="Times New Roman" w:hAnsi="Times New Roman" w:cs="Times New Roman"/>
          <w:b/>
          <w:bCs/>
          <w:sz w:val="24"/>
          <w:szCs w:val="24"/>
        </w:rPr>
      </w:pPr>
      <w:r>
        <w:rPr>
          <w:rFonts w:ascii="Times New Roman" w:hAnsi="Times New Roman"/>
          <w:b/>
          <w:sz w:val="24"/>
        </w:rPr>
        <w:t>Artikel 42</w:t>
      </w:r>
    </w:p>
    <w:p w14:paraId="67CC2320" w14:textId="2A7B8106"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I. </w:t>
      </w:r>
      <w:r w:rsidR="00A9428C">
        <w:rPr>
          <w:rFonts w:ascii="Times New Roman" w:hAnsi="Times New Roman"/>
          <w:sz w:val="24"/>
        </w:rPr>
        <w:t>-</w:t>
      </w:r>
      <w:r>
        <w:rPr>
          <w:rFonts w:ascii="Times New Roman" w:hAnsi="Times New Roman"/>
          <w:sz w:val="24"/>
        </w:rPr>
        <w:t xml:space="preserve"> Avdelning I kapitel II i lag nr. 2004-575 av den 21 juni 2004 om förtroende för den digitala ekonomin ska ändras på följande sätt:</w:t>
      </w:r>
      <w:r>
        <w:rPr>
          <w:rFonts w:ascii="Times New Roman" w:hAnsi="Times New Roman"/>
          <w:sz w:val="24"/>
        </w:rPr>
        <w:br/>
        <w:t>1. Artikel 6(I)(7)(4) ska ändras på följande sätt:</w:t>
      </w:r>
      <w:r>
        <w:rPr>
          <w:rFonts w:ascii="Times New Roman" w:hAnsi="Times New Roman"/>
          <w:sz w:val="24"/>
        </w:rPr>
        <w:br/>
        <w:t>a) Första meningen ska kompletteras med följande: ”och offentliggöra de medel som de använder i kampen mot de olagliga verksamheter som avses i 7, tredje stycket</w:t>
      </w:r>
      <w:bookmarkStart w:id="0" w:name="_Hlk95739594"/>
      <w:r>
        <w:rPr>
          <w:rFonts w:ascii="Times New Roman" w:hAnsi="Times New Roman"/>
          <w:sz w:val="24"/>
        </w:rPr>
        <w:t>”</w:t>
      </w:r>
      <w:bookmarkEnd w:id="0"/>
      <w:r>
        <w:rPr>
          <w:rFonts w:ascii="Times New Roman" w:hAnsi="Times New Roman"/>
          <w:sz w:val="24"/>
        </w:rPr>
        <w:t>;</w:t>
      </w:r>
      <w:r>
        <w:rPr>
          <w:rFonts w:ascii="Times New Roman" w:hAnsi="Times New Roman"/>
          <w:sz w:val="24"/>
        </w:rPr>
        <w:br/>
        <w:t>b) efter denna första mening, ska följande mening införas: "Dessa skyldigheter ska inte gälla för de operatörer som avses i artikel 6-4(I) för att bekämpa spridningen av det innehåll som avses i samma punkt.";</w:t>
      </w:r>
      <w:r>
        <w:rPr>
          <w:rFonts w:ascii="Times New Roman" w:hAnsi="Times New Roman"/>
          <w:sz w:val="24"/>
        </w:rPr>
        <w:br/>
        <w:t>c)  Andra meningen ska ändras på följande sätt:</w:t>
      </w:r>
    </w:p>
    <w:p w14:paraId="1D6C7618" w14:textId="77777777"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i början, ska ordet: ”De” ersättas med följande: ”De personer som avses i punkt 1 och 2”;</w:t>
      </w:r>
      <w:r>
        <w:rPr>
          <w:rFonts w:ascii="Times New Roman" w:hAnsi="Times New Roman"/>
          <w:sz w:val="24"/>
        </w:rPr>
        <w:br/>
        <w:t>- orden: ”, å ena sidan,” ska utgå;</w:t>
      </w:r>
      <w:r>
        <w:rPr>
          <w:rFonts w:ascii="Times New Roman" w:hAnsi="Times New Roman"/>
          <w:sz w:val="24"/>
        </w:rPr>
        <w:br/>
        <w:t>- orden: ”i föregående stycke” ska ersättas med: "i tredje stycket i denna artikel 7";</w:t>
      </w:r>
      <w:r>
        <w:rPr>
          <w:rFonts w:ascii="Times New Roman" w:hAnsi="Times New Roman"/>
          <w:sz w:val="24"/>
        </w:rPr>
        <w:br/>
        <w:t>- efter ordet: ”tjänster” ska slutet utgå;</w:t>
      </w:r>
    </w:p>
    <w:p w14:paraId="64FB26AC" w14:textId="77777777"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2. En artikel </w:t>
      </w:r>
      <w:proofErr w:type="gramStart"/>
      <w:r>
        <w:rPr>
          <w:rFonts w:ascii="Times New Roman" w:hAnsi="Times New Roman"/>
          <w:sz w:val="24"/>
        </w:rPr>
        <w:t>6-2</w:t>
      </w:r>
      <w:proofErr w:type="gramEnd"/>
      <w:r>
        <w:rPr>
          <w:rFonts w:ascii="Times New Roman" w:hAnsi="Times New Roman"/>
          <w:sz w:val="24"/>
        </w:rPr>
        <w:t xml:space="preserve"> infogas efter artikel 6-4, med följande lydelse:</w:t>
      </w:r>
    </w:p>
    <w:p w14:paraId="120777EB" w14:textId="30987EFA"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A9428C" w:rsidRPr="00A9428C">
        <w:rPr>
          <w:rFonts w:ascii="Times New Roman" w:hAnsi="Times New Roman"/>
          <w:sz w:val="24"/>
        </w:rPr>
        <w:t>”</w:t>
      </w:r>
      <w:r>
        <w:rPr>
          <w:rFonts w:ascii="Times New Roman" w:hAnsi="Times New Roman"/>
          <w:sz w:val="24"/>
        </w:rPr>
        <w:t xml:space="preserve">Artikel 6-4. - I. - Operatörerna av </w:t>
      </w:r>
      <w:proofErr w:type="spellStart"/>
      <w:r>
        <w:rPr>
          <w:rFonts w:ascii="Times New Roman" w:hAnsi="Times New Roman"/>
          <w:sz w:val="24"/>
        </w:rPr>
        <w:t>onlineplattformar</w:t>
      </w:r>
      <w:proofErr w:type="spellEnd"/>
      <w:r>
        <w:rPr>
          <w:rFonts w:ascii="Times New Roman" w:hAnsi="Times New Roman"/>
          <w:sz w:val="24"/>
        </w:rPr>
        <w:t xml:space="preserve"> definierade i artikel L111-7 i konsumentlagen som erbjuder en kommunikationstjänst online till tjänsten baserat på klassificering, hänvisning eller delning av innehåll som placerats online av tredje part och vars aktivitet på det franska territoriet överstiger en tröskel på antalet förbindelser som bestäms genom dekret, oavsett om de är etablerade på franskt territorium eller inte, ska bidra till kampen mot offentlig spridning av </w:t>
      </w:r>
      <w:r>
        <w:rPr>
          <w:rFonts w:ascii="Times New Roman" w:hAnsi="Times New Roman"/>
          <w:sz w:val="24"/>
        </w:rPr>
        <w:lastRenderedPageBreak/>
        <w:t>innehåll som strider mot bestämmelserna som nämns i artikel 6(I)(7) i denna lag samt tredje och fjärde styckena i artikel 33 i lagen av den 29 juli 1881 om tryckfrihet. I detta avseende gäller följande:</w:t>
      </w:r>
      <w:r>
        <w:rPr>
          <w:rFonts w:ascii="Times New Roman" w:hAnsi="Times New Roman"/>
          <w:sz w:val="24"/>
        </w:rPr>
        <w:br/>
      </w:r>
      <w:r w:rsidR="00A9428C" w:rsidRPr="00A9428C">
        <w:rPr>
          <w:rFonts w:ascii="Times New Roman" w:hAnsi="Times New Roman"/>
          <w:sz w:val="24"/>
        </w:rPr>
        <w:t>”</w:t>
      </w:r>
      <w:r>
        <w:rPr>
          <w:rFonts w:ascii="Times New Roman" w:hAnsi="Times New Roman"/>
          <w:sz w:val="24"/>
        </w:rPr>
        <w:t>1. De ska realisera proportionerliga mänskliga och tekniska förfaranden och medel som gör det möjligt för dem att:</w:t>
      </w:r>
      <w:r>
        <w:rPr>
          <w:rFonts w:ascii="Times New Roman" w:hAnsi="Times New Roman"/>
          <w:sz w:val="24"/>
        </w:rPr>
        <w:br/>
      </w:r>
      <w:r w:rsidR="00A9428C" w:rsidRPr="00A9428C">
        <w:rPr>
          <w:rFonts w:ascii="Times New Roman" w:hAnsi="Times New Roman"/>
          <w:sz w:val="24"/>
        </w:rPr>
        <w:t>”</w:t>
      </w:r>
      <w:r>
        <w:rPr>
          <w:rFonts w:ascii="Times New Roman" w:hAnsi="Times New Roman"/>
          <w:sz w:val="24"/>
        </w:rPr>
        <w:t>a) Snarast möjligt informera de rättsliga eller administrativa myndigheterna om de åtgärder som har vidtagits följande föreläggandena som har utfärdats av dessa myndigheter beträffande sådant innehåll som avses i första stycket i punkt I;</w:t>
      </w:r>
      <w:r>
        <w:rPr>
          <w:rFonts w:ascii="Times New Roman" w:hAnsi="Times New Roman"/>
          <w:sz w:val="24"/>
        </w:rPr>
        <w:br/>
      </w:r>
      <w:r w:rsidR="00A9428C" w:rsidRPr="00A9428C">
        <w:rPr>
          <w:rFonts w:ascii="Times New Roman" w:hAnsi="Times New Roman"/>
          <w:sz w:val="24"/>
        </w:rPr>
        <w:t>”</w:t>
      </w:r>
      <w:r>
        <w:rPr>
          <w:rFonts w:ascii="Times New Roman" w:hAnsi="Times New Roman"/>
          <w:sz w:val="24"/>
        </w:rPr>
        <w:t>b) Utan dröjsmål bekräfta ett säkert mottagande av en begäran från rättsliga eller administrativa myndigheter gällande överföring av uppgifter som de förfogar över för att möjliggöra identifiering av de användare som har laddat upp innehåll som avses i samma första stycke och så snart som möjligt informera dessa myndigheter om uppföljningen av en sådan begäran;</w:t>
      </w:r>
      <w:r>
        <w:rPr>
          <w:rFonts w:ascii="Times New Roman" w:hAnsi="Times New Roman"/>
          <w:sz w:val="24"/>
        </w:rPr>
        <w:br/>
      </w:r>
      <w:r w:rsidR="00A9428C" w:rsidRPr="00A9428C">
        <w:rPr>
          <w:rFonts w:ascii="Times New Roman" w:hAnsi="Times New Roman"/>
          <w:sz w:val="24"/>
        </w:rPr>
        <w:t>”</w:t>
      </w:r>
      <w:r>
        <w:rPr>
          <w:rFonts w:ascii="Times New Roman" w:hAnsi="Times New Roman"/>
          <w:sz w:val="24"/>
        </w:rPr>
        <w:t>c) Om de är inblandade i lagring av innehåll, att tillfälligt behålla innehåll som har rapporterats till dem som strider mot bestämmelserna i första stycket och som de har dragit tillbaka eller gjort oåtkomligt, i syfte att göra det tillgängligt för juridiska personer myndigheter i syfte att utreda, identifiera och lagföra brott; varaktigheten och villkoren för att behålla detta innehåll ska fastställas genom ett dekret i statsrådet som fattas efter yttrande från den nationella kommissionen för informationsteknologi och friheter;</w:t>
      </w:r>
      <w:r>
        <w:rPr>
          <w:rFonts w:ascii="Times New Roman" w:hAnsi="Times New Roman"/>
          <w:sz w:val="24"/>
        </w:rPr>
        <w:br/>
      </w:r>
      <w:r w:rsidR="00A9428C" w:rsidRPr="00A9428C">
        <w:rPr>
          <w:rFonts w:ascii="Times New Roman" w:hAnsi="Times New Roman"/>
          <w:sz w:val="24"/>
        </w:rPr>
        <w:t>”</w:t>
      </w:r>
      <w:r>
        <w:rPr>
          <w:rFonts w:ascii="Times New Roman" w:hAnsi="Times New Roman"/>
          <w:sz w:val="24"/>
        </w:rPr>
        <w:t xml:space="preserve">2. De ska utse en enda kontaktpunkt, en fysisk person som är ansvarig för att kommunicera med de offentliga myndigheterna för genomförandet av denna artikel, till vilken i synnerhet alla ansökningar som lämnas in av Höga rådet för audiovisuella frågor i enlighet med artikel 62 i lag nr. </w:t>
      </w:r>
      <w:proofErr w:type="gramStart"/>
      <w:r>
        <w:rPr>
          <w:rFonts w:ascii="Times New Roman" w:hAnsi="Times New Roman"/>
          <w:sz w:val="24"/>
        </w:rPr>
        <w:t>86-1067</w:t>
      </w:r>
      <w:proofErr w:type="gramEnd"/>
      <w:r>
        <w:rPr>
          <w:rFonts w:ascii="Times New Roman" w:hAnsi="Times New Roman"/>
          <w:sz w:val="24"/>
        </w:rPr>
        <w:t xml:space="preserve"> av den 30 september 1986 om kommunikationsfrihet kan skickas på elektronisk väg. Denna enda kontaktperson ska särskilt ansvara för mottagandet av ansökningar som den rättsliga myndigheten adresserar aktören i enlighet med förfarandet i artikel 6(II) i denna lag, i syfte att säkerställa dess omedelbara behandling;</w:t>
      </w:r>
      <w:r>
        <w:rPr>
          <w:rFonts w:ascii="Times New Roman" w:hAnsi="Times New Roman"/>
          <w:sz w:val="24"/>
        </w:rPr>
        <w:br/>
      </w:r>
      <w:r w:rsidR="00A9428C" w:rsidRPr="00A9428C">
        <w:rPr>
          <w:rFonts w:ascii="Times New Roman" w:hAnsi="Times New Roman"/>
          <w:sz w:val="24"/>
        </w:rPr>
        <w:t>”</w:t>
      </w:r>
      <w:r>
        <w:rPr>
          <w:rFonts w:ascii="Times New Roman" w:hAnsi="Times New Roman"/>
          <w:sz w:val="24"/>
        </w:rPr>
        <w:t>3. De ska på ett lättillgängligt sätt göra de allmänna användarvillkoren för den tjänst de erbjuder tillgängliga för allmänheten; de ska inkludera bestämmelser som förbjuder publicering online av det olagliga innehåll som avses i första stycket i denna punkt I; de ska i tydliga och exakta ordalag beskriva sina försiktighetsåtgärder i syfte att upptäcka, och vid behov, identifiera och bearbeta sådant innehåll, detaljerat beskriva de förfaranden och de mänskliga eller automatiserade metoder som används för detta ändamål och vilka åtgärder de vidtar för att påverka åtkomsten, synligheten och tillgängligheten för sådant innehåll; de ska ange vilka åtgärder de vidtar för de användare som har gjort sådant innehåll tillgängligt online, samt vilka nationella och rättsliga åtgärder som finns tillgängliga för dessa användare;</w:t>
      </w:r>
      <w:r>
        <w:rPr>
          <w:rFonts w:ascii="Times New Roman" w:hAnsi="Times New Roman"/>
          <w:sz w:val="24"/>
        </w:rPr>
        <w:br/>
      </w:r>
      <w:r w:rsidR="00A9428C" w:rsidRPr="00A9428C">
        <w:rPr>
          <w:rFonts w:ascii="Times New Roman" w:hAnsi="Times New Roman"/>
          <w:sz w:val="24"/>
        </w:rPr>
        <w:t>”</w:t>
      </w:r>
      <w:r>
        <w:rPr>
          <w:rFonts w:ascii="Times New Roman" w:hAnsi="Times New Roman"/>
          <w:sz w:val="24"/>
        </w:rPr>
        <w:t>4. De ska informera allmänheten om de medel som använts och de åtgärder som vidtagits för att bekämpa spridning, till användare som befinner sig på franskt territorium, om det olagliga innehåll som avses i första stycket i detta I genom offentliggörandet, i enlighet med de förfaranden och med intervaller som fastställts av Höga rådet för audiovisuella frågor, information och kvantifierade indikatorer, definierade av den senare, i synnerhet avseende behandlingen av förelägganden eller begäranden om information från rättsliga eller administrativa myndigheter, mottagna underrättelser och val av interna rättsmedel, som samt, i förekommande fall, kriterierna för att välja betrodda tredje parter vars meddelanden prioriteras och samarbetsvillkoren med dessa tredje parter;</w:t>
      </w:r>
      <w:r>
        <w:rPr>
          <w:rFonts w:ascii="Times New Roman" w:hAnsi="Times New Roman"/>
          <w:sz w:val="24"/>
        </w:rPr>
        <w:br/>
      </w:r>
      <w:r w:rsidR="00A9428C" w:rsidRPr="00A9428C">
        <w:rPr>
          <w:rFonts w:ascii="Times New Roman" w:hAnsi="Times New Roman"/>
          <w:sz w:val="24"/>
        </w:rPr>
        <w:t>”</w:t>
      </w:r>
      <w:r>
        <w:rPr>
          <w:rFonts w:ascii="Times New Roman" w:hAnsi="Times New Roman"/>
          <w:sz w:val="24"/>
        </w:rPr>
        <w:t xml:space="preserve">5. De ska införa ett lättillgängligt och lättanvänt förfarande som gör det möjligt </w:t>
      </w:r>
      <w:r>
        <w:rPr>
          <w:rFonts w:ascii="Times New Roman" w:hAnsi="Times New Roman"/>
          <w:sz w:val="24"/>
        </w:rPr>
        <w:lastRenderedPageBreak/>
        <w:t>för varje person att på elektronisk väg och med angivande av de element som nämns i artikel 6(I)(5) rapportera allt innehåll som de anser strida mot bestämmelserna. nämns i första stycket i detta I;</w:t>
      </w:r>
      <w:r>
        <w:rPr>
          <w:rFonts w:ascii="Times New Roman" w:hAnsi="Times New Roman"/>
          <w:sz w:val="24"/>
        </w:rPr>
        <w:br/>
      </w:r>
      <w:r w:rsidR="00A9428C" w:rsidRPr="00A9428C">
        <w:rPr>
          <w:rFonts w:ascii="Times New Roman" w:hAnsi="Times New Roman"/>
          <w:sz w:val="24"/>
        </w:rPr>
        <w:t>”</w:t>
      </w:r>
      <w:r>
        <w:rPr>
          <w:rFonts w:ascii="Times New Roman" w:hAnsi="Times New Roman"/>
          <w:sz w:val="24"/>
        </w:rPr>
        <w:t>6. De ska se till att anmälningar som lämnas av enheter som de erkänner som betrodda tredje parter angående olagligt innehåll som avses i första stycket i detta I prioriteras.</w:t>
      </w:r>
      <w:r>
        <w:rPr>
          <w:rFonts w:ascii="Times New Roman" w:hAnsi="Times New Roman"/>
          <w:sz w:val="24"/>
        </w:rPr>
        <w:br/>
        <w:t>”Status som betrodd tredje part ska beviljas, i enlighet med arrangemang som fastställts av Höga rådet för audiovisuella frågor under öppna, icke-diskriminerande villkor och på deras begäran, enheter som besitter särskild expertis och kompetens för upptäckt, identifiering och rapportering av olagligt innehåll som avses i första stycket, som representerar kollektiva intressen och som erbjuder garantier för noggrannhet och objektivitet;</w:t>
      </w:r>
      <w:r>
        <w:rPr>
          <w:rFonts w:ascii="Times New Roman" w:hAnsi="Times New Roman"/>
          <w:sz w:val="24"/>
        </w:rPr>
        <w:br/>
      </w:r>
      <w:r w:rsidR="00A9428C" w:rsidRPr="00A9428C">
        <w:rPr>
          <w:rFonts w:ascii="Times New Roman" w:hAnsi="Times New Roman"/>
          <w:sz w:val="24"/>
        </w:rPr>
        <w:t>”</w:t>
      </w:r>
      <w:r>
        <w:rPr>
          <w:rFonts w:ascii="Times New Roman" w:hAnsi="Times New Roman"/>
          <w:sz w:val="24"/>
        </w:rPr>
        <w:t>7. De ska genomföra välavvägda mänskliga och tekniska förfaranden och medel som gör det möjligt för dem att:</w:t>
      </w:r>
      <w:r>
        <w:rPr>
          <w:rFonts w:ascii="Times New Roman" w:hAnsi="Times New Roman"/>
          <w:sz w:val="24"/>
        </w:rPr>
        <w:br/>
      </w:r>
      <w:r w:rsidR="00A9428C" w:rsidRPr="00A9428C">
        <w:rPr>
          <w:rFonts w:ascii="Times New Roman" w:hAnsi="Times New Roman"/>
          <w:sz w:val="24"/>
        </w:rPr>
        <w:t>”</w:t>
      </w:r>
      <w:r>
        <w:rPr>
          <w:rFonts w:ascii="Times New Roman" w:hAnsi="Times New Roman"/>
          <w:sz w:val="24"/>
        </w:rPr>
        <w:t>a) Att omedelbart bekräfta ett säkert mottagande av meddelanden om det olagliga innehållet som avses i första stycket i detta I, med förbehåll för den information som är nödvändig för att kontakta författaren;</w:t>
      </w:r>
      <w:r>
        <w:rPr>
          <w:rFonts w:ascii="Times New Roman" w:hAnsi="Times New Roman"/>
          <w:sz w:val="24"/>
        </w:rPr>
        <w:br/>
      </w:r>
      <w:r w:rsidR="00A9428C" w:rsidRPr="00A9428C">
        <w:rPr>
          <w:rFonts w:ascii="Times New Roman" w:hAnsi="Times New Roman"/>
          <w:sz w:val="24"/>
        </w:rPr>
        <w:t>”</w:t>
      </w:r>
      <w:r>
        <w:rPr>
          <w:rFonts w:ascii="Times New Roman" w:hAnsi="Times New Roman"/>
          <w:sz w:val="24"/>
        </w:rPr>
        <w:t>b) Säkerställa att analysen av dessa anmälningar är lämplig och utförs i god tid;</w:t>
      </w:r>
      <w:r>
        <w:rPr>
          <w:rFonts w:ascii="Times New Roman" w:hAnsi="Times New Roman"/>
          <w:sz w:val="24"/>
        </w:rPr>
        <w:br/>
      </w:r>
      <w:r w:rsidR="00A9428C" w:rsidRPr="00A9428C">
        <w:rPr>
          <w:rFonts w:ascii="Times New Roman" w:hAnsi="Times New Roman"/>
          <w:sz w:val="24"/>
        </w:rPr>
        <w:t>”</w:t>
      </w:r>
      <w:r>
        <w:rPr>
          <w:rFonts w:ascii="Times New Roman" w:hAnsi="Times New Roman"/>
          <w:sz w:val="24"/>
        </w:rPr>
        <w:t>c) Informera upphovsmannen om de åtgärder som vidtagits och om de nationella och rättsliga medel som finns tillgängliga, förutsatt att de har de uppgifter som krävs för att kontakt dem;</w:t>
      </w:r>
      <w:r>
        <w:rPr>
          <w:rFonts w:ascii="Times New Roman" w:hAnsi="Times New Roman"/>
          <w:sz w:val="24"/>
        </w:rPr>
        <w:br/>
      </w:r>
      <w:r w:rsidR="00A9428C" w:rsidRPr="00A9428C">
        <w:rPr>
          <w:rFonts w:ascii="Times New Roman" w:hAnsi="Times New Roman"/>
          <w:sz w:val="24"/>
        </w:rPr>
        <w:t>”</w:t>
      </w:r>
      <w:r>
        <w:rPr>
          <w:rFonts w:ascii="Times New Roman" w:hAnsi="Times New Roman"/>
          <w:sz w:val="24"/>
        </w:rPr>
        <w:t>d) Om det beslutas att innehåll ska tas bort eller göras oåtkomligt på grund av förbiseende av de bestämmelser som avses i detta första stycket, ska användaren som har gjort publikationen informeras och om de har de uppgifter som krävs för att kontakta dem:</w:t>
      </w:r>
    </w:p>
    <w:p w14:paraId="43902745" w14:textId="4C83140E"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A9428C" w:rsidRPr="00A9428C">
        <w:rPr>
          <w:rFonts w:ascii="Times New Roman" w:hAnsi="Times New Roman"/>
          <w:sz w:val="24"/>
        </w:rPr>
        <w:t>”</w:t>
      </w:r>
      <w:r>
        <w:rPr>
          <w:rFonts w:ascii="Times New Roman" w:hAnsi="Times New Roman"/>
          <w:sz w:val="24"/>
        </w:rPr>
        <w:t>- ange skälen till beslutet;</w:t>
      </w:r>
      <w:r>
        <w:rPr>
          <w:rFonts w:ascii="Times New Roman" w:hAnsi="Times New Roman"/>
          <w:sz w:val="24"/>
        </w:rPr>
        <w:br/>
      </w:r>
      <w:r w:rsidR="00A9428C" w:rsidRPr="00A9428C">
        <w:rPr>
          <w:rFonts w:ascii="Times New Roman" w:hAnsi="Times New Roman"/>
          <w:sz w:val="24"/>
        </w:rPr>
        <w:t>”</w:t>
      </w:r>
      <w:r>
        <w:rPr>
          <w:rFonts w:ascii="Times New Roman" w:hAnsi="Times New Roman"/>
          <w:sz w:val="24"/>
        </w:rPr>
        <w:t>- ange om detta beslut har fattats med hjälp av ett automatiserat verktyg;</w:t>
      </w:r>
      <w:r>
        <w:rPr>
          <w:rFonts w:ascii="Times New Roman" w:hAnsi="Times New Roman"/>
          <w:sz w:val="24"/>
        </w:rPr>
        <w:br/>
      </w:r>
      <w:r w:rsidR="00A9428C" w:rsidRPr="00A9428C">
        <w:rPr>
          <w:rFonts w:ascii="Times New Roman" w:hAnsi="Times New Roman"/>
          <w:sz w:val="24"/>
        </w:rPr>
        <w:t>”</w:t>
      </w:r>
      <w:r>
        <w:rPr>
          <w:rFonts w:ascii="Times New Roman" w:hAnsi="Times New Roman"/>
          <w:sz w:val="24"/>
        </w:rPr>
        <w:t>- informera om de nationella och rättsliga medel som står till deras förfogande;</w:t>
      </w:r>
      <w:r>
        <w:rPr>
          <w:rFonts w:ascii="Times New Roman" w:hAnsi="Times New Roman"/>
          <w:sz w:val="24"/>
        </w:rPr>
        <w:br/>
      </w:r>
      <w:r w:rsidR="00A9428C" w:rsidRPr="00A9428C">
        <w:rPr>
          <w:rFonts w:ascii="Times New Roman" w:hAnsi="Times New Roman"/>
          <w:sz w:val="24"/>
        </w:rPr>
        <w:t>”</w:t>
      </w:r>
      <w:r>
        <w:rPr>
          <w:rFonts w:ascii="Times New Roman" w:hAnsi="Times New Roman"/>
          <w:sz w:val="24"/>
        </w:rPr>
        <w:t>- och rapportera om att det utdöms civilrättsliga och straffrättsliga påföljder för offentliggörande av olagligt innehåll.</w:t>
      </w:r>
    </w:p>
    <w:p w14:paraId="0C3F650D" w14:textId="422950AC"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”Detta d ska inte tillämpas på begäran av en offentlig myndighet på grund av allmän ordning eller för att förebygga, upptäcka, utreda och lagföra brott;</w:t>
      </w:r>
      <w:r>
        <w:rPr>
          <w:rFonts w:ascii="Times New Roman" w:hAnsi="Times New Roman"/>
          <w:sz w:val="24"/>
        </w:rPr>
        <w:br/>
      </w:r>
      <w:r w:rsidR="00A9428C" w:rsidRPr="00A9428C">
        <w:rPr>
          <w:rFonts w:ascii="Times New Roman" w:hAnsi="Times New Roman"/>
          <w:sz w:val="24"/>
        </w:rPr>
        <w:t>”</w:t>
      </w:r>
      <w:r>
        <w:rPr>
          <w:rFonts w:ascii="Times New Roman" w:hAnsi="Times New Roman"/>
          <w:sz w:val="24"/>
        </w:rPr>
        <w:t>8. De ska vidta interna åtgärder som gör det möjligt för:</w:t>
      </w:r>
      <w:r>
        <w:rPr>
          <w:rFonts w:ascii="Times New Roman" w:hAnsi="Times New Roman"/>
          <w:sz w:val="24"/>
        </w:rPr>
        <w:br/>
      </w:r>
      <w:r w:rsidR="00A9428C" w:rsidRPr="00A9428C">
        <w:rPr>
          <w:rFonts w:ascii="Times New Roman" w:hAnsi="Times New Roman"/>
          <w:sz w:val="24"/>
        </w:rPr>
        <w:t>”</w:t>
      </w:r>
      <w:r>
        <w:rPr>
          <w:rFonts w:ascii="Times New Roman" w:hAnsi="Times New Roman"/>
          <w:sz w:val="24"/>
        </w:rPr>
        <w:t>a) Upphovsmannen till en anmälan om olagligt innehåll som avses i första stycket i detta I att överklaga det beslut som fattats av operatören som svar på denna anmälan;</w:t>
      </w:r>
      <w:r>
        <w:rPr>
          <w:rFonts w:ascii="Times New Roman" w:hAnsi="Times New Roman"/>
          <w:sz w:val="24"/>
        </w:rPr>
        <w:br/>
      </w:r>
      <w:r w:rsidR="00A9428C" w:rsidRPr="00A9428C">
        <w:rPr>
          <w:rFonts w:ascii="Times New Roman" w:hAnsi="Times New Roman"/>
          <w:sz w:val="24"/>
        </w:rPr>
        <w:t>”</w:t>
      </w:r>
      <w:r>
        <w:rPr>
          <w:rFonts w:ascii="Times New Roman" w:hAnsi="Times New Roman"/>
          <w:sz w:val="24"/>
        </w:rPr>
        <w:t>b) Användaren som är upphovsmannen till publiceringen av innehåll som har varit föremål för ett beslut enligt 7(d) att överklaga det beslutet;</w:t>
      </w:r>
      <w:r>
        <w:rPr>
          <w:rFonts w:ascii="Times New Roman" w:hAnsi="Times New Roman"/>
          <w:sz w:val="24"/>
        </w:rPr>
        <w:br/>
      </w:r>
      <w:r w:rsidR="00A9428C" w:rsidRPr="00A9428C">
        <w:rPr>
          <w:rFonts w:ascii="Times New Roman" w:hAnsi="Times New Roman"/>
          <w:sz w:val="24"/>
        </w:rPr>
        <w:t>”</w:t>
      </w:r>
      <w:r>
        <w:rPr>
          <w:rFonts w:ascii="Times New Roman" w:hAnsi="Times New Roman"/>
          <w:sz w:val="24"/>
        </w:rPr>
        <w:t>c) Användaren som har varit föremål för ett beslut som avses i 9(a) eller (b) att överklaga det beslutet.</w:t>
      </w:r>
      <w:r>
        <w:rPr>
          <w:rFonts w:ascii="Times New Roman" w:hAnsi="Times New Roman"/>
          <w:sz w:val="24"/>
        </w:rPr>
        <w:br/>
      </w:r>
      <w:r w:rsidR="00A9428C" w:rsidRPr="00A9428C">
        <w:rPr>
          <w:rFonts w:ascii="Times New Roman" w:hAnsi="Times New Roman"/>
          <w:sz w:val="24"/>
        </w:rPr>
        <w:t>”</w:t>
      </w:r>
      <w:r>
        <w:rPr>
          <w:rFonts w:ascii="Times New Roman" w:hAnsi="Times New Roman"/>
          <w:sz w:val="24"/>
        </w:rPr>
        <w:t>De ska se till att dessa system är lätta att tillgå och lätta att använda och att de möjliggör en lämplig och snabb behandling av överklaganden, som inte enbart hanteras med automatiska medel, och att de utan dröjsmål informerar användaren om det antagna beslutet och omedelbart upphäver de åtgärder som operatören vidtagit i förhållande till innehållet eller användaren när överklagan leder till slutsatsen att det angripna beslutet inte varit motiverat;</w:t>
      </w:r>
      <w:r>
        <w:rPr>
          <w:rFonts w:ascii="Times New Roman" w:hAnsi="Times New Roman"/>
          <w:sz w:val="24"/>
        </w:rPr>
        <w:br/>
      </w:r>
      <w:r w:rsidR="00A9428C" w:rsidRPr="00A9428C">
        <w:rPr>
          <w:rFonts w:ascii="Times New Roman" w:hAnsi="Times New Roman"/>
          <w:sz w:val="24"/>
        </w:rPr>
        <w:lastRenderedPageBreak/>
        <w:t>”</w:t>
      </w:r>
      <w:r>
        <w:rPr>
          <w:rFonts w:ascii="Times New Roman" w:hAnsi="Times New Roman"/>
          <w:sz w:val="24"/>
        </w:rPr>
        <w:t>9. När beslut fattas om att genomföra sådana förfaranden ska användarvillkoren klart och tydligt ange de gärningar som leder till:</w:t>
      </w:r>
      <w:r>
        <w:rPr>
          <w:rFonts w:ascii="Times New Roman" w:hAnsi="Times New Roman"/>
          <w:sz w:val="24"/>
        </w:rPr>
        <w:br/>
      </w:r>
      <w:r w:rsidR="00A9428C" w:rsidRPr="00A9428C">
        <w:rPr>
          <w:rFonts w:ascii="Times New Roman" w:hAnsi="Times New Roman"/>
          <w:sz w:val="24"/>
        </w:rPr>
        <w:t>”</w:t>
      </w:r>
      <w:r>
        <w:rPr>
          <w:rFonts w:ascii="Times New Roman" w:hAnsi="Times New Roman"/>
          <w:sz w:val="24"/>
        </w:rPr>
        <w:t>a) Avstängning eller, i de allvarligaste fallen, uppsägning av kontot för användare som upprepade gånger har laddat upp innehåll i strid med bestämmelserna som avses i första stycket i detta I;</w:t>
      </w:r>
      <w:r>
        <w:rPr>
          <w:rFonts w:ascii="Times New Roman" w:hAnsi="Times New Roman"/>
          <w:sz w:val="24"/>
        </w:rPr>
        <w:br/>
      </w:r>
      <w:r w:rsidR="00A9428C" w:rsidRPr="00A9428C">
        <w:rPr>
          <w:rFonts w:ascii="Times New Roman" w:hAnsi="Times New Roman"/>
          <w:sz w:val="24"/>
        </w:rPr>
        <w:t>”</w:t>
      </w:r>
      <w:r>
        <w:rPr>
          <w:rFonts w:ascii="Times New Roman" w:hAnsi="Times New Roman"/>
          <w:sz w:val="24"/>
        </w:rPr>
        <w:t>b) Att åtkomsten till anmälningsmekanismen avstängs för de användare som vid upprepade tillfällen lämnat in uppenbart ogrundade anmälningar om det innehåll som avses i samma första stycke.</w:t>
      </w:r>
      <w:r>
        <w:rPr>
          <w:rFonts w:ascii="Times New Roman" w:hAnsi="Times New Roman"/>
          <w:sz w:val="24"/>
        </w:rPr>
        <w:br/>
        <w:t>”När sådana förfaranden genomförs ska en analys från fall till fall som syftar till att objektivt karakterisera förekomsten av det beteende som avses i 9(a) eller (b) genomföras och kommer särskilt att ta hänsyn till:</w:t>
      </w:r>
    </w:p>
    <w:p w14:paraId="7714552C" w14:textId="7294C6FC"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A9428C" w:rsidRPr="00A9428C">
        <w:rPr>
          <w:rFonts w:ascii="Times New Roman" w:hAnsi="Times New Roman"/>
          <w:sz w:val="24"/>
        </w:rPr>
        <w:t>”</w:t>
      </w:r>
      <w:r>
        <w:rPr>
          <w:rFonts w:ascii="Times New Roman" w:hAnsi="Times New Roman"/>
          <w:sz w:val="24"/>
        </w:rPr>
        <w:t>- det antal anmälningar om olagligt innehåll, som avses i första stycket i denna I, eller uppenbart ogrundade anmälningar som användaren gjort under det senaste året, både i absoluta tal och i proportion till det totala antalet i förhållande till publicerat innehåll eller gjorda anmälningar som han eller hon varit ansvarig för, samt;</w:t>
      </w:r>
      <w:r>
        <w:rPr>
          <w:rFonts w:ascii="Times New Roman" w:hAnsi="Times New Roman"/>
          <w:sz w:val="24"/>
        </w:rPr>
        <w:br/>
      </w:r>
      <w:r w:rsidR="00A9428C" w:rsidRPr="00A9428C">
        <w:rPr>
          <w:rFonts w:ascii="Times New Roman" w:hAnsi="Times New Roman"/>
          <w:sz w:val="24"/>
        </w:rPr>
        <w:t>”</w:t>
      </w:r>
      <w:r>
        <w:rPr>
          <w:rFonts w:ascii="Times New Roman" w:hAnsi="Times New Roman"/>
          <w:sz w:val="24"/>
        </w:rPr>
        <w:t>- allvaret och konsekvenserna av dessa övergrepp.</w:t>
      </w:r>
    </w:p>
    <w:p w14:paraId="621474B0" w14:textId="00B0DE2D"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A9428C" w:rsidRPr="00A9428C">
        <w:rPr>
          <w:rFonts w:ascii="Times New Roman" w:hAnsi="Times New Roman"/>
          <w:sz w:val="24"/>
        </w:rPr>
        <w:t>”</w:t>
      </w:r>
      <w:r>
        <w:rPr>
          <w:rFonts w:ascii="Times New Roman" w:hAnsi="Times New Roman"/>
          <w:sz w:val="24"/>
        </w:rPr>
        <w:t>När dessa förfaranden genomförs föreskrivs det att de åtgärder som avses i 9(a) och (b) ska stå i proportion till hur allvarlig gärningen i fråga är och, när det gäller avstängning, att den ska gälla under en rimlig tid. Användaren ska få en varning och information om vilka nationella och rättsliga medel som finns att tillgå.</w:t>
      </w:r>
      <w:r>
        <w:rPr>
          <w:rFonts w:ascii="Times New Roman" w:hAnsi="Times New Roman"/>
          <w:sz w:val="24"/>
        </w:rPr>
        <w:br/>
      </w:r>
      <w:r w:rsidR="00A9428C" w:rsidRPr="00A9428C">
        <w:rPr>
          <w:rFonts w:ascii="Times New Roman" w:hAnsi="Times New Roman"/>
          <w:sz w:val="24"/>
        </w:rPr>
        <w:t>”</w:t>
      </w:r>
      <w:r>
        <w:rPr>
          <w:rFonts w:ascii="Times New Roman" w:hAnsi="Times New Roman"/>
          <w:sz w:val="24"/>
        </w:rPr>
        <w:t>II. - De operatörer som nämns i första stycket i denna I och som är verksamma inom det franska territoriet med ett högre antal förbindelser än det som fastställs i dekret och högre än de som anges i samma första stycke, ska:</w:t>
      </w:r>
      <w:r>
        <w:rPr>
          <w:rFonts w:ascii="Times New Roman" w:hAnsi="Times New Roman"/>
          <w:sz w:val="24"/>
        </w:rPr>
        <w:br/>
      </w:r>
      <w:r w:rsidR="00A9428C" w:rsidRPr="00A9428C">
        <w:rPr>
          <w:rFonts w:ascii="Times New Roman" w:hAnsi="Times New Roman"/>
          <w:sz w:val="24"/>
        </w:rPr>
        <w:t>”</w:t>
      </w:r>
      <w:r>
        <w:rPr>
          <w:rFonts w:ascii="Times New Roman" w:hAnsi="Times New Roman"/>
          <w:sz w:val="24"/>
        </w:rPr>
        <w:t xml:space="preserve">1. Genomföra en bedömning, på årsbasis, av de systemrisker som är förknippade med driften och användningen av deras tjänster med avseende på spridning av det innehåll som avses i första stycket och kränkningar av grundläggande rättigheter, inklusive yttrandefrihet. Vid denna bedömning ska hänsyn tas till dessa tjänsters egenskaper, särskilt deras effekter på spridning av virus eller </w:t>
      </w:r>
      <w:proofErr w:type="spellStart"/>
      <w:r>
        <w:rPr>
          <w:rFonts w:ascii="Times New Roman" w:hAnsi="Times New Roman"/>
          <w:sz w:val="24"/>
        </w:rPr>
        <w:t>mass-spridning</w:t>
      </w:r>
      <w:proofErr w:type="spellEnd"/>
      <w:r>
        <w:rPr>
          <w:rFonts w:ascii="Times New Roman" w:hAnsi="Times New Roman"/>
          <w:sz w:val="24"/>
        </w:rPr>
        <w:t xml:space="preserve"> av ovannämnda innehåll;</w:t>
      </w:r>
      <w:r>
        <w:rPr>
          <w:rFonts w:ascii="Times New Roman" w:hAnsi="Times New Roman"/>
          <w:sz w:val="24"/>
        </w:rPr>
        <w:br/>
      </w:r>
      <w:r w:rsidR="00A9428C" w:rsidRPr="00A9428C">
        <w:rPr>
          <w:rFonts w:ascii="Times New Roman" w:hAnsi="Times New Roman"/>
          <w:sz w:val="24"/>
        </w:rPr>
        <w:t>”</w:t>
      </w:r>
      <w:r>
        <w:rPr>
          <w:rFonts w:ascii="Times New Roman" w:hAnsi="Times New Roman"/>
          <w:sz w:val="24"/>
        </w:rPr>
        <w:t>2. Vidta rimliga, effektiva och väl avvägda åtgärder, särskilt med avseende på tjänsternas egenskaper och omfattningen och allvaret hos de risker som identifierats vid slutet av bedömningen enligt (II)(1) med ett syfte att minska riskerna för spridning av sådant innehåll, vilka i synnerhet kan relatera till de förfaranden och de mänskliga och tekniska medel som används för att upptäcka, identifiera och behandla sådant innehåll, samtidigt som risken för omotiverad eliminering enligt tillämplig lag och användarvillkor förhindras;</w:t>
      </w:r>
      <w:r>
        <w:rPr>
          <w:rFonts w:ascii="Times New Roman" w:hAnsi="Times New Roman"/>
          <w:sz w:val="24"/>
        </w:rPr>
        <w:br/>
      </w:r>
      <w:r w:rsidR="00A9428C" w:rsidRPr="00A9428C">
        <w:rPr>
          <w:rFonts w:ascii="Times New Roman" w:hAnsi="Times New Roman"/>
          <w:sz w:val="24"/>
        </w:rPr>
        <w:t>”</w:t>
      </w:r>
      <w:r>
        <w:rPr>
          <w:rFonts w:ascii="Times New Roman" w:hAnsi="Times New Roman"/>
          <w:sz w:val="24"/>
        </w:rPr>
        <w:t>3. I enlighet med de förfaranden och intervaller som fastställts av styrelsen för audiovisuella frågor, meddela allmänheten om bedömningen av dessa systemrisker och de genomförda riskreducerande åtgärderna.</w:t>
      </w:r>
      <w:r>
        <w:rPr>
          <w:rFonts w:ascii="Times New Roman" w:hAnsi="Times New Roman"/>
          <w:sz w:val="24"/>
        </w:rPr>
        <w:br/>
      </w:r>
      <w:r w:rsidR="00A9428C" w:rsidRPr="00A9428C">
        <w:rPr>
          <w:rFonts w:ascii="Times New Roman" w:hAnsi="Times New Roman"/>
          <w:sz w:val="24"/>
        </w:rPr>
        <w:t>”</w:t>
      </w:r>
      <w:r>
        <w:rPr>
          <w:rFonts w:ascii="Times New Roman" w:hAnsi="Times New Roman"/>
          <w:sz w:val="24"/>
        </w:rPr>
        <w:t xml:space="preserve">III. - De operatörer som nämns i första stycket av I ska rapportera till Höga rådet för audiovisuella frågor om förfarandena och de medel som används för tillämpningen av denna artikel, under de villkor som anges i artikel 62 i lag nr </w:t>
      </w:r>
      <w:proofErr w:type="gramStart"/>
      <w:r>
        <w:rPr>
          <w:rFonts w:ascii="Times New Roman" w:hAnsi="Times New Roman"/>
          <w:sz w:val="24"/>
        </w:rPr>
        <w:t>86-1067</w:t>
      </w:r>
      <w:proofErr w:type="gramEnd"/>
      <w:r>
        <w:rPr>
          <w:rFonts w:ascii="Times New Roman" w:hAnsi="Times New Roman"/>
          <w:sz w:val="24"/>
        </w:rPr>
        <w:t xml:space="preserve"> av den 30 september 1986 som hänvisas till ovan.</w:t>
      </w:r>
      <w:r w:rsidR="00A9428C" w:rsidRPr="00A9428C">
        <w:rPr>
          <w:rFonts w:ascii="Times New Roman" w:hAnsi="Times New Roman"/>
          <w:sz w:val="24"/>
        </w:rPr>
        <w:t>”</w:t>
      </w:r>
    </w:p>
    <w:p w14:paraId="45CD7FF2" w14:textId="77777777"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lastRenderedPageBreak/>
        <w:br/>
        <w:t xml:space="preserve">II. - Lag nr. </w:t>
      </w:r>
      <w:proofErr w:type="gramStart"/>
      <w:r>
        <w:rPr>
          <w:rFonts w:ascii="Times New Roman" w:hAnsi="Times New Roman"/>
          <w:sz w:val="24"/>
        </w:rPr>
        <w:t>86-1067</w:t>
      </w:r>
      <w:proofErr w:type="gramEnd"/>
      <w:r>
        <w:rPr>
          <w:rFonts w:ascii="Times New Roman" w:hAnsi="Times New Roman"/>
          <w:sz w:val="24"/>
        </w:rPr>
        <w:t xml:space="preserve"> av den 30 september 1986 om kommunikationsfrihet ändras på följande sätt:</w:t>
      </w:r>
      <w:r>
        <w:rPr>
          <w:rFonts w:ascii="Times New Roman" w:hAnsi="Times New Roman"/>
          <w:sz w:val="24"/>
        </w:rPr>
        <w:br/>
        <w:t>1. I artikel 19(I)(1) tredje stycket ska orden: ”och videodelningsplattformar” ersättas med: ”, videodelningsplattformar och nätplattformsoperatörer enligt artikel 62”;</w:t>
      </w:r>
      <w:r>
        <w:rPr>
          <w:rFonts w:ascii="Times New Roman" w:hAnsi="Times New Roman"/>
          <w:sz w:val="24"/>
        </w:rPr>
        <w:br/>
        <w:t xml:space="preserve">2. I artikel </w:t>
      </w:r>
      <w:proofErr w:type="gramStart"/>
      <w:r>
        <w:rPr>
          <w:rFonts w:ascii="Times New Roman" w:hAnsi="Times New Roman"/>
          <w:sz w:val="24"/>
        </w:rPr>
        <w:t>42-7</w:t>
      </w:r>
      <w:proofErr w:type="gramEnd"/>
      <w:r>
        <w:rPr>
          <w:rFonts w:ascii="Times New Roman" w:hAnsi="Times New Roman"/>
          <w:sz w:val="24"/>
        </w:rPr>
        <w:t xml:space="preserve"> första stycket ska hänvisningen: </w:t>
      </w:r>
      <w:bookmarkStart w:id="1" w:name="_Hlk95739727"/>
      <w:r>
        <w:rPr>
          <w:rFonts w:ascii="Times New Roman" w:hAnsi="Times New Roman"/>
          <w:sz w:val="24"/>
        </w:rPr>
        <w:t>”</w:t>
      </w:r>
      <w:bookmarkEnd w:id="1"/>
      <w:r>
        <w:rPr>
          <w:rFonts w:ascii="Times New Roman" w:hAnsi="Times New Roman"/>
          <w:sz w:val="24"/>
        </w:rPr>
        <w:t>och 48-3” ersättas med följande hänvisningar: ”, 48-3 och 62”;</w:t>
      </w:r>
      <w:r>
        <w:rPr>
          <w:rFonts w:ascii="Times New Roman" w:hAnsi="Times New Roman"/>
          <w:sz w:val="24"/>
        </w:rPr>
        <w:br/>
        <w:t>3. Avdelning IV ska kompletteras med ett kapitel III, med följande lydelse:</w:t>
      </w:r>
    </w:p>
    <w:p w14:paraId="77B231FD" w14:textId="3F704781"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A9428C" w:rsidRPr="00A9428C">
        <w:rPr>
          <w:rFonts w:ascii="Times New Roman" w:hAnsi="Times New Roman"/>
          <w:sz w:val="24"/>
        </w:rPr>
        <w:t>”</w:t>
      </w:r>
      <w:r>
        <w:rPr>
          <w:rFonts w:ascii="Times New Roman" w:hAnsi="Times New Roman"/>
          <w:sz w:val="24"/>
        </w:rPr>
        <w:t>KAPITEL III</w:t>
      </w:r>
      <w:r>
        <w:rPr>
          <w:rFonts w:ascii="Times New Roman" w:hAnsi="Times New Roman"/>
          <w:sz w:val="24"/>
        </w:rPr>
        <w:br/>
      </w:r>
      <w:r w:rsidR="00A9428C" w:rsidRPr="00A9428C">
        <w:rPr>
          <w:rFonts w:ascii="Times New Roman" w:hAnsi="Times New Roman"/>
          <w:sz w:val="24"/>
        </w:rPr>
        <w:t>”</w:t>
      </w:r>
      <w:r>
        <w:rPr>
          <w:rFonts w:ascii="Times New Roman" w:hAnsi="Times New Roman"/>
          <w:sz w:val="24"/>
        </w:rPr>
        <w:t xml:space="preserve">Bestämmelser för bekämpning av hatinnehåll på </w:t>
      </w:r>
      <w:proofErr w:type="spellStart"/>
      <w:r>
        <w:rPr>
          <w:rFonts w:ascii="Times New Roman" w:hAnsi="Times New Roman"/>
          <w:sz w:val="24"/>
        </w:rPr>
        <w:t>onlineplattformar</w:t>
      </w:r>
      <w:proofErr w:type="spellEnd"/>
    </w:p>
    <w:p w14:paraId="0A34B744" w14:textId="65BC297A" w:rsidR="00A31ACD" w:rsidRP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r>
      <w:r w:rsidR="00A9428C" w:rsidRPr="00A9428C">
        <w:rPr>
          <w:rFonts w:ascii="Times New Roman" w:hAnsi="Times New Roman"/>
          <w:sz w:val="24"/>
        </w:rPr>
        <w:t>”</w:t>
      </w:r>
      <w:r>
        <w:rPr>
          <w:rFonts w:ascii="Times New Roman" w:hAnsi="Times New Roman"/>
          <w:sz w:val="24"/>
        </w:rPr>
        <w:t xml:space="preserve">Artikel 62. - I. - Höga rådet för audiovisuella frågor ska se till att de </w:t>
      </w:r>
      <w:proofErr w:type="spellStart"/>
      <w:r>
        <w:rPr>
          <w:rFonts w:ascii="Times New Roman" w:hAnsi="Times New Roman"/>
          <w:sz w:val="24"/>
        </w:rPr>
        <w:t>onlineplattformsoperatörer</w:t>
      </w:r>
      <w:proofErr w:type="spellEnd"/>
      <w:r>
        <w:rPr>
          <w:rFonts w:ascii="Times New Roman" w:hAnsi="Times New Roman"/>
          <w:sz w:val="24"/>
        </w:rPr>
        <w:t xml:space="preserve"> som avses i första stycket i artikel 6-4(I) i lag nr 2004-575 av den 21 juni 2004 om förtroende för den digitala ekonomin följer bestämmelserna i samma artikel 6-4, med hänsyn till var och en av de tjänster de erbjuder, tjänstens egenskaper och lämpligheten hos de medel som används av operatören med avseende på i synnerhet omfattningen och allvaret av riskerna för spridning på denna tjänst av innehållet som avses i första stycket i nämnda artikel 6-4(I) och riskerna för omotiverad eliminering enligt tillämplig lag och dess användarvillkor. Styrelsen ska förse dessa plattformsoperatörer med riktlinjer för tillämpningen av samma artikel </w:t>
      </w:r>
      <w:proofErr w:type="gramStart"/>
      <w:r>
        <w:rPr>
          <w:rFonts w:ascii="Times New Roman" w:hAnsi="Times New Roman"/>
          <w:sz w:val="24"/>
        </w:rPr>
        <w:t>6-4</w:t>
      </w:r>
      <w:proofErr w:type="gramEnd"/>
      <w:r>
        <w:rPr>
          <w:rFonts w:ascii="Times New Roman" w:hAnsi="Times New Roman"/>
          <w:sz w:val="24"/>
        </w:rPr>
        <w:t>.</w:t>
      </w:r>
      <w:r>
        <w:rPr>
          <w:rFonts w:ascii="Times New Roman" w:hAnsi="Times New Roman"/>
          <w:sz w:val="24"/>
        </w:rPr>
        <w:br/>
        <w:t xml:space="preserve">”Höga rådet för audiovisuella frågor ska från sådana operatörer, på de villkor som anges i artikel 19 i denna lag, samla in den information som är nödvändig för att övervaka deras skyldigheter. Vidare ska operatörerna som nämns i artikel </w:t>
      </w:r>
      <w:proofErr w:type="gramStart"/>
      <w:r>
        <w:rPr>
          <w:rFonts w:ascii="Times New Roman" w:hAnsi="Times New Roman"/>
          <w:sz w:val="24"/>
        </w:rPr>
        <w:t>6-4</w:t>
      </w:r>
      <w:proofErr w:type="gramEnd"/>
      <w:r>
        <w:rPr>
          <w:rFonts w:ascii="Times New Roman" w:hAnsi="Times New Roman"/>
          <w:sz w:val="24"/>
        </w:rPr>
        <w:t xml:space="preserve">(II) i lag nr. </w:t>
      </w:r>
      <w:proofErr w:type="gramStart"/>
      <w:r>
        <w:rPr>
          <w:rFonts w:ascii="Times New Roman" w:hAnsi="Times New Roman"/>
          <w:sz w:val="24"/>
        </w:rPr>
        <w:t>2004-575</w:t>
      </w:r>
      <w:proofErr w:type="gramEnd"/>
      <w:r>
        <w:rPr>
          <w:rFonts w:ascii="Times New Roman" w:hAnsi="Times New Roman"/>
          <w:sz w:val="24"/>
        </w:rPr>
        <w:t xml:space="preserve"> av den 21 juni 2004 ovan ge tillgång till principerna för driften av de automatiserade verktyg som används för att uppfylla dessa skyldigheter, de parametrar som används för dessa verktyg, de metoder och uppgifter som används för att utvärdera och förbättra deras prestanda och all annan information eller data som gör det möjligt att bedöma deras effektivitet i enlighet med bestämmelserna om skydd av personuppgifter. I överensstämmelse med dessa bestämmelser får rådet skicka proportionerliga förfrågningar om tillgång, genom särskilda programmeringsgränssnitt, till alla uppgifter som är relevanta för att bedöma deras effektivitet. I överensstämmelse med dessa bestämmelser och för samma syften kan den implementera proportionerliga metoder för automatisk insamling av allmänt tillgängliga uppgifter för att få tillgång till nödvändiga uppgifter, inklusive när tillgång till sådana uppgifter kräver inloggning på ett konto.</w:t>
      </w:r>
      <w:r>
        <w:rPr>
          <w:rFonts w:ascii="Times New Roman" w:hAnsi="Times New Roman"/>
          <w:sz w:val="24"/>
        </w:rPr>
        <w:br/>
      </w:r>
      <w:r w:rsidR="00A9428C" w:rsidRPr="00A9428C">
        <w:rPr>
          <w:rFonts w:ascii="Times New Roman" w:hAnsi="Times New Roman"/>
          <w:sz w:val="24"/>
        </w:rPr>
        <w:t>”</w:t>
      </w:r>
      <w:r>
        <w:rPr>
          <w:rFonts w:ascii="Times New Roman" w:hAnsi="Times New Roman"/>
          <w:sz w:val="24"/>
        </w:rPr>
        <w:t>Den ska fastställa de uppgifter och de kvantifierade indikatorer som dessa operatörer är skyldiga att offentliggöra i enlighet med artikel 6-4(I)(4) samt formerna och intervallerna för detta offentliggörande.</w:t>
      </w:r>
      <w:r>
        <w:rPr>
          <w:rFonts w:ascii="Times New Roman" w:hAnsi="Times New Roman"/>
          <w:sz w:val="24"/>
        </w:rPr>
        <w:br/>
      </w:r>
      <w:r w:rsidR="00A9428C" w:rsidRPr="00A9428C">
        <w:rPr>
          <w:rFonts w:ascii="Times New Roman" w:hAnsi="Times New Roman"/>
          <w:sz w:val="24"/>
        </w:rPr>
        <w:t>”</w:t>
      </w:r>
      <w:r>
        <w:rPr>
          <w:rFonts w:ascii="Times New Roman" w:hAnsi="Times New Roman"/>
          <w:sz w:val="24"/>
        </w:rPr>
        <w:t>Den ska varje år publicera en översikt över tillämpningen av bestämmelserna i artikel 6-4.</w:t>
      </w:r>
      <w:r>
        <w:rPr>
          <w:rFonts w:ascii="Times New Roman" w:hAnsi="Times New Roman"/>
          <w:sz w:val="24"/>
        </w:rPr>
        <w:br/>
        <w:t xml:space="preserve">”II. </w:t>
      </w:r>
      <w:r w:rsidR="00A9428C">
        <w:rPr>
          <w:rFonts w:ascii="Times New Roman" w:hAnsi="Times New Roman"/>
          <w:sz w:val="24"/>
        </w:rPr>
        <w:t>-</w:t>
      </w:r>
      <w:r>
        <w:rPr>
          <w:rFonts w:ascii="Times New Roman" w:hAnsi="Times New Roman"/>
          <w:sz w:val="24"/>
        </w:rPr>
        <w:t xml:space="preserve"> Högsta rådet för audiovisuella frågor ska uppmuntra de </w:t>
      </w:r>
      <w:proofErr w:type="spellStart"/>
      <w:r>
        <w:rPr>
          <w:rFonts w:ascii="Times New Roman" w:hAnsi="Times New Roman"/>
          <w:sz w:val="24"/>
        </w:rPr>
        <w:t>onlineplattformar</w:t>
      </w:r>
      <w:proofErr w:type="spellEnd"/>
      <w:r>
        <w:rPr>
          <w:rFonts w:ascii="Times New Roman" w:hAnsi="Times New Roman"/>
          <w:sz w:val="24"/>
        </w:rPr>
        <w:t xml:space="preserve"> som nämns i artikel 6–4(I) första stycket i ovannämnda lag nr 2004–575 av den 21 juni 2004 att genomföra:</w:t>
      </w:r>
      <w:r>
        <w:rPr>
          <w:rFonts w:ascii="Times New Roman" w:hAnsi="Times New Roman"/>
          <w:sz w:val="24"/>
        </w:rPr>
        <w:br/>
        <w:t xml:space="preserve">”1. Verktyg för samarbete och informationsutbyte mellan plattformsoperatörer, i ett öppet format som överensstämmer med dess rekommendationer, för att </w:t>
      </w:r>
      <w:r>
        <w:rPr>
          <w:rFonts w:ascii="Times New Roman" w:hAnsi="Times New Roman"/>
          <w:sz w:val="24"/>
        </w:rPr>
        <w:lastRenderedPageBreak/>
        <w:t>bekämpa de överträdelser som avses i artikel 6–4;</w:t>
      </w:r>
      <w:r>
        <w:rPr>
          <w:rFonts w:ascii="Times New Roman" w:hAnsi="Times New Roman"/>
          <w:sz w:val="24"/>
        </w:rPr>
        <w:br/>
        <w:t>”2. Proportionella tekniska anordningar som, i avvaktan på behandlingen av den anmälan av innehåll som avses i artikel 6–4, gör det möjligt att begränsa delningen av innehållet och allmänhetens exponering för det;</w:t>
      </w:r>
      <w:r>
        <w:rPr>
          <w:rFonts w:ascii="Times New Roman" w:hAnsi="Times New Roman"/>
          <w:sz w:val="24"/>
        </w:rPr>
        <w:br/>
        <w:t xml:space="preserve">”3. Gemensamma tekniska standarder för </w:t>
      </w:r>
      <w:proofErr w:type="spellStart"/>
      <w:r>
        <w:rPr>
          <w:rFonts w:ascii="Times New Roman" w:hAnsi="Times New Roman"/>
          <w:sz w:val="24"/>
        </w:rPr>
        <w:t>interoperabilitet</w:t>
      </w:r>
      <w:proofErr w:type="spellEnd"/>
      <w:r>
        <w:rPr>
          <w:rFonts w:ascii="Times New Roman" w:hAnsi="Times New Roman"/>
          <w:sz w:val="24"/>
        </w:rPr>
        <w:t xml:space="preserve"> mellan offentliga kommunikationstjänster online, i linje med den senaste tekniken, dokumenterade och stabila, för att underlätta användarnas fria val mellan olika plattformar.</w:t>
      </w:r>
      <w:r>
        <w:rPr>
          <w:rFonts w:ascii="Times New Roman" w:hAnsi="Times New Roman"/>
          <w:sz w:val="24"/>
        </w:rPr>
        <w:br/>
      </w:r>
      <w:r w:rsidR="00A9428C" w:rsidRPr="00A9428C">
        <w:rPr>
          <w:rFonts w:ascii="Times New Roman" w:hAnsi="Times New Roman"/>
          <w:sz w:val="24"/>
        </w:rPr>
        <w:t>”</w:t>
      </w:r>
      <w:r>
        <w:rPr>
          <w:rFonts w:ascii="Times New Roman" w:hAnsi="Times New Roman"/>
          <w:sz w:val="24"/>
        </w:rPr>
        <w:t xml:space="preserve">III. </w:t>
      </w:r>
      <w:r w:rsidR="00A9428C">
        <w:rPr>
          <w:rFonts w:ascii="Times New Roman" w:hAnsi="Times New Roman"/>
          <w:sz w:val="24"/>
        </w:rPr>
        <w:t>-</w:t>
      </w:r>
      <w:r>
        <w:rPr>
          <w:rFonts w:ascii="Times New Roman" w:hAnsi="Times New Roman"/>
          <w:sz w:val="24"/>
        </w:rPr>
        <w:t xml:space="preserve"> Höga rådet för audiovisuella frågor kan ge en operatör uppmaning att inom den tid som bestäms av dem följa artikel 6-4 i lag nr 2004-575 av den 21 juni 2004 och att svara på förfrågningar om information som sänds till den i enlighet med andra stycket I </w:t>
      </w:r>
      <w:proofErr w:type="spellStart"/>
      <w:r>
        <w:rPr>
          <w:rFonts w:ascii="Times New Roman" w:hAnsi="Times New Roman"/>
          <w:sz w:val="24"/>
        </w:rPr>
        <w:t>i</w:t>
      </w:r>
      <w:proofErr w:type="spellEnd"/>
      <w:r>
        <w:rPr>
          <w:rFonts w:ascii="Times New Roman" w:hAnsi="Times New Roman"/>
          <w:sz w:val="24"/>
        </w:rPr>
        <w:t xml:space="preserve"> denna artikel.</w:t>
      </w:r>
      <w:r>
        <w:rPr>
          <w:rFonts w:ascii="Times New Roman" w:hAnsi="Times New Roman"/>
          <w:sz w:val="24"/>
        </w:rPr>
        <w:br/>
      </w:r>
      <w:r w:rsidR="00A9428C" w:rsidRPr="00A9428C">
        <w:rPr>
          <w:rFonts w:ascii="Times New Roman" w:hAnsi="Times New Roman"/>
          <w:sz w:val="24"/>
        </w:rPr>
        <w:t>”</w:t>
      </w:r>
      <w:r>
        <w:rPr>
          <w:rFonts w:ascii="Times New Roman" w:hAnsi="Times New Roman"/>
          <w:sz w:val="24"/>
        </w:rPr>
        <w:t>Om operatören underlåter att följa den mottagna anmälan får styrelsen för audiovisuella frågor, enligt de villkor som anges i artikel 42-7 i denna lag, utfärda böter vars belopp ska bestämmas med hänsyn till hur allvarlig överträdelsen är och, i förekommande fall, dess upprepade karaktär, med högst 20 miljoner euro eller 6 % av det föregående årets totala årsomsättning, beroende på vilket som är högre. Om samma överträdelse har varit föremål för vite, och beräknats på samma grundval, i en annan stat, ska beloppet av den tidigare påföljden beaktas vid fastställandet av den påföljd som utdöms enligt denna punkt.</w:t>
      </w:r>
      <w:r>
        <w:rPr>
          <w:rFonts w:ascii="Times New Roman" w:hAnsi="Times New Roman"/>
          <w:sz w:val="24"/>
        </w:rPr>
        <w:br/>
      </w:r>
      <w:r w:rsidR="00A9428C" w:rsidRPr="00A9428C">
        <w:rPr>
          <w:rFonts w:ascii="Times New Roman" w:hAnsi="Times New Roman"/>
          <w:sz w:val="24"/>
        </w:rPr>
        <w:t>”</w:t>
      </w:r>
      <w:r>
        <w:rPr>
          <w:rFonts w:ascii="Times New Roman" w:hAnsi="Times New Roman"/>
          <w:sz w:val="24"/>
        </w:rPr>
        <w:t>Med undantag från andra stycket i denna del III, får det påföljdsbelopp som utdöms inte överstiga 1 % av den totala globala omsättningen för föregående räkenskapsår, om den information som tillsynsmyndigheten begär enligt I andra stycket vägras att lämnas ut, eller om oriktiga eller vilseledande uppgifter har lämnats ut.</w:t>
      </w:r>
      <w:r>
        <w:rPr>
          <w:rFonts w:ascii="Times New Roman" w:hAnsi="Times New Roman"/>
          <w:sz w:val="24"/>
        </w:rPr>
        <w:br/>
      </w:r>
      <w:r w:rsidR="00A9428C" w:rsidRPr="00A9428C">
        <w:rPr>
          <w:rFonts w:ascii="Times New Roman" w:hAnsi="Times New Roman"/>
          <w:sz w:val="24"/>
        </w:rPr>
        <w:t>”</w:t>
      </w:r>
      <w:r>
        <w:rPr>
          <w:rFonts w:ascii="Times New Roman" w:hAnsi="Times New Roman"/>
          <w:sz w:val="24"/>
        </w:rPr>
        <w:t>Styrelsen för audiovisuella frågor kan offentliggöra anmälningar och sanktioner. Den ska i sitt beslut fastställa detaljerna för detta offentliggörande, som ska stå i proportion till hur allvarlig överträdelsen är. Den kan också besluta att deras beslut ska publiceras i utsedda publikationer, tidningar och medier på bekostnad av de operatörer åt vilka för den formella anmälan eller sanktionen riktas.</w:t>
      </w:r>
      <w:r>
        <w:rPr>
          <w:rFonts w:ascii="Times New Roman" w:hAnsi="Times New Roman"/>
          <w:sz w:val="24"/>
        </w:rPr>
        <w:br/>
      </w:r>
      <w:r w:rsidR="00A9428C" w:rsidRPr="00A9428C">
        <w:rPr>
          <w:rFonts w:ascii="Times New Roman" w:hAnsi="Times New Roman"/>
          <w:sz w:val="24"/>
        </w:rPr>
        <w:t>”</w:t>
      </w:r>
      <w:r>
        <w:rPr>
          <w:rFonts w:ascii="Times New Roman" w:hAnsi="Times New Roman"/>
          <w:sz w:val="24"/>
        </w:rPr>
        <w:t>Böter samlas in som icke-skattepliktig och icke-fastighetsskyldig skuld till staten</w:t>
      </w:r>
      <w:r w:rsidR="00A9428C" w:rsidRPr="00A9428C">
        <w:rPr>
          <w:rFonts w:ascii="Times New Roman" w:hAnsi="Times New Roman"/>
          <w:sz w:val="24"/>
        </w:rPr>
        <w:t>”</w:t>
      </w:r>
      <w:r>
        <w:rPr>
          <w:rFonts w:ascii="Times New Roman" w:hAnsi="Times New Roman"/>
          <w:sz w:val="24"/>
        </w:rPr>
        <w:t>;</w:t>
      </w:r>
    </w:p>
    <w:p w14:paraId="23676506" w14:textId="60105F04" w:rsidR="00A31ACD" w:rsidRDefault="00A31ACD"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br/>
        <w:t xml:space="preserve">4° Efter ordet: ”resultatet” i slutet av artikel 108 första stycket kommer följande lydelse: ”i lag nr </w:t>
      </w:r>
      <w:proofErr w:type="gramStart"/>
      <w:r>
        <w:rPr>
          <w:rFonts w:ascii="Times New Roman" w:hAnsi="Times New Roman"/>
          <w:sz w:val="24"/>
        </w:rPr>
        <w:t>2021-1109</w:t>
      </w:r>
      <w:proofErr w:type="gramEnd"/>
      <w:r>
        <w:rPr>
          <w:rFonts w:ascii="Times New Roman" w:hAnsi="Times New Roman"/>
          <w:sz w:val="24"/>
        </w:rPr>
        <w:t xml:space="preserve"> av den 24 augusti 2021 om att befästa respekten för Republikens principer.”</w:t>
      </w:r>
      <w:r>
        <w:rPr>
          <w:rFonts w:ascii="Times New Roman" w:hAnsi="Times New Roman"/>
          <w:sz w:val="24"/>
        </w:rPr>
        <w:br/>
        <w:t xml:space="preserve">III. </w:t>
      </w:r>
      <w:r w:rsidR="00A9428C">
        <w:rPr>
          <w:rFonts w:ascii="Times New Roman" w:hAnsi="Times New Roman"/>
          <w:sz w:val="24"/>
        </w:rPr>
        <w:t>-</w:t>
      </w:r>
      <w:r>
        <w:rPr>
          <w:rFonts w:ascii="Times New Roman" w:hAnsi="Times New Roman"/>
          <w:sz w:val="24"/>
        </w:rPr>
        <w:t xml:space="preserve"> A. </w:t>
      </w:r>
      <w:r w:rsidR="00A9428C">
        <w:rPr>
          <w:rFonts w:ascii="Times New Roman" w:hAnsi="Times New Roman"/>
          <w:sz w:val="24"/>
        </w:rPr>
        <w:t>-</w:t>
      </w:r>
      <w:r>
        <w:rPr>
          <w:rFonts w:ascii="Times New Roman" w:hAnsi="Times New Roman"/>
          <w:sz w:val="24"/>
        </w:rPr>
        <w:t xml:space="preserve"> Denna artikel ska gälla till och med den 31 december 2023.</w:t>
      </w:r>
      <w:r>
        <w:rPr>
          <w:rFonts w:ascii="Times New Roman" w:hAnsi="Times New Roman"/>
          <w:sz w:val="24"/>
        </w:rPr>
        <w:br/>
        <w:t xml:space="preserve">B. </w:t>
      </w:r>
      <w:r w:rsidR="00A9428C">
        <w:rPr>
          <w:rFonts w:ascii="Times New Roman" w:hAnsi="Times New Roman"/>
          <w:sz w:val="24"/>
        </w:rPr>
        <w:t>-</w:t>
      </w:r>
      <w:r>
        <w:rPr>
          <w:rFonts w:ascii="Times New Roman" w:hAnsi="Times New Roman"/>
          <w:sz w:val="24"/>
        </w:rPr>
        <w:t xml:space="preserve"> Genom undantag från A i denna III ska denna artikel från och med den 7 juni 2022 inte tillämpas på kampen mot offentlig spridning av terroristinnehåll i den mening som avses i artikel 7(2) i förordning (EU) 2021/784 i Europaparlamentet och rådet av den 29 april 2021 om att ta itu med spridningen av terroristinnehåll online.</w:t>
      </w:r>
    </w:p>
    <w:p w14:paraId="509B6F4B" w14:textId="77777777" w:rsidR="0067021E" w:rsidRPr="00A31ACD" w:rsidRDefault="0067021E" w:rsidP="00A31ACD">
      <w:pPr>
        <w:spacing w:before="100" w:beforeAutospacing="1" w:after="100" w:afterAutospacing="1" w:line="240" w:lineRule="auto"/>
        <w:ind w:left="1050"/>
        <w:rPr>
          <w:rFonts w:ascii="Times New Roman" w:eastAsia="Times New Roman" w:hAnsi="Times New Roman" w:cs="Times New Roman"/>
          <w:sz w:val="24"/>
          <w:szCs w:val="24"/>
        </w:rPr>
      </w:pPr>
      <w:r>
        <w:rPr>
          <w:rFonts w:ascii="Times New Roman" w:hAnsi="Times New Roman"/>
          <w:sz w:val="24"/>
        </w:rPr>
        <w:t>(…).</w:t>
      </w:r>
    </w:p>
    <w:sectPr w:rsidR="0067021E" w:rsidRPr="00A31A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065DF"/>
    <w:multiLevelType w:val="multilevel"/>
    <w:tmpl w:val="D38E7E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2D0DDE"/>
    <w:multiLevelType w:val="multilevel"/>
    <w:tmpl w:val="3BE05A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5AA"/>
    <w:rsid w:val="000034C9"/>
    <w:rsid w:val="00054B06"/>
    <w:rsid w:val="000D276F"/>
    <w:rsid w:val="001B29CB"/>
    <w:rsid w:val="002225AA"/>
    <w:rsid w:val="0067021E"/>
    <w:rsid w:val="00897AF7"/>
    <w:rsid w:val="00A31ACD"/>
    <w:rsid w:val="00A9428C"/>
    <w:rsid w:val="00C95584"/>
    <w:rsid w:val="00D4016E"/>
    <w:rsid w:val="00E7401A"/>
    <w:rsid w:val="00FD7C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87750"/>
  <w15:chartTrackingRefBased/>
  <w15:docId w15:val="{EEF3F0B8-4A83-4913-98D1-0C41ED59F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608739">
      <w:bodyDiv w:val="1"/>
      <w:marLeft w:val="0"/>
      <w:marRight w:val="0"/>
      <w:marTop w:val="0"/>
      <w:marBottom w:val="0"/>
      <w:divBdr>
        <w:top w:val="none" w:sz="0" w:space="0" w:color="auto"/>
        <w:left w:val="none" w:sz="0" w:space="0" w:color="auto"/>
        <w:bottom w:val="none" w:sz="0" w:space="0" w:color="auto"/>
        <w:right w:val="none" w:sz="0" w:space="0" w:color="auto"/>
      </w:divBdr>
      <w:divsChild>
        <w:div w:id="26614030">
          <w:marLeft w:val="0"/>
          <w:marRight w:val="0"/>
          <w:marTop w:val="0"/>
          <w:marBottom w:val="0"/>
          <w:divBdr>
            <w:top w:val="none" w:sz="0" w:space="0" w:color="auto"/>
            <w:left w:val="none" w:sz="0" w:space="0" w:color="auto"/>
            <w:bottom w:val="none" w:sz="0" w:space="0" w:color="auto"/>
            <w:right w:val="none" w:sz="0" w:space="0" w:color="auto"/>
          </w:divBdr>
          <w:divsChild>
            <w:div w:id="1532765724">
              <w:marLeft w:val="0"/>
              <w:marRight w:val="0"/>
              <w:marTop w:val="0"/>
              <w:marBottom w:val="0"/>
              <w:divBdr>
                <w:top w:val="none" w:sz="0" w:space="0" w:color="auto"/>
                <w:left w:val="none" w:sz="0" w:space="0" w:color="auto"/>
                <w:bottom w:val="none" w:sz="0" w:space="0" w:color="auto"/>
                <w:right w:val="none" w:sz="0" w:space="0" w:color="auto"/>
              </w:divBdr>
            </w:div>
            <w:div w:id="904950696">
              <w:marLeft w:val="0"/>
              <w:marRight w:val="0"/>
              <w:marTop w:val="0"/>
              <w:marBottom w:val="0"/>
              <w:divBdr>
                <w:top w:val="none" w:sz="0" w:space="0" w:color="auto"/>
                <w:left w:val="none" w:sz="0" w:space="0" w:color="auto"/>
                <w:bottom w:val="none" w:sz="0" w:space="0" w:color="auto"/>
                <w:right w:val="none" w:sz="0" w:space="0" w:color="auto"/>
              </w:divBdr>
            </w:div>
            <w:div w:id="207306353">
              <w:marLeft w:val="0"/>
              <w:marRight w:val="0"/>
              <w:marTop w:val="0"/>
              <w:marBottom w:val="0"/>
              <w:divBdr>
                <w:top w:val="none" w:sz="0" w:space="0" w:color="auto"/>
                <w:left w:val="none" w:sz="0" w:space="0" w:color="auto"/>
                <w:bottom w:val="none" w:sz="0" w:space="0" w:color="auto"/>
                <w:right w:val="none" w:sz="0" w:space="0" w:color="auto"/>
              </w:divBdr>
            </w:div>
            <w:div w:id="1041826947">
              <w:marLeft w:val="0"/>
              <w:marRight w:val="0"/>
              <w:marTop w:val="0"/>
              <w:marBottom w:val="0"/>
              <w:divBdr>
                <w:top w:val="none" w:sz="0" w:space="0" w:color="auto"/>
                <w:left w:val="none" w:sz="0" w:space="0" w:color="auto"/>
                <w:bottom w:val="none" w:sz="0" w:space="0" w:color="auto"/>
                <w:right w:val="none" w:sz="0" w:space="0" w:color="auto"/>
              </w:divBdr>
            </w:div>
            <w:div w:id="1474902850">
              <w:marLeft w:val="0"/>
              <w:marRight w:val="0"/>
              <w:marTop w:val="0"/>
              <w:marBottom w:val="0"/>
              <w:divBdr>
                <w:top w:val="none" w:sz="0" w:space="0" w:color="auto"/>
                <w:left w:val="none" w:sz="0" w:space="0" w:color="auto"/>
                <w:bottom w:val="none" w:sz="0" w:space="0" w:color="auto"/>
                <w:right w:val="none" w:sz="0" w:space="0" w:color="auto"/>
              </w:divBdr>
            </w:div>
            <w:div w:id="852501681">
              <w:marLeft w:val="0"/>
              <w:marRight w:val="0"/>
              <w:marTop w:val="0"/>
              <w:marBottom w:val="0"/>
              <w:divBdr>
                <w:top w:val="none" w:sz="0" w:space="0" w:color="auto"/>
                <w:left w:val="none" w:sz="0" w:space="0" w:color="auto"/>
                <w:bottom w:val="none" w:sz="0" w:space="0" w:color="auto"/>
                <w:right w:val="none" w:sz="0" w:space="0" w:color="auto"/>
              </w:divBdr>
            </w:div>
            <w:div w:id="1182010744">
              <w:marLeft w:val="0"/>
              <w:marRight w:val="0"/>
              <w:marTop w:val="0"/>
              <w:marBottom w:val="0"/>
              <w:divBdr>
                <w:top w:val="none" w:sz="0" w:space="0" w:color="auto"/>
                <w:left w:val="none" w:sz="0" w:space="0" w:color="auto"/>
                <w:bottom w:val="none" w:sz="0" w:space="0" w:color="auto"/>
                <w:right w:val="none" w:sz="0" w:space="0" w:color="auto"/>
              </w:divBdr>
            </w:div>
            <w:div w:id="155387547">
              <w:marLeft w:val="0"/>
              <w:marRight w:val="0"/>
              <w:marTop w:val="0"/>
              <w:marBottom w:val="0"/>
              <w:divBdr>
                <w:top w:val="none" w:sz="0" w:space="0" w:color="auto"/>
                <w:left w:val="none" w:sz="0" w:space="0" w:color="auto"/>
                <w:bottom w:val="none" w:sz="0" w:space="0" w:color="auto"/>
                <w:right w:val="none" w:sz="0" w:space="0" w:color="auto"/>
              </w:divBdr>
            </w:div>
            <w:div w:id="275261441">
              <w:marLeft w:val="0"/>
              <w:marRight w:val="0"/>
              <w:marTop w:val="0"/>
              <w:marBottom w:val="0"/>
              <w:divBdr>
                <w:top w:val="none" w:sz="0" w:space="0" w:color="auto"/>
                <w:left w:val="none" w:sz="0" w:space="0" w:color="auto"/>
                <w:bottom w:val="none" w:sz="0" w:space="0" w:color="auto"/>
                <w:right w:val="none" w:sz="0" w:space="0" w:color="auto"/>
              </w:divBdr>
            </w:div>
            <w:div w:id="1814711392">
              <w:marLeft w:val="0"/>
              <w:marRight w:val="0"/>
              <w:marTop w:val="0"/>
              <w:marBottom w:val="0"/>
              <w:divBdr>
                <w:top w:val="none" w:sz="0" w:space="0" w:color="auto"/>
                <w:left w:val="none" w:sz="0" w:space="0" w:color="auto"/>
                <w:bottom w:val="none" w:sz="0" w:space="0" w:color="auto"/>
                <w:right w:val="none" w:sz="0" w:space="0" w:color="auto"/>
              </w:divBdr>
            </w:div>
            <w:div w:id="1395621169">
              <w:marLeft w:val="0"/>
              <w:marRight w:val="0"/>
              <w:marTop w:val="0"/>
              <w:marBottom w:val="0"/>
              <w:divBdr>
                <w:top w:val="none" w:sz="0" w:space="0" w:color="auto"/>
                <w:left w:val="none" w:sz="0" w:space="0" w:color="auto"/>
                <w:bottom w:val="none" w:sz="0" w:space="0" w:color="auto"/>
                <w:right w:val="none" w:sz="0" w:space="0" w:color="auto"/>
              </w:divBdr>
            </w:div>
            <w:div w:id="40519035">
              <w:marLeft w:val="0"/>
              <w:marRight w:val="0"/>
              <w:marTop w:val="0"/>
              <w:marBottom w:val="0"/>
              <w:divBdr>
                <w:top w:val="none" w:sz="0" w:space="0" w:color="auto"/>
                <w:left w:val="none" w:sz="0" w:space="0" w:color="auto"/>
                <w:bottom w:val="none" w:sz="0" w:space="0" w:color="auto"/>
                <w:right w:val="none" w:sz="0" w:space="0" w:color="auto"/>
              </w:divBdr>
            </w:div>
            <w:div w:id="919143845">
              <w:marLeft w:val="0"/>
              <w:marRight w:val="0"/>
              <w:marTop w:val="0"/>
              <w:marBottom w:val="0"/>
              <w:divBdr>
                <w:top w:val="none" w:sz="0" w:space="0" w:color="auto"/>
                <w:left w:val="none" w:sz="0" w:space="0" w:color="auto"/>
                <w:bottom w:val="none" w:sz="0" w:space="0" w:color="auto"/>
                <w:right w:val="none" w:sz="0" w:space="0" w:color="auto"/>
              </w:divBdr>
            </w:div>
            <w:div w:id="468983642">
              <w:marLeft w:val="0"/>
              <w:marRight w:val="0"/>
              <w:marTop w:val="0"/>
              <w:marBottom w:val="0"/>
              <w:divBdr>
                <w:top w:val="none" w:sz="0" w:space="0" w:color="auto"/>
                <w:left w:val="none" w:sz="0" w:space="0" w:color="auto"/>
                <w:bottom w:val="none" w:sz="0" w:space="0" w:color="auto"/>
                <w:right w:val="none" w:sz="0" w:space="0" w:color="auto"/>
              </w:divBdr>
            </w:div>
            <w:div w:id="942761389">
              <w:marLeft w:val="0"/>
              <w:marRight w:val="0"/>
              <w:marTop w:val="0"/>
              <w:marBottom w:val="0"/>
              <w:divBdr>
                <w:top w:val="none" w:sz="0" w:space="0" w:color="auto"/>
                <w:left w:val="none" w:sz="0" w:space="0" w:color="auto"/>
                <w:bottom w:val="none" w:sz="0" w:space="0" w:color="auto"/>
                <w:right w:val="none" w:sz="0" w:space="0" w:color="auto"/>
              </w:divBdr>
            </w:div>
            <w:div w:id="1940867594">
              <w:marLeft w:val="0"/>
              <w:marRight w:val="0"/>
              <w:marTop w:val="0"/>
              <w:marBottom w:val="0"/>
              <w:divBdr>
                <w:top w:val="none" w:sz="0" w:space="0" w:color="auto"/>
                <w:left w:val="none" w:sz="0" w:space="0" w:color="auto"/>
                <w:bottom w:val="none" w:sz="0" w:space="0" w:color="auto"/>
                <w:right w:val="none" w:sz="0" w:space="0" w:color="auto"/>
              </w:divBdr>
            </w:div>
            <w:div w:id="453719128">
              <w:marLeft w:val="0"/>
              <w:marRight w:val="0"/>
              <w:marTop w:val="0"/>
              <w:marBottom w:val="0"/>
              <w:divBdr>
                <w:top w:val="none" w:sz="0" w:space="0" w:color="auto"/>
                <w:left w:val="none" w:sz="0" w:space="0" w:color="auto"/>
                <w:bottom w:val="none" w:sz="0" w:space="0" w:color="auto"/>
                <w:right w:val="none" w:sz="0" w:space="0" w:color="auto"/>
              </w:divBdr>
            </w:div>
            <w:div w:id="1775124747">
              <w:marLeft w:val="0"/>
              <w:marRight w:val="0"/>
              <w:marTop w:val="0"/>
              <w:marBottom w:val="0"/>
              <w:divBdr>
                <w:top w:val="none" w:sz="0" w:space="0" w:color="auto"/>
                <w:left w:val="none" w:sz="0" w:space="0" w:color="auto"/>
                <w:bottom w:val="none" w:sz="0" w:space="0" w:color="auto"/>
                <w:right w:val="none" w:sz="0" w:space="0" w:color="auto"/>
              </w:divBdr>
            </w:div>
            <w:div w:id="1596211110">
              <w:marLeft w:val="0"/>
              <w:marRight w:val="0"/>
              <w:marTop w:val="0"/>
              <w:marBottom w:val="0"/>
              <w:divBdr>
                <w:top w:val="none" w:sz="0" w:space="0" w:color="auto"/>
                <w:left w:val="none" w:sz="0" w:space="0" w:color="auto"/>
                <w:bottom w:val="none" w:sz="0" w:space="0" w:color="auto"/>
                <w:right w:val="none" w:sz="0" w:space="0" w:color="auto"/>
              </w:divBdr>
            </w:div>
            <w:div w:id="1634484162">
              <w:marLeft w:val="0"/>
              <w:marRight w:val="0"/>
              <w:marTop w:val="0"/>
              <w:marBottom w:val="0"/>
              <w:divBdr>
                <w:top w:val="none" w:sz="0" w:space="0" w:color="auto"/>
                <w:left w:val="none" w:sz="0" w:space="0" w:color="auto"/>
                <w:bottom w:val="none" w:sz="0" w:space="0" w:color="auto"/>
                <w:right w:val="none" w:sz="0" w:space="0" w:color="auto"/>
              </w:divBdr>
            </w:div>
            <w:div w:id="1418791718">
              <w:marLeft w:val="0"/>
              <w:marRight w:val="0"/>
              <w:marTop w:val="0"/>
              <w:marBottom w:val="0"/>
              <w:divBdr>
                <w:top w:val="none" w:sz="0" w:space="0" w:color="auto"/>
                <w:left w:val="none" w:sz="0" w:space="0" w:color="auto"/>
                <w:bottom w:val="none" w:sz="0" w:space="0" w:color="auto"/>
                <w:right w:val="none" w:sz="0" w:space="0" w:color="auto"/>
              </w:divBdr>
            </w:div>
            <w:div w:id="255019190">
              <w:marLeft w:val="0"/>
              <w:marRight w:val="0"/>
              <w:marTop w:val="0"/>
              <w:marBottom w:val="0"/>
              <w:divBdr>
                <w:top w:val="none" w:sz="0" w:space="0" w:color="auto"/>
                <w:left w:val="none" w:sz="0" w:space="0" w:color="auto"/>
                <w:bottom w:val="none" w:sz="0" w:space="0" w:color="auto"/>
                <w:right w:val="none" w:sz="0" w:space="0" w:color="auto"/>
              </w:divBdr>
            </w:div>
            <w:div w:id="666447836">
              <w:marLeft w:val="0"/>
              <w:marRight w:val="0"/>
              <w:marTop w:val="0"/>
              <w:marBottom w:val="0"/>
              <w:divBdr>
                <w:top w:val="none" w:sz="0" w:space="0" w:color="auto"/>
                <w:left w:val="none" w:sz="0" w:space="0" w:color="auto"/>
                <w:bottom w:val="none" w:sz="0" w:space="0" w:color="auto"/>
                <w:right w:val="none" w:sz="0" w:space="0" w:color="auto"/>
              </w:divBdr>
            </w:div>
            <w:div w:id="1032026210">
              <w:marLeft w:val="0"/>
              <w:marRight w:val="0"/>
              <w:marTop w:val="0"/>
              <w:marBottom w:val="0"/>
              <w:divBdr>
                <w:top w:val="none" w:sz="0" w:space="0" w:color="auto"/>
                <w:left w:val="none" w:sz="0" w:space="0" w:color="auto"/>
                <w:bottom w:val="none" w:sz="0" w:space="0" w:color="auto"/>
                <w:right w:val="none" w:sz="0" w:space="0" w:color="auto"/>
              </w:divBdr>
            </w:div>
            <w:div w:id="1385712303">
              <w:marLeft w:val="0"/>
              <w:marRight w:val="0"/>
              <w:marTop w:val="0"/>
              <w:marBottom w:val="0"/>
              <w:divBdr>
                <w:top w:val="none" w:sz="0" w:space="0" w:color="auto"/>
                <w:left w:val="none" w:sz="0" w:space="0" w:color="auto"/>
                <w:bottom w:val="none" w:sz="0" w:space="0" w:color="auto"/>
                <w:right w:val="none" w:sz="0" w:space="0" w:color="auto"/>
              </w:divBdr>
            </w:div>
            <w:div w:id="644315790">
              <w:marLeft w:val="0"/>
              <w:marRight w:val="0"/>
              <w:marTop w:val="0"/>
              <w:marBottom w:val="0"/>
              <w:divBdr>
                <w:top w:val="none" w:sz="0" w:space="0" w:color="auto"/>
                <w:left w:val="none" w:sz="0" w:space="0" w:color="auto"/>
                <w:bottom w:val="none" w:sz="0" w:space="0" w:color="auto"/>
                <w:right w:val="none" w:sz="0" w:space="0" w:color="auto"/>
              </w:divBdr>
            </w:div>
            <w:div w:id="912277988">
              <w:marLeft w:val="0"/>
              <w:marRight w:val="0"/>
              <w:marTop w:val="0"/>
              <w:marBottom w:val="0"/>
              <w:divBdr>
                <w:top w:val="none" w:sz="0" w:space="0" w:color="auto"/>
                <w:left w:val="none" w:sz="0" w:space="0" w:color="auto"/>
                <w:bottom w:val="none" w:sz="0" w:space="0" w:color="auto"/>
                <w:right w:val="none" w:sz="0" w:space="0" w:color="auto"/>
              </w:divBdr>
            </w:div>
            <w:div w:id="1751076017">
              <w:marLeft w:val="0"/>
              <w:marRight w:val="0"/>
              <w:marTop w:val="0"/>
              <w:marBottom w:val="0"/>
              <w:divBdr>
                <w:top w:val="none" w:sz="0" w:space="0" w:color="auto"/>
                <w:left w:val="none" w:sz="0" w:space="0" w:color="auto"/>
                <w:bottom w:val="none" w:sz="0" w:space="0" w:color="auto"/>
                <w:right w:val="none" w:sz="0" w:space="0" w:color="auto"/>
              </w:divBdr>
            </w:div>
            <w:div w:id="762839544">
              <w:marLeft w:val="0"/>
              <w:marRight w:val="0"/>
              <w:marTop w:val="0"/>
              <w:marBottom w:val="0"/>
              <w:divBdr>
                <w:top w:val="none" w:sz="0" w:space="0" w:color="auto"/>
                <w:left w:val="none" w:sz="0" w:space="0" w:color="auto"/>
                <w:bottom w:val="none" w:sz="0" w:space="0" w:color="auto"/>
                <w:right w:val="none" w:sz="0" w:space="0" w:color="auto"/>
              </w:divBdr>
            </w:div>
            <w:div w:id="1430153939">
              <w:marLeft w:val="0"/>
              <w:marRight w:val="0"/>
              <w:marTop w:val="0"/>
              <w:marBottom w:val="0"/>
              <w:divBdr>
                <w:top w:val="none" w:sz="0" w:space="0" w:color="auto"/>
                <w:left w:val="none" w:sz="0" w:space="0" w:color="auto"/>
                <w:bottom w:val="none" w:sz="0" w:space="0" w:color="auto"/>
                <w:right w:val="none" w:sz="0" w:space="0" w:color="auto"/>
              </w:divBdr>
            </w:div>
            <w:div w:id="1154251769">
              <w:marLeft w:val="0"/>
              <w:marRight w:val="0"/>
              <w:marTop w:val="0"/>
              <w:marBottom w:val="0"/>
              <w:divBdr>
                <w:top w:val="none" w:sz="0" w:space="0" w:color="auto"/>
                <w:left w:val="none" w:sz="0" w:space="0" w:color="auto"/>
                <w:bottom w:val="none" w:sz="0" w:space="0" w:color="auto"/>
                <w:right w:val="none" w:sz="0" w:space="0" w:color="auto"/>
              </w:divBdr>
            </w:div>
            <w:div w:id="559369833">
              <w:marLeft w:val="0"/>
              <w:marRight w:val="0"/>
              <w:marTop w:val="0"/>
              <w:marBottom w:val="0"/>
              <w:divBdr>
                <w:top w:val="none" w:sz="0" w:space="0" w:color="auto"/>
                <w:left w:val="none" w:sz="0" w:space="0" w:color="auto"/>
                <w:bottom w:val="none" w:sz="0" w:space="0" w:color="auto"/>
                <w:right w:val="none" w:sz="0" w:space="0" w:color="auto"/>
              </w:divBdr>
            </w:div>
            <w:div w:id="675154006">
              <w:marLeft w:val="0"/>
              <w:marRight w:val="0"/>
              <w:marTop w:val="0"/>
              <w:marBottom w:val="0"/>
              <w:divBdr>
                <w:top w:val="none" w:sz="0" w:space="0" w:color="auto"/>
                <w:left w:val="none" w:sz="0" w:space="0" w:color="auto"/>
                <w:bottom w:val="none" w:sz="0" w:space="0" w:color="auto"/>
                <w:right w:val="none" w:sz="0" w:space="0" w:color="auto"/>
              </w:divBdr>
            </w:div>
            <w:div w:id="375013850">
              <w:marLeft w:val="0"/>
              <w:marRight w:val="0"/>
              <w:marTop w:val="0"/>
              <w:marBottom w:val="0"/>
              <w:divBdr>
                <w:top w:val="none" w:sz="0" w:space="0" w:color="auto"/>
                <w:left w:val="none" w:sz="0" w:space="0" w:color="auto"/>
                <w:bottom w:val="none" w:sz="0" w:space="0" w:color="auto"/>
                <w:right w:val="none" w:sz="0" w:space="0" w:color="auto"/>
              </w:divBdr>
            </w:div>
            <w:div w:id="1147745989">
              <w:marLeft w:val="0"/>
              <w:marRight w:val="0"/>
              <w:marTop w:val="0"/>
              <w:marBottom w:val="0"/>
              <w:divBdr>
                <w:top w:val="none" w:sz="0" w:space="0" w:color="auto"/>
                <w:left w:val="none" w:sz="0" w:space="0" w:color="auto"/>
                <w:bottom w:val="none" w:sz="0" w:space="0" w:color="auto"/>
                <w:right w:val="none" w:sz="0" w:space="0" w:color="auto"/>
              </w:divBdr>
            </w:div>
            <w:div w:id="2065788603">
              <w:marLeft w:val="0"/>
              <w:marRight w:val="0"/>
              <w:marTop w:val="0"/>
              <w:marBottom w:val="0"/>
              <w:divBdr>
                <w:top w:val="none" w:sz="0" w:space="0" w:color="auto"/>
                <w:left w:val="none" w:sz="0" w:space="0" w:color="auto"/>
                <w:bottom w:val="none" w:sz="0" w:space="0" w:color="auto"/>
                <w:right w:val="none" w:sz="0" w:space="0" w:color="auto"/>
              </w:divBdr>
            </w:div>
            <w:div w:id="1517042546">
              <w:marLeft w:val="0"/>
              <w:marRight w:val="0"/>
              <w:marTop w:val="0"/>
              <w:marBottom w:val="0"/>
              <w:divBdr>
                <w:top w:val="none" w:sz="0" w:space="0" w:color="auto"/>
                <w:left w:val="none" w:sz="0" w:space="0" w:color="auto"/>
                <w:bottom w:val="none" w:sz="0" w:space="0" w:color="auto"/>
                <w:right w:val="none" w:sz="0" w:space="0" w:color="auto"/>
              </w:divBdr>
            </w:div>
            <w:div w:id="1635674023">
              <w:marLeft w:val="0"/>
              <w:marRight w:val="0"/>
              <w:marTop w:val="0"/>
              <w:marBottom w:val="0"/>
              <w:divBdr>
                <w:top w:val="none" w:sz="0" w:space="0" w:color="auto"/>
                <w:left w:val="none" w:sz="0" w:space="0" w:color="auto"/>
                <w:bottom w:val="none" w:sz="0" w:space="0" w:color="auto"/>
                <w:right w:val="none" w:sz="0" w:space="0" w:color="auto"/>
              </w:divBdr>
            </w:div>
            <w:div w:id="1001587471">
              <w:marLeft w:val="0"/>
              <w:marRight w:val="0"/>
              <w:marTop w:val="0"/>
              <w:marBottom w:val="0"/>
              <w:divBdr>
                <w:top w:val="none" w:sz="0" w:space="0" w:color="auto"/>
                <w:left w:val="none" w:sz="0" w:space="0" w:color="auto"/>
                <w:bottom w:val="none" w:sz="0" w:space="0" w:color="auto"/>
                <w:right w:val="none" w:sz="0" w:space="0" w:color="auto"/>
              </w:divBdr>
            </w:div>
            <w:div w:id="1436712817">
              <w:marLeft w:val="0"/>
              <w:marRight w:val="0"/>
              <w:marTop w:val="0"/>
              <w:marBottom w:val="0"/>
              <w:divBdr>
                <w:top w:val="none" w:sz="0" w:space="0" w:color="auto"/>
                <w:left w:val="none" w:sz="0" w:space="0" w:color="auto"/>
                <w:bottom w:val="none" w:sz="0" w:space="0" w:color="auto"/>
                <w:right w:val="none" w:sz="0" w:space="0" w:color="auto"/>
              </w:divBdr>
            </w:div>
            <w:div w:id="398864237">
              <w:marLeft w:val="0"/>
              <w:marRight w:val="0"/>
              <w:marTop w:val="0"/>
              <w:marBottom w:val="0"/>
              <w:divBdr>
                <w:top w:val="none" w:sz="0" w:space="0" w:color="auto"/>
                <w:left w:val="none" w:sz="0" w:space="0" w:color="auto"/>
                <w:bottom w:val="none" w:sz="0" w:space="0" w:color="auto"/>
                <w:right w:val="none" w:sz="0" w:space="0" w:color="auto"/>
              </w:divBdr>
            </w:div>
            <w:div w:id="849179045">
              <w:marLeft w:val="0"/>
              <w:marRight w:val="0"/>
              <w:marTop w:val="0"/>
              <w:marBottom w:val="0"/>
              <w:divBdr>
                <w:top w:val="none" w:sz="0" w:space="0" w:color="auto"/>
                <w:left w:val="none" w:sz="0" w:space="0" w:color="auto"/>
                <w:bottom w:val="none" w:sz="0" w:space="0" w:color="auto"/>
                <w:right w:val="none" w:sz="0" w:space="0" w:color="auto"/>
              </w:divBdr>
            </w:div>
            <w:div w:id="710112137">
              <w:marLeft w:val="0"/>
              <w:marRight w:val="0"/>
              <w:marTop w:val="0"/>
              <w:marBottom w:val="0"/>
              <w:divBdr>
                <w:top w:val="none" w:sz="0" w:space="0" w:color="auto"/>
                <w:left w:val="none" w:sz="0" w:space="0" w:color="auto"/>
                <w:bottom w:val="none" w:sz="0" w:space="0" w:color="auto"/>
                <w:right w:val="none" w:sz="0" w:space="0" w:color="auto"/>
              </w:divBdr>
            </w:div>
            <w:div w:id="88961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166218">
      <w:bodyDiv w:val="1"/>
      <w:marLeft w:val="0"/>
      <w:marRight w:val="0"/>
      <w:marTop w:val="0"/>
      <w:marBottom w:val="0"/>
      <w:divBdr>
        <w:top w:val="none" w:sz="0" w:space="0" w:color="auto"/>
        <w:left w:val="none" w:sz="0" w:space="0" w:color="auto"/>
        <w:bottom w:val="none" w:sz="0" w:space="0" w:color="auto"/>
        <w:right w:val="none" w:sz="0" w:space="0" w:color="auto"/>
      </w:divBdr>
      <w:divsChild>
        <w:div w:id="1042562541">
          <w:marLeft w:val="0"/>
          <w:marRight w:val="0"/>
          <w:marTop w:val="0"/>
          <w:marBottom w:val="0"/>
          <w:divBdr>
            <w:top w:val="none" w:sz="0" w:space="0" w:color="auto"/>
            <w:left w:val="none" w:sz="0" w:space="0" w:color="auto"/>
            <w:bottom w:val="none" w:sz="0" w:space="0" w:color="auto"/>
            <w:right w:val="none" w:sz="0" w:space="0" w:color="auto"/>
          </w:divBdr>
          <w:divsChild>
            <w:div w:id="1690133113">
              <w:marLeft w:val="0"/>
              <w:marRight w:val="0"/>
              <w:marTop w:val="0"/>
              <w:marBottom w:val="0"/>
              <w:divBdr>
                <w:top w:val="none" w:sz="0" w:space="0" w:color="auto"/>
                <w:left w:val="none" w:sz="0" w:space="0" w:color="auto"/>
                <w:bottom w:val="none" w:sz="0" w:space="0" w:color="auto"/>
                <w:right w:val="none" w:sz="0" w:space="0" w:color="auto"/>
              </w:divBdr>
            </w:div>
            <w:div w:id="1805733549">
              <w:marLeft w:val="0"/>
              <w:marRight w:val="0"/>
              <w:marTop w:val="0"/>
              <w:marBottom w:val="0"/>
              <w:divBdr>
                <w:top w:val="none" w:sz="0" w:space="0" w:color="auto"/>
                <w:left w:val="none" w:sz="0" w:space="0" w:color="auto"/>
                <w:bottom w:val="none" w:sz="0" w:space="0" w:color="auto"/>
                <w:right w:val="none" w:sz="0" w:space="0" w:color="auto"/>
              </w:divBdr>
            </w:div>
            <w:div w:id="1438331429">
              <w:marLeft w:val="0"/>
              <w:marRight w:val="0"/>
              <w:marTop w:val="0"/>
              <w:marBottom w:val="0"/>
              <w:divBdr>
                <w:top w:val="none" w:sz="0" w:space="0" w:color="auto"/>
                <w:left w:val="none" w:sz="0" w:space="0" w:color="auto"/>
                <w:bottom w:val="none" w:sz="0" w:space="0" w:color="auto"/>
                <w:right w:val="none" w:sz="0" w:space="0" w:color="auto"/>
              </w:divBdr>
            </w:div>
            <w:div w:id="972366168">
              <w:marLeft w:val="0"/>
              <w:marRight w:val="0"/>
              <w:marTop w:val="0"/>
              <w:marBottom w:val="0"/>
              <w:divBdr>
                <w:top w:val="none" w:sz="0" w:space="0" w:color="auto"/>
                <w:left w:val="none" w:sz="0" w:space="0" w:color="auto"/>
                <w:bottom w:val="none" w:sz="0" w:space="0" w:color="auto"/>
                <w:right w:val="none" w:sz="0" w:space="0" w:color="auto"/>
              </w:divBdr>
            </w:div>
            <w:div w:id="136605076">
              <w:marLeft w:val="0"/>
              <w:marRight w:val="0"/>
              <w:marTop w:val="0"/>
              <w:marBottom w:val="0"/>
              <w:divBdr>
                <w:top w:val="none" w:sz="0" w:space="0" w:color="auto"/>
                <w:left w:val="none" w:sz="0" w:space="0" w:color="auto"/>
                <w:bottom w:val="none" w:sz="0" w:space="0" w:color="auto"/>
                <w:right w:val="none" w:sz="0" w:space="0" w:color="auto"/>
              </w:divBdr>
            </w:div>
            <w:div w:id="1389911924">
              <w:marLeft w:val="0"/>
              <w:marRight w:val="0"/>
              <w:marTop w:val="0"/>
              <w:marBottom w:val="0"/>
              <w:divBdr>
                <w:top w:val="none" w:sz="0" w:space="0" w:color="auto"/>
                <w:left w:val="none" w:sz="0" w:space="0" w:color="auto"/>
                <w:bottom w:val="none" w:sz="0" w:space="0" w:color="auto"/>
                <w:right w:val="none" w:sz="0" w:space="0" w:color="auto"/>
              </w:divBdr>
            </w:div>
            <w:div w:id="1224635429">
              <w:marLeft w:val="0"/>
              <w:marRight w:val="0"/>
              <w:marTop w:val="0"/>
              <w:marBottom w:val="0"/>
              <w:divBdr>
                <w:top w:val="none" w:sz="0" w:space="0" w:color="auto"/>
                <w:left w:val="none" w:sz="0" w:space="0" w:color="auto"/>
                <w:bottom w:val="none" w:sz="0" w:space="0" w:color="auto"/>
                <w:right w:val="none" w:sz="0" w:space="0" w:color="auto"/>
              </w:divBdr>
            </w:div>
            <w:div w:id="586548019">
              <w:marLeft w:val="0"/>
              <w:marRight w:val="0"/>
              <w:marTop w:val="0"/>
              <w:marBottom w:val="0"/>
              <w:divBdr>
                <w:top w:val="none" w:sz="0" w:space="0" w:color="auto"/>
                <w:left w:val="none" w:sz="0" w:space="0" w:color="auto"/>
                <w:bottom w:val="none" w:sz="0" w:space="0" w:color="auto"/>
                <w:right w:val="none" w:sz="0" w:space="0" w:color="auto"/>
              </w:divBdr>
            </w:div>
            <w:div w:id="1512991200">
              <w:marLeft w:val="0"/>
              <w:marRight w:val="0"/>
              <w:marTop w:val="0"/>
              <w:marBottom w:val="0"/>
              <w:divBdr>
                <w:top w:val="none" w:sz="0" w:space="0" w:color="auto"/>
                <w:left w:val="none" w:sz="0" w:space="0" w:color="auto"/>
                <w:bottom w:val="none" w:sz="0" w:space="0" w:color="auto"/>
                <w:right w:val="none" w:sz="0" w:space="0" w:color="auto"/>
              </w:divBdr>
            </w:div>
            <w:div w:id="1593858049">
              <w:marLeft w:val="0"/>
              <w:marRight w:val="0"/>
              <w:marTop w:val="0"/>
              <w:marBottom w:val="0"/>
              <w:divBdr>
                <w:top w:val="none" w:sz="0" w:space="0" w:color="auto"/>
                <w:left w:val="none" w:sz="0" w:space="0" w:color="auto"/>
                <w:bottom w:val="none" w:sz="0" w:space="0" w:color="auto"/>
                <w:right w:val="none" w:sz="0" w:space="0" w:color="auto"/>
              </w:divBdr>
            </w:div>
            <w:div w:id="700785937">
              <w:marLeft w:val="0"/>
              <w:marRight w:val="0"/>
              <w:marTop w:val="0"/>
              <w:marBottom w:val="0"/>
              <w:divBdr>
                <w:top w:val="none" w:sz="0" w:space="0" w:color="auto"/>
                <w:left w:val="none" w:sz="0" w:space="0" w:color="auto"/>
                <w:bottom w:val="none" w:sz="0" w:space="0" w:color="auto"/>
                <w:right w:val="none" w:sz="0" w:space="0" w:color="auto"/>
              </w:divBdr>
            </w:div>
            <w:div w:id="582102082">
              <w:marLeft w:val="0"/>
              <w:marRight w:val="0"/>
              <w:marTop w:val="0"/>
              <w:marBottom w:val="0"/>
              <w:divBdr>
                <w:top w:val="none" w:sz="0" w:space="0" w:color="auto"/>
                <w:left w:val="none" w:sz="0" w:space="0" w:color="auto"/>
                <w:bottom w:val="none" w:sz="0" w:space="0" w:color="auto"/>
                <w:right w:val="none" w:sz="0" w:space="0" w:color="auto"/>
              </w:divBdr>
            </w:div>
            <w:div w:id="760562722">
              <w:marLeft w:val="0"/>
              <w:marRight w:val="0"/>
              <w:marTop w:val="0"/>
              <w:marBottom w:val="0"/>
              <w:divBdr>
                <w:top w:val="none" w:sz="0" w:space="0" w:color="auto"/>
                <w:left w:val="none" w:sz="0" w:space="0" w:color="auto"/>
                <w:bottom w:val="none" w:sz="0" w:space="0" w:color="auto"/>
                <w:right w:val="none" w:sz="0" w:space="0" w:color="auto"/>
              </w:divBdr>
            </w:div>
            <w:div w:id="1371877873">
              <w:marLeft w:val="0"/>
              <w:marRight w:val="0"/>
              <w:marTop w:val="0"/>
              <w:marBottom w:val="0"/>
              <w:divBdr>
                <w:top w:val="none" w:sz="0" w:space="0" w:color="auto"/>
                <w:left w:val="none" w:sz="0" w:space="0" w:color="auto"/>
                <w:bottom w:val="none" w:sz="0" w:space="0" w:color="auto"/>
                <w:right w:val="none" w:sz="0" w:space="0" w:color="auto"/>
              </w:divBdr>
            </w:div>
            <w:div w:id="1683556593">
              <w:marLeft w:val="0"/>
              <w:marRight w:val="0"/>
              <w:marTop w:val="0"/>
              <w:marBottom w:val="0"/>
              <w:divBdr>
                <w:top w:val="none" w:sz="0" w:space="0" w:color="auto"/>
                <w:left w:val="none" w:sz="0" w:space="0" w:color="auto"/>
                <w:bottom w:val="none" w:sz="0" w:space="0" w:color="auto"/>
                <w:right w:val="none" w:sz="0" w:space="0" w:color="auto"/>
              </w:divBdr>
            </w:div>
            <w:div w:id="1274945823">
              <w:marLeft w:val="0"/>
              <w:marRight w:val="0"/>
              <w:marTop w:val="0"/>
              <w:marBottom w:val="0"/>
              <w:divBdr>
                <w:top w:val="none" w:sz="0" w:space="0" w:color="auto"/>
                <w:left w:val="none" w:sz="0" w:space="0" w:color="auto"/>
                <w:bottom w:val="none" w:sz="0" w:space="0" w:color="auto"/>
                <w:right w:val="none" w:sz="0" w:space="0" w:color="auto"/>
              </w:divBdr>
            </w:div>
            <w:div w:id="323707968">
              <w:marLeft w:val="0"/>
              <w:marRight w:val="0"/>
              <w:marTop w:val="0"/>
              <w:marBottom w:val="0"/>
              <w:divBdr>
                <w:top w:val="none" w:sz="0" w:space="0" w:color="auto"/>
                <w:left w:val="none" w:sz="0" w:space="0" w:color="auto"/>
                <w:bottom w:val="none" w:sz="0" w:space="0" w:color="auto"/>
                <w:right w:val="none" w:sz="0" w:space="0" w:color="auto"/>
              </w:divBdr>
            </w:div>
            <w:div w:id="972055573">
              <w:marLeft w:val="0"/>
              <w:marRight w:val="0"/>
              <w:marTop w:val="0"/>
              <w:marBottom w:val="0"/>
              <w:divBdr>
                <w:top w:val="none" w:sz="0" w:space="0" w:color="auto"/>
                <w:left w:val="none" w:sz="0" w:space="0" w:color="auto"/>
                <w:bottom w:val="none" w:sz="0" w:space="0" w:color="auto"/>
                <w:right w:val="none" w:sz="0" w:space="0" w:color="auto"/>
              </w:divBdr>
            </w:div>
            <w:div w:id="244538010">
              <w:marLeft w:val="0"/>
              <w:marRight w:val="0"/>
              <w:marTop w:val="0"/>
              <w:marBottom w:val="0"/>
              <w:divBdr>
                <w:top w:val="none" w:sz="0" w:space="0" w:color="auto"/>
                <w:left w:val="none" w:sz="0" w:space="0" w:color="auto"/>
                <w:bottom w:val="none" w:sz="0" w:space="0" w:color="auto"/>
                <w:right w:val="none" w:sz="0" w:space="0" w:color="auto"/>
              </w:divBdr>
            </w:div>
            <w:div w:id="1060784469">
              <w:marLeft w:val="0"/>
              <w:marRight w:val="0"/>
              <w:marTop w:val="0"/>
              <w:marBottom w:val="0"/>
              <w:divBdr>
                <w:top w:val="none" w:sz="0" w:space="0" w:color="auto"/>
                <w:left w:val="none" w:sz="0" w:space="0" w:color="auto"/>
                <w:bottom w:val="none" w:sz="0" w:space="0" w:color="auto"/>
                <w:right w:val="none" w:sz="0" w:space="0" w:color="auto"/>
              </w:divBdr>
            </w:div>
            <w:div w:id="1001196638">
              <w:marLeft w:val="0"/>
              <w:marRight w:val="0"/>
              <w:marTop w:val="0"/>
              <w:marBottom w:val="0"/>
              <w:divBdr>
                <w:top w:val="none" w:sz="0" w:space="0" w:color="auto"/>
                <w:left w:val="none" w:sz="0" w:space="0" w:color="auto"/>
                <w:bottom w:val="none" w:sz="0" w:space="0" w:color="auto"/>
                <w:right w:val="none" w:sz="0" w:space="0" w:color="auto"/>
              </w:divBdr>
            </w:div>
            <w:div w:id="1057433110">
              <w:marLeft w:val="0"/>
              <w:marRight w:val="0"/>
              <w:marTop w:val="0"/>
              <w:marBottom w:val="0"/>
              <w:divBdr>
                <w:top w:val="none" w:sz="0" w:space="0" w:color="auto"/>
                <w:left w:val="none" w:sz="0" w:space="0" w:color="auto"/>
                <w:bottom w:val="none" w:sz="0" w:space="0" w:color="auto"/>
                <w:right w:val="none" w:sz="0" w:space="0" w:color="auto"/>
              </w:divBdr>
            </w:div>
            <w:div w:id="1054234124">
              <w:marLeft w:val="0"/>
              <w:marRight w:val="0"/>
              <w:marTop w:val="0"/>
              <w:marBottom w:val="0"/>
              <w:divBdr>
                <w:top w:val="none" w:sz="0" w:space="0" w:color="auto"/>
                <w:left w:val="none" w:sz="0" w:space="0" w:color="auto"/>
                <w:bottom w:val="none" w:sz="0" w:space="0" w:color="auto"/>
                <w:right w:val="none" w:sz="0" w:space="0" w:color="auto"/>
              </w:divBdr>
            </w:div>
            <w:div w:id="1582985648">
              <w:marLeft w:val="0"/>
              <w:marRight w:val="0"/>
              <w:marTop w:val="0"/>
              <w:marBottom w:val="0"/>
              <w:divBdr>
                <w:top w:val="none" w:sz="0" w:space="0" w:color="auto"/>
                <w:left w:val="none" w:sz="0" w:space="0" w:color="auto"/>
                <w:bottom w:val="none" w:sz="0" w:space="0" w:color="auto"/>
                <w:right w:val="none" w:sz="0" w:space="0" w:color="auto"/>
              </w:divBdr>
            </w:div>
            <w:div w:id="1814562389">
              <w:marLeft w:val="0"/>
              <w:marRight w:val="0"/>
              <w:marTop w:val="0"/>
              <w:marBottom w:val="0"/>
              <w:divBdr>
                <w:top w:val="none" w:sz="0" w:space="0" w:color="auto"/>
                <w:left w:val="none" w:sz="0" w:space="0" w:color="auto"/>
                <w:bottom w:val="none" w:sz="0" w:space="0" w:color="auto"/>
                <w:right w:val="none" w:sz="0" w:space="0" w:color="auto"/>
              </w:divBdr>
            </w:div>
            <w:div w:id="1216427747">
              <w:marLeft w:val="0"/>
              <w:marRight w:val="0"/>
              <w:marTop w:val="0"/>
              <w:marBottom w:val="0"/>
              <w:divBdr>
                <w:top w:val="none" w:sz="0" w:space="0" w:color="auto"/>
                <w:left w:val="none" w:sz="0" w:space="0" w:color="auto"/>
                <w:bottom w:val="none" w:sz="0" w:space="0" w:color="auto"/>
                <w:right w:val="none" w:sz="0" w:space="0" w:color="auto"/>
              </w:divBdr>
            </w:div>
            <w:div w:id="2051420669">
              <w:marLeft w:val="0"/>
              <w:marRight w:val="0"/>
              <w:marTop w:val="0"/>
              <w:marBottom w:val="0"/>
              <w:divBdr>
                <w:top w:val="none" w:sz="0" w:space="0" w:color="auto"/>
                <w:left w:val="none" w:sz="0" w:space="0" w:color="auto"/>
                <w:bottom w:val="none" w:sz="0" w:space="0" w:color="auto"/>
                <w:right w:val="none" w:sz="0" w:space="0" w:color="auto"/>
              </w:divBdr>
            </w:div>
            <w:div w:id="1785807979">
              <w:marLeft w:val="0"/>
              <w:marRight w:val="0"/>
              <w:marTop w:val="0"/>
              <w:marBottom w:val="0"/>
              <w:divBdr>
                <w:top w:val="none" w:sz="0" w:space="0" w:color="auto"/>
                <w:left w:val="none" w:sz="0" w:space="0" w:color="auto"/>
                <w:bottom w:val="none" w:sz="0" w:space="0" w:color="auto"/>
                <w:right w:val="none" w:sz="0" w:space="0" w:color="auto"/>
              </w:divBdr>
            </w:div>
            <w:div w:id="1821381099">
              <w:marLeft w:val="0"/>
              <w:marRight w:val="0"/>
              <w:marTop w:val="0"/>
              <w:marBottom w:val="0"/>
              <w:divBdr>
                <w:top w:val="none" w:sz="0" w:space="0" w:color="auto"/>
                <w:left w:val="none" w:sz="0" w:space="0" w:color="auto"/>
                <w:bottom w:val="none" w:sz="0" w:space="0" w:color="auto"/>
                <w:right w:val="none" w:sz="0" w:space="0" w:color="auto"/>
              </w:divBdr>
            </w:div>
            <w:div w:id="1871531933">
              <w:marLeft w:val="0"/>
              <w:marRight w:val="0"/>
              <w:marTop w:val="0"/>
              <w:marBottom w:val="0"/>
              <w:divBdr>
                <w:top w:val="none" w:sz="0" w:space="0" w:color="auto"/>
                <w:left w:val="none" w:sz="0" w:space="0" w:color="auto"/>
                <w:bottom w:val="none" w:sz="0" w:space="0" w:color="auto"/>
                <w:right w:val="none" w:sz="0" w:space="0" w:color="auto"/>
              </w:divBdr>
            </w:div>
            <w:div w:id="347372469">
              <w:marLeft w:val="0"/>
              <w:marRight w:val="0"/>
              <w:marTop w:val="0"/>
              <w:marBottom w:val="0"/>
              <w:divBdr>
                <w:top w:val="none" w:sz="0" w:space="0" w:color="auto"/>
                <w:left w:val="none" w:sz="0" w:space="0" w:color="auto"/>
                <w:bottom w:val="none" w:sz="0" w:space="0" w:color="auto"/>
                <w:right w:val="none" w:sz="0" w:space="0" w:color="auto"/>
              </w:divBdr>
            </w:div>
            <w:div w:id="659188733">
              <w:marLeft w:val="0"/>
              <w:marRight w:val="0"/>
              <w:marTop w:val="0"/>
              <w:marBottom w:val="0"/>
              <w:divBdr>
                <w:top w:val="none" w:sz="0" w:space="0" w:color="auto"/>
                <w:left w:val="none" w:sz="0" w:space="0" w:color="auto"/>
                <w:bottom w:val="none" w:sz="0" w:space="0" w:color="auto"/>
                <w:right w:val="none" w:sz="0" w:space="0" w:color="auto"/>
              </w:divBdr>
            </w:div>
            <w:div w:id="829831827">
              <w:marLeft w:val="0"/>
              <w:marRight w:val="0"/>
              <w:marTop w:val="0"/>
              <w:marBottom w:val="0"/>
              <w:divBdr>
                <w:top w:val="none" w:sz="0" w:space="0" w:color="auto"/>
                <w:left w:val="none" w:sz="0" w:space="0" w:color="auto"/>
                <w:bottom w:val="none" w:sz="0" w:space="0" w:color="auto"/>
                <w:right w:val="none" w:sz="0" w:space="0" w:color="auto"/>
              </w:divBdr>
            </w:div>
            <w:div w:id="1127817426">
              <w:marLeft w:val="0"/>
              <w:marRight w:val="0"/>
              <w:marTop w:val="0"/>
              <w:marBottom w:val="0"/>
              <w:divBdr>
                <w:top w:val="none" w:sz="0" w:space="0" w:color="auto"/>
                <w:left w:val="none" w:sz="0" w:space="0" w:color="auto"/>
                <w:bottom w:val="none" w:sz="0" w:space="0" w:color="auto"/>
                <w:right w:val="none" w:sz="0" w:space="0" w:color="auto"/>
              </w:divBdr>
            </w:div>
            <w:div w:id="1428575227">
              <w:marLeft w:val="0"/>
              <w:marRight w:val="0"/>
              <w:marTop w:val="0"/>
              <w:marBottom w:val="0"/>
              <w:divBdr>
                <w:top w:val="none" w:sz="0" w:space="0" w:color="auto"/>
                <w:left w:val="none" w:sz="0" w:space="0" w:color="auto"/>
                <w:bottom w:val="none" w:sz="0" w:space="0" w:color="auto"/>
                <w:right w:val="none" w:sz="0" w:space="0" w:color="auto"/>
              </w:divBdr>
            </w:div>
            <w:div w:id="1466042333">
              <w:marLeft w:val="0"/>
              <w:marRight w:val="0"/>
              <w:marTop w:val="0"/>
              <w:marBottom w:val="0"/>
              <w:divBdr>
                <w:top w:val="none" w:sz="0" w:space="0" w:color="auto"/>
                <w:left w:val="none" w:sz="0" w:space="0" w:color="auto"/>
                <w:bottom w:val="none" w:sz="0" w:space="0" w:color="auto"/>
                <w:right w:val="none" w:sz="0" w:space="0" w:color="auto"/>
              </w:divBdr>
            </w:div>
            <w:div w:id="1638492873">
              <w:marLeft w:val="0"/>
              <w:marRight w:val="0"/>
              <w:marTop w:val="0"/>
              <w:marBottom w:val="0"/>
              <w:divBdr>
                <w:top w:val="none" w:sz="0" w:space="0" w:color="auto"/>
                <w:left w:val="none" w:sz="0" w:space="0" w:color="auto"/>
                <w:bottom w:val="none" w:sz="0" w:space="0" w:color="auto"/>
                <w:right w:val="none" w:sz="0" w:space="0" w:color="auto"/>
              </w:divBdr>
            </w:div>
            <w:div w:id="101845966">
              <w:marLeft w:val="0"/>
              <w:marRight w:val="0"/>
              <w:marTop w:val="0"/>
              <w:marBottom w:val="0"/>
              <w:divBdr>
                <w:top w:val="none" w:sz="0" w:space="0" w:color="auto"/>
                <w:left w:val="none" w:sz="0" w:space="0" w:color="auto"/>
                <w:bottom w:val="none" w:sz="0" w:space="0" w:color="auto"/>
                <w:right w:val="none" w:sz="0" w:space="0" w:color="auto"/>
              </w:divBdr>
            </w:div>
            <w:div w:id="2012684967">
              <w:marLeft w:val="0"/>
              <w:marRight w:val="0"/>
              <w:marTop w:val="0"/>
              <w:marBottom w:val="0"/>
              <w:divBdr>
                <w:top w:val="none" w:sz="0" w:space="0" w:color="auto"/>
                <w:left w:val="none" w:sz="0" w:space="0" w:color="auto"/>
                <w:bottom w:val="none" w:sz="0" w:space="0" w:color="auto"/>
                <w:right w:val="none" w:sz="0" w:space="0" w:color="auto"/>
              </w:divBdr>
            </w:div>
            <w:div w:id="300235370">
              <w:marLeft w:val="0"/>
              <w:marRight w:val="0"/>
              <w:marTop w:val="0"/>
              <w:marBottom w:val="0"/>
              <w:divBdr>
                <w:top w:val="none" w:sz="0" w:space="0" w:color="auto"/>
                <w:left w:val="none" w:sz="0" w:space="0" w:color="auto"/>
                <w:bottom w:val="none" w:sz="0" w:space="0" w:color="auto"/>
                <w:right w:val="none" w:sz="0" w:space="0" w:color="auto"/>
              </w:divBdr>
            </w:div>
            <w:div w:id="1381319380">
              <w:marLeft w:val="0"/>
              <w:marRight w:val="0"/>
              <w:marTop w:val="0"/>
              <w:marBottom w:val="0"/>
              <w:divBdr>
                <w:top w:val="none" w:sz="0" w:space="0" w:color="auto"/>
                <w:left w:val="none" w:sz="0" w:space="0" w:color="auto"/>
                <w:bottom w:val="none" w:sz="0" w:space="0" w:color="auto"/>
                <w:right w:val="none" w:sz="0" w:space="0" w:color="auto"/>
              </w:divBdr>
            </w:div>
            <w:div w:id="793447284">
              <w:marLeft w:val="0"/>
              <w:marRight w:val="0"/>
              <w:marTop w:val="0"/>
              <w:marBottom w:val="0"/>
              <w:divBdr>
                <w:top w:val="none" w:sz="0" w:space="0" w:color="auto"/>
                <w:left w:val="none" w:sz="0" w:space="0" w:color="auto"/>
                <w:bottom w:val="none" w:sz="0" w:space="0" w:color="auto"/>
                <w:right w:val="none" w:sz="0" w:space="0" w:color="auto"/>
              </w:divBdr>
            </w:div>
            <w:div w:id="541400743">
              <w:marLeft w:val="0"/>
              <w:marRight w:val="0"/>
              <w:marTop w:val="0"/>
              <w:marBottom w:val="0"/>
              <w:divBdr>
                <w:top w:val="none" w:sz="0" w:space="0" w:color="auto"/>
                <w:left w:val="none" w:sz="0" w:space="0" w:color="auto"/>
                <w:bottom w:val="none" w:sz="0" w:space="0" w:color="auto"/>
                <w:right w:val="none" w:sz="0" w:space="0" w:color="auto"/>
              </w:divBdr>
            </w:div>
            <w:div w:id="206602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2266</Words>
  <Characters>18880</Characters>
  <Application>Microsoft Office Word</Application>
  <DocSecurity>0</DocSecurity>
  <Lines>385</Lines>
  <Paragraphs>185</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20961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
  <dc:description/>
  <cp:lastModifiedBy>Ines Varvodic</cp:lastModifiedBy>
  <cp:revision>2</cp:revision>
  <dcterms:created xsi:type="dcterms:W3CDTF">2022-02-14T13:02:00Z</dcterms:created>
  <dcterms:modified xsi:type="dcterms:W3CDTF">2022-02-14T13:02:00Z</dcterms:modified>
</cp:coreProperties>
</file>