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D526" w14:textId="0B6499C4" w:rsidR="003C524C" w:rsidRPr="00835148" w:rsidRDefault="003C524C" w:rsidP="009A3E29">
      <w:pPr>
        <w:pStyle w:val="BodyText"/>
        <w:spacing w:line="276" w:lineRule="auto"/>
        <w:ind w:left="0"/>
        <w:jc w:val="center"/>
        <w:rPr>
          <w:sz w:val="24"/>
          <w:szCs w:val="24"/>
        </w:rPr>
      </w:pPr>
      <w:r>
        <w:rPr>
          <w:noProof/>
          <w:sz w:val="24"/>
        </w:rPr>
        <w:drawing>
          <wp:inline distT="0" distB="0" distL="0" distR="0" wp14:anchorId="16E54954" wp14:editId="753ADE0D">
            <wp:extent cx="474637" cy="768096"/>
            <wp:effectExtent l="0" t="0" r="0" b="0"/>
            <wp:docPr id="3" name="image2.jpe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Diagram  Description automatically generated"/>
                    <pic:cNvPicPr/>
                  </pic:nvPicPr>
                  <pic:blipFill>
                    <a:blip r:embed="rId13" cstate="print"/>
                    <a:stretch>
                      <a:fillRect/>
                    </a:stretch>
                  </pic:blipFill>
                  <pic:spPr>
                    <a:xfrm>
                      <a:off x="0" y="0"/>
                      <a:ext cx="474637" cy="768096"/>
                    </a:xfrm>
                    <a:prstGeom prst="rect">
                      <a:avLst/>
                    </a:prstGeom>
                  </pic:spPr>
                </pic:pic>
              </a:graphicData>
            </a:graphic>
          </wp:inline>
        </w:drawing>
      </w:r>
    </w:p>
    <w:p w14:paraId="2D6B9A1E" w14:textId="77777777" w:rsidR="00F72393" w:rsidRPr="00835148" w:rsidRDefault="00F72393" w:rsidP="009A3E29">
      <w:pPr>
        <w:pStyle w:val="BodyText"/>
        <w:spacing w:line="276" w:lineRule="auto"/>
        <w:ind w:left="0"/>
        <w:jc w:val="center"/>
        <w:rPr>
          <w:sz w:val="24"/>
          <w:szCs w:val="24"/>
          <w:lang w:val="en-IE"/>
        </w:rPr>
      </w:pPr>
    </w:p>
    <w:p w14:paraId="164BE514" w14:textId="77777777" w:rsidR="003C524C" w:rsidRPr="00835148" w:rsidRDefault="003C524C" w:rsidP="009A3E29">
      <w:pPr>
        <w:pStyle w:val="BodyText"/>
        <w:spacing w:before="1" w:line="276" w:lineRule="auto"/>
        <w:ind w:left="0"/>
        <w:jc w:val="center"/>
        <w:rPr>
          <w:sz w:val="24"/>
          <w:szCs w:val="24"/>
        </w:rPr>
      </w:pPr>
      <w:r>
        <w:rPr>
          <w:noProof/>
          <w:sz w:val="24"/>
        </w:rPr>
        <mc:AlternateContent>
          <mc:Choice Requires="wps">
            <w:drawing>
              <wp:anchor distT="0" distB="0" distL="0" distR="0" simplePos="0" relativeHeight="251660288" behindDoc="0" locked="0" layoutInCell="1" allowOverlap="1" wp14:anchorId="6E657DF3" wp14:editId="469DBC67">
                <wp:simplePos x="0" y="0"/>
                <wp:positionH relativeFrom="page">
                  <wp:posOffset>3241040</wp:posOffset>
                </wp:positionH>
                <wp:positionV relativeFrom="paragraph">
                  <wp:posOffset>143510</wp:posOffset>
                </wp:positionV>
                <wp:extent cx="1079500" cy="0"/>
                <wp:effectExtent l="12065" t="6350" r="13335" b="12700"/>
                <wp:wrapTopAndBottom/>
                <wp:docPr id="5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DD5CC" id="Line 1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11.3pt" to="340.2pt,11.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OWGzAEAAIQDAAAOAAAAZHJzL2Uyb0RvYy54bWysU02P0zAQvSPxHyzfaZKKFoia7qFluRSo tMsPmNpOYuF4LNtt0n/P2P3YBW6IHCyPZ+bNmzeT1cM0GHZSPmi0Da9mJWfKCpTadg3/8fz47iNn IYKVYNCqhp9V4A/rt29Wo6vVHHs0UnlGIDbUo2t4H6OriyKIXg0QZuiUJWeLfoBIpu8K6WEk9MEU 87JcFiN66TwKFQK9bi9Ovs74batE/N62QUVmGk7cYj59Pg/pLNYrqDsPrtfiSgP+gcUA2lLRO9QW IrCj139BDVp4DNjGmcChwLbVQuUeqJuq/KObpx6cyr2QOMHdZQr/D1Z8O+0907LhiyVnFgaa0U5b xapl0mZ0oaaQjd371J2Y7JPbofgZmMVND7ZTmePz2VFelTKK31KSERxVOIxfUVIMHCNmoabWDwmS JGBTnsf5Pg81RSbosSo/fFqUNDZx8xVQ3xKdD/GLwoGlS8MNkc7AcNqFmIhAfQtJdSw+amPyuI1l Y8Pni/dlTghotEzOFBZ8d9gYz06QFiZ/uSvyvA5LyFsI/SUuuy6r5PFoZa7SK5Cfr/cI2lzuxMrY q0pJmIvEB5Tnvb+pR6PO9K9rmXbptZ2zX36e9S8AAAD//wMAUEsDBBQABgAIAAAAIQCwWa1y3AAA AAkBAAAPAAAAZHJzL2Rvd25yZXYueG1sTI/LTsMwEEX3SPyDNUjsqNMIoijEqRB9SWxQWz5gag9J IB6H2GnD3+OKBSznztGdM+Visp040eBbxwrmswQEsXam5VrB22F9l4PwAdlg55gUfJOHRXV9VWJh 3Jl3dNqHWsQS9gUqaELoCym9bsiin7meOO7e3WAxxHGopRnwHMttJ9MkyaTFluOFBnt6bkh/7ker gPzXtNz2r2jzw4aX406/fKy0Urc309MjiEBT+IPhoh/VoYpORzey8aJT8DBP7iOqIE0zEBHI8ktw /A1kVcr/H1Q/AAAA//8DAFBLAQItABQABgAIAAAAIQC2gziS/gAAAOEBAAATAAAAAAAAAAAAAAAA AAAAAABbQ29udGVudF9UeXBlc10ueG1sUEsBAi0AFAAGAAgAAAAhADj9If/WAAAAlAEAAAsAAAAA AAAAAAAAAAAALwEAAF9yZWxzLy5yZWxzUEsBAi0AFAAGAAgAAAAhAG9Q5YbMAQAAhAMAAA4AAAAA AAAAAAAAAAAALgIAAGRycy9lMm9Eb2MueG1sUEsBAi0AFAAGAAgAAAAhALBZrXLcAAAACQEAAA8A AAAAAAAAAAAAAAAAJgQAAGRycy9kb3ducmV2LnhtbFBLBQYAAAAABAAEAPMAAAAvBQAAAAA= " strokeweight=".2pt">
                <w10:wrap type="topAndBottom" anchorx="page"/>
              </v:line>
            </w:pict>
          </mc:Fallback>
        </mc:AlternateContent>
      </w:r>
    </w:p>
    <w:p w14:paraId="66E8FD48" w14:textId="0995F4A4" w:rsidR="00F72393" w:rsidRPr="00835148" w:rsidRDefault="00447C5C" w:rsidP="00883C74">
      <w:pPr>
        <w:pStyle w:val="TOCHeading"/>
        <w:spacing w:before="0"/>
        <w:jc w:val="center"/>
      </w:pPr>
      <w:r>
        <w:t>PROIECT PRINCIPAL DE LEGE</w:t>
      </w:r>
    </w:p>
    <w:p w14:paraId="58D6E3A3" w14:textId="18E2AD2E" w:rsidR="008803E5" w:rsidRPr="00835148" w:rsidRDefault="008803E5" w:rsidP="00883C74">
      <w:pPr>
        <w:pStyle w:val="TOCHeading"/>
        <w:spacing w:before="240"/>
        <w:jc w:val="center"/>
      </w:pPr>
      <w:r>
        <w:t>PARTEA 4A A PROIECTULUI DE LEGE PRIVIND REFORMA ELECTORALĂ 2022</w:t>
      </w:r>
    </w:p>
    <w:p w14:paraId="2B7A6478" w14:textId="04763F9F" w:rsidR="003C524C" w:rsidRPr="00835148" w:rsidRDefault="003C524C" w:rsidP="00883C74">
      <w:pPr>
        <w:pStyle w:val="TOCHeading"/>
        <w:spacing w:before="240" w:after="120"/>
        <w:jc w:val="center"/>
      </w:pPr>
      <w:r>
        <w:t xml:space="preserve">REGLEMENTAREA INFORMAȚIILOR PRIVIND PROCESUL ELECTORAL ONLINE ȘI A COMPORTAMENTULUI DE NATURĂ MANIPULATOARE SAU NEAUTENTICĂ DIN MEDIUL ONLINE </w:t>
      </w:r>
    </w:p>
    <w:p w14:paraId="116D1E59" w14:textId="77777777" w:rsidR="003C524C" w:rsidRPr="00835148" w:rsidRDefault="003C524C" w:rsidP="009A3E29">
      <w:pPr>
        <w:pStyle w:val="BodyText"/>
        <w:spacing w:before="4" w:line="276" w:lineRule="auto"/>
        <w:ind w:left="0"/>
        <w:jc w:val="center"/>
        <w:rPr>
          <w:b/>
          <w:sz w:val="24"/>
          <w:szCs w:val="24"/>
        </w:rPr>
      </w:pPr>
      <w:r>
        <w:rPr>
          <w:noProof/>
          <w:sz w:val="24"/>
        </w:rPr>
        <mc:AlternateContent>
          <mc:Choice Requires="wps">
            <w:drawing>
              <wp:anchor distT="0" distB="0" distL="0" distR="0" simplePos="0" relativeHeight="251661312" behindDoc="0" locked="0" layoutInCell="1" allowOverlap="1" wp14:anchorId="2C518F44" wp14:editId="4FF1E0FE">
                <wp:simplePos x="0" y="0"/>
                <wp:positionH relativeFrom="page">
                  <wp:posOffset>3241040</wp:posOffset>
                </wp:positionH>
                <wp:positionV relativeFrom="paragraph">
                  <wp:posOffset>109220</wp:posOffset>
                </wp:positionV>
                <wp:extent cx="1079500" cy="0"/>
                <wp:effectExtent l="12065" t="8890" r="13335" b="10160"/>
                <wp:wrapTopAndBottom/>
                <wp:docPr id="5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651C9" id="Line 1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8.6pt" to="340.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w+LDywEAAIQDAAAOAAAAZHJzL2Uyb0RvYy54bWysU02P0zAQvSPxHyzfaZKK8BE13UPLcilQ aZcfMLWdxMLxWLbbtP+esdOWBW6IHCyPZ+bNmzeT1cN5NOykfNBoW14tSs6UFSi17Vv+/fnxzQfO QgQrwaBVLb+owB/Wr1+tJteoJQ5opPKMQGxoJtfyIUbXFEUQgxohLNApS84O/QiRTN8X0sNE6KMp lmX5rpjQS+dRqBDodTs7+Trjd50S8VvXBRWZaTlxi/n0+Tyks1ivoOk9uEGLKw34BxYjaEtF71Bb iMCOXv8FNWrhMWAXFwLHArtOC5V7oG6q8o9ungZwKvdC4gR3lyn8P1jx9bT3TMuW1zVnFkaa0U5b xao6aTO50FDIxu596k6c7ZPbofgRmMXNALZXmePzxVFelTKK31KSERxVOExfUFIMHCNmoc6dHxMk ScDOeR6X+zzUOTJBj1X5/mNd0tjEzVdAc0t0PsTPCkeWLi03RDoDw2kXYiICzS0k1bH4qI3J4zaW TS1f1m/LnBDQaJmcKSz4/rAxnp0gLUz+clfkeRmWkLcQhjkuu+ZV8ni0MlcZFMhP13sEbeY7sTL2 qlISZpb4gPKy9zf1aNSZ/nUt0y69tHP2r59n/RMAAP//AwBQSwMEFAAGAAgAAAAhAP4fSlDcAAAA CQEAAA8AAABkcnMvZG93bnJldi54bWxMj81OwzAQhO9IvIO1SNyo0wpKlMapEOVH4lK15QG2zjYJ xOsQO214e7biAMed+TQ7ky9H16oj9aHxbGA6SUARW182XBl43z3fpKBCRC6x9UwGvinAsri8yDEr /Yk3dNzGSkkIhwwN1DF2mdbB1uQwTHxHLN7B9w6jnH2lyx5PEu5aPUuSuXbYsHyosaPHmuzndnAG KHyNq9dujS7dvfBq2Ni3jydrzPXV+LAAFWmMfzCc60t1KKTT3g9cBtUauJsmt4KKcT8DJcA8PQv7 X0EXuf6/oPgBAAD//wMAUEsBAi0AFAAGAAgAAAAhALaDOJL+AAAA4QEAABMAAAAAAAAAAAAAAAAA AAAAAFtDb250ZW50X1R5cGVzXS54bWxQSwECLQAUAAYACAAAACEAOP0h/9YAAACUAQAACwAAAAAA AAAAAAAAAAAvAQAAX3JlbHMvLnJlbHNQSwECLQAUAAYACAAAACEAJsPiw8sBAACEAwAADgAAAAAA AAAAAAAAAAAuAgAAZHJzL2Uyb0RvYy54bWxQSwECLQAUAAYACAAAACEA/h9KUNwAAAAJAQAADwAA AAAAAAAAAAAAAAAlBAAAZHJzL2Rvd25yZXYueG1sUEsFBgAAAAAEAAQA8wAAAC4FAAAAAA== " strokeweight=".2pt">
                <w10:wrap type="topAndBottom" anchorx="page"/>
              </v:line>
            </w:pict>
          </mc:Fallback>
        </mc:AlternateContent>
      </w:r>
    </w:p>
    <w:p w14:paraId="703CD035" w14:textId="77777777" w:rsidR="003C524C" w:rsidRPr="004A5780" w:rsidRDefault="003C524C" w:rsidP="009A3E29">
      <w:pPr>
        <w:jc w:val="center"/>
        <w:rPr>
          <w:rFonts w:ascii="Times New Roman" w:hAnsi="Times New Roman" w:cs="Times New Roman"/>
          <w:sz w:val="20"/>
          <w:szCs w:val="20"/>
          <w:lang w:val="en-IE"/>
        </w:rPr>
      </w:pPr>
    </w:p>
    <w:sdt>
      <w:sdtPr>
        <w:rPr>
          <w:rFonts w:ascii="Optima" w:hAnsi="Optima" w:cstheme="minorBidi"/>
          <w:sz w:val="20"/>
          <w:szCs w:val="20"/>
        </w:rPr>
        <w:id w:val="-1331747583"/>
        <w:docPartObj>
          <w:docPartGallery w:val="Table of Contents"/>
          <w:docPartUnique/>
        </w:docPartObj>
      </w:sdtPr>
      <w:sdtEndPr>
        <w:rPr>
          <w:noProof/>
          <w:sz w:val="24"/>
          <w:szCs w:val="24"/>
        </w:rPr>
      </w:sdtEndPr>
      <w:sdtContent>
        <w:p w14:paraId="680C64C2" w14:textId="77777777" w:rsidR="003C524C" w:rsidRPr="00883C74" w:rsidRDefault="003C524C" w:rsidP="00DC775D">
          <w:pPr>
            <w:pStyle w:val="TOCHeading"/>
            <w:rPr>
              <w:b/>
              <w:bCs/>
              <w:sz w:val="24"/>
              <w:szCs w:val="24"/>
            </w:rPr>
          </w:pPr>
          <w:r>
            <w:rPr>
              <w:b/>
              <w:sz w:val="24"/>
            </w:rPr>
            <w:t>Cuprins</w:t>
          </w:r>
        </w:p>
        <w:p w14:paraId="05E1BA33" w14:textId="20E2F09F" w:rsidR="008F5A5A" w:rsidRPr="008F5A5A" w:rsidRDefault="003C524C">
          <w:pPr>
            <w:pStyle w:val="TOC1"/>
            <w:rPr>
              <w:rFonts w:asciiTheme="minorHAnsi" w:eastAsiaTheme="minorEastAsia" w:hAnsiTheme="minorHAnsi" w:cstheme="minorBidi"/>
              <w:b w:val="0"/>
              <w:sz w:val="20"/>
              <w:szCs w:val="20"/>
              <w:lang w:val="en-US"/>
            </w:rPr>
          </w:pPr>
          <w:r w:rsidRPr="008F5A5A">
            <w:rPr>
              <w:b w:val="0"/>
              <w:sz w:val="20"/>
              <w:szCs w:val="20"/>
            </w:rPr>
            <w:fldChar w:fldCharType="begin"/>
          </w:r>
          <w:r w:rsidRPr="008F5A5A">
            <w:rPr>
              <w:b w:val="0"/>
              <w:sz w:val="20"/>
              <w:szCs w:val="20"/>
            </w:rPr>
            <w:instrText xml:space="preserve"> TOC \o "1-3" \h \z \u </w:instrText>
          </w:r>
          <w:r w:rsidRPr="008F5A5A">
            <w:rPr>
              <w:b w:val="0"/>
              <w:sz w:val="20"/>
              <w:szCs w:val="20"/>
            </w:rPr>
            <w:fldChar w:fldCharType="separate"/>
          </w:r>
          <w:hyperlink w:anchor="_Toc106193321" w:history="1">
            <w:r w:rsidR="008F5A5A" w:rsidRPr="008F5A5A">
              <w:rPr>
                <w:rStyle w:val="Hyperlink"/>
                <w:b w:val="0"/>
                <w:sz w:val="20"/>
                <w:szCs w:val="20"/>
              </w:rPr>
              <w:t>Capitolul 1: Observații preliminare</w:t>
            </w:r>
            <w:r w:rsidR="008F5A5A" w:rsidRPr="008F5A5A">
              <w:rPr>
                <w:b w:val="0"/>
                <w:webHidden/>
                <w:sz w:val="20"/>
                <w:szCs w:val="20"/>
              </w:rPr>
              <w:tab/>
            </w:r>
            <w:r w:rsidR="008F5A5A" w:rsidRPr="008F5A5A">
              <w:rPr>
                <w:b w:val="0"/>
                <w:webHidden/>
                <w:sz w:val="20"/>
                <w:szCs w:val="20"/>
              </w:rPr>
              <w:fldChar w:fldCharType="begin"/>
            </w:r>
            <w:r w:rsidR="008F5A5A" w:rsidRPr="008F5A5A">
              <w:rPr>
                <w:b w:val="0"/>
                <w:webHidden/>
                <w:sz w:val="20"/>
                <w:szCs w:val="20"/>
              </w:rPr>
              <w:instrText xml:space="preserve"> PAGEREF _Toc106193321 \h </w:instrText>
            </w:r>
            <w:r w:rsidR="008F5A5A" w:rsidRPr="008F5A5A">
              <w:rPr>
                <w:b w:val="0"/>
                <w:webHidden/>
                <w:sz w:val="20"/>
                <w:szCs w:val="20"/>
              </w:rPr>
            </w:r>
            <w:r w:rsidR="008F5A5A" w:rsidRPr="008F5A5A">
              <w:rPr>
                <w:b w:val="0"/>
                <w:webHidden/>
                <w:sz w:val="20"/>
                <w:szCs w:val="20"/>
              </w:rPr>
              <w:fldChar w:fldCharType="separate"/>
            </w:r>
            <w:r w:rsidR="008F5A5A">
              <w:rPr>
                <w:b w:val="0"/>
                <w:webHidden/>
                <w:sz w:val="20"/>
                <w:szCs w:val="20"/>
              </w:rPr>
              <w:t>3</w:t>
            </w:r>
            <w:r w:rsidR="008F5A5A" w:rsidRPr="008F5A5A">
              <w:rPr>
                <w:b w:val="0"/>
                <w:webHidden/>
                <w:sz w:val="20"/>
                <w:szCs w:val="20"/>
              </w:rPr>
              <w:fldChar w:fldCharType="end"/>
            </w:r>
          </w:hyperlink>
        </w:p>
        <w:p w14:paraId="3FB0E2BC" w14:textId="53641292" w:rsidR="008F5A5A" w:rsidRPr="008F5A5A" w:rsidRDefault="008F5A5A">
          <w:pPr>
            <w:pStyle w:val="TOC1"/>
            <w:rPr>
              <w:rFonts w:asciiTheme="minorHAnsi" w:eastAsiaTheme="minorEastAsia" w:hAnsiTheme="minorHAnsi" w:cstheme="minorBidi"/>
              <w:b w:val="0"/>
              <w:sz w:val="20"/>
              <w:szCs w:val="20"/>
              <w:lang w:val="en-US"/>
            </w:rPr>
          </w:pPr>
          <w:hyperlink w:anchor="_Toc106193322" w:history="1">
            <w:r w:rsidRPr="008F5A5A">
              <w:rPr>
                <w:rStyle w:val="Hyperlink"/>
                <w:b w:val="0"/>
                <w:sz w:val="20"/>
                <w:szCs w:val="20"/>
              </w:rPr>
              <w:t>Titlul 1: Definiții suplimentare pentru partea 4A</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_Toc106193322 \h </w:instrText>
            </w:r>
            <w:r w:rsidRPr="008F5A5A">
              <w:rPr>
                <w:b w:val="0"/>
                <w:webHidden/>
                <w:sz w:val="20"/>
                <w:szCs w:val="20"/>
              </w:rPr>
            </w:r>
            <w:r w:rsidRPr="008F5A5A">
              <w:rPr>
                <w:b w:val="0"/>
                <w:webHidden/>
                <w:sz w:val="20"/>
                <w:szCs w:val="20"/>
              </w:rPr>
              <w:fldChar w:fldCharType="separate"/>
            </w:r>
            <w:r>
              <w:rPr>
                <w:b w:val="0"/>
                <w:webHidden/>
                <w:sz w:val="20"/>
                <w:szCs w:val="20"/>
              </w:rPr>
              <w:t>3</w:t>
            </w:r>
            <w:r w:rsidRPr="008F5A5A">
              <w:rPr>
                <w:b w:val="0"/>
                <w:webHidden/>
                <w:sz w:val="20"/>
                <w:szCs w:val="20"/>
              </w:rPr>
              <w:fldChar w:fldCharType="end"/>
            </w:r>
          </w:hyperlink>
        </w:p>
        <w:p w14:paraId="7FF72693" w14:textId="6669C73D" w:rsidR="008F5A5A" w:rsidRPr="008F5A5A" w:rsidRDefault="008F5A5A">
          <w:pPr>
            <w:pStyle w:val="TOC1"/>
            <w:rPr>
              <w:rFonts w:asciiTheme="minorHAnsi" w:eastAsiaTheme="minorEastAsia" w:hAnsiTheme="minorHAnsi" w:cstheme="minorBidi"/>
              <w:b w:val="0"/>
              <w:sz w:val="20"/>
              <w:szCs w:val="20"/>
              <w:lang w:val="en-US"/>
            </w:rPr>
          </w:pPr>
          <w:hyperlink w:anchor="_Toc106193323" w:history="1">
            <w:r w:rsidRPr="008F5A5A">
              <w:rPr>
                <w:rStyle w:val="Hyperlink"/>
                <w:b w:val="0"/>
                <w:sz w:val="20"/>
                <w:szCs w:val="20"/>
              </w:rPr>
              <w:t>Titlul 2: Funcțiile Comisiei în ceea ce privește informațiile electorale online și comportamentul de natură manipulatoare sau neautentică</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_Toc106193323 \h </w:instrText>
            </w:r>
            <w:r w:rsidRPr="008F5A5A">
              <w:rPr>
                <w:b w:val="0"/>
                <w:webHidden/>
                <w:sz w:val="20"/>
                <w:szCs w:val="20"/>
              </w:rPr>
            </w:r>
            <w:r w:rsidRPr="008F5A5A">
              <w:rPr>
                <w:b w:val="0"/>
                <w:webHidden/>
                <w:sz w:val="20"/>
                <w:szCs w:val="20"/>
              </w:rPr>
              <w:fldChar w:fldCharType="separate"/>
            </w:r>
            <w:r>
              <w:rPr>
                <w:b w:val="0"/>
                <w:webHidden/>
                <w:sz w:val="20"/>
                <w:szCs w:val="20"/>
              </w:rPr>
              <w:t>6</w:t>
            </w:r>
            <w:r w:rsidRPr="008F5A5A">
              <w:rPr>
                <w:b w:val="0"/>
                <w:webHidden/>
                <w:sz w:val="20"/>
                <w:szCs w:val="20"/>
              </w:rPr>
              <w:fldChar w:fldCharType="end"/>
            </w:r>
          </w:hyperlink>
        </w:p>
        <w:p w14:paraId="478FE544" w14:textId="30968C96" w:rsidR="008F5A5A" w:rsidRPr="008F5A5A" w:rsidRDefault="008F5A5A">
          <w:pPr>
            <w:pStyle w:val="TOC1"/>
            <w:rPr>
              <w:rFonts w:asciiTheme="minorHAnsi" w:eastAsiaTheme="minorEastAsia" w:hAnsiTheme="minorHAnsi" w:cstheme="minorBidi"/>
              <w:b w:val="0"/>
              <w:sz w:val="20"/>
              <w:szCs w:val="20"/>
              <w:lang w:val="en-US"/>
            </w:rPr>
          </w:pPr>
          <w:hyperlink w:anchor="_Toc106193324" w:history="1">
            <w:r w:rsidRPr="008F5A5A">
              <w:rPr>
                <w:rStyle w:val="Hyperlink"/>
                <w:b w:val="0"/>
                <w:sz w:val="20"/>
                <w:szCs w:val="20"/>
              </w:rPr>
              <w:t>Titlul 3: Instituirea și rolul Consiliului consultativ</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_Toc106193324 \h </w:instrText>
            </w:r>
            <w:r w:rsidRPr="008F5A5A">
              <w:rPr>
                <w:b w:val="0"/>
                <w:webHidden/>
                <w:sz w:val="20"/>
                <w:szCs w:val="20"/>
              </w:rPr>
            </w:r>
            <w:r w:rsidRPr="008F5A5A">
              <w:rPr>
                <w:b w:val="0"/>
                <w:webHidden/>
                <w:sz w:val="20"/>
                <w:szCs w:val="20"/>
              </w:rPr>
              <w:fldChar w:fldCharType="separate"/>
            </w:r>
            <w:r>
              <w:rPr>
                <w:b w:val="0"/>
                <w:webHidden/>
                <w:sz w:val="20"/>
                <w:szCs w:val="20"/>
              </w:rPr>
              <w:t>6</w:t>
            </w:r>
            <w:r w:rsidRPr="008F5A5A">
              <w:rPr>
                <w:b w:val="0"/>
                <w:webHidden/>
                <w:sz w:val="20"/>
                <w:szCs w:val="20"/>
              </w:rPr>
              <w:fldChar w:fldCharType="end"/>
            </w:r>
          </w:hyperlink>
        </w:p>
        <w:p w14:paraId="765B31F3" w14:textId="72B82F6B" w:rsidR="008F5A5A" w:rsidRPr="008F5A5A" w:rsidRDefault="008F5A5A">
          <w:pPr>
            <w:pStyle w:val="TOC1"/>
            <w:rPr>
              <w:rFonts w:asciiTheme="minorHAnsi" w:eastAsiaTheme="minorEastAsia" w:hAnsiTheme="minorHAnsi" w:cstheme="minorBidi"/>
              <w:b w:val="0"/>
              <w:sz w:val="20"/>
              <w:szCs w:val="20"/>
              <w:lang w:val="en-US"/>
            </w:rPr>
          </w:pPr>
          <w:hyperlink w:anchor="_Toc106193325" w:history="1">
            <w:r w:rsidRPr="008F5A5A">
              <w:rPr>
                <w:rStyle w:val="Hyperlink"/>
                <w:b w:val="0"/>
                <w:sz w:val="20"/>
                <w:szCs w:val="20"/>
              </w:rPr>
              <w:t>Titlul 4: Instituirea și rolul consiliului părților interesate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_Toc106193325 \h </w:instrText>
            </w:r>
            <w:r w:rsidRPr="008F5A5A">
              <w:rPr>
                <w:b w:val="0"/>
                <w:webHidden/>
                <w:sz w:val="20"/>
                <w:szCs w:val="20"/>
              </w:rPr>
            </w:r>
            <w:r w:rsidRPr="008F5A5A">
              <w:rPr>
                <w:b w:val="0"/>
                <w:webHidden/>
                <w:sz w:val="20"/>
                <w:szCs w:val="20"/>
              </w:rPr>
              <w:fldChar w:fldCharType="separate"/>
            </w:r>
            <w:r>
              <w:rPr>
                <w:b w:val="0"/>
                <w:webHidden/>
                <w:sz w:val="20"/>
                <w:szCs w:val="20"/>
              </w:rPr>
              <w:t>7</w:t>
            </w:r>
            <w:r w:rsidRPr="008F5A5A">
              <w:rPr>
                <w:b w:val="0"/>
                <w:webHidden/>
                <w:sz w:val="20"/>
                <w:szCs w:val="20"/>
              </w:rPr>
              <w:fldChar w:fldCharType="end"/>
            </w:r>
          </w:hyperlink>
        </w:p>
        <w:p w14:paraId="239825B9" w14:textId="5DDDE924" w:rsidR="008F5A5A" w:rsidRPr="008F5A5A" w:rsidRDefault="008F5A5A">
          <w:pPr>
            <w:pStyle w:val="TOC1"/>
            <w:rPr>
              <w:rFonts w:asciiTheme="minorHAnsi" w:eastAsiaTheme="minorEastAsia" w:hAnsiTheme="minorHAnsi" w:cstheme="minorBidi"/>
              <w:b w:val="0"/>
              <w:sz w:val="20"/>
              <w:szCs w:val="20"/>
              <w:lang w:val="en-US"/>
            </w:rPr>
          </w:pPr>
          <w:hyperlink w:anchor="_Toc106193326" w:history="1">
            <w:r w:rsidRPr="008F5A5A">
              <w:rPr>
                <w:rStyle w:val="Hyperlink"/>
                <w:b w:val="0"/>
                <w:sz w:val="20"/>
                <w:szCs w:val="20"/>
              </w:rPr>
              <w:t>[Titlul 5 a fost eliminat]</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_Toc106193326 \h </w:instrText>
            </w:r>
            <w:r w:rsidRPr="008F5A5A">
              <w:rPr>
                <w:b w:val="0"/>
                <w:webHidden/>
                <w:sz w:val="20"/>
                <w:szCs w:val="20"/>
              </w:rPr>
            </w:r>
            <w:r w:rsidRPr="008F5A5A">
              <w:rPr>
                <w:b w:val="0"/>
                <w:webHidden/>
                <w:sz w:val="20"/>
                <w:szCs w:val="20"/>
              </w:rPr>
              <w:fldChar w:fldCharType="separate"/>
            </w:r>
            <w:r>
              <w:rPr>
                <w:b w:val="0"/>
                <w:webHidden/>
                <w:sz w:val="20"/>
                <w:szCs w:val="20"/>
              </w:rPr>
              <w:t>8</w:t>
            </w:r>
            <w:r w:rsidRPr="008F5A5A">
              <w:rPr>
                <w:b w:val="0"/>
                <w:webHidden/>
                <w:sz w:val="20"/>
                <w:szCs w:val="20"/>
              </w:rPr>
              <w:fldChar w:fldCharType="end"/>
            </w:r>
          </w:hyperlink>
        </w:p>
        <w:p w14:paraId="1EEBFA28" w14:textId="053720B2" w:rsidR="008F5A5A" w:rsidRPr="008F5A5A" w:rsidRDefault="008F5A5A">
          <w:pPr>
            <w:pStyle w:val="TOC1"/>
            <w:rPr>
              <w:rFonts w:asciiTheme="minorHAnsi" w:eastAsiaTheme="minorEastAsia" w:hAnsiTheme="minorHAnsi" w:cstheme="minorBidi"/>
              <w:b w:val="0"/>
              <w:sz w:val="20"/>
              <w:szCs w:val="20"/>
              <w:lang w:val="en-US"/>
            </w:rPr>
          </w:pPr>
          <w:hyperlink w:anchor="_Toc106193327" w:history="1">
            <w:r w:rsidRPr="008F5A5A">
              <w:rPr>
                <w:rStyle w:val="Hyperlink"/>
                <w:b w:val="0"/>
                <w:sz w:val="20"/>
                <w:szCs w:val="20"/>
              </w:rPr>
              <w:t>Titlul 6: Obligația platformelor online de a furniza informații Comisiei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_Toc106193327 \h </w:instrText>
            </w:r>
            <w:r w:rsidRPr="008F5A5A">
              <w:rPr>
                <w:b w:val="0"/>
                <w:webHidden/>
                <w:sz w:val="20"/>
                <w:szCs w:val="20"/>
              </w:rPr>
            </w:r>
            <w:r w:rsidRPr="008F5A5A">
              <w:rPr>
                <w:b w:val="0"/>
                <w:webHidden/>
                <w:sz w:val="20"/>
                <w:szCs w:val="20"/>
              </w:rPr>
              <w:fldChar w:fldCharType="separate"/>
            </w:r>
            <w:r>
              <w:rPr>
                <w:b w:val="0"/>
                <w:webHidden/>
                <w:sz w:val="20"/>
                <w:szCs w:val="20"/>
              </w:rPr>
              <w:t>8</w:t>
            </w:r>
            <w:r w:rsidRPr="008F5A5A">
              <w:rPr>
                <w:b w:val="0"/>
                <w:webHidden/>
                <w:sz w:val="20"/>
                <w:szCs w:val="20"/>
              </w:rPr>
              <w:fldChar w:fldCharType="end"/>
            </w:r>
          </w:hyperlink>
        </w:p>
        <w:p w14:paraId="5DE8A31A" w14:textId="78CDB62C" w:rsidR="008F5A5A" w:rsidRPr="008F5A5A" w:rsidRDefault="008F5A5A">
          <w:pPr>
            <w:pStyle w:val="TOC1"/>
            <w:rPr>
              <w:rFonts w:asciiTheme="minorHAnsi" w:eastAsiaTheme="minorEastAsia" w:hAnsiTheme="minorHAnsi" w:cstheme="minorBidi"/>
              <w:b w:val="0"/>
              <w:sz w:val="20"/>
              <w:szCs w:val="20"/>
              <w:lang w:val="en-US"/>
            </w:rPr>
          </w:pPr>
          <w:hyperlink w:anchor="_Toc106193328" w:history="1">
            <w:r w:rsidRPr="008F5A5A">
              <w:rPr>
                <w:rStyle w:val="Hyperlink"/>
                <w:b w:val="0"/>
                <w:sz w:val="20"/>
                <w:szCs w:val="20"/>
              </w:rPr>
              <w:t>Titlul 7: Obligația platformei online de a institui un mecanism de notificare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_Toc106193328 \h </w:instrText>
            </w:r>
            <w:r w:rsidRPr="008F5A5A">
              <w:rPr>
                <w:b w:val="0"/>
                <w:webHidden/>
                <w:sz w:val="20"/>
                <w:szCs w:val="20"/>
              </w:rPr>
            </w:r>
            <w:r w:rsidRPr="008F5A5A">
              <w:rPr>
                <w:b w:val="0"/>
                <w:webHidden/>
                <w:sz w:val="20"/>
                <w:szCs w:val="20"/>
              </w:rPr>
              <w:fldChar w:fldCharType="separate"/>
            </w:r>
            <w:r>
              <w:rPr>
                <w:b w:val="0"/>
                <w:webHidden/>
                <w:sz w:val="20"/>
                <w:szCs w:val="20"/>
              </w:rPr>
              <w:t>9</w:t>
            </w:r>
            <w:r w:rsidRPr="008F5A5A">
              <w:rPr>
                <w:b w:val="0"/>
                <w:webHidden/>
                <w:sz w:val="20"/>
                <w:szCs w:val="20"/>
              </w:rPr>
              <w:fldChar w:fldCharType="end"/>
            </w:r>
          </w:hyperlink>
        </w:p>
        <w:p w14:paraId="40C5FCBA" w14:textId="5D2B3B2E" w:rsidR="008F5A5A" w:rsidRPr="008F5A5A" w:rsidRDefault="008F5A5A">
          <w:pPr>
            <w:pStyle w:val="TOC1"/>
            <w:rPr>
              <w:rFonts w:asciiTheme="minorHAnsi" w:eastAsiaTheme="minorEastAsia" w:hAnsiTheme="minorHAnsi" w:cstheme="minorBidi"/>
              <w:b w:val="0"/>
              <w:sz w:val="20"/>
              <w:szCs w:val="20"/>
              <w:lang w:val="en-US"/>
            </w:rPr>
          </w:pPr>
          <w:hyperlink w:anchor="_Toc106193329" w:history="1">
            <w:r w:rsidRPr="008F5A5A">
              <w:rPr>
                <w:rStyle w:val="Hyperlink"/>
                <w:b w:val="0"/>
                <w:sz w:val="20"/>
                <w:szCs w:val="20"/>
              </w:rPr>
              <w:t>Capitolul 3: Competențele Comisiei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_Toc106193329 \h </w:instrText>
            </w:r>
            <w:r w:rsidRPr="008F5A5A">
              <w:rPr>
                <w:b w:val="0"/>
                <w:webHidden/>
                <w:sz w:val="20"/>
                <w:szCs w:val="20"/>
              </w:rPr>
            </w:r>
            <w:r w:rsidRPr="008F5A5A">
              <w:rPr>
                <w:b w:val="0"/>
                <w:webHidden/>
                <w:sz w:val="20"/>
                <w:szCs w:val="20"/>
              </w:rPr>
              <w:fldChar w:fldCharType="separate"/>
            </w:r>
            <w:r>
              <w:rPr>
                <w:b w:val="0"/>
                <w:webHidden/>
                <w:sz w:val="20"/>
                <w:szCs w:val="20"/>
              </w:rPr>
              <w:t>10</w:t>
            </w:r>
            <w:r w:rsidRPr="008F5A5A">
              <w:rPr>
                <w:b w:val="0"/>
                <w:webHidden/>
                <w:sz w:val="20"/>
                <w:szCs w:val="20"/>
              </w:rPr>
              <w:fldChar w:fldCharType="end"/>
            </w:r>
          </w:hyperlink>
        </w:p>
        <w:p w14:paraId="067D5513" w14:textId="77BFD7D9" w:rsidR="008F5A5A" w:rsidRPr="008F5A5A" w:rsidRDefault="008F5A5A">
          <w:pPr>
            <w:pStyle w:val="TOC1"/>
            <w:rPr>
              <w:rFonts w:asciiTheme="minorHAnsi" w:eastAsiaTheme="minorEastAsia" w:hAnsiTheme="minorHAnsi" w:cstheme="minorBidi"/>
              <w:b w:val="0"/>
              <w:sz w:val="20"/>
              <w:szCs w:val="20"/>
              <w:lang w:val="en-US"/>
            </w:rPr>
          </w:pPr>
          <w:hyperlink w:anchor="_Toc106193330" w:history="1">
            <w:r w:rsidRPr="008F5A5A">
              <w:rPr>
                <w:rStyle w:val="Hyperlink"/>
                <w:b w:val="0"/>
                <w:sz w:val="20"/>
                <w:szCs w:val="20"/>
              </w:rPr>
              <w:t xml:space="preserve">Titlul 8: Monitorizarea de către Comisie a informațiilor electorale online și a investigațiilor referitoare </w:t>
            </w:r>
            <w:r>
              <w:rPr>
                <w:rStyle w:val="Hyperlink"/>
                <w:b w:val="0"/>
                <w:sz w:val="20"/>
                <w:szCs w:val="20"/>
              </w:rPr>
              <w:br/>
            </w:r>
            <w:r w:rsidRPr="008F5A5A">
              <w:rPr>
                <w:rStyle w:val="Hyperlink"/>
                <w:b w:val="0"/>
                <w:sz w:val="20"/>
                <w:szCs w:val="20"/>
              </w:rPr>
              <w:t>la acestea</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_Toc106193330 \h </w:instrText>
            </w:r>
            <w:r w:rsidRPr="008F5A5A">
              <w:rPr>
                <w:b w:val="0"/>
                <w:webHidden/>
                <w:sz w:val="20"/>
                <w:szCs w:val="20"/>
              </w:rPr>
            </w:r>
            <w:r w:rsidRPr="008F5A5A">
              <w:rPr>
                <w:b w:val="0"/>
                <w:webHidden/>
                <w:sz w:val="20"/>
                <w:szCs w:val="20"/>
              </w:rPr>
              <w:fldChar w:fldCharType="separate"/>
            </w:r>
            <w:r>
              <w:rPr>
                <w:b w:val="0"/>
                <w:webHidden/>
                <w:sz w:val="20"/>
                <w:szCs w:val="20"/>
              </w:rPr>
              <w:t>10</w:t>
            </w:r>
            <w:r w:rsidRPr="008F5A5A">
              <w:rPr>
                <w:b w:val="0"/>
                <w:webHidden/>
                <w:sz w:val="20"/>
                <w:szCs w:val="20"/>
              </w:rPr>
              <w:fldChar w:fldCharType="end"/>
            </w:r>
          </w:hyperlink>
        </w:p>
        <w:p w14:paraId="113563CA" w14:textId="48E1D6C8" w:rsidR="008F5A5A" w:rsidRPr="008F5A5A" w:rsidRDefault="008F5A5A">
          <w:pPr>
            <w:pStyle w:val="TOC1"/>
            <w:rPr>
              <w:rFonts w:asciiTheme="minorHAnsi" w:eastAsiaTheme="minorEastAsia" w:hAnsiTheme="minorHAnsi" w:cstheme="minorBidi"/>
              <w:b w:val="0"/>
              <w:sz w:val="20"/>
              <w:szCs w:val="20"/>
              <w:lang w:val="en-US"/>
            </w:rPr>
          </w:pPr>
          <w:hyperlink w:anchor="_Toc106193331" w:history="1">
            <w:r w:rsidRPr="008F5A5A">
              <w:rPr>
                <w:rStyle w:val="Hyperlink"/>
                <w:b w:val="0"/>
                <w:sz w:val="20"/>
                <w:szCs w:val="20"/>
              </w:rPr>
              <w:t>Titlul 8A: Delegarea competențelor Comisiei către directorul general [sau alt membru al Comisiei]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_Toc106193331 \h </w:instrText>
            </w:r>
            <w:r w:rsidRPr="008F5A5A">
              <w:rPr>
                <w:b w:val="0"/>
                <w:webHidden/>
                <w:sz w:val="20"/>
                <w:szCs w:val="20"/>
              </w:rPr>
            </w:r>
            <w:r w:rsidRPr="008F5A5A">
              <w:rPr>
                <w:b w:val="0"/>
                <w:webHidden/>
                <w:sz w:val="20"/>
                <w:szCs w:val="20"/>
              </w:rPr>
              <w:fldChar w:fldCharType="separate"/>
            </w:r>
            <w:r>
              <w:rPr>
                <w:b w:val="0"/>
                <w:webHidden/>
                <w:sz w:val="20"/>
                <w:szCs w:val="20"/>
              </w:rPr>
              <w:t>11</w:t>
            </w:r>
            <w:r w:rsidRPr="008F5A5A">
              <w:rPr>
                <w:b w:val="0"/>
                <w:webHidden/>
                <w:sz w:val="20"/>
                <w:szCs w:val="20"/>
              </w:rPr>
              <w:fldChar w:fldCharType="end"/>
            </w:r>
          </w:hyperlink>
        </w:p>
        <w:p w14:paraId="48420477" w14:textId="757C2F09" w:rsidR="008F5A5A" w:rsidRPr="008F5A5A" w:rsidRDefault="008F5A5A">
          <w:pPr>
            <w:pStyle w:val="TOC1"/>
            <w:rPr>
              <w:rFonts w:asciiTheme="minorHAnsi" w:eastAsiaTheme="minorEastAsia" w:hAnsiTheme="minorHAnsi" w:cstheme="minorBidi"/>
              <w:b w:val="0"/>
              <w:sz w:val="20"/>
              <w:szCs w:val="20"/>
              <w:lang w:val="en-US"/>
            </w:rPr>
          </w:pPr>
          <w:hyperlink w:anchor="_Toc106193332" w:history="1">
            <w:r w:rsidRPr="008F5A5A">
              <w:rPr>
                <w:rStyle w:val="Hyperlink"/>
                <w:b w:val="0"/>
                <w:sz w:val="20"/>
                <w:szCs w:val="20"/>
              </w:rPr>
              <w:t>Titlul 9: Cerințe privind exercitarea competențelor Comisiei în temeiul prezentei părți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_Toc106193332 \h </w:instrText>
            </w:r>
            <w:r w:rsidRPr="008F5A5A">
              <w:rPr>
                <w:b w:val="0"/>
                <w:webHidden/>
                <w:sz w:val="20"/>
                <w:szCs w:val="20"/>
              </w:rPr>
            </w:r>
            <w:r w:rsidRPr="008F5A5A">
              <w:rPr>
                <w:b w:val="0"/>
                <w:webHidden/>
                <w:sz w:val="20"/>
                <w:szCs w:val="20"/>
              </w:rPr>
              <w:fldChar w:fldCharType="separate"/>
            </w:r>
            <w:r>
              <w:rPr>
                <w:b w:val="0"/>
                <w:webHidden/>
                <w:sz w:val="20"/>
                <w:szCs w:val="20"/>
              </w:rPr>
              <w:t>13</w:t>
            </w:r>
            <w:r w:rsidRPr="008F5A5A">
              <w:rPr>
                <w:b w:val="0"/>
                <w:webHidden/>
                <w:sz w:val="20"/>
                <w:szCs w:val="20"/>
              </w:rPr>
              <w:fldChar w:fldCharType="end"/>
            </w:r>
          </w:hyperlink>
        </w:p>
        <w:p w14:paraId="27B21908" w14:textId="0D52200F" w:rsidR="008F5A5A" w:rsidRPr="008F5A5A" w:rsidRDefault="008F5A5A">
          <w:pPr>
            <w:pStyle w:val="TOC1"/>
            <w:rPr>
              <w:rFonts w:asciiTheme="minorHAnsi" w:eastAsiaTheme="minorEastAsia" w:hAnsiTheme="minorHAnsi" w:cstheme="minorBidi"/>
              <w:b w:val="0"/>
              <w:sz w:val="20"/>
              <w:szCs w:val="20"/>
              <w:lang w:val="en-US"/>
            </w:rPr>
          </w:pPr>
          <w:hyperlink w:anchor="_Toc106193333" w:history="1">
            <w:r w:rsidRPr="008F5A5A">
              <w:rPr>
                <w:rStyle w:val="Hyperlink"/>
                <w:b w:val="0"/>
                <w:sz w:val="20"/>
                <w:szCs w:val="20"/>
              </w:rPr>
              <w:t>Titlul 10: Competențele Comisiei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_Toc106193333 \h </w:instrText>
            </w:r>
            <w:r w:rsidRPr="008F5A5A">
              <w:rPr>
                <w:b w:val="0"/>
                <w:webHidden/>
                <w:sz w:val="20"/>
                <w:szCs w:val="20"/>
              </w:rPr>
            </w:r>
            <w:r w:rsidRPr="008F5A5A">
              <w:rPr>
                <w:b w:val="0"/>
                <w:webHidden/>
                <w:sz w:val="20"/>
                <w:szCs w:val="20"/>
              </w:rPr>
              <w:fldChar w:fldCharType="separate"/>
            </w:r>
            <w:r>
              <w:rPr>
                <w:b w:val="0"/>
                <w:webHidden/>
                <w:sz w:val="20"/>
                <w:szCs w:val="20"/>
              </w:rPr>
              <w:t>14</w:t>
            </w:r>
            <w:r w:rsidRPr="008F5A5A">
              <w:rPr>
                <w:b w:val="0"/>
                <w:webHidden/>
                <w:sz w:val="20"/>
                <w:szCs w:val="20"/>
              </w:rPr>
              <w:fldChar w:fldCharType="end"/>
            </w:r>
          </w:hyperlink>
        </w:p>
        <w:p w14:paraId="76770C8A" w14:textId="1C861837" w:rsidR="008F5A5A" w:rsidRPr="008F5A5A" w:rsidRDefault="008F5A5A">
          <w:pPr>
            <w:pStyle w:val="TOC2"/>
            <w:tabs>
              <w:tab w:val="left" w:pos="720"/>
              <w:tab w:val="right" w:leader="dot" w:pos="9010"/>
            </w:tabs>
            <w:rPr>
              <w:rFonts w:eastAsiaTheme="minorEastAsia"/>
              <w:b w:val="0"/>
              <w:noProof/>
              <w:sz w:val="20"/>
              <w:szCs w:val="20"/>
              <w:lang w:val="en-US"/>
            </w:rPr>
          </w:pPr>
          <w:hyperlink w:anchor="_Toc106193334" w:history="1">
            <w:r w:rsidRPr="008F5A5A">
              <w:rPr>
                <w:rStyle w:val="Hyperlink"/>
                <w:b w:val="0"/>
                <w:noProof/>
                <w:sz w:val="20"/>
                <w:szCs w:val="20"/>
              </w:rPr>
              <w:t>(i)</w:t>
            </w:r>
            <w:r w:rsidRPr="008F5A5A">
              <w:rPr>
                <w:rFonts w:eastAsiaTheme="minorEastAsia"/>
                <w:b w:val="0"/>
                <w:noProof/>
                <w:sz w:val="20"/>
                <w:szCs w:val="20"/>
                <w:lang w:val="en-US"/>
              </w:rPr>
              <w:tab/>
            </w:r>
            <w:r w:rsidRPr="008F5A5A">
              <w:rPr>
                <w:rStyle w:val="Hyperlink"/>
                <w:b w:val="0"/>
                <w:noProof/>
                <w:sz w:val="20"/>
                <w:szCs w:val="20"/>
              </w:rPr>
              <w:t>Titlul 10(i): Competența de a emite o notificare de retragere</w:t>
            </w:r>
            <w:r w:rsidRPr="008F5A5A">
              <w:rPr>
                <w:b w:val="0"/>
                <w:noProof/>
                <w:webHidden/>
                <w:sz w:val="20"/>
                <w:szCs w:val="20"/>
              </w:rPr>
              <w:tab/>
            </w:r>
            <w:r w:rsidRPr="008F5A5A">
              <w:rPr>
                <w:b w:val="0"/>
                <w:noProof/>
                <w:webHidden/>
                <w:sz w:val="20"/>
                <w:szCs w:val="20"/>
              </w:rPr>
              <w:fldChar w:fldCharType="begin"/>
            </w:r>
            <w:r w:rsidRPr="008F5A5A">
              <w:rPr>
                <w:b w:val="0"/>
                <w:noProof/>
                <w:webHidden/>
                <w:sz w:val="20"/>
                <w:szCs w:val="20"/>
              </w:rPr>
              <w:instrText xml:space="preserve"> PAGEREF _Toc106193334 \h </w:instrText>
            </w:r>
            <w:r w:rsidRPr="008F5A5A">
              <w:rPr>
                <w:b w:val="0"/>
                <w:noProof/>
                <w:webHidden/>
                <w:sz w:val="20"/>
                <w:szCs w:val="20"/>
              </w:rPr>
            </w:r>
            <w:r w:rsidRPr="008F5A5A">
              <w:rPr>
                <w:b w:val="0"/>
                <w:noProof/>
                <w:webHidden/>
                <w:sz w:val="20"/>
                <w:szCs w:val="20"/>
              </w:rPr>
              <w:fldChar w:fldCharType="separate"/>
            </w:r>
            <w:r>
              <w:rPr>
                <w:b w:val="0"/>
                <w:noProof/>
                <w:webHidden/>
                <w:sz w:val="20"/>
                <w:szCs w:val="20"/>
              </w:rPr>
              <w:t>14</w:t>
            </w:r>
            <w:r w:rsidRPr="008F5A5A">
              <w:rPr>
                <w:b w:val="0"/>
                <w:noProof/>
                <w:webHidden/>
                <w:sz w:val="20"/>
                <w:szCs w:val="20"/>
              </w:rPr>
              <w:fldChar w:fldCharType="end"/>
            </w:r>
          </w:hyperlink>
        </w:p>
        <w:p w14:paraId="5028F2A8" w14:textId="5C2D0BE8" w:rsidR="008F5A5A" w:rsidRPr="008F5A5A" w:rsidRDefault="008F5A5A">
          <w:pPr>
            <w:pStyle w:val="TOC2"/>
            <w:tabs>
              <w:tab w:val="left" w:pos="720"/>
              <w:tab w:val="right" w:leader="dot" w:pos="9010"/>
            </w:tabs>
            <w:rPr>
              <w:rFonts w:eastAsiaTheme="minorEastAsia"/>
              <w:b w:val="0"/>
              <w:noProof/>
              <w:sz w:val="20"/>
              <w:szCs w:val="20"/>
              <w:lang w:val="en-US"/>
            </w:rPr>
          </w:pPr>
          <w:hyperlink w:anchor="_Toc106193335" w:history="1">
            <w:r w:rsidRPr="008F5A5A">
              <w:rPr>
                <w:rStyle w:val="Hyperlink"/>
                <w:b w:val="0"/>
                <w:noProof/>
                <w:sz w:val="20"/>
                <w:szCs w:val="20"/>
              </w:rPr>
              <w:t>(ii)</w:t>
            </w:r>
            <w:r w:rsidRPr="008F5A5A">
              <w:rPr>
                <w:rFonts w:eastAsiaTheme="minorEastAsia"/>
                <w:b w:val="0"/>
                <w:noProof/>
                <w:sz w:val="20"/>
                <w:szCs w:val="20"/>
                <w:lang w:val="en-US"/>
              </w:rPr>
              <w:tab/>
            </w:r>
            <w:r w:rsidRPr="008F5A5A">
              <w:rPr>
                <w:rStyle w:val="Hyperlink"/>
                <w:b w:val="0"/>
                <w:noProof/>
                <w:sz w:val="20"/>
                <w:szCs w:val="20"/>
              </w:rPr>
              <w:t>Titlul 10(ii): Competența de a emite o notificare de corectare</w:t>
            </w:r>
            <w:r w:rsidRPr="008F5A5A">
              <w:rPr>
                <w:b w:val="0"/>
                <w:noProof/>
                <w:webHidden/>
                <w:sz w:val="20"/>
                <w:szCs w:val="20"/>
              </w:rPr>
              <w:tab/>
            </w:r>
            <w:r w:rsidRPr="008F5A5A">
              <w:rPr>
                <w:b w:val="0"/>
                <w:noProof/>
                <w:webHidden/>
                <w:sz w:val="20"/>
                <w:szCs w:val="20"/>
              </w:rPr>
              <w:fldChar w:fldCharType="begin"/>
            </w:r>
            <w:r w:rsidRPr="008F5A5A">
              <w:rPr>
                <w:b w:val="0"/>
                <w:noProof/>
                <w:webHidden/>
                <w:sz w:val="20"/>
                <w:szCs w:val="20"/>
              </w:rPr>
              <w:instrText xml:space="preserve"> PAGEREF _Toc106193335 \h </w:instrText>
            </w:r>
            <w:r w:rsidRPr="008F5A5A">
              <w:rPr>
                <w:b w:val="0"/>
                <w:noProof/>
                <w:webHidden/>
                <w:sz w:val="20"/>
                <w:szCs w:val="20"/>
              </w:rPr>
            </w:r>
            <w:r w:rsidRPr="008F5A5A">
              <w:rPr>
                <w:b w:val="0"/>
                <w:noProof/>
                <w:webHidden/>
                <w:sz w:val="20"/>
                <w:szCs w:val="20"/>
              </w:rPr>
              <w:fldChar w:fldCharType="separate"/>
            </w:r>
            <w:r>
              <w:rPr>
                <w:b w:val="0"/>
                <w:noProof/>
                <w:webHidden/>
                <w:sz w:val="20"/>
                <w:szCs w:val="20"/>
              </w:rPr>
              <w:t>16</w:t>
            </w:r>
            <w:r w:rsidRPr="008F5A5A">
              <w:rPr>
                <w:b w:val="0"/>
                <w:noProof/>
                <w:webHidden/>
                <w:sz w:val="20"/>
                <w:szCs w:val="20"/>
              </w:rPr>
              <w:fldChar w:fldCharType="end"/>
            </w:r>
          </w:hyperlink>
        </w:p>
        <w:p w14:paraId="4DF1FFDB" w14:textId="6234A119" w:rsidR="008F5A5A" w:rsidRPr="008F5A5A" w:rsidRDefault="008F5A5A">
          <w:pPr>
            <w:pStyle w:val="TOC2"/>
            <w:tabs>
              <w:tab w:val="left" w:pos="960"/>
              <w:tab w:val="right" w:leader="dot" w:pos="9010"/>
            </w:tabs>
            <w:rPr>
              <w:rFonts w:eastAsiaTheme="minorEastAsia"/>
              <w:b w:val="0"/>
              <w:noProof/>
              <w:sz w:val="20"/>
              <w:szCs w:val="20"/>
              <w:lang w:val="en-US"/>
            </w:rPr>
          </w:pPr>
          <w:hyperlink w:anchor="_Toc106193336" w:history="1">
            <w:r w:rsidRPr="008F5A5A">
              <w:rPr>
                <w:rStyle w:val="Hyperlink"/>
                <w:b w:val="0"/>
                <w:noProof/>
                <w:sz w:val="20"/>
                <w:szCs w:val="20"/>
              </w:rPr>
              <w:t>(iii)</w:t>
            </w:r>
            <w:r w:rsidRPr="008F5A5A">
              <w:rPr>
                <w:rFonts w:eastAsiaTheme="minorEastAsia"/>
                <w:b w:val="0"/>
                <w:noProof/>
                <w:sz w:val="20"/>
                <w:szCs w:val="20"/>
                <w:lang w:val="en-US"/>
              </w:rPr>
              <w:tab/>
            </w:r>
            <w:r w:rsidRPr="008F5A5A">
              <w:rPr>
                <w:rStyle w:val="Hyperlink"/>
                <w:b w:val="0"/>
                <w:noProof/>
                <w:sz w:val="20"/>
                <w:szCs w:val="20"/>
              </w:rPr>
              <w:t>Titlul 10 (iii): Competența de a emite un ordin de etichetare</w:t>
            </w:r>
            <w:r w:rsidRPr="008F5A5A">
              <w:rPr>
                <w:b w:val="0"/>
                <w:noProof/>
                <w:webHidden/>
                <w:sz w:val="20"/>
                <w:szCs w:val="20"/>
              </w:rPr>
              <w:tab/>
            </w:r>
            <w:r w:rsidRPr="008F5A5A">
              <w:rPr>
                <w:b w:val="0"/>
                <w:noProof/>
                <w:webHidden/>
                <w:sz w:val="20"/>
                <w:szCs w:val="20"/>
              </w:rPr>
              <w:fldChar w:fldCharType="begin"/>
            </w:r>
            <w:r w:rsidRPr="008F5A5A">
              <w:rPr>
                <w:b w:val="0"/>
                <w:noProof/>
                <w:webHidden/>
                <w:sz w:val="20"/>
                <w:szCs w:val="20"/>
              </w:rPr>
              <w:instrText xml:space="preserve"> PAGEREF _Toc106193336 \h </w:instrText>
            </w:r>
            <w:r w:rsidRPr="008F5A5A">
              <w:rPr>
                <w:b w:val="0"/>
                <w:noProof/>
                <w:webHidden/>
                <w:sz w:val="20"/>
                <w:szCs w:val="20"/>
              </w:rPr>
            </w:r>
            <w:r w:rsidRPr="008F5A5A">
              <w:rPr>
                <w:b w:val="0"/>
                <w:noProof/>
                <w:webHidden/>
                <w:sz w:val="20"/>
                <w:szCs w:val="20"/>
              </w:rPr>
              <w:fldChar w:fldCharType="separate"/>
            </w:r>
            <w:r>
              <w:rPr>
                <w:b w:val="0"/>
                <w:noProof/>
                <w:webHidden/>
                <w:sz w:val="20"/>
                <w:szCs w:val="20"/>
              </w:rPr>
              <w:t>17</w:t>
            </w:r>
            <w:r w:rsidRPr="008F5A5A">
              <w:rPr>
                <w:b w:val="0"/>
                <w:noProof/>
                <w:webHidden/>
                <w:sz w:val="20"/>
                <w:szCs w:val="20"/>
              </w:rPr>
              <w:fldChar w:fldCharType="end"/>
            </w:r>
          </w:hyperlink>
        </w:p>
        <w:p w14:paraId="57F152D1" w14:textId="7BB4B361" w:rsidR="008F5A5A" w:rsidRPr="008F5A5A" w:rsidRDefault="008F5A5A">
          <w:pPr>
            <w:pStyle w:val="TOC2"/>
            <w:tabs>
              <w:tab w:val="left" w:pos="960"/>
              <w:tab w:val="right" w:leader="dot" w:pos="9010"/>
            </w:tabs>
            <w:rPr>
              <w:rFonts w:eastAsiaTheme="minorEastAsia"/>
              <w:b w:val="0"/>
              <w:noProof/>
              <w:sz w:val="20"/>
              <w:szCs w:val="20"/>
              <w:lang w:val="en-US"/>
            </w:rPr>
          </w:pPr>
          <w:hyperlink w:anchor="_Toc106193337" w:history="1">
            <w:r w:rsidRPr="008F5A5A">
              <w:rPr>
                <w:rStyle w:val="Hyperlink"/>
                <w:b w:val="0"/>
                <w:noProof/>
                <w:sz w:val="20"/>
                <w:szCs w:val="20"/>
              </w:rPr>
              <w:t>(iv)</w:t>
            </w:r>
            <w:r w:rsidRPr="008F5A5A">
              <w:rPr>
                <w:rFonts w:eastAsiaTheme="minorEastAsia"/>
                <w:b w:val="0"/>
                <w:noProof/>
                <w:sz w:val="20"/>
                <w:szCs w:val="20"/>
                <w:lang w:val="en-US"/>
              </w:rPr>
              <w:tab/>
            </w:r>
            <w:r w:rsidRPr="008F5A5A">
              <w:rPr>
                <w:rStyle w:val="Hyperlink"/>
                <w:b w:val="0"/>
                <w:noProof/>
                <w:sz w:val="20"/>
                <w:szCs w:val="20"/>
              </w:rPr>
              <w:t>Titlul 10(iv): Competența de a emite un ordin de blocare a accesului</w:t>
            </w:r>
            <w:r w:rsidRPr="008F5A5A">
              <w:rPr>
                <w:b w:val="0"/>
                <w:noProof/>
                <w:webHidden/>
                <w:sz w:val="20"/>
                <w:szCs w:val="20"/>
              </w:rPr>
              <w:tab/>
            </w:r>
            <w:r w:rsidRPr="008F5A5A">
              <w:rPr>
                <w:b w:val="0"/>
                <w:noProof/>
                <w:webHidden/>
                <w:sz w:val="20"/>
                <w:szCs w:val="20"/>
              </w:rPr>
              <w:fldChar w:fldCharType="begin"/>
            </w:r>
            <w:r w:rsidRPr="008F5A5A">
              <w:rPr>
                <w:b w:val="0"/>
                <w:noProof/>
                <w:webHidden/>
                <w:sz w:val="20"/>
                <w:szCs w:val="20"/>
              </w:rPr>
              <w:instrText xml:space="preserve"> PAGEREF _Toc106193337 \h </w:instrText>
            </w:r>
            <w:r w:rsidRPr="008F5A5A">
              <w:rPr>
                <w:b w:val="0"/>
                <w:noProof/>
                <w:webHidden/>
                <w:sz w:val="20"/>
                <w:szCs w:val="20"/>
              </w:rPr>
            </w:r>
            <w:r w:rsidRPr="008F5A5A">
              <w:rPr>
                <w:b w:val="0"/>
                <w:noProof/>
                <w:webHidden/>
                <w:sz w:val="20"/>
                <w:szCs w:val="20"/>
              </w:rPr>
              <w:fldChar w:fldCharType="separate"/>
            </w:r>
            <w:r>
              <w:rPr>
                <w:b w:val="0"/>
                <w:noProof/>
                <w:webHidden/>
                <w:sz w:val="20"/>
                <w:szCs w:val="20"/>
              </w:rPr>
              <w:t>19</w:t>
            </w:r>
            <w:r w:rsidRPr="008F5A5A">
              <w:rPr>
                <w:b w:val="0"/>
                <w:noProof/>
                <w:webHidden/>
                <w:sz w:val="20"/>
                <w:szCs w:val="20"/>
              </w:rPr>
              <w:fldChar w:fldCharType="end"/>
            </w:r>
          </w:hyperlink>
        </w:p>
        <w:p w14:paraId="60030918" w14:textId="1D5FD4B3" w:rsidR="008F5A5A" w:rsidRPr="008F5A5A" w:rsidRDefault="008F5A5A">
          <w:pPr>
            <w:pStyle w:val="TOC2"/>
            <w:tabs>
              <w:tab w:val="left" w:pos="720"/>
              <w:tab w:val="right" w:leader="dot" w:pos="9010"/>
            </w:tabs>
            <w:rPr>
              <w:rFonts w:eastAsiaTheme="minorEastAsia"/>
              <w:b w:val="0"/>
              <w:noProof/>
              <w:sz w:val="20"/>
              <w:szCs w:val="20"/>
              <w:lang w:val="en-US"/>
            </w:rPr>
          </w:pPr>
          <w:hyperlink w:anchor="_Toc106193338" w:history="1">
            <w:r w:rsidRPr="008F5A5A">
              <w:rPr>
                <w:rStyle w:val="Hyperlink"/>
                <w:b w:val="0"/>
                <w:noProof/>
                <w:sz w:val="20"/>
                <w:szCs w:val="20"/>
              </w:rPr>
              <w:t>(v)</w:t>
            </w:r>
            <w:r w:rsidRPr="008F5A5A">
              <w:rPr>
                <w:rFonts w:eastAsiaTheme="minorEastAsia"/>
                <w:b w:val="0"/>
                <w:noProof/>
                <w:sz w:val="20"/>
                <w:szCs w:val="20"/>
                <w:lang w:val="en-US"/>
              </w:rPr>
              <w:tab/>
            </w:r>
            <w:r w:rsidRPr="008F5A5A">
              <w:rPr>
                <w:rStyle w:val="Hyperlink"/>
                <w:b w:val="0"/>
                <w:noProof/>
                <w:sz w:val="20"/>
                <w:szCs w:val="20"/>
              </w:rPr>
              <w:t>Titlul 10(v): Competențe de reglementare a comportamentului de natură manipulatoare sau neautentică, inclusiv activitatea botului nedivulgat</w:t>
            </w:r>
            <w:r w:rsidRPr="008F5A5A">
              <w:rPr>
                <w:b w:val="0"/>
                <w:noProof/>
                <w:webHidden/>
                <w:sz w:val="20"/>
                <w:szCs w:val="20"/>
              </w:rPr>
              <w:tab/>
            </w:r>
            <w:r w:rsidRPr="008F5A5A">
              <w:rPr>
                <w:b w:val="0"/>
                <w:noProof/>
                <w:webHidden/>
                <w:sz w:val="20"/>
                <w:szCs w:val="20"/>
              </w:rPr>
              <w:fldChar w:fldCharType="begin"/>
            </w:r>
            <w:r w:rsidRPr="008F5A5A">
              <w:rPr>
                <w:b w:val="0"/>
                <w:noProof/>
                <w:webHidden/>
                <w:sz w:val="20"/>
                <w:szCs w:val="20"/>
              </w:rPr>
              <w:instrText xml:space="preserve"> PAGEREF _Toc106193338 \h </w:instrText>
            </w:r>
            <w:r w:rsidRPr="008F5A5A">
              <w:rPr>
                <w:b w:val="0"/>
                <w:noProof/>
                <w:webHidden/>
                <w:sz w:val="20"/>
                <w:szCs w:val="20"/>
              </w:rPr>
            </w:r>
            <w:r w:rsidRPr="008F5A5A">
              <w:rPr>
                <w:b w:val="0"/>
                <w:noProof/>
                <w:webHidden/>
                <w:sz w:val="20"/>
                <w:szCs w:val="20"/>
              </w:rPr>
              <w:fldChar w:fldCharType="separate"/>
            </w:r>
            <w:r>
              <w:rPr>
                <w:b w:val="0"/>
                <w:noProof/>
                <w:webHidden/>
                <w:sz w:val="20"/>
                <w:szCs w:val="20"/>
              </w:rPr>
              <w:t>20</w:t>
            </w:r>
            <w:r w:rsidRPr="008F5A5A">
              <w:rPr>
                <w:b w:val="0"/>
                <w:noProof/>
                <w:webHidden/>
                <w:sz w:val="20"/>
                <w:szCs w:val="20"/>
              </w:rPr>
              <w:fldChar w:fldCharType="end"/>
            </w:r>
          </w:hyperlink>
        </w:p>
        <w:p w14:paraId="6F80D082" w14:textId="52BF616C" w:rsidR="008F5A5A" w:rsidRPr="008F5A5A" w:rsidRDefault="008F5A5A">
          <w:pPr>
            <w:pStyle w:val="TOC1"/>
            <w:rPr>
              <w:rFonts w:asciiTheme="minorHAnsi" w:eastAsiaTheme="minorEastAsia" w:hAnsiTheme="minorHAnsi" w:cstheme="minorBidi"/>
              <w:b w:val="0"/>
              <w:sz w:val="20"/>
              <w:szCs w:val="20"/>
              <w:lang w:val="en-US"/>
            </w:rPr>
          </w:pPr>
          <w:hyperlink w:anchor="_Toc106193339" w:history="1">
            <w:r w:rsidRPr="008F5A5A">
              <w:rPr>
                <w:rStyle w:val="Hyperlink"/>
                <w:b w:val="0"/>
                <w:sz w:val="20"/>
                <w:szCs w:val="20"/>
              </w:rPr>
              <w:t>[Titlul 11 a fost eliminat]</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_Toc106193339 \h </w:instrText>
            </w:r>
            <w:r w:rsidRPr="008F5A5A">
              <w:rPr>
                <w:b w:val="0"/>
                <w:webHidden/>
                <w:sz w:val="20"/>
                <w:szCs w:val="20"/>
              </w:rPr>
            </w:r>
            <w:r w:rsidRPr="008F5A5A">
              <w:rPr>
                <w:b w:val="0"/>
                <w:webHidden/>
                <w:sz w:val="20"/>
                <w:szCs w:val="20"/>
              </w:rPr>
              <w:fldChar w:fldCharType="separate"/>
            </w:r>
            <w:r>
              <w:rPr>
                <w:b w:val="0"/>
                <w:webHidden/>
                <w:sz w:val="20"/>
                <w:szCs w:val="20"/>
              </w:rPr>
              <w:t>21</w:t>
            </w:r>
            <w:r w:rsidRPr="008F5A5A">
              <w:rPr>
                <w:b w:val="0"/>
                <w:webHidden/>
                <w:sz w:val="20"/>
                <w:szCs w:val="20"/>
              </w:rPr>
              <w:fldChar w:fldCharType="end"/>
            </w:r>
          </w:hyperlink>
        </w:p>
        <w:p w14:paraId="3BCBEF8E" w14:textId="6647FEBC" w:rsidR="008F5A5A" w:rsidRPr="008F5A5A" w:rsidRDefault="008F5A5A">
          <w:pPr>
            <w:pStyle w:val="TOC1"/>
            <w:rPr>
              <w:rFonts w:asciiTheme="minorHAnsi" w:eastAsiaTheme="minorEastAsia" w:hAnsiTheme="minorHAnsi" w:cstheme="minorBidi"/>
              <w:b w:val="0"/>
              <w:sz w:val="20"/>
              <w:szCs w:val="20"/>
              <w:lang w:val="en-US"/>
            </w:rPr>
          </w:pPr>
          <w:hyperlink w:anchor="_Toc106193340" w:history="1">
            <w:r w:rsidRPr="008F5A5A">
              <w:rPr>
                <w:rStyle w:val="Hyperlink"/>
                <w:b w:val="0"/>
                <w:sz w:val="20"/>
                <w:szCs w:val="20"/>
              </w:rPr>
              <w:t>Titlul 12: Cerere în instanță de emitere a unui ordin de executare a unei notificări sau a unui ordin</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_Toc106193340 \h </w:instrText>
            </w:r>
            <w:r w:rsidRPr="008F5A5A">
              <w:rPr>
                <w:b w:val="0"/>
                <w:webHidden/>
                <w:sz w:val="20"/>
                <w:szCs w:val="20"/>
              </w:rPr>
            </w:r>
            <w:r w:rsidRPr="008F5A5A">
              <w:rPr>
                <w:b w:val="0"/>
                <w:webHidden/>
                <w:sz w:val="20"/>
                <w:szCs w:val="20"/>
              </w:rPr>
              <w:fldChar w:fldCharType="separate"/>
            </w:r>
            <w:r>
              <w:rPr>
                <w:b w:val="0"/>
                <w:webHidden/>
                <w:sz w:val="20"/>
                <w:szCs w:val="20"/>
              </w:rPr>
              <w:t>22</w:t>
            </w:r>
            <w:r w:rsidRPr="008F5A5A">
              <w:rPr>
                <w:b w:val="0"/>
                <w:webHidden/>
                <w:sz w:val="20"/>
                <w:szCs w:val="20"/>
              </w:rPr>
              <w:fldChar w:fldCharType="end"/>
            </w:r>
          </w:hyperlink>
        </w:p>
        <w:p w14:paraId="19B1FCD2" w14:textId="0911938F" w:rsidR="008F5A5A" w:rsidRPr="008F5A5A" w:rsidRDefault="008F5A5A">
          <w:pPr>
            <w:pStyle w:val="TOC1"/>
            <w:rPr>
              <w:rFonts w:asciiTheme="minorHAnsi" w:eastAsiaTheme="minorEastAsia" w:hAnsiTheme="minorHAnsi" w:cstheme="minorBidi"/>
              <w:b w:val="0"/>
              <w:sz w:val="20"/>
              <w:szCs w:val="20"/>
              <w:lang w:val="en-US"/>
            </w:rPr>
          </w:pPr>
          <w:hyperlink w:anchor="_Toc106193341" w:history="1">
            <w:r w:rsidRPr="008F5A5A">
              <w:rPr>
                <w:rStyle w:val="Hyperlink"/>
                <w:b w:val="0"/>
                <w:sz w:val="20"/>
                <w:szCs w:val="20"/>
              </w:rPr>
              <w:t>Titlul 13: Competența de a emite avertismente publicului cu privire la activitățile care pot interfera cu corectitudinea sau integritatea alegerilor sau referendumului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_Toc106193341 \h </w:instrText>
            </w:r>
            <w:r w:rsidRPr="008F5A5A">
              <w:rPr>
                <w:b w:val="0"/>
                <w:webHidden/>
                <w:sz w:val="20"/>
                <w:szCs w:val="20"/>
              </w:rPr>
            </w:r>
            <w:r w:rsidRPr="008F5A5A">
              <w:rPr>
                <w:b w:val="0"/>
                <w:webHidden/>
                <w:sz w:val="20"/>
                <w:szCs w:val="20"/>
              </w:rPr>
              <w:fldChar w:fldCharType="separate"/>
            </w:r>
            <w:r>
              <w:rPr>
                <w:b w:val="0"/>
                <w:webHidden/>
                <w:sz w:val="20"/>
                <w:szCs w:val="20"/>
              </w:rPr>
              <w:t>22</w:t>
            </w:r>
            <w:r w:rsidRPr="008F5A5A">
              <w:rPr>
                <w:b w:val="0"/>
                <w:webHidden/>
                <w:sz w:val="20"/>
                <w:szCs w:val="20"/>
              </w:rPr>
              <w:fldChar w:fldCharType="end"/>
            </w:r>
          </w:hyperlink>
        </w:p>
        <w:p w14:paraId="5C3CBCC9" w14:textId="4ED8F6F5" w:rsidR="008F5A5A" w:rsidRPr="008F5A5A" w:rsidRDefault="008F5A5A">
          <w:pPr>
            <w:pStyle w:val="TOC1"/>
            <w:rPr>
              <w:rFonts w:asciiTheme="minorHAnsi" w:eastAsiaTheme="minorEastAsia" w:hAnsiTheme="minorHAnsi" w:cstheme="minorBidi"/>
              <w:b w:val="0"/>
              <w:sz w:val="20"/>
              <w:szCs w:val="20"/>
              <w:lang w:val="en-US"/>
            </w:rPr>
          </w:pPr>
          <w:hyperlink w:anchor="_Toc106193342" w:history="1">
            <w:r w:rsidRPr="008F5A5A">
              <w:rPr>
                <w:rStyle w:val="Hyperlink"/>
                <w:b w:val="0"/>
                <w:sz w:val="20"/>
                <w:szCs w:val="20"/>
              </w:rPr>
              <w:t>Titlul 14: Mecanism prin care publicul poate raporta cazurile suspectate de dezinformare, de informare greșită și de comportament de natură manipulatoare sau neautentică</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_Toc106193342 \h </w:instrText>
            </w:r>
            <w:r w:rsidRPr="008F5A5A">
              <w:rPr>
                <w:b w:val="0"/>
                <w:webHidden/>
                <w:sz w:val="20"/>
                <w:szCs w:val="20"/>
              </w:rPr>
            </w:r>
            <w:r w:rsidRPr="008F5A5A">
              <w:rPr>
                <w:b w:val="0"/>
                <w:webHidden/>
                <w:sz w:val="20"/>
                <w:szCs w:val="20"/>
              </w:rPr>
              <w:fldChar w:fldCharType="separate"/>
            </w:r>
            <w:r>
              <w:rPr>
                <w:b w:val="0"/>
                <w:webHidden/>
                <w:sz w:val="20"/>
                <w:szCs w:val="20"/>
              </w:rPr>
              <w:t>22</w:t>
            </w:r>
            <w:r w:rsidRPr="008F5A5A">
              <w:rPr>
                <w:b w:val="0"/>
                <w:webHidden/>
                <w:sz w:val="20"/>
                <w:szCs w:val="20"/>
              </w:rPr>
              <w:fldChar w:fldCharType="end"/>
            </w:r>
          </w:hyperlink>
        </w:p>
        <w:p w14:paraId="21234336" w14:textId="76550AD9" w:rsidR="008F5A5A" w:rsidRPr="008F5A5A" w:rsidRDefault="008F5A5A">
          <w:pPr>
            <w:pStyle w:val="TOC1"/>
            <w:rPr>
              <w:rFonts w:asciiTheme="minorHAnsi" w:eastAsiaTheme="minorEastAsia" w:hAnsiTheme="minorHAnsi" w:cstheme="minorBidi"/>
              <w:b w:val="0"/>
              <w:sz w:val="20"/>
              <w:szCs w:val="20"/>
              <w:lang w:val="en-US"/>
            </w:rPr>
          </w:pPr>
          <w:hyperlink w:anchor="_Toc106193343" w:history="1">
            <w:r w:rsidRPr="008F5A5A">
              <w:rPr>
                <w:rStyle w:val="Hyperlink"/>
                <w:b w:val="0"/>
                <w:sz w:val="20"/>
                <w:szCs w:val="20"/>
              </w:rPr>
              <w:t>Capitolul 4: Drepturi procedurale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_Toc106193343 \h </w:instrText>
            </w:r>
            <w:r w:rsidRPr="008F5A5A">
              <w:rPr>
                <w:b w:val="0"/>
                <w:webHidden/>
                <w:sz w:val="20"/>
                <w:szCs w:val="20"/>
              </w:rPr>
            </w:r>
            <w:r w:rsidRPr="008F5A5A">
              <w:rPr>
                <w:b w:val="0"/>
                <w:webHidden/>
                <w:sz w:val="20"/>
                <w:szCs w:val="20"/>
              </w:rPr>
              <w:fldChar w:fldCharType="separate"/>
            </w:r>
            <w:r>
              <w:rPr>
                <w:b w:val="0"/>
                <w:webHidden/>
                <w:sz w:val="20"/>
                <w:szCs w:val="20"/>
              </w:rPr>
              <w:t>23</w:t>
            </w:r>
            <w:r w:rsidRPr="008F5A5A">
              <w:rPr>
                <w:b w:val="0"/>
                <w:webHidden/>
                <w:sz w:val="20"/>
                <w:szCs w:val="20"/>
              </w:rPr>
              <w:fldChar w:fldCharType="end"/>
            </w:r>
          </w:hyperlink>
        </w:p>
        <w:p w14:paraId="60D64070" w14:textId="644B4CB4" w:rsidR="008F5A5A" w:rsidRPr="008F5A5A" w:rsidRDefault="008F5A5A">
          <w:pPr>
            <w:pStyle w:val="TOC1"/>
            <w:rPr>
              <w:rFonts w:asciiTheme="minorHAnsi" w:eastAsiaTheme="minorEastAsia" w:hAnsiTheme="minorHAnsi" w:cstheme="minorBidi"/>
              <w:b w:val="0"/>
              <w:sz w:val="20"/>
              <w:szCs w:val="20"/>
              <w:lang w:val="en-US"/>
            </w:rPr>
          </w:pPr>
          <w:hyperlink w:anchor="_Toc106193344" w:history="1">
            <w:r w:rsidRPr="008F5A5A">
              <w:rPr>
                <w:rStyle w:val="Hyperlink"/>
                <w:b w:val="0"/>
                <w:sz w:val="20"/>
                <w:szCs w:val="20"/>
              </w:rPr>
              <w:t>Titlul 15: Dreptul de a contesta o notificare sau un ordin</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_Toc106193344 \h </w:instrText>
            </w:r>
            <w:r w:rsidRPr="008F5A5A">
              <w:rPr>
                <w:b w:val="0"/>
                <w:webHidden/>
                <w:sz w:val="20"/>
                <w:szCs w:val="20"/>
              </w:rPr>
            </w:r>
            <w:r w:rsidRPr="008F5A5A">
              <w:rPr>
                <w:b w:val="0"/>
                <w:webHidden/>
                <w:sz w:val="20"/>
                <w:szCs w:val="20"/>
              </w:rPr>
              <w:fldChar w:fldCharType="separate"/>
            </w:r>
            <w:r>
              <w:rPr>
                <w:b w:val="0"/>
                <w:webHidden/>
                <w:sz w:val="20"/>
                <w:szCs w:val="20"/>
              </w:rPr>
              <w:t>23</w:t>
            </w:r>
            <w:r w:rsidRPr="008F5A5A">
              <w:rPr>
                <w:b w:val="0"/>
                <w:webHidden/>
                <w:sz w:val="20"/>
                <w:szCs w:val="20"/>
              </w:rPr>
              <w:fldChar w:fldCharType="end"/>
            </w:r>
          </w:hyperlink>
        </w:p>
        <w:p w14:paraId="1672F004" w14:textId="6E9AFF43" w:rsidR="008F5A5A" w:rsidRPr="008F5A5A" w:rsidRDefault="008F5A5A">
          <w:pPr>
            <w:pStyle w:val="TOC1"/>
            <w:rPr>
              <w:rFonts w:asciiTheme="minorHAnsi" w:eastAsiaTheme="minorEastAsia" w:hAnsiTheme="minorHAnsi" w:cstheme="minorBidi"/>
              <w:b w:val="0"/>
              <w:sz w:val="20"/>
              <w:szCs w:val="20"/>
              <w:lang w:val="en-US"/>
            </w:rPr>
          </w:pPr>
          <w:hyperlink w:anchor="_Toc106193345" w:history="1">
            <w:r w:rsidRPr="008F5A5A">
              <w:rPr>
                <w:rStyle w:val="Hyperlink"/>
                <w:b w:val="0"/>
                <w:sz w:val="20"/>
                <w:szCs w:val="20"/>
              </w:rPr>
              <w:t>Titlul 15A: Control jurisdicțional</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_Toc106193345 \h </w:instrText>
            </w:r>
            <w:r w:rsidRPr="008F5A5A">
              <w:rPr>
                <w:b w:val="0"/>
                <w:webHidden/>
                <w:sz w:val="20"/>
                <w:szCs w:val="20"/>
              </w:rPr>
            </w:r>
            <w:r w:rsidRPr="008F5A5A">
              <w:rPr>
                <w:b w:val="0"/>
                <w:webHidden/>
                <w:sz w:val="20"/>
                <w:szCs w:val="20"/>
              </w:rPr>
              <w:fldChar w:fldCharType="separate"/>
            </w:r>
            <w:r>
              <w:rPr>
                <w:b w:val="0"/>
                <w:webHidden/>
                <w:sz w:val="20"/>
                <w:szCs w:val="20"/>
              </w:rPr>
              <w:t>25</w:t>
            </w:r>
            <w:r w:rsidRPr="008F5A5A">
              <w:rPr>
                <w:b w:val="0"/>
                <w:webHidden/>
                <w:sz w:val="20"/>
                <w:szCs w:val="20"/>
              </w:rPr>
              <w:fldChar w:fldCharType="end"/>
            </w:r>
          </w:hyperlink>
        </w:p>
        <w:p w14:paraId="526E8F6F" w14:textId="65225CF8" w:rsidR="008F5A5A" w:rsidRPr="008F5A5A" w:rsidRDefault="008F5A5A">
          <w:pPr>
            <w:pStyle w:val="TOC1"/>
            <w:rPr>
              <w:rFonts w:asciiTheme="minorHAnsi" w:eastAsiaTheme="minorEastAsia" w:hAnsiTheme="minorHAnsi" w:cstheme="minorBidi"/>
              <w:b w:val="0"/>
              <w:sz w:val="20"/>
              <w:szCs w:val="20"/>
              <w:lang w:val="en-US"/>
            </w:rPr>
          </w:pPr>
          <w:hyperlink w:anchor="_Toc106193346" w:history="1">
            <w:r w:rsidRPr="008F5A5A">
              <w:rPr>
                <w:rStyle w:val="Hyperlink"/>
                <w:b w:val="0"/>
                <w:sz w:val="20"/>
                <w:szCs w:val="20"/>
              </w:rPr>
              <w:t>Capitolul 5: Coduri de conduită</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_Toc106193346 \h </w:instrText>
            </w:r>
            <w:r w:rsidRPr="008F5A5A">
              <w:rPr>
                <w:b w:val="0"/>
                <w:webHidden/>
                <w:sz w:val="20"/>
                <w:szCs w:val="20"/>
              </w:rPr>
            </w:r>
            <w:r w:rsidRPr="008F5A5A">
              <w:rPr>
                <w:b w:val="0"/>
                <w:webHidden/>
                <w:sz w:val="20"/>
                <w:szCs w:val="20"/>
              </w:rPr>
              <w:fldChar w:fldCharType="separate"/>
            </w:r>
            <w:r>
              <w:rPr>
                <w:b w:val="0"/>
                <w:webHidden/>
                <w:sz w:val="20"/>
                <w:szCs w:val="20"/>
              </w:rPr>
              <w:t>25</w:t>
            </w:r>
            <w:r w:rsidRPr="008F5A5A">
              <w:rPr>
                <w:b w:val="0"/>
                <w:webHidden/>
                <w:sz w:val="20"/>
                <w:szCs w:val="20"/>
              </w:rPr>
              <w:fldChar w:fldCharType="end"/>
            </w:r>
          </w:hyperlink>
        </w:p>
        <w:p w14:paraId="76818830" w14:textId="53A28AC3" w:rsidR="008F5A5A" w:rsidRPr="008F5A5A" w:rsidRDefault="008F5A5A">
          <w:pPr>
            <w:pStyle w:val="TOC1"/>
            <w:rPr>
              <w:rFonts w:asciiTheme="minorHAnsi" w:eastAsiaTheme="minorEastAsia" w:hAnsiTheme="minorHAnsi" w:cstheme="minorBidi"/>
              <w:b w:val="0"/>
              <w:sz w:val="20"/>
              <w:szCs w:val="20"/>
              <w:lang w:val="en-US"/>
            </w:rPr>
          </w:pPr>
          <w:hyperlink w:anchor="_Toc106193347" w:history="1">
            <w:r w:rsidRPr="008F5A5A">
              <w:rPr>
                <w:rStyle w:val="Hyperlink"/>
                <w:b w:val="0"/>
                <w:sz w:val="20"/>
                <w:szCs w:val="20"/>
              </w:rPr>
              <w:t>Titlul 16: Promulgarea codurilor de conduită</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_Toc106193347 \h </w:instrText>
            </w:r>
            <w:r w:rsidRPr="008F5A5A">
              <w:rPr>
                <w:b w:val="0"/>
                <w:webHidden/>
                <w:sz w:val="20"/>
                <w:szCs w:val="20"/>
              </w:rPr>
            </w:r>
            <w:r w:rsidRPr="008F5A5A">
              <w:rPr>
                <w:b w:val="0"/>
                <w:webHidden/>
                <w:sz w:val="20"/>
                <w:szCs w:val="20"/>
              </w:rPr>
              <w:fldChar w:fldCharType="separate"/>
            </w:r>
            <w:r>
              <w:rPr>
                <w:b w:val="0"/>
                <w:webHidden/>
                <w:sz w:val="20"/>
                <w:szCs w:val="20"/>
              </w:rPr>
              <w:t>25</w:t>
            </w:r>
            <w:r w:rsidRPr="008F5A5A">
              <w:rPr>
                <w:b w:val="0"/>
                <w:webHidden/>
                <w:sz w:val="20"/>
                <w:szCs w:val="20"/>
              </w:rPr>
              <w:fldChar w:fldCharType="end"/>
            </w:r>
          </w:hyperlink>
        </w:p>
        <w:p w14:paraId="625284BC" w14:textId="590903F8" w:rsidR="008F5A5A" w:rsidRPr="008F5A5A" w:rsidRDefault="008F5A5A">
          <w:pPr>
            <w:pStyle w:val="TOC1"/>
            <w:rPr>
              <w:rFonts w:asciiTheme="minorHAnsi" w:eastAsiaTheme="minorEastAsia" w:hAnsiTheme="minorHAnsi" w:cstheme="minorBidi"/>
              <w:b w:val="0"/>
              <w:sz w:val="20"/>
              <w:szCs w:val="20"/>
              <w:lang w:val="en-US"/>
            </w:rPr>
          </w:pPr>
          <w:hyperlink w:anchor="_Toc106193348" w:history="1">
            <w:r w:rsidRPr="008F5A5A">
              <w:rPr>
                <w:rStyle w:val="Hyperlink"/>
                <w:b w:val="0"/>
                <w:sz w:val="20"/>
                <w:szCs w:val="20"/>
              </w:rPr>
              <w:t>Capitolul 6: Cooperarea cu alte organisme publice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_Toc106193348 \h </w:instrText>
            </w:r>
            <w:r w:rsidRPr="008F5A5A">
              <w:rPr>
                <w:b w:val="0"/>
                <w:webHidden/>
                <w:sz w:val="20"/>
                <w:szCs w:val="20"/>
              </w:rPr>
            </w:r>
            <w:r w:rsidRPr="008F5A5A">
              <w:rPr>
                <w:b w:val="0"/>
                <w:webHidden/>
                <w:sz w:val="20"/>
                <w:szCs w:val="20"/>
              </w:rPr>
              <w:fldChar w:fldCharType="separate"/>
            </w:r>
            <w:r>
              <w:rPr>
                <w:b w:val="0"/>
                <w:webHidden/>
                <w:sz w:val="20"/>
                <w:szCs w:val="20"/>
              </w:rPr>
              <w:t>26</w:t>
            </w:r>
            <w:r w:rsidRPr="008F5A5A">
              <w:rPr>
                <w:b w:val="0"/>
                <w:webHidden/>
                <w:sz w:val="20"/>
                <w:szCs w:val="20"/>
              </w:rPr>
              <w:fldChar w:fldCharType="end"/>
            </w:r>
          </w:hyperlink>
        </w:p>
        <w:p w14:paraId="12BAFE56" w14:textId="348E1AB4" w:rsidR="008F5A5A" w:rsidRPr="008F5A5A" w:rsidRDefault="008F5A5A">
          <w:pPr>
            <w:pStyle w:val="TOC1"/>
            <w:rPr>
              <w:rFonts w:asciiTheme="minorHAnsi" w:eastAsiaTheme="minorEastAsia" w:hAnsiTheme="minorHAnsi" w:cstheme="minorBidi"/>
              <w:b w:val="0"/>
              <w:sz w:val="20"/>
              <w:szCs w:val="20"/>
              <w:lang w:val="en-US"/>
            </w:rPr>
          </w:pPr>
          <w:hyperlink w:anchor="_Toc106193349" w:history="1">
            <w:r w:rsidRPr="008F5A5A">
              <w:rPr>
                <w:rStyle w:val="Hyperlink"/>
                <w:b w:val="0"/>
                <w:sz w:val="20"/>
                <w:szCs w:val="20"/>
              </w:rPr>
              <w:t>Titlul 17: Comisia se consultă cu alte autorități relevante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_Toc106193349 \h </w:instrText>
            </w:r>
            <w:r w:rsidRPr="008F5A5A">
              <w:rPr>
                <w:b w:val="0"/>
                <w:webHidden/>
                <w:sz w:val="20"/>
                <w:szCs w:val="20"/>
              </w:rPr>
            </w:r>
            <w:r w:rsidRPr="008F5A5A">
              <w:rPr>
                <w:b w:val="0"/>
                <w:webHidden/>
                <w:sz w:val="20"/>
                <w:szCs w:val="20"/>
              </w:rPr>
              <w:fldChar w:fldCharType="separate"/>
            </w:r>
            <w:r>
              <w:rPr>
                <w:b w:val="0"/>
                <w:webHidden/>
                <w:sz w:val="20"/>
                <w:szCs w:val="20"/>
              </w:rPr>
              <w:t>26</w:t>
            </w:r>
            <w:r w:rsidRPr="008F5A5A">
              <w:rPr>
                <w:b w:val="0"/>
                <w:webHidden/>
                <w:sz w:val="20"/>
                <w:szCs w:val="20"/>
              </w:rPr>
              <w:fldChar w:fldCharType="end"/>
            </w:r>
          </w:hyperlink>
        </w:p>
        <w:p w14:paraId="2ABBDB25" w14:textId="75787088" w:rsidR="008F5A5A" w:rsidRPr="008F5A5A" w:rsidRDefault="008F5A5A">
          <w:pPr>
            <w:pStyle w:val="TOC1"/>
            <w:rPr>
              <w:rFonts w:asciiTheme="minorHAnsi" w:eastAsiaTheme="minorEastAsia" w:hAnsiTheme="minorHAnsi" w:cstheme="minorBidi"/>
              <w:b w:val="0"/>
              <w:sz w:val="20"/>
              <w:szCs w:val="20"/>
              <w:lang w:val="en-US"/>
            </w:rPr>
          </w:pPr>
          <w:hyperlink w:anchor="_Toc106193350" w:history="1">
            <w:r w:rsidRPr="008F5A5A">
              <w:rPr>
                <w:rStyle w:val="Hyperlink"/>
                <w:b w:val="0"/>
                <w:sz w:val="20"/>
                <w:szCs w:val="20"/>
              </w:rPr>
              <w:t>Capitolul 7: [ELIMINAT]</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_Toc106193350 \h </w:instrText>
            </w:r>
            <w:r w:rsidRPr="008F5A5A">
              <w:rPr>
                <w:b w:val="0"/>
                <w:webHidden/>
                <w:sz w:val="20"/>
                <w:szCs w:val="20"/>
              </w:rPr>
            </w:r>
            <w:r w:rsidRPr="008F5A5A">
              <w:rPr>
                <w:b w:val="0"/>
                <w:webHidden/>
                <w:sz w:val="20"/>
                <w:szCs w:val="20"/>
              </w:rPr>
              <w:fldChar w:fldCharType="separate"/>
            </w:r>
            <w:r>
              <w:rPr>
                <w:b w:val="0"/>
                <w:webHidden/>
                <w:sz w:val="20"/>
                <w:szCs w:val="20"/>
              </w:rPr>
              <w:t>27</w:t>
            </w:r>
            <w:r w:rsidRPr="008F5A5A">
              <w:rPr>
                <w:b w:val="0"/>
                <w:webHidden/>
                <w:sz w:val="20"/>
                <w:szCs w:val="20"/>
              </w:rPr>
              <w:fldChar w:fldCharType="end"/>
            </w:r>
          </w:hyperlink>
        </w:p>
        <w:p w14:paraId="03D2F33C" w14:textId="2123DCD6" w:rsidR="008F5A5A" w:rsidRPr="008F5A5A" w:rsidRDefault="008F5A5A">
          <w:pPr>
            <w:pStyle w:val="TOC1"/>
            <w:rPr>
              <w:rFonts w:asciiTheme="minorHAnsi" w:eastAsiaTheme="minorEastAsia" w:hAnsiTheme="minorHAnsi" w:cstheme="minorBidi"/>
              <w:b w:val="0"/>
              <w:sz w:val="20"/>
              <w:szCs w:val="20"/>
              <w:lang w:val="en-US"/>
            </w:rPr>
          </w:pPr>
          <w:hyperlink w:anchor="_Toc106193351" w:history="1">
            <w:r w:rsidRPr="008F5A5A">
              <w:rPr>
                <w:rStyle w:val="Hyperlink"/>
                <w:b w:val="0"/>
                <w:sz w:val="20"/>
                <w:szCs w:val="20"/>
              </w:rPr>
              <w:t>[Titlurile 18-20 se elimină]</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_Toc106193351 \h </w:instrText>
            </w:r>
            <w:r w:rsidRPr="008F5A5A">
              <w:rPr>
                <w:b w:val="0"/>
                <w:webHidden/>
                <w:sz w:val="20"/>
                <w:szCs w:val="20"/>
              </w:rPr>
            </w:r>
            <w:r w:rsidRPr="008F5A5A">
              <w:rPr>
                <w:b w:val="0"/>
                <w:webHidden/>
                <w:sz w:val="20"/>
                <w:szCs w:val="20"/>
              </w:rPr>
              <w:fldChar w:fldCharType="separate"/>
            </w:r>
            <w:r>
              <w:rPr>
                <w:b w:val="0"/>
                <w:webHidden/>
                <w:sz w:val="20"/>
                <w:szCs w:val="20"/>
              </w:rPr>
              <w:t>27</w:t>
            </w:r>
            <w:r w:rsidRPr="008F5A5A">
              <w:rPr>
                <w:b w:val="0"/>
                <w:webHidden/>
                <w:sz w:val="20"/>
                <w:szCs w:val="20"/>
              </w:rPr>
              <w:fldChar w:fldCharType="end"/>
            </w:r>
          </w:hyperlink>
        </w:p>
        <w:p w14:paraId="4ECA01A3" w14:textId="424A2198" w:rsidR="008F5A5A" w:rsidRPr="008F5A5A" w:rsidRDefault="008F5A5A">
          <w:pPr>
            <w:pStyle w:val="TOC1"/>
            <w:rPr>
              <w:rFonts w:asciiTheme="minorHAnsi" w:eastAsiaTheme="minorEastAsia" w:hAnsiTheme="minorHAnsi" w:cstheme="minorBidi"/>
              <w:b w:val="0"/>
              <w:sz w:val="20"/>
              <w:szCs w:val="20"/>
              <w:lang w:val="en-US"/>
            </w:rPr>
          </w:pPr>
          <w:hyperlink w:anchor="_Toc106193352" w:history="1">
            <w:r w:rsidRPr="008F5A5A">
              <w:rPr>
                <w:rStyle w:val="Hyperlink"/>
                <w:b w:val="0"/>
                <w:sz w:val="20"/>
                <w:szCs w:val="20"/>
              </w:rPr>
              <w:t>Capitolul 8: Infracțiuni și sancțiuni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_Toc106193352 \h </w:instrText>
            </w:r>
            <w:r w:rsidRPr="008F5A5A">
              <w:rPr>
                <w:b w:val="0"/>
                <w:webHidden/>
                <w:sz w:val="20"/>
                <w:szCs w:val="20"/>
              </w:rPr>
            </w:r>
            <w:r w:rsidRPr="008F5A5A">
              <w:rPr>
                <w:b w:val="0"/>
                <w:webHidden/>
                <w:sz w:val="20"/>
                <w:szCs w:val="20"/>
              </w:rPr>
              <w:fldChar w:fldCharType="separate"/>
            </w:r>
            <w:r>
              <w:rPr>
                <w:b w:val="0"/>
                <w:webHidden/>
                <w:sz w:val="20"/>
                <w:szCs w:val="20"/>
              </w:rPr>
              <w:t>27</w:t>
            </w:r>
            <w:r w:rsidRPr="008F5A5A">
              <w:rPr>
                <w:b w:val="0"/>
                <w:webHidden/>
                <w:sz w:val="20"/>
                <w:szCs w:val="20"/>
              </w:rPr>
              <w:fldChar w:fldCharType="end"/>
            </w:r>
          </w:hyperlink>
        </w:p>
        <w:p w14:paraId="36ADB6F0" w14:textId="255DC3CC" w:rsidR="008F5A5A" w:rsidRPr="008F5A5A" w:rsidRDefault="008F5A5A">
          <w:pPr>
            <w:pStyle w:val="TOC1"/>
            <w:rPr>
              <w:rFonts w:asciiTheme="minorHAnsi" w:eastAsiaTheme="minorEastAsia" w:hAnsiTheme="minorHAnsi" w:cstheme="minorBidi"/>
              <w:b w:val="0"/>
              <w:sz w:val="20"/>
              <w:szCs w:val="20"/>
              <w:lang w:val="en-US"/>
            </w:rPr>
          </w:pPr>
          <w:hyperlink w:anchor="_Toc106193353" w:history="1">
            <w:r w:rsidRPr="008F5A5A">
              <w:rPr>
                <w:rStyle w:val="Hyperlink"/>
                <w:b w:val="0"/>
                <w:sz w:val="20"/>
                <w:szCs w:val="20"/>
              </w:rPr>
              <w:t>Titlul 21: Infracțiunea de nerespectare a unei notificări sau a unui ordin emis în temeiul titlului 10</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_Toc106193353 \h </w:instrText>
            </w:r>
            <w:r w:rsidRPr="008F5A5A">
              <w:rPr>
                <w:b w:val="0"/>
                <w:webHidden/>
                <w:sz w:val="20"/>
                <w:szCs w:val="20"/>
              </w:rPr>
            </w:r>
            <w:r w:rsidRPr="008F5A5A">
              <w:rPr>
                <w:b w:val="0"/>
                <w:webHidden/>
                <w:sz w:val="20"/>
                <w:szCs w:val="20"/>
              </w:rPr>
              <w:fldChar w:fldCharType="separate"/>
            </w:r>
            <w:r>
              <w:rPr>
                <w:b w:val="0"/>
                <w:webHidden/>
                <w:sz w:val="20"/>
                <w:szCs w:val="20"/>
              </w:rPr>
              <w:t>27</w:t>
            </w:r>
            <w:r w:rsidRPr="008F5A5A">
              <w:rPr>
                <w:b w:val="0"/>
                <w:webHidden/>
                <w:sz w:val="20"/>
                <w:szCs w:val="20"/>
              </w:rPr>
              <w:fldChar w:fldCharType="end"/>
            </w:r>
          </w:hyperlink>
        </w:p>
        <w:p w14:paraId="414FDE2B" w14:textId="75A55605" w:rsidR="008F5A5A" w:rsidRPr="008F5A5A" w:rsidRDefault="008F5A5A">
          <w:pPr>
            <w:pStyle w:val="TOC1"/>
            <w:rPr>
              <w:rFonts w:asciiTheme="minorHAnsi" w:eastAsiaTheme="minorEastAsia" w:hAnsiTheme="minorHAnsi" w:cstheme="minorBidi"/>
              <w:b w:val="0"/>
              <w:sz w:val="20"/>
              <w:szCs w:val="20"/>
              <w:lang w:val="en-US"/>
            </w:rPr>
          </w:pPr>
          <w:hyperlink w:anchor="_Toc106193354" w:history="1">
            <w:r w:rsidRPr="008F5A5A">
              <w:rPr>
                <w:rStyle w:val="Hyperlink"/>
                <w:b w:val="0"/>
                <w:sz w:val="20"/>
                <w:szCs w:val="20"/>
              </w:rPr>
              <w:t>Titlul 22: Infracțiunea de încălcare a unui cod de conduită obligatoriu</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_Toc106193354 \h </w:instrText>
            </w:r>
            <w:r w:rsidRPr="008F5A5A">
              <w:rPr>
                <w:b w:val="0"/>
                <w:webHidden/>
                <w:sz w:val="20"/>
                <w:szCs w:val="20"/>
              </w:rPr>
            </w:r>
            <w:r w:rsidRPr="008F5A5A">
              <w:rPr>
                <w:b w:val="0"/>
                <w:webHidden/>
                <w:sz w:val="20"/>
                <w:szCs w:val="20"/>
              </w:rPr>
              <w:fldChar w:fldCharType="separate"/>
            </w:r>
            <w:r>
              <w:rPr>
                <w:b w:val="0"/>
                <w:webHidden/>
                <w:sz w:val="20"/>
                <w:szCs w:val="20"/>
              </w:rPr>
              <w:t>27</w:t>
            </w:r>
            <w:r w:rsidRPr="008F5A5A">
              <w:rPr>
                <w:b w:val="0"/>
                <w:webHidden/>
                <w:sz w:val="20"/>
                <w:szCs w:val="20"/>
              </w:rPr>
              <w:fldChar w:fldCharType="end"/>
            </w:r>
          </w:hyperlink>
        </w:p>
        <w:p w14:paraId="300AEE50" w14:textId="10B8B023" w:rsidR="008F5A5A" w:rsidRPr="008F5A5A" w:rsidRDefault="008F5A5A">
          <w:pPr>
            <w:pStyle w:val="TOC1"/>
            <w:rPr>
              <w:rFonts w:asciiTheme="minorHAnsi" w:eastAsiaTheme="minorEastAsia" w:hAnsiTheme="minorHAnsi" w:cstheme="minorBidi"/>
              <w:b w:val="0"/>
              <w:sz w:val="20"/>
              <w:szCs w:val="20"/>
              <w:lang w:val="en-US"/>
            </w:rPr>
          </w:pPr>
          <w:hyperlink w:anchor="_Toc106193355" w:history="1">
            <w:r w:rsidRPr="008F5A5A">
              <w:rPr>
                <w:rStyle w:val="Hyperlink"/>
                <w:b w:val="0"/>
                <w:sz w:val="20"/>
                <w:szCs w:val="20"/>
              </w:rPr>
              <w:t>Titlul 23: Infracțiuni legate de dezinformare și informare greșită</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_Toc106193355 \h </w:instrText>
            </w:r>
            <w:r w:rsidRPr="008F5A5A">
              <w:rPr>
                <w:b w:val="0"/>
                <w:webHidden/>
                <w:sz w:val="20"/>
                <w:szCs w:val="20"/>
              </w:rPr>
            </w:r>
            <w:r w:rsidRPr="008F5A5A">
              <w:rPr>
                <w:b w:val="0"/>
                <w:webHidden/>
                <w:sz w:val="20"/>
                <w:szCs w:val="20"/>
              </w:rPr>
              <w:fldChar w:fldCharType="separate"/>
            </w:r>
            <w:r>
              <w:rPr>
                <w:b w:val="0"/>
                <w:webHidden/>
                <w:sz w:val="20"/>
                <w:szCs w:val="20"/>
              </w:rPr>
              <w:t>28</w:t>
            </w:r>
            <w:r w:rsidRPr="008F5A5A">
              <w:rPr>
                <w:b w:val="0"/>
                <w:webHidden/>
                <w:sz w:val="20"/>
                <w:szCs w:val="20"/>
              </w:rPr>
              <w:fldChar w:fldCharType="end"/>
            </w:r>
          </w:hyperlink>
        </w:p>
        <w:p w14:paraId="2E6552F9" w14:textId="68CCFD10" w:rsidR="008F5A5A" w:rsidRPr="008F5A5A" w:rsidRDefault="008F5A5A">
          <w:pPr>
            <w:pStyle w:val="TOC1"/>
            <w:rPr>
              <w:rFonts w:asciiTheme="minorHAnsi" w:eastAsiaTheme="minorEastAsia" w:hAnsiTheme="minorHAnsi" w:cstheme="minorBidi"/>
              <w:b w:val="0"/>
              <w:sz w:val="20"/>
              <w:szCs w:val="20"/>
              <w:lang w:val="en-US"/>
            </w:rPr>
          </w:pPr>
          <w:hyperlink w:anchor="_Toc106193356" w:history="1">
            <w:r w:rsidRPr="008F5A5A">
              <w:rPr>
                <w:rStyle w:val="Hyperlink"/>
                <w:b w:val="0"/>
                <w:sz w:val="20"/>
                <w:szCs w:val="20"/>
              </w:rPr>
              <w:t>Titlul 24: Infracțiunea de utilizare a unui bot nedivulgat pentru a induce în eroare persoane în scopul influențării unei alegeri</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_Toc106193356 \h </w:instrText>
            </w:r>
            <w:r w:rsidRPr="008F5A5A">
              <w:rPr>
                <w:b w:val="0"/>
                <w:webHidden/>
                <w:sz w:val="20"/>
                <w:szCs w:val="20"/>
              </w:rPr>
            </w:r>
            <w:r w:rsidRPr="008F5A5A">
              <w:rPr>
                <w:b w:val="0"/>
                <w:webHidden/>
                <w:sz w:val="20"/>
                <w:szCs w:val="20"/>
              </w:rPr>
              <w:fldChar w:fldCharType="separate"/>
            </w:r>
            <w:r>
              <w:rPr>
                <w:b w:val="0"/>
                <w:webHidden/>
                <w:sz w:val="20"/>
                <w:szCs w:val="20"/>
              </w:rPr>
              <w:t>29</w:t>
            </w:r>
            <w:r w:rsidRPr="008F5A5A">
              <w:rPr>
                <w:b w:val="0"/>
                <w:webHidden/>
                <w:sz w:val="20"/>
                <w:szCs w:val="20"/>
              </w:rPr>
              <w:fldChar w:fldCharType="end"/>
            </w:r>
          </w:hyperlink>
        </w:p>
        <w:p w14:paraId="002CE11E" w14:textId="1640FAC8" w:rsidR="008F5A5A" w:rsidRPr="008F5A5A" w:rsidRDefault="008F5A5A">
          <w:pPr>
            <w:pStyle w:val="TOC1"/>
            <w:rPr>
              <w:rFonts w:asciiTheme="minorHAnsi" w:eastAsiaTheme="minorEastAsia" w:hAnsiTheme="minorHAnsi" w:cstheme="minorBidi"/>
              <w:b w:val="0"/>
              <w:sz w:val="20"/>
              <w:szCs w:val="20"/>
              <w:lang w:val="en-US"/>
            </w:rPr>
          </w:pPr>
          <w:hyperlink w:anchor="_Toc106193357" w:history="1">
            <w:r w:rsidRPr="008F5A5A">
              <w:rPr>
                <w:rStyle w:val="Hyperlink"/>
                <w:b w:val="0"/>
                <w:sz w:val="20"/>
                <w:szCs w:val="20"/>
              </w:rPr>
              <w:t>[Titlul 25 a fost eliminat]</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_Toc106193357 \h </w:instrText>
            </w:r>
            <w:r w:rsidRPr="008F5A5A">
              <w:rPr>
                <w:b w:val="0"/>
                <w:webHidden/>
                <w:sz w:val="20"/>
                <w:szCs w:val="20"/>
              </w:rPr>
            </w:r>
            <w:r w:rsidRPr="008F5A5A">
              <w:rPr>
                <w:b w:val="0"/>
                <w:webHidden/>
                <w:sz w:val="20"/>
                <w:szCs w:val="20"/>
              </w:rPr>
              <w:fldChar w:fldCharType="separate"/>
            </w:r>
            <w:r>
              <w:rPr>
                <w:b w:val="0"/>
                <w:webHidden/>
                <w:sz w:val="20"/>
                <w:szCs w:val="20"/>
              </w:rPr>
              <w:t>29</w:t>
            </w:r>
            <w:r w:rsidRPr="008F5A5A">
              <w:rPr>
                <w:b w:val="0"/>
                <w:webHidden/>
                <w:sz w:val="20"/>
                <w:szCs w:val="20"/>
              </w:rPr>
              <w:fldChar w:fldCharType="end"/>
            </w:r>
          </w:hyperlink>
        </w:p>
        <w:p w14:paraId="54C4FA63" w14:textId="48CFF795" w:rsidR="008F5A5A" w:rsidRPr="008F5A5A" w:rsidRDefault="008F5A5A">
          <w:pPr>
            <w:pStyle w:val="TOC1"/>
            <w:rPr>
              <w:rFonts w:asciiTheme="minorHAnsi" w:eastAsiaTheme="minorEastAsia" w:hAnsiTheme="minorHAnsi" w:cstheme="minorBidi"/>
              <w:b w:val="0"/>
              <w:sz w:val="20"/>
              <w:szCs w:val="20"/>
              <w:lang w:val="en-US"/>
            </w:rPr>
          </w:pPr>
          <w:hyperlink w:anchor="_Toc106193358" w:history="1">
            <w:r w:rsidRPr="008F5A5A">
              <w:rPr>
                <w:rStyle w:val="Hyperlink"/>
                <w:b w:val="0"/>
                <w:sz w:val="20"/>
                <w:szCs w:val="20"/>
              </w:rPr>
              <w:t>Titlul 26: Infracțiunea de nerespectare a obligațiilor impuse platformelor online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_Toc106193358 \h </w:instrText>
            </w:r>
            <w:r w:rsidRPr="008F5A5A">
              <w:rPr>
                <w:b w:val="0"/>
                <w:webHidden/>
                <w:sz w:val="20"/>
                <w:szCs w:val="20"/>
              </w:rPr>
            </w:r>
            <w:r w:rsidRPr="008F5A5A">
              <w:rPr>
                <w:b w:val="0"/>
                <w:webHidden/>
                <w:sz w:val="20"/>
                <w:szCs w:val="20"/>
              </w:rPr>
              <w:fldChar w:fldCharType="separate"/>
            </w:r>
            <w:r>
              <w:rPr>
                <w:b w:val="0"/>
                <w:webHidden/>
                <w:sz w:val="20"/>
                <w:szCs w:val="20"/>
              </w:rPr>
              <w:t>29</w:t>
            </w:r>
            <w:r w:rsidRPr="008F5A5A">
              <w:rPr>
                <w:b w:val="0"/>
                <w:webHidden/>
                <w:sz w:val="20"/>
                <w:szCs w:val="20"/>
              </w:rPr>
              <w:fldChar w:fldCharType="end"/>
            </w:r>
          </w:hyperlink>
        </w:p>
        <w:p w14:paraId="23C6948A" w14:textId="2B7C7897" w:rsidR="008F5A5A" w:rsidRPr="008F5A5A" w:rsidRDefault="008F5A5A">
          <w:pPr>
            <w:pStyle w:val="TOC1"/>
            <w:rPr>
              <w:rFonts w:asciiTheme="minorHAnsi" w:eastAsiaTheme="minorEastAsia" w:hAnsiTheme="minorHAnsi" w:cstheme="minorBidi"/>
              <w:b w:val="0"/>
              <w:sz w:val="20"/>
              <w:szCs w:val="20"/>
              <w:lang w:val="en-US"/>
            </w:rPr>
          </w:pPr>
          <w:hyperlink w:anchor="_Toc106193359" w:history="1">
            <w:r w:rsidRPr="008F5A5A">
              <w:rPr>
                <w:rStyle w:val="Hyperlink"/>
                <w:b w:val="0"/>
                <w:sz w:val="20"/>
                <w:szCs w:val="20"/>
              </w:rPr>
              <w:t>[Titlul 27 a fost eliminat]</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_Toc106193359 \h </w:instrText>
            </w:r>
            <w:r w:rsidRPr="008F5A5A">
              <w:rPr>
                <w:b w:val="0"/>
                <w:webHidden/>
                <w:sz w:val="20"/>
                <w:szCs w:val="20"/>
              </w:rPr>
            </w:r>
            <w:r w:rsidRPr="008F5A5A">
              <w:rPr>
                <w:b w:val="0"/>
                <w:webHidden/>
                <w:sz w:val="20"/>
                <w:szCs w:val="20"/>
              </w:rPr>
              <w:fldChar w:fldCharType="separate"/>
            </w:r>
            <w:r>
              <w:rPr>
                <w:b w:val="0"/>
                <w:webHidden/>
                <w:sz w:val="20"/>
                <w:szCs w:val="20"/>
              </w:rPr>
              <w:t>30</w:t>
            </w:r>
            <w:r w:rsidRPr="008F5A5A">
              <w:rPr>
                <w:b w:val="0"/>
                <w:webHidden/>
                <w:sz w:val="20"/>
                <w:szCs w:val="20"/>
              </w:rPr>
              <w:fldChar w:fldCharType="end"/>
            </w:r>
          </w:hyperlink>
        </w:p>
        <w:p w14:paraId="143D3B91" w14:textId="485CF7AB" w:rsidR="008F5A5A" w:rsidRPr="008F5A5A" w:rsidRDefault="008F5A5A">
          <w:pPr>
            <w:pStyle w:val="TOC1"/>
            <w:rPr>
              <w:rFonts w:asciiTheme="minorHAnsi" w:eastAsiaTheme="minorEastAsia" w:hAnsiTheme="minorHAnsi" w:cstheme="minorBidi"/>
              <w:b w:val="0"/>
              <w:sz w:val="20"/>
              <w:szCs w:val="20"/>
              <w:lang w:val="en-US"/>
            </w:rPr>
          </w:pPr>
          <w:hyperlink w:anchor="_Toc106193360" w:history="1">
            <w:r w:rsidRPr="008F5A5A">
              <w:rPr>
                <w:rStyle w:val="Hyperlink"/>
                <w:b w:val="0"/>
                <w:sz w:val="20"/>
                <w:szCs w:val="20"/>
              </w:rPr>
              <w:t>Capitolul 9: Dispoziții diverse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_Toc106193360 \h </w:instrText>
            </w:r>
            <w:r w:rsidRPr="008F5A5A">
              <w:rPr>
                <w:b w:val="0"/>
                <w:webHidden/>
                <w:sz w:val="20"/>
                <w:szCs w:val="20"/>
              </w:rPr>
            </w:r>
            <w:r w:rsidRPr="008F5A5A">
              <w:rPr>
                <w:b w:val="0"/>
                <w:webHidden/>
                <w:sz w:val="20"/>
                <w:szCs w:val="20"/>
              </w:rPr>
              <w:fldChar w:fldCharType="separate"/>
            </w:r>
            <w:r>
              <w:rPr>
                <w:b w:val="0"/>
                <w:webHidden/>
                <w:sz w:val="20"/>
                <w:szCs w:val="20"/>
              </w:rPr>
              <w:t>30</w:t>
            </w:r>
            <w:r w:rsidRPr="008F5A5A">
              <w:rPr>
                <w:b w:val="0"/>
                <w:webHidden/>
                <w:sz w:val="20"/>
                <w:szCs w:val="20"/>
              </w:rPr>
              <w:fldChar w:fldCharType="end"/>
            </w:r>
          </w:hyperlink>
        </w:p>
        <w:p w14:paraId="0C22DD74" w14:textId="6C3AFEDD" w:rsidR="008F5A5A" w:rsidRPr="008F5A5A" w:rsidRDefault="008F5A5A">
          <w:pPr>
            <w:pStyle w:val="TOC1"/>
            <w:rPr>
              <w:rFonts w:asciiTheme="minorHAnsi" w:eastAsiaTheme="minorEastAsia" w:hAnsiTheme="minorHAnsi" w:cstheme="minorBidi"/>
              <w:b w:val="0"/>
              <w:sz w:val="20"/>
              <w:szCs w:val="20"/>
              <w:lang w:val="en-US"/>
            </w:rPr>
          </w:pPr>
          <w:hyperlink w:anchor="_Toc106193361" w:history="1">
            <w:r w:rsidRPr="008F5A5A">
              <w:rPr>
                <w:rStyle w:val="Hyperlink"/>
                <w:b w:val="0"/>
                <w:sz w:val="20"/>
                <w:szCs w:val="20"/>
              </w:rPr>
              <w:t>Titlul 28: Imunitate de jurisdicție</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_Toc106193361 \h </w:instrText>
            </w:r>
            <w:r w:rsidRPr="008F5A5A">
              <w:rPr>
                <w:b w:val="0"/>
                <w:webHidden/>
                <w:sz w:val="20"/>
                <w:szCs w:val="20"/>
              </w:rPr>
            </w:r>
            <w:r w:rsidRPr="008F5A5A">
              <w:rPr>
                <w:b w:val="0"/>
                <w:webHidden/>
                <w:sz w:val="20"/>
                <w:szCs w:val="20"/>
              </w:rPr>
              <w:fldChar w:fldCharType="separate"/>
            </w:r>
            <w:r>
              <w:rPr>
                <w:b w:val="0"/>
                <w:webHidden/>
                <w:sz w:val="20"/>
                <w:szCs w:val="20"/>
              </w:rPr>
              <w:t>30</w:t>
            </w:r>
            <w:r w:rsidRPr="008F5A5A">
              <w:rPr>
                <w:b w:val="0"/>
                <w:webHidden/>
                <w:sz w:val="20"/>
                <w:szCs w:val="20"/>
              </w:rPr>
              <w:fldChar w:fldCharType="end"/>
            </w:r>
          </w:hyperlink>
        </w:p>
        <w:p w14:paraId="30967253" w14:textId="58BF541C" w:rsidR="008F5A5A" w:rsidRPr="008F5A5A" w:rsidRDefault="008F5A5A">
          <w:pPr>
            <w:pStyle w:val="TOC1"/>
            <w:rPr>
              <w:rFonts w:asciiTheme="minorHAnsi" w:eastAsiaTheme="minorEastAsia" w:hAnsiTheme="minorHAnsi" w:cstheme="minorBidi"/>
              <w:b w:val="0"/>
              <w:sz w:val="20"/>
              <w:szCs w:val="20"/>
              <w:lang w:val="en-US"/>
            </w:rPr>
          </w:pPr>
          <w:hyperlink w:anchor="_Toc106193362" w:history="1">
            <w:r w:rsidRPr="008F5A5A">
              <w:rPr>
                <w:rStyle w:val="Hyperlink"/>
                <w:b w:val="0"/>
                <w:sz w:val="20"/>
                <w:szCs w:val="20"/>
              </w:rPr>
              <w:t>Titlul 29: Trimiterea notificărilor sau a ordinelor emise în temeiul titlului 10</w:t>
            </w:r>
            <w:r w:rsidRPr="008F5A5A">
              <w:rPr>
                <w:b w:val="0"/>
                <w:webHidden/>
                <w:sz w:val="20"/>
                <w:szCs w:val="20"/>
              </w:rPr>
              <w:tab/>
            </w:r>
            <w:r w:rsidRPr="008F5A5A">
              <w:rPr>
                <w:b w:val="0"/>
                <w:webHidden/>
                <w:sz w:val="20"/>
                <w:szCs w:val="20"/>
              </w:rPr>
              <w:fldChar w:fldCharType="begin"/>
            </w:r>
            <w:r w:rsidRPr="008F5A5A">
              <w:rPr>
                <w:b w:val="0"/>
                <w:webHidden/>
                <w:sz w:val="20"/>
                <w:szCs w:val="20"/>
              </w:rPr>
              <w:instrText xml:space="preserve"> PAGEREF _Toc106193362 \h </w:instrText>
            </w:r>
            <w:r w:rsidRPr="008F5A5A">
              <w:rPr>
                <w:b w:val="0"/>
                <w:webHidden/>
                <w:sz w:val="20"/>
                <w:szCs w:val="20"/>
              </w:rPr>
            </w:r>
            <w:r w:rsidRPr="008F5A5A">
              <w:rPr>
                <w:b w:val="0"/>
                <w:webHidden/>
                <w:sz w:val="20"/>
                <w:szCs w:val="20"/>
              </w:rPr>
              <w:fldChar w:fldCharType="separate"/>
            </w:r>
            <w:r>
              <w:rPr>
                <w:b w:val="0"/>
                <w:webHidden/>
                <w:sz w:val="20"/>
                <w:szCs w:val="20"/>
              </w:rPr>
              <w:t>30</w:t>
            </w:r>
            <w:r w:rsidRPr="008F5A5A">
              <w:rPr>
                <w:b w:val="0"/>
                <w:webHidden/>
                <w:sz w:val="20"/>
                <w:szCs w:val="20"/>
              </w:rPr>
              <w:fldChar w:fldCharType="end"/>
            </w:r>
          </w:hyperlink>
        </w:p>
        <w:p w14:paraId="2FFEEE6D" w14:textId="16ACA30F" w:rsidR="003C524C" w:rsidRPr="003E288A" w:rsidRDefault="003C524C" w:rsidP="009A3E29">
          <w:pPr>
            <w:rPr>
              <w:rFonts w:ascii="Times New Roman" w:hAnsi="Times New Roman" w:cs="Times New Roman"/>
            </w:rPr>
          </w:pPr>
          <w:r w:rsidRPr="008F5A5A">
            <w:rPr>
              <w:rFonts w:ascii="Times New Roman" w:hAnsi="Times New Roman" w:cs="Times New Roman"/>
              <w:bCs/>
              <w:sz w:val="20"/>
              <w:szCs w:val="20"/>
            </w:rPr>
            <w:fldChar w:fldCharType="end"/>
          </w:r>
        </w:p>
      </w:sdtContent>
    </w:sdt>
    <w:p w14:paraId="4AB7482F" w14:textId="77777777" w:rsidR="00F61BEF" w:rsidRDefault="00F61BEF">
      <w:pPr>
        <w:spacing w:before="240" w:after="240" w:line="360" w:lineRule="auto"/>
        <w:ind w:left="1077" w:hanging="720"/>
        <w:rPr>
          <w:rFonts w:ascii="Times New Roman" w:eastAsiaTheme="majorEastAsia" w:hAnsi="Times New Roman" w:cs="Times New Roman"/>
          <w:sz w:val="26"/>
          <w:szCs w:val="26"/>
        </w:rPr>
      </w:pPr>
      <w:bookmarkStart w:id="0" w:name="_Toc97143714"/>
      <w:bookmarkStart w:id="1" w:name="_Toc97143715"/>
      <w:bookmarkStart w:id="2" w:name="_Toc97143716"/>
      <w:bookmarkStart w:id="3" w:name="_Toc97143717"/>
      <w:bookmarkStart w:id="4" w:name="_Toc97143718"/>
      <w:bookmarkStart w:id="5" w:name="_Toc97143719"/>
      <w:bookmarkStart w:id="6" w:name="_Toc97143720"/>
      <w:bookmarkStart w:id="7" w:name="_Toc97143721"/>
      <w:bookmarkStart w:id="8" w:name="_Toc97143722"/>
      <w:bookmarkStart w:id="9" w:name="_Toc97143723"/>
      <w:bookmarkStart w:id="10" w:name="_Toc97143724"/>
      <w:bookmarkEnd w:id="0"/>
      <w:bookmarkEnd w:id="1"/>
      <w:bookmarkEnd w:id="2"/>
      <w:bookmarkEnd w:id="3"/>
      <w:bookmarkEnd w:id="4"/>
      <w:bookmarkEnd w:id="5"/>
      <w:bookmarkEnd w:id="6"/>
      <w:bookmarkEnd w:id="7"/>
      <w:bookmarkEnd w:id="8"/>
      <w:bookmarkEnd w:id="9"/>
      <w:bookmarkEnd w:id="10"/>
      <w:r>
        <w:br w:type="page"/>
      </w:r>
    </w:p>
    <w:p w14:paraId="6E508D09" w14:textId="23854510" w:rsidR="00511749" w:rsidRPr="008273CD" w:rsidRDefault="00511749" w:rsidP="008273CD">
      <w:pPr>
        <w:pStyle w:val="Heading1"/>
        <w:jc w:val="center"/>
        <w:rPr>
          <w:sz w:val="28"/>
          <w:szCs w:val="28"/>
        </w:rPr>
      </w:pPr>
      <w:bookmarkStart w:id="11" w:name="_Toc106193321"/>
      <w:r>
        <w:rPr>
          <w:sz w:val="28"/>
        </w:rPr>
        <w:lastRenderedPageBreak/>
        <w:t>Capitolul 1: Observații preliminare</w:t>
      </w:r>
      <w:bookmarkEnd w:id="11"/>
    </w:p>
    <w:p w14:paraId="4DB9FF2C" w14:textId="5BDDEC7E" w:rsidR="00A7406B" w:rsidRPr="00835148" w:rsidRDefault="00A7406B" w:rsidP="00883C74">
      <w:pPr>
        <w:pStyle w:val="Heading1"/>
      </w:pPr>
      <w:bookmarkStart w:id="12" w:name="_Toc106193322"/>
      <w:r>
        <w:t>Titlul 1: Definiții suplimentare pentru partea 4A</w:t>
      </w:r>
      <w:bookmarkEnd w:id="12"/>
    </w:p>
    <w:p w14:paraId="737F1CC3" w14:textId="2185460F" w:rsidR="00A7406B" w:rsidRPr="00835148" w:rsidRDefault="00A7406B" w:rsidP="00F6269D">
      <w:pPr>
        <w:spacing w:before="240" w:after="240"/>
        <w:ind w:left="720"/>
        <w:jc w:val="both"/>
        <w:rPr>
          <w:rFonts w:ascii="Times New Roman" w:hAnsi="Times New Roman" w:cs="Times New Roman"/>
          <w:i/>
          <w:iCs/>
          <w:szCs w:val="24"/>
        </w:rPr>
      </w:pPr>
      <w:r>
        <w:rPr>
          <w:rFonts w:ascii="Times New Roman" w:hAnsi="Times New Roman"/>
          <w:i/>
        </w:rPr>
        <w:t>Prezentul titlul prevede că:</w:t>
      </w:r>
    </w:p>
    <w:p w14:paraId="6E7F669D" w14:textId="77777777" w:rsidR="00A7406B" w:rsidRPr="00835148" w:rsidRDefault="00A7406B" w:rsidP="00F6269D">
      <w:pPr>
        <w:spacing w:before="240" w:after="240"/>
        <w:ind w:left="720"/>
        <w:jc w:val="both"/>
        <w:rPr>
          <w:rFonts w:ascii="Times New Roman" w:hAnsi="Times New Roman" w:cs="Times New Roman"/>
          <w:szCs w:val="24"/>
        </w:rPr>
      </w:pPr>
      <w:r>
        <w:rPr>
          <w:rFonts w:ascii="Times New Roman" w:hAnsi="Times New Roman"/>
        </w:rPr>
        <w:t>În această parte:</w:t>
      </w:r>
    </w:p>
    <w:p w14:paraId="4B6FB14A" w14:textId="18C5844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 xml:space="preserve">„funcționar autorizat” se interpretează în conformitate cu titlul 128; </w:t>
      </w:r>
    </w:p>
    <w:p w14:paraId="16F140F2" w14:textId="533C74D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„bot” înseamnă un cont, un program sau un proces automat online în care toate sau majoritatea acțiunilor sau postărilor contului, programului sau procesului nu sunt rezultatul unei persoane;</w:t>
      </w:r>
    </w:p>
    <w:p w14:paraId="65E50B4B" w14:textId="2225AAAF" w:rsidR="00AE699E" w:rsidRPr="00835148" w:rsidRDefault="00A7406B" w:rsidP="00F6269D">
      <w:pPr>
        <w:spacing w:after="240"/>
        <w:ind w:left="1134"/>
        <w:jc w:val="both"/>
        <w:rPr>
          <w:rFonts w:ascii="Times New Roman" w:hAnsi="Times New Roman" w:cs="Times New Roman"/>
        </w:rPr>
      </w:pPr>
      <w:r>
        <w:rPr>
          <w:rFonts w:ascii="Times New Roman" w:hAnsi="Times New Roman"/>
        </w:rPr>
        <w:t xml:space="preserve">„dezinformare”, în sensul prezentei părți și al prezentei legi, înseamnă orice informație electorală online falsă sau înșelătoare care: </w:t>
      </w:r>
    </w:p>
    <w:p w14:paraId="4DF2ADBE" w14:textId="7F04E3C6" w:rsidR="00AE699E" w:rsidRPr="00835148" w:rsidRDefault="00A7406B" w:rsidP="00F6269D">
      <w:pPr>
        <w:pStyle w:val="ListParagraph"/>
        <w:numPr>
          <w:ilvl w:val="0"/>
          <w:numId w:val="89"/>
        </w:numPr>
        <w:spacing w:after="240"/>
        <w:ind w:left="2268" w:hanging="567"/>
        <w:contextualSpacing w:val="0"/>
        <w:jc w:val="both"/>
        <w:rPr>
          <w:rFonts w:ascii="Times New Roman" w:hAnsi="Times New Roman" w:cs="Times New Roman"/>
        </w:rPr>
      </w:pPr>
      <w:r>
        <w:rPr>
          <w:rFonts w:ascii="Times New Roman" w:hAnsi="Times New Roman"/>
        </w:rPr>
        <w:t xml:space="preserve">poate cauza prejudicii publice; și </w:t>
      </w:r>
    </w:p>
    <w:p w14:paraId="0631A600" w14:textId="0B7FD4A6" w:rsidR="00D17FEA" w:rsidRPr="00835148" w:rsidRDefault="00A7406B" w:rsidP="00804CD3">
      <w:pPr>
        <w:pStyle w:val="ListParagraph"/>
        <w:numPr>
          <w:ilvl w:val="0"/>
          <w:numId w:val="89"/>
        </w:numPr>
        <w:spacing w:after="240"/>
        <w:ind w:left="2268" w:hanging="567"/>
        <w:contextualSpacing w:val="0"/>
        <w:jc w:val="both"/>
        <w:rPr>
          <w:rFonts w:ascii="Times New Roman" w:hAnsi="Times New Roman" w:cs="Times New Roman"/>
        </w:rPr>
      </w:pPr>
      <w:bookmarkStart w:id="13" w:name="_Hlk103716918"/>
      <w:r>
        <w:rPr>
          <w:rFonts w:ascii="Times New Roman" w:hAnsi="Times New Roman"/>
        </w:rPr>
        <w:t>având în vedere natura și caracterul conținutului său, ale contextului sau ale oricărei alte circumstanțe relevante, dă naștere concluziei că aceasta a fost creată sau diseminată pentru a induce în eroare</w:t>
      </w:r>
      <w:bookmarkEnd w:id="13"/>
      <w:r>
        <w:rPr>
          <w:rFonts w:ascii="Times New Roman" w:hAnsi="Times New Roman"/>
        </w:rPr>
        <w:t>;</w:t>
      </w:r>
    </w:p>
    <w:p w14:paraId="46EB4025" w14:textId="62D9A4BB" w:rsidR="00A7406B" w:rsidRPr="00835148" w:rsidRDefault="00A7406B" w:rsidP="00F6269D">
      <w:pPr>
        <w:spacing w:after="240"/>
        <w:ind w:left="1134"/>
        <w:jc w:val="both"/>
        <w:rPr>
          <w:rFonts w:ascii="Times New Roman" w:hAnsi="Times New Roman" w:cs="Times New Roman"/>
        </w:rPr>
      </w:pPr>
      <w:r>
        <w:rPr>
          <w:rFonts w:ascii="Times New Roman" w:hAnsi="Times New Roman"/>
        </w:rPr>
        <w:t>„perioadă de campanie electorală” înseamnă:</w:t>
      </w:r>
    </w:p>
    <w:p w14:paraId="4A08B0F8" w14:textId="5A2D3C1B"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perioada (inclusiv o perioadă electorală) care poate fi prescrisă periodic și în legătură cu orice alegere sau referendum de către Comisie, care începe la o dată anterioară alegerilor sau referendumului apropiat și se încheie în ziua votării la momentul închiderii secțiilor de vot, date care sunt stabilite într-o notificare publicată de Comisie, în funcție de modul în care consideră necesar, cu cel puțin șapte zile înainte de data cea mai apropiată;</w:t>
      </w:r>
    </w:p>
    <w:p w14:paraId="4A79F8A7" w14:textId="13D203CA"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perioada care începe cu trei luni înainte de data limită la care legea impune organizarea alegerilor și se termină la încheierea perioadei electorale; sau</w:t>
      </w:r>
    </w:p>
    <w:p w14:paraId="259CF5B0" w14:textId="6C5E35C9" w:rsidR="004C07F1" w:rsidRPr="00835148" w:rsidRDefault="00A7406B" w:rsidP="00F6269D">
      <w:pPr>
        <w:pStyle w:val="ListParagraph"/>
        <w:numPr>
          <w:ilvl w:val="0"/>
          <w:numId w:val="88"/>
        </w:numPr>
        <w:spacing w:after="240"/>
        <w:ind w:left="2268" w:hanging="567"/>
        <w:contextualSpacing w:val="0"/>
        <w:jc w:val="both"/>
        <w:rPr>
          <w:rFonts w:ascii="Times New Roman" w:hAnsi="Times New Roman" w:cs="Times New Roman"/>
        </w:rPr>
      </w:pPr>
      <w:r>
        <w:rPr>
          <w:rFonts w:ascii="Times New Roman" w:hAnsi="Times New Roman"/>
        </w:rPr>
        <w:t>în cazul în care literele (a) și (b) nu se aplică, perioada electorală;</w:t>
      </w:r>
    </w:p>
    <w:p w14:paraId="163AA4E8" w14:textId="6AEB89E5" w:rsidR="00D17FEA" w:rsidRPr="00835148" w:rsidRDefault="00D17FEA" w:rsidP="009A3E29">
      <w:pPr>
        <w:spacing w:after="240"/>
        <w:ind w:left="1134"/>
        <w:jc w:val="both"/>
        <w:rPr>
          <w:rFonts w:ascii="Times New Roman" w:hAnsi="Times New Roman" w:cs="Times New Roman"/>
        </w:rPr>
      </w:pPr>
      <w:r>
        <w:rPr>
          <w:rFonts w:ascii="Times New Roman" w:hAnsi="Times New Roman"/>
        </w:rPr>
        <w:t>„perioadă electorală” înseamnă, în prezenta parte, perioada de timp care începe în ziua efectuării unui ordin privind ziua de votare și se încheie în ziua de votare la momentul închiderii secțiilor de vot;</w:t>
      </w:r>
    </w:p>
    <w:p w14:paraId="22E6740B"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„țintirea persoanelor asemănătoare” înseamnă utilizarea datelor provenite de la un public online existent pentru a identifica alte persoane care au caracteristici similare sau sunt implicate în activități similare pe o platformă online;</w:t>
      </w:r>
    </w:p>
    <w:p w14:paraId="7DFE9E10" w14:textId="2220423F" w:rsidR="00A7406B" w:rsidRPr="00835148" w:rsidRDefault="00A7406B" w:rsidP="00F6269D">
      <w:pPr>
        <w:spacing w:after="240"/>
        <w:ind w:left="1134"/>
        <w:jc w:val="both"/>
        <w:rPr>
          <w:rFonts w:ascii="Times New Roman" w:hAnsi="Times New Roman" w:cs="Times New Roman"/>
        </w:rPr>
      </w:pPr>
      <w:r>
        <w:rPr>
          <w:rFonts w:ascii="Times New Roman" w:hAnsi="Times New Roman"/>
        </w:rPr>
        <w:lastRenderedPageBreak/>
        <w:t>„comportament de natură manipulatoare sau neautentică” înseamnă tactici, tehnici și proceduri care:</w:t>
      </w:r>
    </w:p>
    <w:p w14:paraId="2C02C460" w14:textId="0B0E2384" w:rsidR="00A7406B" w:rsidRPr="00835148" w:rsidRDefault="003C36B6" w:rsidP="00F6269D">
      <w:pPr>
        <w:pStyle w:val="Opinionnormal"/>
        <w:numPr>
          <w:ilvl w:val="1"/>
          <w:numId w:val="11"/>
        </w:numPr>
        <w:spacing w:before="0" w:after="240" w:line="276" w:lineRule="auto"/>
        <w:ind w:left="2268" w:hanging="567"/>
        <w:rPr>
          <w:rFonts w:ascii="Times New Roman" w:hAnsi="Times New Roman" w:cs="Times New Roman"/>
          <w:b/>
          <w:bCs/>
          <w:sz w:val="24"/>
          <w:szCs w:val="24"/>
        </w:rPr>
      </w:pPr>
      <w:r>
        <w:rPr>
          <w:rFonts w:ascii="Times New Roman" w:hAnsi="Times New Roman"/>
          <w:sz w:val="24"/>
        </w:rPr>
        <w:t>constituie utilizarea înșelătoare a serviciilor sau a caracteristicilor furnizate de platformele online, inclusiv comportamentul utilizatorilor care au ca obiect amplificarea artificială a accesibilității sau a sprijinului public perceput pentru un anumit conținut;</w:t>
      </w:r>
    </w:p>
    <w:p w14:paraId="01345465" w14:textId="00E3513E" w:rsidR="00A7406B" w:rsidRPr="00835148" w:rsidRDefault="00A7406B"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sunt susceptibile de a influența informațiile vizibile pentru alți utilizatori ai platformei respective;</w:t>
      </w:r>
    </w:p>
    <w:p w14:paraId="4F965F09" w14:textId="6A49E983" w:rsidR="00A7406B" w:rsidRDefault="007F7211"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având în vedere natura și caracterul lor, contextul sau orice altă împrejurare relevantă, dau naștere concluziei că acestea sunt destinate să conducă la diseminarea, publicarea sau răspândirea sporită a informațiilor electorale online false sau înșelătoare; și</w:t>
      </w:r>
    </w:p>
    <w:p w14:paraId="57861F65" w14:textId="309034A0" w:rsidR="00C12541" w:rsidRPr="00473A30" w:rsidRDefault="001757C3" w:rsidP="00473A30">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poate cauza prejudicii publice;</w:t>
      </w:r>
    </w:p>
    <w:p w14:paraId="706905FD"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„microțintire” înseamnă o metodă de țintire care implică utilizarea unor tehnici, instrumente sau alte metode de analiză a datelor pentru a aborda, a transmite sau a comunica o reclamă politică online adaptată, fie către o anumită persoană sau grup de persoane, fie pentru a spori răspândirea, acoperirea sau vizibilitatea unei reclame politice online;</w:t>
      </w:r>
    </w:p>
    <w:p w14:paraId="0817BFD6" w14:textId="2CFB34BB" w:rsidR="00A7406B" w:rsidRPr="00835148" w:rsidRDefault="00A7406B" w:rsidP="00DB2F82">
      <w:pPr>
        <w:spacing w:after="240"/>
        <w:ind w:left="1134"/>
        <w:jc w:val="both"/>
        <w:rPr>
          <w:rFonts w:ascii="Times New Roman" w:hAnsi="Times New Roman" w:cs="Times New Roman"/>
        </w:rPr>
      </w:pPr>
      <w:r>
        <w:rPr>
          <w:rFonts w:ascii="Times New Roman" w:hAnsi="Times New Roman"/>
        </w:rPr>
        <w:t>„informare greșită”, în sensul prezentei părți și al prezentei legi, înseamnă orice informație falsă sau înșelătoare privind procesul electoral online care poate cauza prejudicii publice, indiferent dacă informațiile au fost sau nu create sau diseminate cunoscând caracterul fals sau înșelător al acestora sau cu orice intenție de a cauza un astfel de prejudiciu;</w:t>
      </w:r>
    </w:p>
    <w:p w14:paraId="1A4A5D07"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„informații electorale online” înseamnă:</w:t>
      </w:r>
    </w:p>
    <w:p w14:paraId="31DFA0B2" w14:textId="5DE9438F" w:rsidR="00A7406B" w:rsidRPr="00835148" w:rsidRDefault="00C325DA" w:rsidP="00F6269D">
      <w:pPr>
        <w:pStyle w:val="NormalWeb"/>
        <w:numPr>
          <w:ilvl w:val="0"/>
          <w:numId w:val="59"/>
        </w:numPr>
        <w:spacing w:before="0" w:beforeAutospacing="0" w:after="240" w:afterAutospacing="0" w:line="276" w:lineRule="auto"/>
        <w:ind w:left="2268" w:hanging="567"/>
        <w:jc w:val="both"/>
      </w:pPr>
      <w:r>
        <w:t xml:space="preserve">orice informație privind procesul electoral online; sau </w:t>
      </w:r>
    </w:p>
    <w:p w14:paraId="48E9955E" w14:textId="77777777" w:rsidR="00A7406B" w:rsidRPr="00835148" w:rsidRDefault="00A7406B" w:rsidP="00F6269D">
      <w:pPr>
        <w:pStyle w:val="NormalWeb"/>
        <w:numPr>
          <w:ilvl w:val="0"/>
          <w:numId w:val="59"/>
        </w:numPr>
        <w:spacing w:before="0" w:beforeAutospacing="0" w:after="240" w:afterAutospacing="0" w:line="276" w:lineRule="auto"/>
        <w:ind w:left="2268" w:hanging="567"/>
        <w:jc w:val="both"/>
      </w:pPr>
      <w:r>
        <w:t xml:space="preserve">orice conținut online referitor la: </w:t>
      </w:r>
    </w:p>
    <w:p w14:paraId="3F4CDD99" w14:textId="1E1FE0FB" w:rsidR="00A7406B" w:rsidRPr="00835148" w:rsidRDefault="00A7406B" w:rsidP="00F6269D">
      <w:pPr>
        <w:pStyle w:val="NormalWeb"/>
        <w:spacing w:before="0" w:beforeAutospacing="0" w:after="240" w:afterAutospacing="0" w:line="276" w:lineRule="auto"/>
        <w:ind w:left="3119" w:hanging="567"/>
        <w:jc w:val="both"/>
      </w:pPr>
      <w:r>
        <w:t xml:space="preserve">(i) un candidat la alegeri; </w:t>
      </w:r>
    </w:p>
    <w:p w14:paraId="7733AE23" w14:textId="4806CCAF" w:rsidR="00A7406B" w:rsidRPr="00835148" w:rsidRDefault="00A7406B" w:rsidP="00F6269D">
      <w:pPr>
        <w:pStyle w:val="NormalWeb"/>
        <w:spacing w:before="0" w:beforeAutospacing="0" w:after="240" w:afterAutospacing="0" w:line="276" w:lineRule="auto"/>
        <w:ind w:left="3119" w:hanging="567"/>
        <w:jc w:val="both"/>
      </w:pPr>
      <w:r>
        <w:t>(ii) un partid politic care are candidați la alegeri;</w:t>
      </w:r>
    </w:p>
    <w:p w14:paraId="79786B4F" w14:textId="1C00EAA5" w:rsidR="00A7406B" w:rsidRPr="00835148" w:rsidRDefault="00A7406B" w:rsidP="00F6269D">
      <w:pPr>
        <w:pStyle w:val="NormalWeb"/>
        <w:spacing w:before="0" w:beforeAutospacing="0" w:after="240" w:afterAutospacing="0" w:line="276" w:lineRule="auto"/>
        <w:ind w:left="3119" w:hanging="567"/>
        <w:jc w:val="both"/>
      </w:pPr>
      <w:r>
        <w:t>(iii) aspecte care sunt relevante pentru alegeri; sau</w:t>
      </w:r>
    </w:p>
    <w:p w14:paraId="6B24AD9E" w14:textId="1687CCC4" w:rsidR="00A7406B" w:rsidRPr="00835148" w:rsidRDefault="00A7406B" w:rsidP="00F6269D">
      <w:pPr>
        <w:pStyle w:val="NormalWeb"/>
        <w:spacing w:before="0" w:beforeAutospacing="0" w:after="240" w:afterAutospacing="0" w:line="276" w:lineRule="auto"/>
        <w:ind w:left="3119" w:hanging="567"/>
        <w:jc w:val="both"/>
      </w:pPr>
      <w:r>
        <w:t>(iv) aspecte care sunt relevante pentru un referendum;</w:t>
      </w:r>
    </w:p>
    <w:p w14:paraId="239350EF" w14:textId="532FF454" w:rsidR="00C20FC8" w:rsidRPr="00835148" w:rsidRDefault="00C20FC8" w:rsidP="00C20FC8">
      <w:pPr>
        <w:spacing w:after="240"/>
        <w:ind w:left="1134"/>
        <w:jc w:val="both"/>
        <w:rPr>
          <w:rFonts w:ascii="Times New Roman" w:hAnsi="Times New Roman" w:cs="Times New Roman"/>
        </w:rPr>
      </w:pPr>
      <w:r>
        <w:rPr>
          <w:rFonts w:ascii="Times New Roman" w:hAnsi="Times New Roman"/>
        </w:rPr>
        <w:t xml:space="preserve">„informații privind procesul electoral online” înseamnă conținutul online de natură faptică referitor la organizarea alegerilor sau a referendumului, inclusiv, dar fără a se limita la înregistrarea votanților sau a candidaților, orele și locurile de votare, </w:t>
      </w:r>
      <w:r>
        <w:rPr>
          <w:rFonts w:ascii="Times New Roman" w:hAnsi="Times New Roman"/>
        </w:rPr>
        <w:lastRenderedPageBreak/>
        <w:t>modalitățile de vot prin corespondență, secretul votului, numărarea voturilor și orice alt conținut faptic referitor la organizarea unui anumit scrutin sau referendum sau la alegeri sau referendumuri în general;</w:t>
      </w:r>
    </w:p>
    <w:p w14:paraId="7925883F" w14:textId="557F3D5F" w:rsidR="00A7406B" w:rsidRPr="00835148" w:rsidRDefault="00A7406B" w:rsidP="00F6269D">
      <w:pPr>
        <w:spacing w:after="240"/>
        <w:ind w:left="1134"/>
        <w:jc w:val="both"/>
        <w:rPr>
          <w:rFonts w:ascii="Times New Roman" w:hAnsi="Times New Roman" w:cs="Times New Roman"/>
        </w:rPr>
      </w:pPr>
      <w:r>
        <w:rPr>
          <w:rFonts w:ascii="Times New Roman" w:hAnsi="Times New Roman"/>
        </w:rPr>
        <w:t>„platformă online” înseamnă orice site web, aplicație web sau aplicație digitală accesibilă publicului larg sau unei secțiuni a publicului care:</w:t>
      </w:r>
    </w:p>
    <w:p w14:paraId="11A0E755" w14:textId="1AACF7AA" w:rsidR="00A7406B" w:rsidRPr="00835148" w:rsidRDefault="00A7406B" w:rsidP="00F6269D">
      <w:pPr>
        <w:pStyle w:val="NormalWeb"/>
        <w:numPr>
          <w:ilvl w:val="0"/>
          <w:numId w:val="86"/>
        </w:numPr>
        <w:spacing w:before="0" w:beforeAutospacing="0" w:after="240" w:afterAutospacing="0" w:line="276" w:lineRule="auto"/>
        <w:ind w:left="2268" w:hanging="567"/>
        <w:jc w:val="both"/>
      </w:pPr>
      <w:r>
        <w:t>are cel puțin 100 000 de utilizatori lunari unici în stat pentru o perioadă de cel puțin șapte luni în cursul celor 12 luni imediat anterioare datei efectuării unui ordin privind ziua de votare; și</w:t>
      </w:r>
    </w:p>
    <w:p w14:paraId="64D75AD4" w14:textId="6E3B9FFF" w:rsidR="00A7406B" w:rsidRPr="00835148" w:rsidRDefault="00A7406B" w:rsidP="00F6269D">
      <w:pPr>
        <w:pStyle w:val="NormalWeb"/>
        <w:numPr>
          <w:ilvl w:val="0"/>
          <w:numId w:val="86"/>
        </w:numPr>
        <w:spacing w:before="0" w:beforeAutospacing="0" w:after="240" w:afterAutospacing="0" w:line="276" w:lineRule="auto"/>
        <w:ind w:left="2268" w:hanging="567"/>
        <w:jc w:val="both"/>
      </w:pPr>
      <w:r>
        <w:t>afișează orice conținut în scopuri politice, inclusiv, dar fără a se limita la reclame politice online;</w:t>
      </w:r>
    </w:p>
    <w:p w14:paraId="34C464A3" w14:textId="604146B7" w:rsidR="00A7406B" w:rsidRPr="00835148" w:rsidRDefault="00A7406B" w:rsidP="00F6269D">
      <w:pPr>
        <w:spacing w:after="240"/>
        <w:ind w:left="1134"/>
        <w:jc w:val="both"/>
        <w:rPr>
          <w:rFonts w:ascii="Times New Roman" w:hAnsi="Times New Roman" w:cs="Times New Roman"/>
        </w:rPr>
      </w:pPr>
      <w:r>
        <w:rPr>
          <w:rFonts w:ascii="Times New Roman" w:hAnsi="Times New Roman"/>
        </w:rPr>
        <w:t>„publicitate politică online” are sensul atribuit în partea 4;</w:t>
      </w:r>
    </w:p>
    <w:p w14:paraId="6D559116" w14:textId="14807C1A" w:rsidR="00A7406B" w:rsidRPr="00835148" w:rsidRDefault="00A7406B" w:rsidP="00F6269D">
      <w:pPr>
        <w:spacing w:after="240"/>
        <w:ind w:left="1134"/>
        <w:jc w:val="both"/>
        <w:rPr>
          <w:rFonts w:ascii="Times New Roman" w:hAnsi="Times New Roman" w:cs="Times New Roman"/>
        </w:rPr>
      </w:pPr>
      <w:r>
        <w:rPr>
          <w:rFonts w:ascii="Times New Roman" w:hAnsi="Times New Roman"/>
        </w:rPr>
        <w:t xml:space="preserve">„scopuri politice” are înțelesul atribuit la articolul 22 alineatul (2) litera (aa) din </w:t>
      </w:r>
      <w:hyperlink r:id="rId14">
        <w:r>
          <w:rPr>
            <w:rFonts w:ascii="Times New Roman" w:hAnsi="Times New Roman"/>
            <w:u w:val="single"/>
          </w:rPr>
          <w:t>Legea electorală din 1997</w:t>
        </w:r>
      </w:hyperlink>
      <w:r>
        <w:rPr>
          <w:rFonts w:ascii="Times New Roman" w:hAnsi="Times New Roman"/>
        </w:rPr>
        <w:t>;</w:t>
      </w:r>
    </w:p>
    <w:p w14:paraId="06ABEAF6"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„ordin privind ziua de votare” înseamnă un ordin emis de ministru de desemnare a unei zile de desfășurare a unor alegeri care:</w:t>
      </w:r>
    </w:p>
    <w:p w14:paraId="6174D846" w14:textId="5B427840"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în cazul unor alegeri Dáil, se desfășoară în conformitate cu articolul 96 din </w:t>
      </w:r>
      <w:r>
        <w:rPr>
          <w:u w:val="single"/>
        </w:rPr>
        <w:t>Legea electorală din 1992</w:t>
      </w:r>
      <w:r>
        <w:t>;</w:t>
      </w:r>
    </w:p>
    <w:p w14:paraId="5A99DE2E" w14:textId="31598D76"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în cazul alegerilor europene, se desfășoară în conformitate cu articolul 10 din </w:t>
      </w:r>
      <w:r>
        <w:rPr>
          <w:u w:val="single"/>
        </w:rPr>
        <w:t>Legea din 1997</w:t>
      </w:r>
      <w:r>
        <w:t>;</w:t>
      </w:r>
    </w:p>
    <w:p w14:paraId="5BED6200" w14:textId="4DCC3C4D"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în cazul alegerilor locale, se desfășoară în conformitate cu articolul 26 din </w:t>
      </w:r>
      <w:r>
        <w:rPr>
          <w:u w:val="single"/>
        </w:rPr>
        <w:t>Legea administrației locale din 2001</w:t>
      </w:r>
      <w:r>
        <w:t>;</w:t>
      </w:r>
    </w:p>
    <w:p w14:paraId="3CD58B4B" w14:textId="6BCDDF53"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în cazul alegerilor prezidențiale, se desfășoară în conformitate cu articolul 6 alineatul (1) litera (c) din </w:t>
      </w:r>
      <w:r>
        <w:rPr>
          <w:u w:val="single"/>
        </w:rPr>
        <w:t>Legea privind alegerile prezidențiale din 1993</w:t>
      </w:r>
      <w:r>
        <w:t>;</w:t>
      </w:r>
    </w:p>
    <w:p w14:paraId="32498F71" w14:textId="674D884C" w:rsidR="00A7406B" w:rsidRPr="00835148" w:rsidRDefault="00120F66" w:rsidP="00F6269D">
      <w:pPr>
        <w:pStyle w:val="NormalWeb"/>
        <w:numPr>
          <w:ilvl w:val="0"/>
          <w:numId w:val="87"/>
        </w:numPr>
        <w:spacing w:before="0" w:beforeAutospacing="0" w:after="240" w:afterAutospacing="0" w:line="276" w:lineRule="auto"/>
        <w:ind w:left="2268" w:hanging="567"/>
        <w:jc w:val="both"/>
      </w:pPr>
      <w:r>
        <w:t xml:space="preserve">în cazul unui referendum, se desfășoară în conformitate cu articolul 10 sau articolul 12 din </w:t>
      </w:r>
      <w:r>
        <w:rPr>
          <w:u w:val="single"/>
        </w:rPr>
        <w:t>Legea din 1994</w:t>
      </w:r>
      <w:r>
        <w:t>; sau</w:t>
      </w:r>
    </w:p>
    <w:p w14:paraId="4B10A3B0" w14:textId="2025A838" w:rsidR="00A7406B" w:rsidRPr="00835148" w:rsidRDefault="00A7406B" w:rsidP="00F6269D">
      <w:pPr>
        <w:pStyle w:val="NormalWeb"/>
        <w:numPr>
          <w:ilvl w:val="0"/>
          <w:numId w:val="87"/>
        </w:numPr>
        <w:spacing w:before="0" w:beforeAutospacing="0" w:after="240" w:afterAutospacing="0" w:line="276" w:lineRule="auto"/>
        <w:ind w:left="2268" w:hanging="567"/>
        <w:jc w:val="both"/>
      </w:pPr>
      <w:r>
        <w:t xml:space="preserve">în cazul alegerilor Seanad, se desfășoară în conformitate cu articolul 12 din </w:t>
      </w:r>
      <w:hyperlink r:id="rId15">
        <w:r>
          <w:rPr>
            <w:u w:val="single"/>
          </w:rPr>
          <w:t>Legea electorală Seanad (membri ai universității)</w:t>
        </w:r>
      </w:hyperlink>
      <w:r>
        <w:rPr>
          <w:u w:val="single"/>
        </w:rPr>
        <w:t xml:space="preserve"> din 1937 și în temeiul articolului 24 din Legea electorală Seanad (membri ai comisiei) din 1947</w:t>
      </w:r>
      <w:r>
        <w:t>;</w:t>
      </w:r>
    </w:p>
    <w:p w14:paraId="58647545" w14:textId="3C22AECB" w:rsidR="00A7406B" w:rsidRPr="00835148" w:rsidRDefault="00A7406B" w:rsidP="00F6269D">
      <w:pPr>
        <w:spacing w:after="240"/>
        <w:ind w:left="1134"/>
        <w:jc w:val="both"/>
        <w:rPr>
          <w:rFonts w:ascii="Times New Roman" w:hAnsi="Times New Roman" w:cs="Times New Roman"/>
        </w:rPr>
      </w:pPr>
      <w:r>
        <w:rPr>
          <w:rFonts w:ascii="Times New Roman" w:hAnsi="Times New Roman"/>
        </w:rPr>
        <w:t>„prejudiciu public” înseamnă orice amenințare gravă la adresa corectitudinii sau integrității unor alegere sau unui referendum;</w:t>
      </w:r>
    </w:p>
    <w:p w14:paraId="0C6CFEF7" w14:textId="15D67F21" w:rsidR="00E76461" w:rsidRPr="00835148" w:rsidRDefault="00A7406B" w:rsidP="00AE1118">
      <w:pPr>
        <w:spacing w:after="240"/>
        <w:ind w:left="1134"/>
        <w:jc w:val="both"/>
        <w:rPr>
          <w:rFonts w:ascii="Times New Roman" w:hAnsi="Times New Roman" w:cs="Times New Roman"/>
        </w:rPr>
      </w:pPr>
      <w:r>
        <w:rPr>
          <w:rFonts w:ascii="Times New Roman" w:hAnsi="Times New Roman"/>
        </w:rPr>
        <w:lastRenderedPageBreak/>
        <w:t>„sistem de recomandare” înseamnă un sistem complet sau parțial automatizat utilizat de o platformă online pentru a sugera în interfața sa online informații specifice destinatarilor serviciului, inclusiv ca urmare a unei căutări inițiate de destinatar sau a determinării în alt mod a ordinii relative sau a importanței informațiilor afișate.</w:t>
      </w:r>
    </w:p>
    <w:p w14:paraId="3DB1D383" w14:textId="68215284" w:rsidR="00FE377C" w:rsidRPr="00835148" w:rsidRDefault="00FE377C" w:rsidP="00883C74">
      <w:pPr>
        <w:pStyle w:val="Heading1"/>
      </w:pPr>
      <w:bookmarkStart w:id="14" w:name="_Toc106193323"/>
      <w:r>
        <w:t>Titlul 2: Funcțiile Comisiei în ceea ce privește informațiile electorale online și comportamentul de natură manipulatoare sau neautentică</w:t>
      </w:r>
      <w:bookmarkEnd w:id="14"/>
    </w:p>
    <w:p w14:paraId="0C54829B" w14:textId="316308CA" w:rsidR="00942D49" w:rsidRPr="00835148" w:rsidRDefault="00942D49" w:rsidP="00F6269D">
      <w:pPr>
        <w:spacing w:before="240" w:after="240"/>
        <w:ind w:left="539" w:firstLine="181"/>
        <w:jc w:val="both"/>
        <w:rPr>
          <w:rFonts w:ascii="Times New Roman" w:hAnsi="Times New Roman" w:cs="Times New Roman"/>
          <w:i/>
          <w:iCs/>
          <w:szCs w:val="24"/>
        </w:rPr>
      </w:pPr>
      <w:r>
        <w:rPr>
          <w:rFonts w:ascii="Times New Roman" w:hAnsi="Times New Roman"/>
          <w:i/>
        </w:rPr>
        <w:t>Prezentul titlul prevede că:</w:t>
      </w:r>
    </w:p>
    <w:p w14:paraId="67223190" w14:textId="34F77157" w:rsidR="00D21A52" w:rsidRPr="00835148" w:rsidRDefault="00FE377C"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Comisia are funcția de a proteja corectitudinea și integritatea alegerilor și a referendumurilor în conformitate cu prezenta parte.</w:t>
      </w:r>
    </w:p>
    <w:p w14:paraId="6C9CF46C" w14:textId="4AA11E7C" w:rsidR="000C3812" w:rsidRPr="00D21A52" w:rsidRDefault="00942D49"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Comisia are funcția de a monitoriza, a investiga și a combate diseminarea:</w:t>
      </w:r>
    </w:p>
    <w:p w14:paraId="51529193" w14:textId="081D3126" w:rsidR="000C3812" w:rsidRPr="00835148" w:rsidRDefault="00ED7DE9"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dezinformării; și  </w:t>
      </w:r>
    </w:p>
    <w:p w14:paraId="37B79E0C" w14:textId="234C177C" w:rsidR="000C3812" w:rsidRPr="00835148" w:rsidRDefault="00FE377C"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a informării greșite.</w:t>
      </w:r>
    </w:p>
    <w:p w14:paraId="4F8B75E4" w14:textId="29D83B78" w:rsidR="00FE377C" w:rsidRPr="00835148" w:rsidRDefault="000C3812"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Comisia are funcția de a monitoriza, a investiga și a identifica comportamentul de natură manipulatoare sau neautentică.</w:t>
      </w:r>
    </w:p>
    <w:p w14:paraId="4446BA60" w14:textId="6C4E2247" w:rsidR="000C3812"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Comisia are funcția de a monitoriza, a investiga și a identifica tendințele în ceea ce privește: </w:t>
      </w:r>
    </w:p>
    <w:p w14:paraId="377044F4" w14:textId="09FF88CE"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dezinformarea;</w:t>
      </w:r>
    </w:p>
    <w:p w14:paraId="643E2791" w14:textId="07289B17"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informarea greșită; și </w:t>
      </w:r>
    </w:p>
    <w:p w14:paraId="7819807A" w14:textId="2CBADAC9" w:rsidR="00D32162" w:rsidRPr="004A5780" w:rsidRDefault="000C3812" w:rsidP="00473A30">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comportamentul de natură manipulatoare sau neautentică. </w:t>
      </w:r>
    </w:p>
    <w:p w14:paraId="773D60C3" w14:textId="17681B0D" w:rsidR="005C2FFD" w:rsidRPr="00835148" w:rsidRDefault="005C2FFD"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Comisia are funcția de a promova sensibilizarea publicului cu privire la informarea greșită, la dezinformare și la comportamentul de natură manipulatoare și neautentică și poate institui, facilita sau promova programe educaționale sau de informare în exercitarea acestei funcții. </w:t>
      </w:r>
    </w:p>
    <w:p w14:paraId="690A3CDC" w14:textId="6B292A70" w:rsidR="00FE377C"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Comisia are competența de a încheia contracte și alte acorduri cu persoane sau instituții din stat sau din altă parte.</w:t>
      </w:r>
    </w:p>
    <w:p w14:paraId="4A41A6DC" w14:textId="6711C7B0" w:rsidR="003C524C" w:rsidRPr="00835148" w:rsidRDefault="003C524C" w:rsidP="00883C74">
      <w:pPr>
        <w:pStyle w:val="Heading1"/>
      </w:pPr>
      <w:bookmarkStart w:id="15" w:name="_Toc99116947"/>
      <w:bookmarkStart w:id="16" w:name="_Toc99122327"/>
      <w:bookmarkStart w:id="17" w:name="_Toc99116948"/>
      <w:bookmarkStart w:id="18" w:name="_Toc99122328"/>
      <w:bookmarkStart w:id="19" w:name="_Toc99116949"/>
      <w:bookmarkStart w:id="20" w:name="_Toc99122329"/>
      <w:bookmarkStart w:id="21" w:name="_Toc99116950"/>
      <w:bookmarkStart w:id="22" w:name="_Toc99122330"/>
      <w:bookmarkStart w:id="23" w:name="_Toc99116951"/>
      <w:bookmarkStart w:id="24" w:name="_Toc99122331"/>
      <w:bookmarkStart w:id="25" w:name="_Toc99116952"/>
      <w:bookmarkStart w:id="26" w:name="_Toc99122332"/>
      <w:bookmarkStart w:id="27" w:name="_Toc99116953"/>
      <w:bookmarkStart w:id="28" w:name="_Toc99122333"/>
      <w:bookmarkStart w:id="29" w:name="_Toc99116954"/>
      <w:bookmarkStart w:id="30" w:name="_Toc99122334"/>
      <w:bookmarkStart w:id="31" w:name="_Toc99116955"/>
      <w:bookmarkStart w:id="32" w:name="_Toc99122335"/>
      <w:bookmarkStart w:id="33" w:name="_Toc97143726"/>
      <w:bookmarkStart w:id="34" w:name="_Toc97143727"/>
      <w:bookmarkStart w:id="35" w:name="_Toc97143728"/>
      <w:bookmarkStart w:id="36" w:name="_Toc97143729"/>
      <w:bookmarkStart w:id="37" w:name="_Toc97143730"/>
      <w:bookmarkStart w:id="38" w:name="_Toc97143731"/>
      <w:bookmarkStart w:id="39" w:name="_Toc97143732"/>
      <w:bookmarkStart w:id="40" w:name="_Toc99116956"/>
      <w:bookmarkStart w:id="41" w:name="_Toc99122336"/>
      <w:bookmarkStart w:id="42" w:name="_Toc99116957"/>
      <w:bookmarkStart w:id="43" w:name="_Toc99122337"/>
      <w:bookmarkStart w:id="44" w:name="_Toc99116958"/>
      <w:bookmarkStart w:id="45" w:name="_Toc99122338"/>
      <w:bookmarkStart w:id="46" w:name="_Toc99116959"/>
      <w:bookmarkStart w:id="47" w:name="_Toc99122339"/>
      <w:bookmarkStart w:id="48" w:name="_Toc99116960"/>
      <w:bookmarkStart w:id="49" w:name="_Toc99122340"/>
      <w:bookmarkStart w:id="50" w:name="_Toc99116961"/>
      <w:bookmarkStart w:id="51" w:name="_Toc99122341"/>
      <w:bookmarkStart w:id="52" w:name="_Toc99116962"/>
      <w:bookmarkStart w:id="53" w:name="_Toc99122342"/>
      <w:bookmarkStart w:id="54" w:name="_Toc99116963"/>
      <w:bookmarkStart w:id="55" w:name="_Toc99122343"/>
      <w:bookmarkStart w:id="56" w:name="_Toc99116964"/>
      <w:bookmarkStart w:id="57" w:name="_Toc99122344"/>
      <w:bookmarkStart w:id="58" w:name="_Toc10619332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t xml:space="preserve">Titlul 3: </w:t>
      </w:r>
      <w:bookmarkStart w:id="59" w:name="_Toc97143735"/>
      <w:bookmarkStart w:id="60" w:name="_Toc97143736"/>
      <w:bookmarkStart w:id="61" w:name="_Toc97143737"/>
      <w:bookmarkStart w:id="62" w:name="_Toc97143738"/>
      <w:bookmarkStart w:id="63" w:name="_Toc97143739"/>
      <w:bookmarkStart w:id="64" w:name="_Toc97143740"/>
      <w:bookmarkStart w:id="65" w:name="_Toc97143741"/>
      <w:bookmarkEnd w:id="59"/>
      <w:bookmarkEnd w:id="60"/>
      <w:bookmarkEnd w:id="61"/>
      <w:bookmarkEnd w:id="62"/>
      <w:bookmarkEnd w:id="63"/>
      <w:bookmarkEnd w:id="64"/>
      <w:bookmarkEnd w:id="65"/>
      <w:r>
        <w:t>Instituirea și rolul Consiliului consultativ</w:t>
      </w:r>
      <w:bookmarkEnd w:id="58"/>
    </w:p>
    <w:p w14:paraId="53AB2AB3" w14:textId="77777777" w:rsidR="003C524C" w:rsidRPr="00835148" w:rsidRDefault="003C524C" w:rsidP="009A3E29">
      <w:pPr>
        <w:pStyle w:val="PlainText"/>
        <w:spacing w:after="100" w:afterAutospacing="1" w:line="276" w:lineRule="auto"/>
        <w:ind w:left="720"/>
        <w:jc w:val="both"/>
        <w:rPr>
          <w:rFonts w:ascii="Times New Roman" w:hAnsi="Times New Roman" w:cs="Times New Roman"/>
          <w:i/>
          <w:iCs/>
          <w:sz w:val="24"/>
          <w:szCs w:val="24"/>
        </w:rPr>
      </w:pPr>
      <w:r>
        <w:rPr>
          <w:rFonts w:ascii="Times New Roman" w:hAnsi="Times New Roman"/>
          <w:i/>
          <w:sz w:val="24"/>
        </w:rPr>
        <w:t>Prezentul titlul prevede că:</w:t>
      </w:r>
    </w:p>
    <w:p w14:paraId="6891FAA1" w14:textId="371C70FB"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 xml:space="preserve">Comisia înființează un consiliu consultativ privind informațiile electorale online (denumit în prezenta parte „Consiliul consultativ”) pentru a oferi consultanță Comisiei. </w:t>
      </w:r>
    </w:p>
    <w:p w14:paraId="4348D804" w14:textId="59271A0F"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Consiliul consultativ, la cerere și, dacă este cazul, din oficiu, oferă consultanță Comisiei cu privire la: </w:t>
      </w:r>
    </w:p>
    <w:p w14:paraId="5C93F003" w14:textId="3C2AC658"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natura și efectul dezinformării și al informării greșite; și</w:t>
      </w:r>
    </w:p>
    <w:p w14:paraId="326B85C6" w14:textId="4010CE26"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dacă este posibil, cu privire la utilizarea de către Comisie a competențelor sale în temeiul prezentei părți.</w:t>
      </w:r>
    </w:p>
    <w:p w14:paraId="5792E561" w14:textId="22FC60AA" w:rsidR="00553883"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Consiliul consultativ este compus din cel mult șase persoane numite de Comisie cu expertiză în:</w:t>
      </w:r>
    </w:p>
    <w:p w14:paraId="526147D8" w14:textId="78905E2C" w:rsidR="00D22BE4" w:rsidRDefault="002765E1"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procesul electoral și de referendum în stat;</w:t>
      </w:r>
    </w:p>
    <w:p w14:paraId="3B19984F" w14:textId="12799CAC" w:rsidR="002765E1" w:rsidRDefault="00D22BE4"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promovarea corectitudinii și integrității în alegeri și referendumuri; și</w:t>
      </w:r>
    </w:p>
    <w:p w14:paraId="61F7B8DF" w14:textId="379DBA95" w:rsidR="003C524C" w:rsidRPr="00835148" w:rsidRDefault="003C524C" w:rsidP="00B9195A">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 xml:space="preserve">utilizarea tehnologiei informației și diseminarea online a informațiilor în contextul alegerilor și al referendumurilor. </w:t>
      </w:r>
    </w:p>
    <w:p w14:paraId="777C28D6" w14:textId="5FC15E32" w:rsidR="003C524C" w:rsidRPr="00835148" w:rsidRDefault="003C524C" w:rsidP="00883C74">
      <w:pPr>
        <w:pStyle w:val="Heading1"/>
      </w:pPr>
      <w:bookmarkStart w:id="66" w:name="_Toc97143743"/>
      <w:bookmarkStart w:id="67" w:name="_Toc97143744"/>
      <w:bookmarkStart w:id="68" w:name="_Toc97143745"/>
      <w:bookmarkStart w:id="69" w:name="_Toc97143746"/>
      <w:bookmarkStart w:id="70" w:name="_Toc97143747"/>
      <w:bookmarkStart w:id="71" w:name="_Toc106193325"/>
      <w:bookmarkEnd w:id="66"/>
      <w:bookmarkEnd w:id="67"/>
      <w:bookmarkEnd w:id="68"/>
      <w:bookmarkEnd w:id="69"/>
      <w:bookmarkEnd w:id="70"/>
      <w:r>
        <w:t>Titlul 4: Instituirea și rolul consiliului părților interesate</w:t>
      </w:r>
      <w:bookmarkEnd w:id="71"/>
    </w:p>
    <w:p w14:paraId="7137942C" w14:textId="77777777" w:rsidR="003C524C" w:rsidRPr="00835148" w:rsidRDefault="003C524C" w:rsidP="009A3E29">
      <w:pPr>
        <w:pStyle w:val="PlainText"/>
        <w:spacing w:before="240" w:after="240" w:line="276" w:lineRule="auto"/>
        <w:ind w:left="720"/>
        <w:jc w:val="both"/>
        <w:rPr>
          <w:rFonts w:ascii="Times New Roman" w:hAnsi="Times New Roman" w:cs="Times New Roman"/>
          <w:sz w:val="24"/>
          <w:szCs w:val="24"/>
        </w:rPr>
      </w:pPr>
      <w:r>
        <w:rPr>
          <w:rFonts w:ascii="Times New Roman" w:hAnsi="Times New Roman"/>
          <w:i/>
          <w:sz w:val="24"/>
        </w:rPr>
        <w:t>Prezentul titlul prevede că</w:t>
      </w:r>
      <w:r>
        <w:rPr>
          <w:rFonts w:ascii="Times New Roman" w:hAnsi="Times New Roman"/>
          <w:sz w:val="24"/>
        </w:rPr>
        <w:t>:</w:t>
      </w:r>
    </w:p>
    <w:p w14:paraId="7C3C54B1" w14:textId="4C1F9939" w:rsidR="003C524C" w:rsidRPr="00835148" w:rsidRDefault="003C524C" w:rsidP="009A3E29">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Comisia instituie un consiliu al părților interesate care să ofere consultanță Comisiei cu privire la elaborarea și utilizarea codurilor de conduită.</w:t>
      </w:r>
    </w:p>
    <w:p w14:paraId="3189FC1E" w14:textId="24C4BE64" w:rsidR="003C524C" w:rsidRPr="00771496" w:rsidRDefault="003C524C" w:rsidP="001A03EC">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Consiliul părților interesate este format din cel mult 15 persoane numite de Comisie pentru a reflecta opiniile membrilor Oireachtas, precum și cele ale intereselor mass-mediei tipărite, difuzate și online și ale partidelor politice individuale.</w:t>
      </w:r>
    </w:p>
    <w:p w14:paraId="26AD365A" w14:textId="77777777" w:rsidR="00C47AF9" w:rsidRDefault="00C47AF9">
      <w:pPr>
        <w:spacing w:before="240" w:after="240" w:line="360" w:lineRule="auto"/>
        <w:ind w:left="1077" w:hanging="720"/>
        <w:rPr>
          <w:rFonts w:ascii="Times New Roman" w:hAnsi="Times New Roman" w:cs="Times New Roman"/>
          <w:sz w:val="26"/>
          <w:szCs w:val="26"/>
        </w:rPr>
      </w:pPr>
      <w:r>
        <w:br w:type="page"/>
      </w:r>
    </w:p>
    <w:p w14:paraId="3AC67939" w14:textId="040AA01D" w:rsidR="00AD5419" w:rsidRPr="008273CD" w:rsidRDefault="00AD5419" w:rsidP="008273CD">
      <w:pPr>
        <w:spacing w:before="480" w:after="480" w:line="360" w:lineRule="auto"/>
        <w:jc w:val="center"/>
        <w:rPr>
          <w:rFonts w:ascii="Times New Roman" w:hAnsi="Times New Roman" w:cs="Times New Roman"/>
          <w:b/>
          <w:bCs/>
          <w:sz w:val="28"/>
          <w:szCs w:val="28"/>
        </w:rPr>
      </w:pPr>
      <w:r>
        <w:rPr>
          <w:rFonts w:ascii="Times New Roman" w:hAnsi="Times New Roman"/>
          <w:b/>
          <w:sz w:val="28"/>
        </w:rPr>
        <w:lastRenderedPageBreak/>
        <w:t>Capitolul 2: Obligații impuse utilizatorilor platformelor online și platformelor online</w:t>
      </w:r>
    </w:p>
    <w:p w14:paraId="202A1993" w14:textId="5E0AEEEA" w:rsidR="00BF3C23" w:rsidRDefault="00BF3C23" w:rsidP="00883C74">
      <w:pPr>
        <w:pStyle w:val="Heading1"/>
      </w:pPr>
      <w:bookmarkStart w:id="72" w:name="_Toc106193326"/>
      <w:r>
        <w:t>[Titlul 5 a fost eliminat]</w:t>
      </w:r>
      <w:bookmarkEnd w:id="72"/>
    </w:p>
    <w:p w14:paraId="647C6724" w14:textId="77777777" w:rsidR="00C47AF9" w:rsidRPr="00687387" w:rsidRDefault="00C47AF9" w:rsidP="00687387">
      <w:pPr>
        <w:rPr>
          <w:lang w:val="en-IE"/>
        </w:rPr>
      </w:pPr>
    </w:p>
    <w:p w14:paraId="4D5E71E3" w14:textId="02045E7F" w:rsidR="00AD5419" w:rsidRPr="00835148" w:rsidRDefault="00AD5419" w:rsidP="00883C74">
      <w:pPr>
        <w:pStyle w:val="Heading1"/>
      </w:pPr>
      <w:bookmarkStart w:id="73" w:name="_Toc106193327"/>
      <w:r>
        <w:t>Titlul 6: Obligația platformelor online de a furniza informații Comisiei</w:t>
      </w:r>
      <w:bookmarkEnd w:id="73"/>
    </w:p>
    <w:p w14:paraId="3B43EF33"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Prezentul titlul prevede că:</w:t>
      </w:r>
    </w:p>
    <w:p w14:paraId="383C5A49" w14:textId="7F5161D9"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În cazul în care, în timpul unei perioade de campanie electorală, o platformă online este convinsă din informațiile de care are cunoștință, inclusiv prin intermediul unei notificări primite prin intermediul unui mecanism de depunere a plângerilor instituit în temeiul titlului 7, că este posibil ca serviciile sale să fie utilizate în scopul: </w:t>
      </w:r>
    </w:p>
    <w:p w14:paraId="4B89BD22" w14:textId="5BACED41" w:rsidR="00357387"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dezinformării;</w:t>
      </w:r>
    </w:p>
    <w:p w14:paraId="7E60656D" w14:textId="310E4B74"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 xml:space="preserve">informării greșite; sau </w:t>
      </w:r>
    </w:p>
    <w:p w14:paraId="53200EAB" w14:textId="0C716721"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al comportamentului de natură manipulatoare sau neautentică,</w:t>
      </w:r>
    </w:p>
    <w:p w14:paraId="0FDF8A92" w14:textId="3F417B3E" w:rsidR="00AD5419" w:rsidRPr="00835148" w:rsidRDefault="00AD5419" w:rsidP="006A4A51">
      <w:pPr>
        <w:ind w:left="1418"/>
        <w:jc w:val="both"/>
        <w:rPr>
          <w:rFonts w:ascii="Times New Roman" w:hAnsi="Times New Roman" w:cs="Times New Roman"/>
          <w:szCs w:val="24"/>
        </w:rPr>
      </w:pPr>
      <w:r>
        <w:rPr>
          <w:rFonts w:ascii="Times New Roman" w:hAnsi="Times New Roman"/>
        </w:rPr>
        <w:t xml:space="preserve">platforma online notifică fără întârzieri nejustificate Comisiei o astfel de dezinformare, informare greșită sau comportament de natură manipulatoare sau neautentică. </w:t>
      </w:r>
    </w:p>
    <w:p w14:paraId="0DD3AB5B" w14:textId="7B6F61C1"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Fără a aduce atingere alineatului (1), cât mai curând posibil la începutul unei perioade de campanie electorală, o platformă online cu peste 1 milion de utilizatori lunari unici în stat pregătește și transmite Comisiei un raport care prezintă eventualele riscuri semnificative pentru corectitudinea sau integritatea alegerilor sau referendumului pe care îl reprezintă dezinformarea, informarea greșită sau comportamentul de natură manipulatoare sau neautentică în cadrul serviciilor sale.</w:t>
      </w:r>
    </w:p>
    <w:p w14:paraId="0C616AE6"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Raportul menționat la alineatul (2) trebuie să includă, ca cerință minimă:</w:t>
      </w:r>
    </w:p>
    <w:p w14:paraId="104EACCF" w14:textId="61CD7BA3"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informații privind prevalența informării greșite și a dezinformării în cauză în cadrul serviciului platformei online, inclusiv notificările primite în temeiul titlului 7;</w:t>
      </w:r>
    </w:p>
    <w:p w14:paraId="35483DF8" w14:textId="00DF3C52"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informații privind prevalența comportamentului de natură manipulatoare sau neautentică în cadrul serviciului platformei online, inclusiv notificările primite în temeiul titlului 7;</w:t>
      </w:r>
    </w:p>
    <w:p w14:paraId="2F7E127C"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lastRenderedPageBreak/>
        <w:t>informații privind prevalența microțintirii sau a țintirii persoanelor similare asupra serviciilor furnizate de platforma online; și</w:t>
      </w:r>
    </w:p>
    <w:p w14:paraId="1297EC27"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 xml:space="preserve">informații privind eventualele riscuri pe care le prezintă funcționarea oricărui sistem de recomandare utilizat de platforma online pentru distribuirea și promovarea conținutului. </w:t>
      </w:r>
    </w:p>
    <w:p w14:paraId="694B441F"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Informațiile furnizate în raportul menționat la alineatul (2) trebuie să includă rezumate netehnice ale aspectelor menționate la alineatul (3) literele (a)-(d).</w:t>
      </w:r>
    </w:p>
    <w:p w14:paraId="07813CB2" w14:textId="4B36B192"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Comisia monitorizează respectarea de către platformele online a cerințelor prezentului titlu. </w:t>
      </w:r>
    </w:p>
    <w:p w14:paraId="629AD04A" w14:textId="4B923B99" w:rsidR="00AD5419" w:rsidRPr="00835148" w:rsidRDefault="00AD5419" w:rsidP="00883C74">
      <w:pPr>
        <w:pStyle w:val="Heading1"/>
      </w:pPr>
      <w:bookmarkStart w:id="74" w:name="_Toc106193328"/>
      <w:r>
        <w:t>Titlul 7: Obligația platformei online de a institui un mecanism de notificare</w:t>
      </w:r>
      <w:bookmarkEnd w:id="74"/>
    </w:p>
    <w:p w14:paraId="6835A50F"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Prezentul titlu prevede că:</w:t>
      </w:r>
    </w:p>
    <w:p w14:paraId="5FBA12E7" w14:textId="77777777" w:rsidR="00357387" w:rsidRPr="00835148" w:rsidRDefault="00AD5419" w:rsidP="009A3E29">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Platformele online trebuie să instituie mecanisme care să permită oricărei persoane sau entități să le notifice prezența pe platforme a informațiilor pe care persoana sau entitatea le consideră a fi:</w:t>
      </w:r>
    </w:p>
    <w:p w14:paraId="6D0A2C27" w14:textId="0F19D841" w:rsidR="00AD5419" w:rsidRPr="00835148" w:rsidRDefault="00357387" w:rsidP="009A3E29">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dezinformări; sau</w:t>
      </w:r>
    </w:p>
    <w:p w14:paraId="614CC978" w14:textId="6D89ED82" w:rsidR="00357387" w:rsidRPr="00835148" w:rsidRDefault="00357387" w:rsidP="00F6269D">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informări greșite.</w:t>
      </w:r>
    </w:p>
    <w:p w14:paraId="3A4CD01A" w14:textId="7C4307B8"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Platformele online trebuie să instituie mecanisme care să permită oricărei persoane sau entități să le notifice prezența în serviciul lor a unor activități sau comportamente specifice în ceea ce privește informațiile electorale online pe care persoana sau entitatea le consideră a fi un comportament de natură manipulatoare sau neautentică.</w:t>
      </w:r>
    </w:p>
    <w:p w14:paraId="2FD839B5" w14:textId="2B7AE74B"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Mecanismele prevăzute la alineatele (1) și (2) trebuie să fie ușor de accesat, ușor de utilizat și să permită transmiterea notificărilor exclusiv prin mijloace electronice.</w:t>
      </w:r>
    </w:p>
    <w:p w14:paraId="152A9A7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Platformele online evaluează, prelucrează și determină valabilitatea preocupărilor ridicate de notificările primite în temeiul alineatului (1) sau (2) fără întârzieri nejustificate. </w:t>
      </w:r>
    </w:p>
    <w:p w14:paraId="1E7391AE" w14:textId="6613006E"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Platformele online păstrează o evidență a tuturor notificărilor primite în temeiul alineatului (1) sau (2) și a rezultatului procesului decizional menționat la alineatul (4) pentru o perioadă de doi ani de la încheierea perioadei electorale relevante. </w:t>
      </w:r>
    </w:p>
    <w:p w14:paraId="52A895A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Platformele online pun evidențele menționate la punctul (5) la dispoziția Comisiei pentru a fi inspectate în termen rezonabil.</w:t>
      </w:r>
    </w:p>
    <w:p w14:paraId="2A6361BF" w14:textId="6F696EA4" w:rsidR="00AD5419" w:rsidRPr="008273CD" w:rsidRDefault="00AD5419" w:rsidP="008273CD">
      <w:pPr>
        <w:pStyle w:val="Heading1"/>
        <w:jc w:val="center"/>
        <w:rPr>
          <w:sz w:val="28"/>
          <w:szCs w:val="28"/>
        </w:rPr>
      </w:pPr>
      <w:bookmarkStart w:id="75" w:name="_Toc106193329"/>
      <w:r>
        <w:rPr>
          <w:sz w:val="28"/>
        </w:rPr>
        <w:lastRenderedPageBreak/>
        <w:t>Capitolul 3: Competențele Comisiei</w:t>
      </w:r>
      <w:bookmarkEnd w:id="75"/>
    </w:p>
    <w:p w14:paraId="289914F5" w14:textId="47AA4F6A" w:rsidR="00511749" w:rsidRPr="00835148" w:rsidRDefault="00511749" w:rsidP="00883C74">
      <w:pPr>
        <w:pStyle w:val="Heading1"/>
      </w:pPr>
      <w:bookmarkStart w:id="76" w:name="_Toc106193330"/>
      <w:r>
        <w:t>Titlul 8: Monitorizarea de către Comisie a informațiilor electorale online și a investigațiilor referitoare la acestea</w:t>
      </w:r>
      <w:bookmarkEnd w:id="76"/>
    </w:p>
    <w:p w14:paraId="13C5C8C8" w14:textId="77777777" w:rsidR="00511749" w:rsidRPr="00835148" w:rsidRDefault="00511749" w:rsidP="00F6269D">
      <w:pPr>
        <w:ind w:left="720"/>
        <w:jc w:val="both"/>
        <w:rPr>
          <w:rFonts w:ascii="Times New Roman" w:hAnsi="Times New Roman" w:cs="Times New Roman"/>
          <w:i/>
          <w:iCs/>
          <w:szCs w:val="24"/>
        </w:rPr>
      </w:pPr>
      <w:r>
        <w:rPr>
          <w:rFonts w:ascii="Times New Roman" w:hAnsi="Times New Roman"/>
          <w:i/>
        </w:rPr>
        <w:t>Prezentul titlu prevede că:</w:t>
      </w:r>
    </w:p>
    <w:p w14:paraId="66CE0B62" w14:textId="4CCCD462" w:rsidR="00E5016A"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În scopul îndeplinirii funcțiilor care îi revin în temeiul prezentei părți, Comisia poate monitoriza informațiile electorale online.</w:t>
      </w:r>
    </w:p>
    <w:p w14:paraId="3AB5845D" w14:textId="4C6193A3" w:rsidR="009329AD" w:rsidRPr="00835148" w:rsidRDefault="00E5016A"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În cazul în care Comisia are motive să creadă că anumite informații electorale online pot:</w:t>
      </w:r>
    </w:p>
    <w:p w14:paraId="6622CAD7" w14:textId="31832706"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constitui dezinformare; </w:t>
      </w:r>
    </w:p>
    <w:p w14:paraId="213C4AC6" w14:textId="4414EA39"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constituie o informare greșită; sau </w:t>
      </w:r>
    </w:p>
    <w:p w14:paraId="2C5B9D73" w14:textId="716A748E" w:rsidR="009329AD" w:rsidRPr="00835148" w:rsidRDefault="00511749"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implică un comportament de natură manipulatoare sau neautentică, inclusiv utilizarea de boți nedivulgați, </w:t>
      </w:r>
    </w:p>
    <w:p w14:paraId="25B468F7" w14:textId="1C06625A" w:rsidR="00511749" w:rsidRPr="00835148" w:rsidRDefault="00427476" w:rsidP="00F6269D">
      <w:pPr>
        <w:spacing w:before="240" w:after="240"/>
        <w:ind w:left="1440"/>
        <w:jc w:val="both"/>
        <w:rPr>
          <w:rFonts w:ascii="Times New Roman" w:hAnsi="Times New Roman" w:cs="Times New Roman"/>
          <w:szCs w:val="24"/>
        </w:rPr>
      </w:pPr>
      <w:r>
        <w:rPr>
          <w:rFonts w:ascii="Times New Roman" w:hAnsi="Times New Roman"/>
        </w:rPr>
        <w:t xml:space="preserve">Comisia poate examina, investiga sau numi un funcțional autorizat care să examineze sau să investigheze orice astfel de chestiune. </w:t>
      </w:r>
    </w:p>
    <w:p w14:paraId="152B8A13" w14:textId="06DA3EBB" w:rsidR="00511749"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Comisia poate efectua anchetele pe care le consideră adecvate sau poate ordona unui funcționar autorizat să efectueze astfel de anchete, iar Comisia sau un funcționar autorizat poate solicita oricărei persoane să furnizeze fără întârziere orice informație, document sau obiect aflat în posesia sau achiziționat de persoana respectivă pe care Comisia sau funcționarul autorizat îl poate solicita în scopul unei investigații.  </w:t>
      </w:r>
    </w:p>
    <w:p w14:paraId="20B38135" w14:textId="64297FA6" w:rsidR="0038298A" w:rsidRDefault="0038298A" w:rsidP="0096718D">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Toate competențele de investigare ale funcționarilor autorizați care pot fi exercitate în temeiul părții 4 în ceea ce privește publicitatea politică online sau în alt mod sunt exercitate </w:t>
      </w:r>
      <w:r>
        <w:rPr>
          <w:rFonts w:ascii="Times New Roman" w:hAnsi="Times New Roman"/>
          <w:i/>
        </w:rPr>
        <w:t>mutatis mutandis</w:t>
      </w:r>
      <w:r>
        <w:rPr>
          <w:rFonts w:ascii="Times New Roman" w:hAnsi="Times New Roman"/>
        </w:rPr>
        <w:t xml:space="preserve"> în ceea ce privește funcțiile Comisiei în temeiul prezentei părți într-un mod similar în ceea ce privește informațiile electorale online false [sau înșelătoare] și comportamentul de natură manipulatoare sau neautentică. </w:t>
      </w:r>
    </w:p>
    <w:p w14:paraId="2712EF5A" w14:textId="77777777" w:rsidR="000F1EE0" w:rsidRDefault="000F1EE0" w:rsidP="0054587C">
      <w:pPr>
        <w:pStyle w:val="ListParagraph"/>
        <w:ind w:left="1418"/>
        <w:jc w:val="both"/>
        <w:rPr>
          <w:rFonts w:ascii="Times New Roman" w:hAnsi="Times New Roman" w:cs="Times New Roman"/>
          <w:szCs w:val="24"/>
          <w:lang w:val="en-IE"/>
        </w:rPr>
      </w:pPr>
    </w:p>
    <w:p w14:paraId="3BACAD69" w14:textId="6045B43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t>În cazul în care un funcționar autorizat prezintă Comisiei un raport cu privire la informații electorale online false [sau înșelătoare] sau la un comportament de natură manipulatoare sau neautentică în temeiul alineatului (5), Comisia ia în considerare raportul respectiv, eventualele observații formulate și eventualele recomandări ale funcționarului autorizat sau ale membrului personalului Comisiei prezentate acesteia.</w:t>
      </w:r>
    </w:p>
    <w:p w14:paraId="0E40789A" w14:textId="77777777" w:rsidR="000F1EE0" w:rsidRPr="0054587C" w:rsidRDefault="000F1EE0" w:rsidP="0054587C">
      <w:pPr>
        <w:pStyle w:val="ListParagraph"/>
        <w:rPr>
          <w:rFonts w:ascii="Times New Roman" w:hAnsi="Times New Roman" w:cs="Times New Roman"/>
          <w:szCs w:val="24"/>
          <w:lang w:val="en-IE"/>
        </w:rPr>
      </w:pPr>
    </w:p>
    <w:p w14:paraId="6A855A3A" w14:textId="59A4C9C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lastRenderedPageBreak/>
        <w:t xml:space="preserve">Comisia poate, dacă consideră necesar, să invite orice persoană care, în opinia funcționarului autorizat sau a membrului personalului Comisiei, există motive întemeiate de a crede că este posibil să încalce, ar fi putut încălca sau a încălcat obligațiile care îi revin în temeiul prezentei părți, să dea declarații suplimentare în scris Comisiei, în termenul stabilit de aceasta, în legătură cu opinia și raportul prezentate Comisiei de către funcționarul autorizat sau de către un membru al personalului. </w:t>
      </w:r>
    </w:p>
    <w:p w14:paraId="3F5C6539" w14:textId="77777777" w:rsidR="000F1EE0" w:rsidRPr="0054587C" w:rsidRDefault="000F1EE0" w:rsidP="0054587C">
      <w:pPr>
        <w:pStyle w:val="ListParagraph"/>
        <w:rPr>
          <w:rFonts w:ascii="Times New Roman" w:hAnsi="Times New Roman" w:cs="Times New Roman"/>
          <w:szCs w:val="24"/>
          <w:lang w:val="en-IE"/>
        </w:rPr>
      </w:pPr>
    </w:p>
    <w:p w14:paraId="22FB839C" w14:textId="77777777" w:rsidR="000F1EE0" w:rsidRDefault="000F1EE0" w:rsidP="000F1EE0">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În urma examinării raportului și a eventualelor recomandări formulate de funcționarul autorizat în temeiul alineatului (5) sau de membrul personalului Comisiei, precum și a oricăror alte observații în temeiul alineatului (6), Comisia poate: </w:t>
      </w:r>
    </w:p>
    <w:p w14:paraId="21B60AE3" w14:textId="77777777" w:rsidR="000F1EE0" w:rsidRDefault="000F1EE0" w:rsidP="000F1EE0">
      <w:pPr>
        <w:pStyle w:val="ListParagraph"/>
        <w:ind w:left="1418"/>
        <w:jc w:val="both"/>
        <w:rPr>
          <w:rFonts w:ascii="Times New Roman" w:hAnsi="Times New Roman" w:cs="Times New Roman"/>
          <w:szCs w:val="24"/>
          <w:lang w:val="en-IE"/>
        </w:rPr>
      </w:pPr>
    </w:p>
    <w:p w14:paraId="4E1883A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să nu ia măsuri suplimentare; </w:t>
      </w:r>
    </w:p>
    <w:p w14:paraId="096B7143" w14:textId="6182660B"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în cazul în care este convinsă că are sau a avut loc o încălcare, să exercite oricare dintre competențele disponibile în temeiul titlului 10 în ceea ce privește orice persoană despre care Comisia consideră că încalcă sau a încălcat cerințele prezentei părți; </w:t>
      </w:r>
    </w:p>
    <w:p w14:paraId="42E8635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să publice raportul investigației; sau </w:t>
      </w:r>
    </w:p>
    <w:p w14:paraId="545E55B5" w14:textId="02825785" w:rsidR="000F1EE0" w:rsidRPr="0054587C"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în cazul în care este convinsă că are loc sau a avut loc o contravenție, să înceapă urmărirea penală pentru orice infracțiune care ar fi putut fi săvârșită în conformitate cu titlurile 24, 25 și 26.</w:t>
      </w:r>
    </w:p>
    <w:p w14:paraId="7DA53FB5" w14:textId="77777777" w:rsidR="0038298A" w:rsidRDefault="0038298A" w:rsidP="0096718D">
      <w:pPr>
        <w:pStyle w:val="ListParagraph"/>
        <w:spacing w:before="240" w:after="240"/>
        <w:ind w:left="1440"/>
        <w:contextualSpacing w:val="0"/>
        <w:jc w:val="both"/>
        <w:rPr>
          <w:rFonts w:ascii="Times New Roman" w:hAnsi="Times New Roman" w:cs="Times New Roman"/>
          <w:szCs w:val="24"/>
          <w:lang w:val="en-IE"/>
        </w:rPr>
      </w:pPr>
    </w:p>
    <w:p w14:paraId="57A69D5C" w14:textId="27364FBC" w:rsidR="00231DDE" w:rsidRPr="00883C74" w:rsidRDefault="00231DDE" w:rsidP="003354AE">
      <w:pPr>
        <w:pStyle w:val="Heading1"/>
      </w:pPr>
      <w:bookmarkStart w:id="77" w:name="_Toc106193331"/>
      <w:r>
        <w:t>Titlul 8A: Delegarea competențelor Comisiei către directorul general [sau alt membru al Comisiei]</w:t>
      </w:r>
      <w:r w:rsidR="00850779" w:rsidRPr="00883C74">
        <w:rPr>
          <w:rStyle w:val="FootnoteReference"/>
          <w:vertAlign w:val="baseline"/>
        </w:rPr>
        <w:footnoteReference w:id="1"/>
      </w:r>
      <w:bookmarkEnd w:id="77"/>
    </w:p>
    <w:p w14:paraId="3C449259" w14:textId="12A9880E" w:rsidR="009F7ED4" w:rsidRPr="004A5780" w:rsidRDefault="009F7ED4" w:rsidP="004A5780">
      <w:pPr>
        <w:ind w:left="720"/>
        <w:jc w:val="both"/>
        <w:rPr>
          <w:rFonts w:ascii="Times New Roman" w:hAnsi="Times New Roman" w:cs="Times New Roman"/>
          <w:i/>
          <w:iCs/>
          <w:szCs w:val="24"/>
        </w:rPr>
      </w:pPr>
      <w:r>
        <w:rPr>
          <w:rFonts w:ascii="Times New Roman" w:hAnsi="Times New Roman"/>
          <w:i/>
        </w:rPr>
        <w:t>Prezentul titlu prevede că:</w:t>
      </w:r>
    </w:p>
    <w:p w14:paraId="69D002F6" w14:textId="32158218" w:rsidR="00473A30" w:rsidRDefault="00AE2D7B" w:rsidP="00473A30">
      <w:pPr>
        <w:pStyle w:val="ListParagraph"/>
        <w:numPr>
          <w:ilvl w:val="0"/>
          <w:numId w:val="125"/>
        </w:numPr>
        <w:ind w:hanging="731"/>
        <w:jc w:val="both"/>
        <w:rPr>
          <w:rFonts w:ascii="Times New Roman" w:hAnsi="Times New Roman" w:cs="Times New Roman"/>
        </w:rPr>
      </w:pPr>
      <w:r>
        <w:rPr>
          <w:rFonts w:ascii="Times New Roman" w:hAnsi="Times New Roman"/>
        </w:rPr>
        <w:t>Comisia poate delega, prin ordin, exercitarea competențelor sale în temeiul titlului 10 pe care Comisia le consideră adecvate directorului general al Comisiei [sau unui alt membru al Comisiei], iar directorul general [sau un alt membru al Comisiei] îndeplinește sarcinile corespunzătoare competențelor delegate și, în acest scop, acționează în locul Comisiei.</w:t>
      </w:r>
    </w:p>
    <w:p w14:paraId="0566BE66" w14:textId="77777777" w:rsidR="00473A30" w:rsidRDefault="00473A30" w:rsidP="004A5780">
      <w:pPr>
        <w:pStyle w:val="ListParagraph"/>
        <w:ind w:left="1440"/>
        <w:jc w:val="both"/>
        <w:rPr>
          <w:rFonts w:ascii="Times New Roman" w:hAnsi="Times New Roman" w:cs="Times New Roman"/>
          <w:lang w:val="en-IE"/>
        </w:rPr>
      </w:pPr>
    </w:p>
    <w:p w14:paraId="56FF6D4A" w14:textId="77777777" w:rsidR="00B95721" w:rsidRPr="00406C29" w:rsidRDefault="008B169A" w:rsidP="00B95721">
      <w:pPr>
        <w:pStyle w:val="ListParagraph"/>
        <w:numPr>
          <w:ilvl w:val="0"/>
          <w:numId w:val="125"/>
        </w:numPr>
        <w:ind w:hanging="731"/>
        <w:jc w:val="both"/>
        <w:rPr>
          <w:rFonts w:ascii="Times New Roman" w:hAnsi="Times New Roman" w:cs="Times New Roman"/>
        </w:rPr>
      </w:pPr>
      <w:r>
        <w:rPr>
          <w:rFonts w:ascii="Times New Roman" w:hAnsi="Times New Roman"/>
        </w:rPr>
        <w:t>În cazul în care se efectuează o delegare în temeiul alineatului (2):</w:t>
      </w:r>
    </w:p>
    <w:p w14:paraId="37E49455" w14:textId="34697F8D" w:rsidR="00B95721" w:rsidRDefault="00B95721" w:rsidP="00B95721">
      <w:pPr>
        <w:pStyle w:val="ListParagraph"/>
        <w:ind w:left="1440"/>
        <w:jc w:val="both"/>
        <w:rPr>
          <w:rFonts w:ascii="Times New Roman" w:hAnsi="Times New Roman" w:cs="Times New Roman"/>
          <w:lang w:val="en-IE"/>
        </w:rPr>
      </w:pPr>
    </w:p>
    <w:p w14:paraId="2DCCB182" w14:textId="2E16730A"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lastRenderedPageBreak/>
        <w:t>(a)</w:t>
      </w:r>
      <w:r>
        <w:rPr>
          <w:rFonts w:ascii="Times New Roman" w:hAnsi="Times New Roman"/>
        </w:rPr>
        <w:tab/>
        <w:t>directorul general al Comisiei [sau un alt membru al Comisiei] exercită competențele delegate sub conducerea și controlul general al Comisiei;</w:t>
      </w:r>
    </w:p>
    <w:p w14:paraId="20C29B06" w14:textId="77777777" w:rsidR="00B95721" w:rsidRPr="008B169A" w:rsidRDefault="00B95721" w:rsidP="00B95721">
      <w:pPr>
        <w:pStyle w:val="ListParagraph"/>
        <w:spacing w:before="240" w:after="240"/>
        <w:jc w:val="both"/>
        <w:rPr>
          <w:rFonts w:ascii="Times New Roman" w:hAnsi="Times New Roman" w:cs="Times New Roman"/>
          <w:szCs w:val="24"/>
          <w:lang w:val="en-IE"/>
        </w:rPr>
      </w:pPr>
    </w:p>
    <w:p w14:paraId="64C20401" w14:textId="2C049A18"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t>(b)</w:t>
      </w:r>
      <w:r>
        <w:rPr>
          <w:rFonts w:ascii="Times New Roman" w:hAnsi="Times New Roman"/>
        </w:rPr>
        <w:tab/>
        <w:t>directorul general al Comisiei [sau un alt membru al Comisiei] exercită competența delegată în conformitate cu limitările (dacă există) specificate în delegare în ceea ce privește perioada sau măsura în care acesta exercită competența respectivă;</w:t>
      </w:r>
    </w:p>
    <w:p w14:paraId="02207781" w14:textId="77777777" w:rsidR="00B95721" w:rsidRPr="008B169A" w:rsidRDefault="00B95721" w:rsidP="00B95721">
      <w:pPr>
        <w:pStyle w:val="ListParagraph"/>
        <w:spacing w:before="240" w:after="240"/>
        <w:jc w:val="both"/>
        <w:rPr>
          <w:rFonts w:ascii="Times New Roman" w:hAnsi="Times New Roman" w:cs="Times New Roman"/>
          <w:szCs w:val="24"/>
          <w:lang w:val="en-IE"/>
        </w:rPr>
      </w:pPr>
    </w:p>
    <w:p w14:paraId="32953AE0" w14:textId="4262B65A" w:rsidR="00B95721" w:rsidRDefault="00B95721" w:rsidP="00B95721">
      <w:pPr>
        <w:pStyle w:val="ListParagraph"/>
        <w:spacing w:before="240" w:after="240"/>
        <w:ind w:left="2127" w:hanging="698"/>
        <w:contextualSpacing w:val="0"/>
        <w:jc w:val="both"/>
        <w:rPr>
          <w:rFonts w:ascii="Times New Roman" w:hAnsi="Times New Roman" w:cs="Times New Roman"/>
          <w:szCs w:val="24"/>
        </w:rPr>
      </w:pPr>
      <w:r>
        <w:rPr>
          <w:rFonts w:ascii="Times New Roman" w:hAnsi="Times New Roman"/>
        </w:rPr>
        <w:t>(c)</w:t>
      </w:r>
      <w:r>
        <w:rPr>
          <w:rFonts w:ascii="Times New Roman" w:hAnsi="Times New Roman"/>
        </w:rPr>
        <w:tab/>
        <w:t>o dispoziție a prezentului sau în temeiul prezentului titlu, care conferă competențe Comisiei sau reglementează modul în care trebuie exercitată orice competență produce efecte, dacă și în măsura în care aceasta este aplicabilă competenței delegate, în scopul exercitării competenței de către directorul general [sau un alt membru al Comisiei], cu înlocuirea directorului general al Comisiei [sau a altui membru al Comisiei] pentru Comisie și fiecare dintre aceste dispoziții se interpretează în consecință.</w:t>
      </w:r>
    </w:p>
    <w:p w14:paraId="6EE16632" w14:textId="61B6F248"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t>În cazul în care o competență este delegată în temeiul prezentului titlu, competența este conferită în continuare Comisiei, dar este învestită în același timp directorului general al Comisiei [sau unui alt membru al Comisiei] căruia i-a fost delegată și astfel încât să poată fi exercitată fie de Comisie, fie de directorul general al Comisiei [sau de un alt membru al Comisiei].</w:t>
      </w:r>
    </w:p>
    <w:p w14:paraId="0D79649F" w14:textId="77777777" w:rsidR="00B95721" w:rsidRPr="00406C29" w:rsidRDefault="00B95721" w:rsidP="004A5780">
      <w:pPr>
        <w:pStyle w:val="ListParagraph"/>
        <w:ind w:left="1440"/>
        <w:jc w:val="both"/>
        <w:rPr>
          <w:rFonts w:ascii="Times New Roman" w:hAnsi="Times New Roman" w:cs="Times New Roman"/>
          <w:lang w:val="en-IE"/>
        </w:rPr>
      </w:pPr>
    </w:p>
    <w:p w14:paraId="17ADABBD" w14:textId="00CC748F"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t>Comisia poate, prin ordin, să modifice sau să revoce o delegare efectuată în temeiul prezentului titlu.</w:t>
      </w:r>
    </w:p>
    <w:p w14:paraId="770C7821" w14:textId="77777777" w:rsidR="00B95721" w:rsidRPr="00406C29" w:rsidRDefault="00B95721" w:rsidP="004A5780">
      <w:pPr>
        <w:pStyle w:val="ListParagraph"/>
        <w:ind w:left="1440"/>
        <w:jc w:val="both"/>
        <w:rPr>
          <w:rFonts w:ascii="Times New Roman" w:hAnsi="Times New Roman" w:cs="Times New Roman"/>
          <w:lang w:val="en-IE"/>
        </w:rPr>
      </w:pPr>
    </w:p>
    <w:p w14:paraId="7D7EE482" w14:textId="43E9788F" w:rsidR="00511749" w:rsidRPr="00406C29" w:rsidRDefault="00511749" w:rsidP="00B95721">
      <w:pPr>
        <w:pStyle w:val="ListParagraph"/>
        <w:numPr>
          <w:ilvl w:val="0"/>
          <w:numId w:val="125"/>
        </w:numPr>
        <w:ind w:hanging="731"/>
        <w:jc w:val="both"/>
        <w:rPr>
          <w:rFonts w:ascii="Times New Roman" w:hAnsi="Times New Roman" w:cs="Times New Roman"/>
        </w:rPr>
      </w:pPr>
      <w:r>
        <w:rPr>
          <w:rFonts w:ascii="Times New Roman" w:hAnsi="Times New Roman"/>
        </w:rPr>
        <w:t>Comisia poate, în orice moment, să furnizeze directorului general al Comisiei [sau altui membru al Comisiei] eventuale materiale sau informații care rezultă dintr-o investigație în temeiul titlului 8, inclusiv orice raport întocmit de un funcționar autorizat, și face acest lucru în cazul în care consideră că informațiile pot fi necesare pentru a permite exercitarea corespunzătoare a oricărei competențe în temeiul titlului 10 care i-a fost delegată directorului general al Comisiei [sau altui membru al Comisiei] în temeiul prezentului titlu.</w:t>
      </w:r>
    </w:p>
    <w:p w14:paraId="04BCABA0" w14:textId="77777777" w:rsidR="00375AED" w:rsidRPr="00850779" w:rsidRDefault="00375AED" w:rsidP="004A5780">
      <w:pPr>
        <w:pStyle w:val="ListParagraph"/>
        <w:ind w:left="1440"/>
        <w:jc w:val="both"/>
        <w:rPr>
          <w:rFonts w:ascii="Times New Roman" w:hAnsi="Times New Roman" w:cs="Times New Roman"/>
          <w:lang w:val="en-IE"/>
        </w:rPr>
      </w:pPr>
    </w:p>
    <w:p w14:paraId="04570423" w14:textId="482DD1AA" w:rsidR="00850779" w:rsidRPr="004A5780" w:rsidRDefault="00850779" w:rsidP="004A5780">
      <w:pPr>
        <w:pStyle w:val="ListParagraph"/>
        <w:numPr>
          <w:ilvl w:val="0"/>
          <w:numId w:val="125"/>
        </w:numPr>
        <w:ind w:left="1418" w:hanging="709"/>
        <w:jc w:val="both"/>
        <w:rPr>
          <w:rFonts w:ascii="Times New Roman" w:hAnsi="Times New Roman" w:cs="Times New Roman"/>
        </w:rPr>
      </w:pPr>
      <w:r>
        <w:rPr>
          <w:rFonts w:ascii="Times New Roman" w:hAnsi="Times New Roman"/>
        </w:rPr>
        <w:t>Orice deficiență a unei delegații în temeiul prezentului titlu sau absența unei delegări în ceea ce privește o competență exercitată de directorul general al Comisiei [sau de un alt membru al Comisiei] acționând cu bună credință în numele Comisiei nu are ca efect anularea exercitării competențelor în temeiul titlului 10 de către directorul general al Comisiei [sau de către un alt membru al Comisiei].</w:t>
      </w:r>
    </w:p>
    <w:p w14:paraId="13115A0C" w14:textId="613F3A09" w:rsidR="00CF5CC6" w:rsidRPr="00835148" w:rsidRDefault="00CF5CC6" w:rsidP="008F5A5A">
      <w:pPr>
        <w:pStyle w:val="Heading1"/>
        <w:keepNext/>
        <w:spacing w:before="360"/>
      </w:pPr>
      <w:bookmarkStart w:id="78" w:name="_Toc98764333"/>
      <w:bookmarkStart w:id="79" w:name="_Toc98764375"/>
      <w:bookmarkStart w:id="80" w:name="_Toc98767793"/>
      <w:bookmarkStart w:id="81" w:name="_Toc99116967"/>
      <w:bookmarkStart w:id="82" w:name="_Toc99122347"/>
      <w:bookmarkStart w:id="83" w:name="_Toc97143749"/>
      <w:bookmarkStart w:id="84" w:name="_Toc97143751"/>
      <w:bookmarkStart w:id="85" w:name="_Toc97143752"/>
      <w:bookmarkStart w:id="86" w:name="_Toc97143753"/>
      <w:bookmarkStart w:id="87" w:name="_Toc97143754"/>
      <w:bookmarkStart w:id="88" w:name="_Toc97143755"/>
      <w:bookmarkStart w:id="89" w:name="_Toc106193332"/>
      <w:bookmarkEnd w:id="78"/>
      <w:bookmarkEnd w:id="79"/>
      <w:bookmarkEnd w:id="80"/>
      <w:bookmarkEnd w:id="81"/>
      <w:bookmarkEnd w:id="82"/>
      <w:bookmarkEnd w:id="83"/>
      <w:bookmarkEnd w:id="84"/>
      <w:bookmarkEnd w:id="85"/>
      <w:bookmarkEnd w:id="86"/>
      <w:bookmarkEnd w:id="87"/>
      <w:bookmarkEnd w:id="88"/>
      <w:r>
        <w:t>Titlul 9: Cerințe privind exercitarea competențelor Comisiei în temeiul prezentei părți</w:t>
      </w:r>
      <w:bookmarkEnd w:id="89"/>
      <w:r>
        <w:t xml:space="preserve"> </w:t>
      </w:r>
    </w:p>
    <w:p w14:paraId="6129DB19" w14:textId="7C0ACFBE" w:rsidR="00C55D7F" w:rsidRPr="00835148" w:rsidRDefault="002A3C42" w:rsidP="00DB1CBC">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lastRenderedPageBreak/>
        <w:t>Comisia își exercită competențele în temeiul titlului 10 numai în cazul în care Comisia este convinsă că este în interesul public să facă acest lucru, având în vedere toate circumstanțele, inclusiv drepturile oricărei persoane despre care Comisia cunoaște că pot fi afectate de exercitarea acestor competențe.</w:t>
      </w:r>
    </w:p>
    <w:p w14:paraId="1BB8380F" w14:textId="51A24422" w:rsidR="00CF5CC6" w:rsidRPr="00835148" w:rsidRDefault="00C55D7F"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Fără a aduce atingere alineatului (1), Comisia acordă atenția cuvenită, atunci când analizează exercitarea competențelor prevăzute la titlul 10, următoarelor aspecte:</w:t>
      </w:r>
    </w:p>
    <w:p w14:paraId="054B45AF"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dreptul constituțional la libertatea de exprimare;</w:t>
      </w:r>
    </w:p>
    <w:p w14:paraId="33BD00D3"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dreptul constituțional la libertatea de asociere;</w:t>
      </w:r>
    </w:p>
    <w:p w14:paraId="74D5659B"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dreptul constituțional de a participa la afacerile publice; și</w:t>
      </w:r>
    </w:p>
    <w:p w14:paraId="39A7EC09"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obligația constituțională a statului de a apăra și de a asigura corectitudinea și integritatea alegerilor și referendumurilor.</w:t>
      </w:r>
    </w:p>
    <w:p w14:paraId="7A16F181" w14:textId="591CB686"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 xml:space="preserve">În plus, atunci când analizează exercitarea competențelor prevăzute la titlul 10, Comisia are în vedere următoarele aspecte: </w:t>
      </w:r>
    </w:p>
    <w:p w14:paraId="5D3BD2B4" w14:textId="52918D9F"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szCs w:val="24"/>
        </w:rPr>
      </w:pPr>
      <w:r>
        <w:rPr>
          <w:rFonts w:ascii="Times New Roman" w:hAnsi="Times New Roman"/>
        </w:rPr>
        <w:t>necesitatea de a asigura utilizarea economică și eficientă a resurselor Comisiei;</w:t>
      </w:r>
    </w:p>
    <w:p w14:paraId="5B0F3282" w14:textId="2291B803"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importanța amenințării în cauză, întrucât se referă la integritatea și corectitudinea generală a alegerilor sau referendumului;</w:t>
      </w:r>
    </w:p>
    <w:p w14:paraId="71118D60" w14:textId="77777777"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eventualele orientări publicate în conformitate cu alineatul (3) din prezentul titlu.</w:t>
      </w:r>
    </w:p>
    <w:p w14:paraId="49698825" w14:textId="77777777" w:rsidR="00CF5CC6" w:rsidRPr="00835148" w:rsidRDefault="00CF5CC6" w:rsidP="00CF5CC6">
      <w:pPr>
        <w:pStyle w:val="ListParagraph"/>
        <w:numPr>
          <w:ilvl w:val="0"/>
          <w:numId w:val="63"/>
        </w:numPr>
        <w:ind w:left="1418" w:hanging="709"/>
        <w:contextualSpacing w:val="0"/>
        <w:jc w:val="both"/>
        <w:rPr>
          <w:rFonts w:ascii="Times New Roman" w:hAnsi="Times New Roman" w:cs="Times New Roman"/>
          <w:szCs w:val="24"/>
        </w:rPr>
      </w:pPr>
      <w:r>
        <w:rPr>
          <w:rFonts w:ascii="Times New Roman" w:hAnsi="Times New Roman"/>
        </w:rPr>
        <w:t>Comisia instituie orientări pentru a informa exercitarea corespunzătoare a competențelor Comisiei în temeiul prezentei părți de către Comisie sau, în cazul în care a fost emis un ordin de delegare în temeiul titlului 8A, de către directorul general al Comisiei [sau un alt membru al Comisiei]. Aceste orientări pot include:</w:t>
      </w:r>
    </w:p>
    <w:p w14:paraId="7098DF69" w14:textId="77777777" w:rsidR="00CF5CC6" w:rsidRPr="00835148" w:rsidRDefault="00CF5CC6" w:rsidP="00CF5CC6">
      <w:pPr>
        <w:pStyle w:val="ListParagraph"/>
        <w:numPr>
          <w:ilvl w:val="0"/>
          <w:numId w:val="103"/>
        </w:numPr>
        <w:spacing w:before="240" w:after="240"/>
        <w:ind w:left="2268" w:hanging="567"/>
        <w:contextualSpacing w:val="0"/>
        <w:jc w:val="both"/>
        <w:rPr>
          <w:rFonts w:ascii="Times New Roman" w:hAnsi="Times New Roman" w:cs="Times New Roman"/>
          <w:szCs w:val="24"/>
        </w:rPr>
      </w:pPr>
      <w:r>
        <w:rPr>
          <w:rFonts w:ascii="Times New Roman" w:hAnsi="Times New Roman"/>
        </w:rPr>
        <w:t>măsuri care să garanteze că exercitarea competențelor Comisiei este transparentă pentru public și în conformitate cu cele mai bune practici internaționale;</w:t>
      </w:r>
    </w:p>
    <w:p w14:paraId="33BFB588" w14:textId="77777777" w:rsidR="00CF5CC6" w:rsidRPr="00835148" w:rsidRDefault="00CF5CC6" w:rsidP="00CF5CC6">
      <w:pPr>
        <w:pStyle w:val="ListParagraph"/>
        <w:numPr>
          <w:ilvl w:val="0"/>
          <w:numId w:val="103"/>
        </w:numPr>
        <w:ind w:left="2268" w:hanging="567"/>
        <w:contextualSpacing w:val="0"/>
        <w:jc w:val="both"/>
        <w:rPr>
          <w:rFonts w:ascii="Times New Roman" w:hAnsi="Times New Roman" w:cs="Times New Roman"/>
          <w:szCs w:val="24"/>
        </w:rPr>
      </w:pPr>
      <w:r>
        <w:rPr>
          <w:rFonts w:ascii="Times New Roman" w:hAnsi="Times New Roman"/>
        </w:rPr>
        <w:t xml:space="preserve">măsuri de orientare a evaluării de către Comisie a pragului de semnificație în scopul exercitării competențelor sale în temeiul prezentului titlu sau al oricăreia dintre acestea. </w:t>
      </w:r>
    </w:p>
    <w:p w14:paraId="5CA3FBF2" w14:textId="77777777"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 xml:space="preserve">Orice notificare sau ordin emis în temeiul titlului 10: </w:t>
      </w:r>
    </w:p>
    <w:p w14:paraId="1A054F1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 xml:space="preserve">include o motivare a opiniei Comisiei potrivit căreia este oportun să se </w:t>
      </w:r>
      <w:r>
        <w:rPr>
          <w:rFonts w:ascii="Times New Roman" w:hAnsi="Times New Roman"/>
        </w:rPr>
        <w:lastRenderedPageBreak/>
        <w:t>emită o astfel de notificare sau ordin;</w:t>
      </w:r>
    </w:p>
    <w:p w14:paraId="58B775C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precizează ora și data până la care persoana căreia îi este adresată notificarea sau ordinul trebuie să se conformeze notificării sau ordinului;</w:t>
      </w:r>
    </w:p>
    <w:p w14:paraId="112E200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precizează data și ora până la care persoana căreia i se adresează o notificare sau un ordin trebuie să confirme Comisiei că notificarea sau ordinul a fost respectat;</w:t>
      </w:r>
    </w:p>
    <w:p w14:paraId="318F39A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precizează că persoana căreia i se adresează notificarea sau ordinul poate contesta notificarea sau ordinul în temeiul titlului 15 și că o astfel de cale de atac trebuie introdusă prin intermediul portalului de pe site-ul internet al Comisiei în termen de șapte zile de la emiterea notificării sau a ordinului;</w:t>
      </w:r>
    </w:p>
    <w:p w14:paraId="5EA3B3B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 xml:space="preserve">precizează că, în cazul în care o astfel de cale de atac nu este formulată în conformitate cu titlul 15, formularea notificării sau a ordonanței este considerată necontestată; </w:t>
      </w:r>
    </w:p>
    <w:p w14:paraId="4931D9C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precizează că nerespectarea unei notificări sau a unui ordin poate duce la impunerea unei amenzi administrative; și</w:t>
      </w:r>
    </w:p>
    <w:p w14:paraId="187C9BE2"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precizează că reprezintă o infracțiune neconformarea cu o notificare sau un ordin emis în temeiul titlului 10.</w:t>
      </w:r>
    </w:p>
    <w:p w14:paraId="7F74F8DA" w14:textId="77777777" w:rsidR="00CF5CC6" w:rsidRPr="00835148" w:rsidRDefault="00CF5CC6" w:rsidP="00CF5CC6">
      <w:pPr>
        <w:pStyle w:val="ListParagraph"/>
        <w:numPr>
          <w:ilvl w:val="0"/>
          <w:numId w:val="6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Pentru a evita orice îndoială, Comisia poate stabili că este oportun, având în vedere toate circumstanțele, să se emită mai multe notificări sau ordine în legătură cu același conținut sau comportament online. </w:t>
      </w:r>
    </w:p>
    <w:p w14:paraId="79557470" w14:textId="1761DBA6" w:rsidR="00197D63" w:rsidRPr="005647BF" w:rsidRDefault="00993B94" w:rsidP="00883C74">
      <w:pPr>
        <w:pStyle w:val="Heading1"/>
      </w:pPr>
      <w:bookmarkStart w:id="90" w:name="_Toc99398259"/>
      <w:bookmarkStart w:id="91" w:name="_Toc99549817"/>
      <w:bookmarkStart w:id="92" w:name="_Toc99550566"/>
      <w:bookmarkStart w:id="93" w:name="_Toc99395267"/>
      <w:bookmarkStart w:id="94" w:name="_Toc99398260"/>
      <w:bookmarkStart w:id="95" w:name="_Toc99549818"/>
      <w:bookmarkStart w:id="96" w:name="_Toc99550567"/>
      <w:bookmarkStart w:id="97" w:name="_Toc99395268"/>
      <w:bookmarkStart w:id="98" w:name="_Toc99398261"/>
      <w:bookmarkStart w:id="99" w:name="_Toc99549819"/>
      <w:bookmarkStart w:id="100" w:name="_Toc99550568"/>
      <w:bookmarkStart w:id="101" w:name="_Toc99395269"/>
      <w:bookmarkStart w:id="102" w:name="_Toc99398262"/>
      <w:bookmarkStart w:id="103" w:name="_Toc99549820"/>
      <w:bookmarkStart w:id="104" w:name="_Toc99550569"/>
      <w:bookmarkStart w:id="105" w:name="_Toc99395270"/>
      <w:bookmarkStart w:id="106" w:name="_Toc99398263"/>
      <w:bookmarkStart w:id="107" w:name="_Toc99549821"/>
      <w:bookmarkStart w:id="108" w:name="_Toc99550570"/>
      <w:bookmarkStart w:id="109" w:name="_Toc99395271"/>
      <w:bookmarkStart w:id="110" w:name="_Toc99398264"/>
      <w:bookmarkStart w:id="111" w:name="_Toc99549822"/>
      <w:bookmarkStart w:id="112" w:name="_Toc99550571"/>
      <w:bookmarkStart w:id="113" w:name="_Toc99395272"/>
      <w:bookmarkStart w:id="114" w:name="_Toc99398265"/>
      <w:bookmarkStart w:id="115" w:name="_Toc99549823"/>
      <w:bookmarkStart w:id="116" w:name="_Toc99550572"/>
      <w:bookmarkStart w:id="117" w:name="_Toc99395273"/>
      <w:bookmarkStart w:id="118" w:name="_Toc99398266"/>
      <w:bookmarkStart w:id="119" w:name="_Toc99549824"/>
      <w:bookmarkStart w:id="120" w:name="_Toc99550573"/>
      <w:bookmarkStart w:id="121" w:name="_Toc99395274"/>
      <w:bookmarkStart w:id="122" w:name="_Toc99398267"/>
      <w:bookmarkStart w:id="123" w:name="_Toc99549825"/>
      <w:bookmarkStart w:id="124" w:name="_Toc99550574"/>
      <w:bookmarkStart w:id="125" w:name="_Toc99395275"/>
      <w:bookmarkStart w:id="126" w:name="_Toc99398268"/>
      <w:bookmarkStart w:id="127" w:name="_Toc99549826"/>
      <w:bookmarkStart w:id="128" w:name="_Toc99550575"/>
      <w:bookmarkStart w:id="129" w:name="_Toc99395276"/>
      <w:bookmarkStart w:id="130" w:name="_Toc99398269"/>
      <w:bookmarkStart w:id="131" w:name="_Toc99549827"/>
      <w:bookmarkStart w:id="132" w:name="_Toc99550576"/>
      <w:bookmarkStart w:id="133" w:name="_Toc99395277"/>
      <w:bookmarkStart w:id="134" w:name="_Toc99398270"/>
      <w:bookmarkStart w:id="135" w:name="_Toc99549828"/>
      <w:bookmarkStart w:id="136" w:name="_Toc99550577"/>
      <w:bookmarkStart w:id="137" w:name="_Toc99395278"/>
      <w:bookmarkStart w:id="138" w:name="_Toc99398271"/>
      <w:bookmarkStart w:id="139" w:name="_Toc99549829"/>
      <w:bookmarkStart w:id="140" w:name="_Toc99550578"/>
      <w:bookmarkStart w:id="141" w:name="_Toc99395279"/>
      <w:bookmarkStart w:id="142" w:name="_Toc99398272"/>
      <w:bookmarkStart w:id="143" w:name="_Toc99549830"/>
      <w:bookmarkStart w:id="144" w:name="_Toc99550579"/>
      <w:bookmarkStart w:id="145" w:name="_Toc99395280"/>
      <w:bookmarkStart w:id="146" w:name="_Toc99398273"/>
      <w:bookmarkStart w:id="147" w:name="_Toc99549831"/>
      <w:bookmarkStart w:id="148" w:name="_Toc99550580"/>
      <w:bookmarkStart w:id="149" w:name="_Toc99395281"/>
      <w:bookmarkStart w:id="150" w:name="_Toc99398274"/>
      <w:bookmarkStart w:id="151" w:name="_Toc99549832"/>
      <w:bookmarkStart w:id="152" w:name="_Toc99550581"/>
      <w:bookmarkStart w:id="153" w:name="_Toc99395282"/>
      <w:bookmarkStart w:id="154" w:name="_Toc99398275"/>
      <w:bookmarkStart w:id="155" w:name="_Toc99549833"/>
      <w:bookmarkStart w:id="156" w:name="_Toc99550582"/>
      <w:bookmarkStart w:id="157" w:name="_Toc99395283"/>
      <w:bookmarkStart w:id="158" w:name="_Toc99398276"/>
      <w:bookmarkStart w:id="159" w:name="_Toc99549834"/>
      <w:bookmarkStart w:id="160" w:name="_Toc99550583"/>
      <w:bookmarkStart w:id="161" w:name="_Toc99395284"/>
      <w:bookmarkStart w:id="162" w:name="_Toc99398277"/>
      <w:bookmarkStart w:id="163" w:name="_Toc99549835"/>
      <w:bookmarkStart w:id="164" w:name="_Toc99550584"/>
      <w:bookmarkStart w:id="165" w:name="_Toc99395285"/>
      <w:bookmarkStart w:id="166" w:name="_Toc99398278"/>
      <w:bookmarkStart w:id="167" w:name="_Toc99549836"/>
      <w:bookmarkStart w:id="168" w:name="_Toc99550585"/>
      <w:bookmarkStart w:id="169" w:name="_Toc99395286"/>
      <w:bookmarkStart w:id="170" w:name="_Toc99398279"/>
      <w:bookmarkStart w:id="171" w:name="_Toc99549837"/>
      <w:bookmarkStart w:id="172" w:name="_Toc99550586"/>
      <w:bookmarkStart w:id="173" w:name="_Toc99395287"/>
      <w:bookmarkStart w:id="174" w:name="_Toc99398280"/>
      <w:bookmarkStart w:id="175" w:name="_Toc99549838"/>
      <w:bookmarkStart w:id="176" w:name="_Toc99550587"/>
      <w:bookmarkStart w:id="177" w:name="_Toc99395288"/>
      <w:bookmarkStart w:id="178" w:name="_Toc99398281"/>
      <w:bookmarkStart w:id="179" w:name="_Toc99549839"/>
      <w:bookmarkStart w:id="180" w:name="_Toc99550588"/>
      <w:bookmarkStart w:id="181" w:name="_Toc99395289"/>
      <w:bookmarkStart w:id="182" w:name="_Toc99398282"/>
      <w:bookmarkStart w:id="183" w:name="_Toc99549840"/>
      <w:bookmarkStart w:id="184" w:name="_Toc99550589"/>
      <w:bookmarkStart w:id="185" w:name="_Toc99395290"/>
      <w:bookmarkStart w:id="186" w:name="_Toc99398283"/>
      <w:bookmarkStart w:id="187" w:name="_Toc99549841"/>
      <w:bookmarkStart w:id="188" w:name="_Toc99550590"/>
      <w:bookmarkStart w:id="189" w:name="_Toc99395291"/>
      <w:bookmarkStart w:id="190" w:name="_Toc99398284"/>
      <w:bookmarkStart w:id="191" w:name="_Toc99549842"/>
      <w:bookmarkStart w:id="192" w:name="_Toc99550591"/>
      <w:bookmarkStart w:id="193" w:name="_Toc99395292"/>
      <w:bookmarkStart w:id="194" w:name="_Toc99398285"/>
      <w:bookmarkStart w:id="195" w:name="_Toc99549843"/>
      <w:bookmarkStart w:id="196" w:name="_Toc99550592"/>
      <w:bookmarkStart w:id="197" w:name="_Toc99395293"/>
      <w:bookmarkStart w:id="198" w:name="_Toc99398286"/>
      <w:bookmarkStart w:id="199" w:name="_Toc99549844"/>
      <w:bookmarkStart w:id="200" w:name="_Toc99550593"/>
      <w:bookmarkStart w:id="201" w:name="_Toc99395294"/>
      <w:bookmarkStart w:id="202" w:name="_Toc99398287"/>
      <w:bookmarkStart w:id="203" w:name="_Toc99549845"/>
      <w:bookmarkStart w:id="204" w:name="_Toc99550594"/>
      <w:bookmarkStart w:id="205" w:name="_Toc99395295"/>
      <w:bookmarkStart w:id="206" w:name="_Toc99398288"/>
      <w:bookmarkStart w:id="207" w:name="_Toc99549846"/>
      <w:bookmarkStart w:id="208" w:name="_Toc99550595"/>
      <w:bookmarkStart w:id="209" w:name="_Toc99395296"/>
      <w:bookmarkStart w:id="210" w:name="_Toc99398289"/>
      <w:bookmarkStart w:id="211" w:name="_Toc99549847"/>
      <w:bookmarkStart w:id="212" w:name="_Toc99550596"/>
      <w:bookmarkStart w:id="213" w:name="_Toc99395297"/>
      <w:bookmarkStart w:id="214" w:name="_Toc99398290"/>
      <w:bookmarkStart w:id="215" w:name="_Toc99549848"/>
      <w:bookmarkStart w:id="216" w:name="_Toc99550597"/>
      <w:bookmarkStart w:id="217" w:name="_Toc99395298"/>
      <w:bookmarkStart w:id="218" w:name="_Toc99398291"/>
      <w:bookmarkStart w:id="219" w:name="_Toc99549849"/>
      <w:bookmarkStart w:id="220" w:name="_Toc99550598"/>
      <w:bookmarkStart w:id="221" w:name="_Toc99395299"/>
      <w:bookmarkStart w:id="222" w:name="_Toc99398292"/>
      <w:bookmarkStart w:id="223" w:name="_Toc99549850"/>
      <w:bookmarkStart w:id="224" w:name="_Toc99550599"/>
      <w:bookmarkStart w:id="225" w:name="_Toc99395300"/>
      <w:bookmarkStart w:id="226" w:name="_Toc99398293"/>
      <w:bookmarkStart w:id="227" w:name="_Toc99549851"/>
      <w:bookmarkStart w:id="228" w:name="_Toc99550600"/>
      <w:bookmarkStart w:id="229" w:name="_Toc99395301"/>
      <w:bookmarkStart w:id="230" w:name="_Toc99398294"/>
      <w:bookmarkStart w:id="231" w:name="_Toc99549852"/>
      <w:bookmarkStart w:id="232" w:name="_Toc99550601"/>
      <w:bookmarkStart w:id="233" w:name="_Toc99395302"/>
      <w:bookmarkStart w:id="234" w:name="_Toc99398295"/>
      <w:bookmarkStart w:id="235" w:name="_Toc99549853"/>
      <w:bookmarkStart w:id="236" w:name="_Toc99550602"/>
      <w:bookmarkStart w:id="237" w:name="_Toc99395303"/>
      <w:bookmarkStart w:id="238" w:name="_Toc99398296"/>
      <w:bookmarkStart w:id="239" w:name="_Toc99549854"/>
      <w:bookmarkStart w:id="240" w:name="_Toc99550603"/>
      <w:bookmarkStart w:id="241" w:name="_Toc99395304"/>
      <w:bookmarkStart w:id="242" w:name="_Toc99398297"/>
      <w:bookmarkStart w:id="243" w:name="_Toc99549855"/>
      <w:bookmarkStart w:id="244" w:name="_Toc99550604"/>
      <w:bookmarkStart w:id="245" w:name="_Toc99395305"/>
      <w:bookmarkStart w:id="246" w:name="_Toc99398298"/>
      <w:bookmarkStart w:id="247" w:name="_Toc99549856"/>
      <w:bookmarkStart w:id="248" w:name="_Toc99550605"/>
      <w:bookmarkStart w:id="249" w:name="_Toc99395306"/>
      <w:bookmarkStart w:id="250" w:name="_Toc99398299"/>
      <w:bookmarkStart w:id="251" w:name="_Toc99549857"/>
      <w:bookmarkStart w:id="252" w:name="_Toc99550606"/>
      <w:bookmarkStart w:id="253" w:name="_Toc99395307"/>
      <w:bookmarkStart w:id="254" w:name="_Toc99398300"/>
      <w:bookmarkStart w:id="255" w:name="_Toc99549858"/>
      <w:bookmarkStart w:id="256" w:name="_Toc99550607"/>
      <w:bookmarkStart w:id="257" w:name="_Toc99395308"/>
      <w:bookmarkStart w:id="258" w:name="_Toc99398301"/>
      <w:bookmarkStart w:id="259" w:name="_Toc99549859"/>
      <w:bookmarkStart w:id="260" w:name="_Toc99550608"/>
      <w:bookmarkStart w:id="261" w:name="_Toc99395309"/>
      <w:bookmarkStart w:id="262" w:name="_Toc99398302"/>
      <w:bookmarkStart w:id="263" w:name="_Toc99549860"/>
      <w:bookmarkStart w:id="264" w:name="_Toc99550609"/>
      <w:bookmarkStart w:id="265" w:name="_Toc99395310"/>
      <w:bookmarkStart w:id="266" w:name="_Toc99398303"/>
      <w:bookmarkStart w:id="267" w:name="_Toc99549861"/>
      <w:bookmarkStart w:id="268" w:name="_Toc99550610"/>
      <w:bookmarkStart w:id="269" w:name="_Toc99395311"/>
      <w:bookmarkStart w:id="270" w:name="_Toc99398304"/>
      <w:bookmarkStart w:id="271" w:name="_Toc99549862"/>
      <w:bookmarkStart w:id="272" w:name="_Toc99550611"/>
      <w:bookmarkStart w:id="273" w:name="_Toc99395312"/>
      <w:bookmarkStart w:id="274" w:name="_Toc99398305"/>
      <w:bookmarkStart w:id="275" w:name="_Toc99549863"/>
      <w:bookmarkStart w:id="276" w:name="_Toc99550612"/>
      <w:bookmarkStart w:id="277" w:name="_Toc99395313"/>
      <w:bookmarkStart w:id="278" w:name="_Toc99398306"/>
      <w:bookmarkStart w:id="279" w:name="_Toc99549864"/>
      <w:bookmarkStart w:id="280" w:name="_Toc99550613"/>
      <w:bookmarkStart w:id="281" w:name="_Toc99395314"/>
      <w:bookmarkStart w:id="282" w:name="_Toc99398307"/>
      <w:bookmarkStart w:id="283" w:name="_Toc99549865"/>
      <w:bookmarkStart w:id="284" w:name="_Toc99550614"/>
      <w:bookmarkStart w:id="285" w:name="_Toc99395315"/>
      <w:bookmarkStart w:id="286" w:name="_Toc99398308"/>
      <w:bookmarkStart w:id="287" w:name="_Toc99549866"/>
      <w:bookmarkStart w:id="288" w:name="_Toc99550615"/>
      <w:bookmarkStart w:id="289" w:name="_Toc99395316"/>
      <w:bookmarkStart w:id="290" w:name="_Toc99398309"/>
      <w:bookmarkStart w:id="291" w:name="_Toc99549867"/>
      <w:bookmarkStart w:id="292" w:name="_Toc99550616"/>
      <w:bookmarkStart w:id="293" w:name="_Toc97143758"/>
      <w:bookmarkStart w:id="294" w:name="_Toc97143759"/>
      <w:bookmarkStart w:id="295" w:name="_Toc97143760"/>
      <w:bookmarkStart w:id="296" w:name="_Toc97143761"/>
      <w:bookmarkStart w:id="297" w:name="_Toc97143762"/>
      <w:bookmarkStart w:id="298" w:name="_Toc97143763"/>
      <w:bookmarkStart w:id="299" w:name="_Toc97143764"/>
      <w:bookmarkStart w:id="300" w:name="_Toc97143765"/>
      <w:bookmarkStart w:id="301" w:name="_Toc97143766"/>
      <w:bookmarkStart w:id="302" w:name="_Toc97143767"/>
      <w:bookmarkStart w:id="303" w:name="_Toc97143768"/>
      <w:bookmarkStart w:id="304" w:name="_Toc97143769"/>
      <w:bookmarkStart w:id="305" w:name="_Toc97143770"/>
      <w:bookmarkStart w:id="306" w:name="_Toc97143771"/>
      <w:bookmarkStart w:id="307" w:name="_Toc97143772"/>
      <w:bookmarkStart w:id="308" w:name="_Toc97143773"/>
      <w:bookmarkStart w:id="309" w:name="_Toc97143774"/>
      <w:bookmarkStart w:id="310" w:name="_Toc97143775"/>
      <w:bookmarkStart w:id="311" w:name="_Toc99398310"/>
      <w:bookmarkStart w:id="312" w:name="_Toc99549868"/>
      <w:bookmarkStart w:id="313" w:name="_Toc99550617"/>
      <w:bookmarkStart w:id="314" w:name="_Toc99398311"/>
      <w:bookmarkStart w:id="315" w:name="_Toc99549869"/>
      <w:bookmarkStart w:id="316" w:name="_Toc99550618"/>
      <w:bookmarkStart w:id="317" w:name="_Toc99398312"/>
      <w:bookmarkStart w:id="318" w:name="_Toc99549870"/>
      <w:bookmarkStart w:id="319" w:name="_Toc99550619"/>
      <w:bookmarkStart w:id="320" w:name="_Toc99398313"/>
      <w:bookmarkStart w:id="321" w:name="_Toc99549871"/>
      <w:bookmarkStart w:id="322" w:name="_Toc99550620"/>
      <w:bookmarkStart w:id="323" w:name="_Toc99398314"/>
      <w:bookmarkStart w:id="324" w:name="_Toc99549872"/>
      <w:bookmarkStart w:id="325" w:name="_Toc99550621"/>
      <w:bookmarkStart w:id="326" w:name="_Toc99398315"/>
      <w:bookmarkStart w:id="327" w:name="_Toc99549873"/>
      <w:bookmarkStart w:id="328" w:name="_Toc99550622"/>
      <w:bookmarkStart w:id="329" w:name="_Toc99398316"/>
      <w:bookmarkStart w:id="330" w:name="_Toc99549874"/>
      <w:bookmarkStart w:id="331" w:name="_Toc99550623"/>
      <w:bookmarkStart w:id="332" w:name="_Toc99398317"/>
      <w:bookmarkStart w:id="333" w:name="_Toc99549875"/>
      <w:bookmarkStart w:id="334" w:name="_Toc99550624"/>
      <w:bookmarkStart w:id="335" w:name="_Toc99398318"/>
      <w:bookmarkStart w:id="336" w:name="_Toc99549876"/>
      <w:bookmarkStart w:id="337" w:name="_Toc99550625"/>
      <w:bookmarkStart w:id="338" w:name="_Toc99398319"/>
      <w:bookmarkStart w:id="339" w:name="_Toc99549877"/>
      <w:bookmarkStart w:id="340" w:name="_Toc99550626"/>
      <w:bookmarkStart w:id="341" w:name="_Toc99398320"/>
      <w:bookmarkStart w:id="342" w:name="_Toc99549878"/>
      <w:bookmarkStart w:id="343" w:name="_Toc99550627"/>
      <w:bookmarkStart w:id="344" w:name="_Toc99398321"/>
      <w:bookmarkStart w:id="345" w:name="_Toc99549879"/>
      <w:bookmarkStart w:id="346" w:name="_Toc99550628"/>
      <w:bookmarkStart w:id="347" w:name="_Toc99398322"/>
      <w:bookmarkStart w:id="348" w:name="_Toc99549880"/>
      <w:bookmarkStart w:id="349" w:name="_Toc99550629"/>
      <w:bookmarkStart w:id="350" w:name="_Toc99116971"/>
      <w:bookmarkStart w:id="351" w:name="_Toc99122352"/>
      <w:bookmarkStart w:id="352" w:name="_Toc99126776"/>
      <w:bookmarkStart w:id="353" w:name="_Toc99395320"/>
      <w:bookmarkStart w:id="354" w:name="_Toc99398323"/>
      <w:bookmarkStart w:id="355" w:name="_Toc99549881"/>
      <w:bookmarkStart w:id="356" w:name="_Toc99550630"/>
      <w:bookmarkStart w:id="357" w:name="_Toc99398324"/>
      <w:bookmarkStart w:id="358" w:name="_Toc99549882"/>
      <w:bookmarkStart w:id="359" w:name="_Toc99550631"/>
      <w:bookmarkStart w:id="360" w:name="_Toc99398325"/>
      <w:bookmarkStart w:id="361" w:name="_Toc99549883"/>
      <w:bookmarkStart w:id="362" w:name="_Toc99550632"/>
      <w:bookmarkStart w:id="363" w:name="_Toc99398326"/>
      <w:bookmarkStart w:id="364" w:name="_Toc99549884"/>
      <w:bookmarkStart w:id="365" w:name="_Toc99550633"/>
      <w:bookmarkStart w:id="366" w:name="_Toc99398327"/>
      <w:bookmarkStart w:id="367" w:name="_Toc99549885"/>
      <w:bookmarkStart w:id="368" w:name="_Toc99550634"/>
      <w:bookmarkStart w:id="369" w:name="_Toc99398328"/>
      <w:bookmarkStart w:id="370" w:name="_Toc99549886"/>
      <w:bookmarkStart w:id="371" w:name="_Toc99550635"/>
      <w:bookmarkStart w:id="372" w:name="_Toc99398329"/>
      <w:bookmarkStart w:id="373" w:name="_Toc99549887"/>
      <w:bookmarkStart w:id="374" w:name="_Toc99550636"/>
      <w:bookmarkStart w:id="375" w:name="_Toc99398330"/>
      <w:bookmarkStart w:id="376" w:name="_Toc99549888"/>
      <w:bookmarkStart w:id="377" w:name="_Toc99550637"/>
      <w:bookmarkStart w:id="378" w:name="_Toc99398331"/>
      <w:bookmarkStart w:id="379" w:name="_Toc99549889"/>
      <w:bookmarkStart w:id="380" w:name="_Toc99550638"/>
      <w:bookmarkStart w:id="381" w:name="_Toc99398332"/>
      <w:bookmarkStart w:id="382" w:name="_Toc99549890"/>
      <w:bookmarkStart w:id="383" w:name="_Toc99550639"/>
      <w:bookmarkStart w:id="384" w:name="_Toc99398333"/>
      <w:bookmarkStart w:id="385" w:name="_Toc99549891"/>
      <w:bookmarkStart w:id="386" w:name="_Toc99550640"/>
      <w:bookmarkStart w:id="387" w:name="_Toc99398334"/>
      <w:bookmarkStart w:id="388" w:name="_Toc99549892"/>
      <w:bookmarkStart w:id="389" w:name="_Toc99550641"/>
      <w:bookmarkStart w:id="390" w:name="_Toc99398335"/>
      <w:bookmarkStart w:id="391" w:name="_Toc99549893"/>
      <w:bookmarkStart w:id="392" w:name="_Toc99550642"/>
      <w:bookmarkStart w:id="393" w:name="_Toc99398336"/>
      <w:bookmarkStart w:id="394" w:name="_Toc99549894"/>
      <w:bookmarkStart w:id="395" w:name="_Toc99550643"/>
      <w:bookmarkStart w:id="396" w:name="_Toc99398337"/>
      <w:bookmarkStart w:id="397" w:name="_Toc99549895"/>
      <w:bookmarkStart w:id="398" w:name="_Toc99550644"/>
      <w:bookmarkStart w:id="399" w:name="_Toc99398338"/>
      <w:bookmarkStart w:id="400" w:name="_Toc99549896"/>
      <w:bookmarkStart w:id="401" w:name="_Toc99550645"/>
      <w:bookmarkStart w:id="402" w:name="_Toc99395322"/>
      <w:bookmarkStart w:id="403" w:name="_Toc99398339"/>
      <w:bookmarkStart w:id="404" w:name="_Toc99549897"/>
      <w:bookmarkStart w:id="405" w:name="_Toc99550646"/>
      <w:bookmarkStart w:id="406" w:name="_Toc99395323"/>
      <w:bookmarkStart w:id="407" w:name="_Toc99398340"/>
      <w:bookmarkStart w:id="408" w:name="_Toc99549898"/>
      <w:bookmarkStart w:id="409" w:name="_Toc99550647"/>
      <w:bookmarkStart w:id="410" w:name="_Toc99398341"/>
      <w:bookmarkStart w:id="411" w:name="_Toc99549899"/>
      <w:bookmarkStart w:id="412" w:name="_Toc99550648"/>
      <w:bookmarkStart w:id="413" w:name="_Toc99398342"/>
      <w:bookmarkStart w:id="414" w:name="_Toc99549900"/>
      <w:bookmarkStart w:id="415" w:name="_Toc99550649"/>
      <w:bookmarkStart w:id="416" w:name="_Toc99398343"/>
      <w:bookmarkStart w:id="417" w:name="_Toc99549901"/>
      <w:bookmarkStart w:id="418" w:name="_Toc99550650"/>
      <w:bookmarkStart w:id="419" w:name="_Toc99398344"/>
      <w:bookmarkStart w:id="420" w:name="_Toc99549902"/>
      <w:bookmarkStart w:id="421" w:name="_Toc99550651"/>
      <w:bookmarkStart w:id="422" w:name="_Toc99398345"/>
      <w:bookmarkStart w:id="423" w:name="_Toc99549903"/>
      <w:bookmarkStart w:id="424" w:name="_Toc99550652"/>
      <w:bookmarkStart w:id="425" w:name="_Toc99398346"/>
      <w:bookmarkStart w:id="426" w:name="_Toc99549904"/>
      <w:bookmarkStart w:id="427" w:name="_Toc99550653"/>
      <w:bookmarkStart w:id="428" w:name="_Toc99116974"/>
      <w:bookmarkStart w:id="429" w:name="_Toc99122355"/>
      <w:bookmarkStart w:id="430" w:name="_Toc99126779"/>
      <w:bookmarkStart w:id="431" w:name="_Toc99395325"/>
      <w:bookmarkStart w:id="432" w:name="_Toc99398347"/>
      <w:bookmarkStart w:id="433" w:name="_Toc99549905"/>
      <w:bookmarkStart w:id="434" w:name="_Toc99550654"/>
      <w:bookmarkStart w:id="435" w:name="_Toc106193333"/>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t>Titlul 10: Competențele Comisiei</w:t>
      </w:r>
      <w:bookmarkEnd w:id="435"/>
    </w:p>
    <w:p w14:paraId="69E362D2" w14:textId="5A36DF05" w:rsidR="003C524C" w:rsidRPr="00835148" w:rsidRDefault="003C524C" w:rsidP="00F6269D">
      <w:pPr>
        <w:pStyle w:val="Heading2"/>
      </w:pPr>
      <w:bookmarkStart w:id="436" w:name="_Toc106193334"/>
      <w:r>
        <w:t>Titlul 10(i): Competența de a emite o notificare de retragere</w:t>
      </w:r>
      <w:bookmarkEnd w:id="436"/>
    </w:p>
    <w:p w14:paraId="5353108B" w14:textId="77777777" w:rsidR="003C524C" w:rsidRPr="00835148" w:rsidRDefault="003C524C" w:rsidP="00F6269D">
      <w:pPr>
        <w:ind w:left="717"/>
        <w:jc w:val="both"/>
        <w:rPr>
          <w:rFonts w:ascii="Times New Roman" w:hAnsi="Times New Roman" w:cs="Times New Roman"/>
          <w:i/>
          <w:iCs/>
          <w:szCs w:val="24"/>
        </w:rPr>
      </w:pPr>
      <w:r>
        <w:rPr>
          <w:rFonts w:ascii="Times New Roman" w:hAnsi="Times New Roman"/>
          <w:i/>
        </w:rPr>
        <w:t>Prezentul titlu prevede că:</w:t>
      </w:r>
    </w:p>
    <w:p w14:paraId="2F86A508" w14:textId="77777777" w:rsidR="003D5CE3" w:rsidRPr="00835148" w:rsidRDefault="003D5CE3" w:rsidP="003D5CE3">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În cazul în care:</w:t>
      </w:r>
    </w:p>
    <w:p w14:paraId="5B75E6D1" w14:textId="70F73308"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în perioada de campanie electorală, Comisia este convinsă de informațiile disponibile, indiferent dacă au fost obținute prin monitorizarea de către aceasta a informațiilor electorale online sau furnizate de orice altă persoană sau în alt mod, că o eventuală informație electorală online constituie dezinformare; sau</w:t>
      </w:r>
    </w:p>
    <w:p w14:paraId="5524C1A2" w14:textId="61BC186F"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în orice moment, Comisia este convinsă de informațiile disponibile, indiferent dacă au fost obținute prin monitorizarea informațiilor electorale online sau furnizate de orice altă persoană sau în alt mod, că o eventuală informație privind procesele electorale online constituie o informare greșită, </w:t>
      </w:r>
    </w:p>
    <w:p w14:paraId="34AE80CF" w14:textId="5FBE861D" w:rsidR="003C524C" w:rsidRPr="00835148" w:rsidRDefault="007113C3" w:rsidP="009A3E29">
      <w:pPr>
        <w:pStyle w:val="ListParagraph"/>
        <w:spacing w:before="240" w:after="240"/>
        <w:ind w:left="1440"/>
        <w:contextualSpacing w:val="0"/>
        <w:jc w:val="both"/>
        <w:rPr>
          <w:rFonts w:ascii="Times New Roman" w:hAnsi="Times New Roman" w:cs="Times New Roman"/>
          <w:szCs w:val="24"/>
        </w:rPr>
      </w:pPr>
      <w:r>
        <w:rPr>
          <w:rFonts w:ascii="Times New Roman" w:hAnsi="Times New Roman"/>
        </w:rPr>
        <w:lastRenderedPageBreak/>
        <w:t>și Comisia este convinsă că emiterea unei astfel de notificări este necesară pentru a proteja corectitudinea sau integritatea alegerilor sau referendumului, Comisia poate emite o notificare de retragere prin care solicită oricărei persoane fizice sau juridice, inclusiv oricărui operator sau gazdă a oricărei platforme online, să elimine, într-un anumit termen, conținutul la care se referă notificarea de retragere.</w:t>
      </w:r>
    </w:p>
    <w:p w14:paraId="7EAC651F" w14:textId="2FDA4648" w:rsidR="00FC397F" w:rsidRPr="00835148" w:rsidRDefault="005D6C2F" w:rsidP="00FC397F">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O notificare în temeiul prezentului titlul:</w:t>
      </w:r>
    </w:p>
    <w:p w14:paraId="0E39BAC9" w14:textId="63C70B8D" w:rsidR="00FC397F" w:rsidRPr="00835148" w:rsidRDefault="00FE5CB2"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include o expunere de motive pentru opinia Comisiei conform căreia sunt îndeplinite condițiile prevăzute la alineatul (1);</w:t>
      </w:r>
    </w:p>
    <w:p w14:paraId="362BC0AD" w14:textId="692ABBA6" w:rsidR="0002779D" w:rsidRPr="00835148" w:rsidRDefault="0002779D"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include locația exactă online pentru informațiile electorale online menționate la alineatul (1) litera (a) sau (b) și, dacă este necesar, eventualele date suplimentare care permit identificarea informațiilor;</w:t>
      </w:r>
    </w:p>
    <w:p w14:paraId="5F434442" w14:textId="1579F61B" w:rsidR="00A606BA" w:rsidRPr="00835148" w:rsidRDefault="006518AA"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conține o declarație prevăzută de Comisie cu privire la informațiile electorale online menționate la alineatul (1) litera (a) sau (b);</w:t>
      </w:r>
    </w:p>
    <w:p w14:paraId="1EFB0800" w14:textId="1C015DE3" w:rsidR="006518AA" w:rsidRPr="00835148" w:rsidRDefault="00A20244"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informează destinatarul că trebuie să depună declarația de la litera (c) la locația online menționată la litera (b); </w:t>
      </w:r>
    </w:p>
    <w:p w14:paraId="1A78434F" w14:textId="42402F6B" w:rsidR="007813FD" w:rsidRPr="00835148" w:rsidRDefault="007813FD" w:rsidP="00AE1118">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informează destinatarul cu privire la dreptul de a introduce o cale de atac în conformitate cu titlul 15 în termen de cinci zile.</w:t>
      </w:r>
    </w:p>
    <w:p w14:paraId="2D58E2CA" w14:textId="5EFE21D5" w:rsidR="003C524C" w:rsidRPr="00835148" w:rsidRDefault="003C524C" w:rsidP="00F6269D">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Declarația menționată la alineatul (3) litera (c) precizează în mod clar: </w:t>
      </w:r>
    </w:p>
    <w:p w14:paraId="460139F9" w14:textId="5F545AC4" w:rsidR="003C524C" w:rsidRPr="00835148" w:rsidRDefault="00070C56"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că este vorba despre o declarație prescrisă care trebuie publicată în temeiul unei notificări de retragere emise de Comisie, în temeiul căreia eliminarea anumitor conținuturi vizibile în locația online respectivă a fost solicitată de Comisie în temeiul prezentului titlu;</w:t>
      </w:r>
    </w:p>
    <w:p w14:paraId="23425EED" w14:textId="6750D29E" w:rsidR="003C524C" w:rsidRPr="00835148" w:rsidRDefault="003C524C" w:rsidP="002905E3">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că această acțiune a fost întreprinsă deoarece conținutul publicat anterior la locația respectivă a constituit dezinformare sau informare greșită;</w:t>
      </w:r>
    </w:p>
    <w:p w14:paraId="444067D7" w14:textId="55E31012" w:rsidR="003C524C" w:rsidRPr="00835148" w:rsidRDefault="00F50E28"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un rezumat al motivelor pentru care Comisia consideră că este necesar să se solicite eliminarea informațiilor cu scopul de a proteja corectitudinea sau integritatea alegerilor sau referendumului, după caz; și</w:t>
      </w:r>
    </w:p>
    <w:p w14:paraId="1D916831" w14:textId="2B65E88C" w:rsidR="00E1346F" w:rsidRPr="00835148" w:rsidRDefault="00E1346F"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că orice persoană fizică sau juridică direct afectată de notificare poate contesta notificarea în temeiul titlului 15 în termen de cinci zile.</w:t>
      </w:r>
    </w:p>
    <w:p w14:paraId="75DC705B" w14:textId="2F2F5DC7" w:rsidR="003C524C" w:rsidRPr="00835148" w:rsidRDefault="003C524C" w:rsidP="00F6269D">
      <w:pPr>
        <w:pStyle w:val="Heading2"/>
        <w:spacing w:before="480" w:after="240"/>
      </w:pPr>
      <w:bookmarkStart w:id="437" w:name="_Toc97143779"/>
      <w:bookmarkStart w:id="438" w:name="_Toc106193335"/>
      <w:bookmarkEnd w:id="437"/>
      <w:r>
        <w:lastRenderedPageBreak/>
        <w:t>Titlul 10(ii): Competența de a emite o notificare de corectare</w:t>
      </w:r>
      <w:bookmarkEnd w:id="438"/>
    </w:p>
    <w:p w14:paraId="24CF3751" w14:textId="77777777" w:rsidR="003C524C" w:rsidRPr="00835148" w:rsidRDefault="003C524C" w:rsidP="00F6269D">
      <w:pPr>
        <w:ind w:left="720"/>
        <w:jc w:val="both"/>
        <w:rPr>
          <w:rFonts w:ascii="Times New Roman" w:hAnsi="Times New Roman" w:cs="Times New Roman"/>
          <w:i/>
          <w:iCs/>
          <w:szCs w:val="24"/>
        </w:rPr>
      </w:pPr>
      <w:r>
        <w:rPr>
          <w:rFonts w:ascii="Times New Roman" w:hAnsi="Times New Roman"/>
          <w:i/>
        </w:rPr>
        <w:t>Prezentul titlu prevede că:</w:t>
      </w:r>
    </w:p>
    <w:p w14:paraId="68DE536F" w14:textId="5E1DEB46" w:rsidR="003D5CE3" w:rsidRPr="00835148" w:rsidRDefault="00355B69"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În cazul în care:</w:t>
      </w:r>
    </w:p>
    <w:p w14:paraId="1EA06993" w14:textId="6100B620" w:rsidR="00355B69" w:rsidRPr="00835148" w:rsidRDefault="0066319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în perioada de campanie electorală, Comisia este convinsă de informațiile disponibile, indiferent dacă au fost obținute prin monitorizarea de către aceasta a informațiilor electorale online sau furnizate de orice altă persoană sau în alt mod, că o eventuală informație electorală online constituie dezinformare; sau</w:t>
      </w:r>
    </w:p>
    <w:p w14:paraId="48CD7B73" w14:textId="0ECAF852" w:rsidR="00663193" w:rsidRPr="00835148" w:rsidRDefault="003D5CE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în orice moment, Comisia este convinsă de informațiile disponibile, indiferent dacă au fost obținute prin monitorizarea de către aceasta a informațiilor electorale online sau furnizate de orice altă persoană sau în alt mod, că o eventuală informație privind procesele electorale online constituie o informare greșită, </w:t>
      </w:r>
    </w:p>
    <w:p w14:paraId="3C89D367" w14:textId="790DB58C" w:rsidR="003C524C" w:rsidRPr="00835148" w:rsidRDefault="00355B69" w:rsidP="00F6269D">
      <w:pPr>
        <w:spacing w:before="240" w:after="240"/>
        <w:ind w:left="1418" w:firstLine="22"/>
        <w:jc w:val="both"/>
        <w:rPr>
          <w:rFonts w:ascii="Times New Roman" w:hAnsi="Times New Roman" w:cs="Times New Roman"/>
          <w:szCs w:val="24"/>
        </w:rPr>
      </w:pPr>
      <w:r>
        <w:rPr>
          <w:rFonts w:ascii="Times New Roman" w:hAnsi="Times New Roman"/>
        </w:rPr>
        <w:t>și Comisia este convinsă că emiterea unei astfel de notificări este necesară pentru a proteja corectitudinea sau integritatea alegerilor sau referendumului, aceasta poate emite o notificare de corectare prin care să solicite oricărei persoane fizice sau juridice căreia îi este adresată, inclusiv orice operator sau gazdă a unei platforme online, să comunice tuturor utilizatorilor finali o declarație prescrisă de Comisie în temeiul prezentului titlu.</w:t>
      </w:r>
    </w:p>
    <w:p w14:paraId="7F665791" w14:textId="015CB07B" w:rsidR="00E972F7" w:rsidRPr="00835148" w:rsidRDefault="00E972F7" w:rsidP="008A1159">
      <w:pPr>
        <w:pStyle w:val="ListParagraph"/>
        <w:numPr>
          <w:ilvl w:val="0"/>
          <w:numId w:val="117"/>
        </w:numPr>
        <w:spacing w:before="240" w:after="240"/>
        <w:ind w:left="1418" w:hanging="709"/>
        <w:contextualSpacing w:val="0"/>
        <w:jc w:val="both"/>
        <w:rPr>
          <w:rFonts w:ascii="Times New Roman" w:hAnsi="Times New Roman" w:cs="Times New Roman"/>
          <w:szCs w:val="24"/>
        </w:rPr>
      </w:pPr>
      <w:r>
        <w:rPr>
          <w:rFonts w:ascii="Times New Roman" w:hAnsi="Times New Roman"/>
        </w:rPr>
        <w:t>O notificare în temeiul prezentului titlul:</w:t>
      </w:r>
    </w:p>
    <w:p w14:paraId="143A5FEC" w14:textId="773E8A3D" w:rsidR="00E972F7" w:rsidRPr="00835148" w:rsidRDefault="006A5228"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include o expunere de motive pentru opinia </w:t>
      </w:r>
      <w:bookmarkStart w:id="439" w:name="_Hlk103674927"/>
      <w:r>
        <w:rPr>
          <w:rFonts w:ascii="Times New Roman" w:hAnsi="Times New Roman"/>
        </w:rPr>
        <w:t>Comisiei</w:t>
      </w:r>
      <w:bookmarkEnd w:id="439"/>
      <w:r>
        <w:rPr>
          <w:rFonts w:ascii="Times New Roman" w:hAnsi="Times New Roman"/>
        </w:rPr>
        <w:t xml:space="preserve"> conform căreia sunt îndeplinite condițiile de la alineatul (1);</w:t>
      </w:r>
    </w:p>
    <w:p w14:paraId="1E7E9928" w14:textId="08CCD6D7"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include locația exactă online pentru informațiile electorale online menționate la alineatul (1) litera (a) sau (b) și, dacă este necesar, eventualele date suplimentare care permit identificarea informațiilor;</w:t>
      </w:r>
    </w:p>
    <w:p w14:paraId="79C664C0" w14:textId="0D7B9CA9"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conține o declarație prevăzută de Comisie cu privire la informațiile electorale online menționate la alineatul (1) litera (a) sau (b);</w:t>
      </w:r>
    </w:p>
    <w:p w14:paraId="4B14160E" w14:textId="4B5F171C"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informează destinatarul că trebuie să depună declarația de la litera (c) la locația online menționată la litera (b); </w:t>
      </w:r>
    </w:p>
    <w:p w14:paraId="4E5A75CF" w14:textId="65B8226F"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informează destinatarul cu privire la dreptul de a introduce o cale de atac în conformitate cu titlul 15 în termen de cinci zile.</w:t>
      </w:r>
    </w:p>
    <w:p w14:paraId="59DB2C0F" w14:textId="7BB0AAC5" w:rsidR="003C524C" w:rsidRPr="00835148" w:rsidRDefault="003C524C"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Declarația menționată la alineatul (3) litera (c) precizează în mod clar:</w:t>
      </w:r>
    </w:p>
    <w:p w14:paraId="4836112B" w14:textId="597AC26A"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că este vorba despre o declarație prescrisă care trebuie publicată în temeiul unei notificări de corectare emise de Comisie, în temeiul căreia </w:t>
      </w:r>
      <w:r>
        <w:rPr>
          <w:rFonts w:ascii="Times New Roman" w:hAnsi="Times New Roman"/>
        </w:rPr>
        <w:lastRenderedPageBreak/>
        <w:t>Comisia a solicitat corectarea anumitor conținuturi vizibile în locația online respectivă în temeiul prezentului titlu;</w:t>
      </w:r>
    </w:p>
    <w:p w14:paraId="03ECFEBA" w14:textId="69B47C90" w:rsidR="00663193" w:rsidRPr="00835148" w:rsidRDefault="003C524C" w:rsidP="002905E3">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că această acțiune a fost întreprinsă deoarece conținutul din locația online a constituit dezinformare sau informare greșită;</w:t>
      </w:r>
    </w:p>
    <w:p w14:paraId="124FDDEB" w14:textId="56748CF7" w:rsidR="006214E5" w:rsidRPr="00835148" w:rsidRDefault="006A5228" w:rsidP="006214E5">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un rezumat al motivelor care stau la baza opiniei Comisiei potrivit căreia emiterea unei notificări de corectare a fost adecvată în toate circumstanțele; și</w:t>
      </w:r>
    </w:p>
    <w:p w14:paraId="0C396209" w14:textId="53760861" w:rsidR="006214E5" w:rsidRPr="00835148" w:rsidRDefault="006214E5"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că orice persoană fizică sau juridică direct afectată de notificare poate contesta notificarea în temeiul titlului 15 în termen de cinci zile.</w:t>
      </w:r>
    </w:p>
    <w:p w14:paraId="55939BB4" w14:textId="4770047C" w:rsidR="003C524C" w:rsidRPr="00835148" w:rsidRDefault="006214E5"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Declarația menționată la alineatul (3) litera (c) poate conține, de asemenea, oricare sau toate elementele următoare:</w:t>
      </w:r>
    </w:p>
    <w:p w14:paraId="1AC93916" w14:textId="2F68EEA7" w:rsidR="003C524C" w:rsidRPr="00835148" w:rsidRDefault="006214E5"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o declarație în care se precizează în ce privințe conținutul a fost fals sau înșelător;</w:t>
      </w:r>
    </w:p>
    <w:p w14:paraId="349FBBA9" w14:textId="030B0E12"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o declarație corectă a informațiilor; și</w:t>
      </w:r>
    </w:p>
    <w:p w14:paraId="6EEF24D9" w14:textId="5050D1EC"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 xml:space="preserve">informațiile sau declarațiile suplimentare pe care Comisia le consideră adecvate având în vedere toate circumstanțele. </w:t>
      </w:r>
    </w:p>
    <w:p w14:paraId="67658C98" w14:textId="74DD1000" w:rsidR="003C524C" w:rsidRPr="00835148" w:rsidRDefault="003C524C" w:rsidP="00F6269D">
      <w:pPr>
        <w:pStyle w:val="Heading2"/>
        <w:spacing w:before="480" w:after="240"/>
      </w:pPr>
      <w:bookmarkStart w:id="440" w:name="_Toc106193336"/>
      <w:r>
        <w:t>Titlul 10 (iii): Competența de a emite un ordin de etichetare</w:t>
      </w:r>
      <w:bookmarkEnd w:id="440"/>
    </w:p>
    <w:p w14:paraId="340F1A7B"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Prezentul titlu prevede că:</w:t>
      </w:r>
    </w:p>
    <w:p w14:paraId="620CE5C6" w14:textId="77777777" w:rsidR="003D5CE3" w:rsidRPr="00835148" w:rsidRDefault="003D5CE3"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În cazul în care:</w:t>
      </w:r>
    </w:p>
    <w:p w14:paraId="23D7BFD6" w14:textId="2EB823C9"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t>în perioada de campanie electorală, Comisia este convinsă de informațiile disponibile, indiferent dacă au fost obținute prin monitorizarea de către aceasta a informațiilor electorale online sau furnizate de orice altă persoană sau în alt mod, că o eventuală informație electorală online constituie dezinformare; sau</w:t>
      </w:r>
    </w:p>
    <w:p w14:paraId="26E74597" w14:textId="1CADB9B4"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în orice moment, Comisia este convinsă de informațiile disponibile, indiferent dacă au fost obținute prin monitorizarea de către aceasta a informațiilor electorale online sau furnizate de orice altă persoană sau în alt mod, că orice informație privind procesele electorale online constituie o informare greșită, </w:t>
      </w:r>
    </w:p>
    <w:p w14:paraId="5FA68FF6" w14:textId="3AEBC45F" w:rsidR="003C524C" w:rsidRPr="00835148" w:rsidRDefault="00663193" w:rsidP="00F6269D">
      <w:pPr>
        <w:spacing w:before="240" w:after="240"/>
        <w:ind w:left="1440"/>
        <w:jc w:val="both"/>
        <w:rPr>
          <w:rFonts w:ascii="Times New Roman" w:hAnsi="Times New Roman" w:cs="Times New Roman"/>
        </w:rPr>
      </w:pPr>
      <w:r>
        <w:rPr>
          <w:rFonts w:ascii="Times New Roman" w:hAnsi="Times New Roman"/>
        </w:rPr>
        <w:t xml:space="preserve">și Comisia este convinsă că emiterea unui astfel de ordin este adecvată în toate circumstanțele, aceasta poate, în așteptarea unei investigații suplimentare din partea Comisiei, să emită un ordin de etichetare prin care solicită platformei online să declare că conținutul vizat este în curs de investigare de către Comisie </w:t>
      </w:r>
      <w:r>
        <w:rPr>
          <w:rFonts w:ascii="Times New Roman" w:hAnsi="Times New Roman"/>
        </w:rPr>
        <w:lastRenderedPageBreak/>
        <w:t xml:space="preserve">în temeiul prezentei părți pentru a stabili dacă acesta constituie sau nu o dezinformare sau o informare greșită. </w:t>
      </w:r>
    </w:p>
    <w:p w14:paraId="1F38D737" w14:textId="59BD6A39" w:rsidR="000020EA" w:rsidRPr="00835148" w:rsidRDefault="00811FC2" w:rsidP="004A5780">
      <w:pPr>
        <w:pStyle w:val="ListParagraph"/>
        <w:numPr>
          <w:ilvl w:val="0"/>
          <w:numId w:val="115"/>
        </w:numPr>
        <w:spacing w:before="240" w:after="240"/>
        <w:ind w:left="1418" w:hanging="709"/>
        <w:contextualSpacing w:val="0"/>
        <w:jc w:val="both"/>
        <w:rPr>
          <w:rFonts w:ascii="Times New Roman" w:hAnsi="Times New Roman" w:cs="Times New Roman"/>
          <w:szCs w:val="24"/>
        </w:rPr>
      </w:pPr>
      <w:r>
        <w:rPr>
          <w:rFonts w:ascii="Times New Roman" w:hAnsi="Times New Roman"/>
        </w:rPr>
        <w:t>Un ordin emis în temeiul prezentului titlu:</w:t>
      </w:r>
    </w:p>
    <w:p w14:paraId="62A5184B" w14:textId="15F9EC40" w:rsidR="000020EA" w:rsidRPr="00835148" w:rsidRDefault="006A5228"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include o expunere de motive pentru opinia Comisiei conform căreia sunt îndeplinite condițiile prevăzute la alineatul (1);</w:t>
      </w:r>
    </w:p>
    <w:p w14:paraId="72A1E1BD" w14:textId="0808924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include locația exactă online pentru informațiile electorale online menționate la alineatul (1) litera (a) sau (b) și, dacă este necesar, eventualele date suplimentare care permit identificarea informațiilor;</w:t>
      </w:r>
    </w:p>
    <w:p w14:paraId="475E1076" w14:textId="2FE91FD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conține o declarație prevăzută de Comisie cu privire la informațiile electorale online menționate la alineatul (1) litera (a) sau (b);</w:t>
      </w:r>
    </w:p>
    <w:p w14:paraId="7EAA61FE" w14:textId="5CDD52E3"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informează destinatarul că trebuie să depună declarația de la litera (c) la locația online menționată la litera (b); </w:t>
      </w:r>
    </w:p>
    <w:p w14:paraId="7EE7D73A" w14:textId="19028A40"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informează destinatarul cu privire la dreptul de a introduce o cale de atac împotriva ordinului în temeiul titlului 15 în termen de cinci zile.</w:t>
      </w:r>
    </w:p>
    <w:p w14:paraId="13EDA903" w14:textId="0FC8C532" w:rsidR="003C524C" w:rsidRPr="00835148" w:rsidRDefault="00130605"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Declarația menționată la alineatul (3) litera (c) precizează în mod clar: </w:t>
      </w:r>
    </w:p>
    <w:p w14:paraId="1F7986FF" w14:textId="6369E3AA" w:rsidR="003C524C" w:rsidRPr="00835148" w:rsidRDefault="002B2FEC" w:rsidP="00F6269D">
      <w:pPr>
        <w:pStyle w:val="ListParagraph"/>
        <w:numPr>
          <w:ilvl w:val="0"/>
          <w:numId w:val="23"/>
        </w:numPr>
        <w:spacing w:before="240" w:after="240"/>
        <w:ind w:left="2268" w:hanging="567"/>
        <w:contextualSpacing w:val="0"/>
        <w:jc w:val="both"/>
        <w:rPr>
          <w:rFonts w:ascii="Times New Roman" w:hAnsi="Times New Roman" w:cs="Times New Roman"/>
          <w:szCs w:val="24"/>
        </w:rPr>
      </w:pPr>
      <w:r>
        <w:rPr>
          <w:rFonts w:ascii="Times New Roman" w:hAnsi="Times New Roman"/>
        </w:rPr>
        <w:t>că este vorba despre o declarație care trebuie publicată în temeiul unui ordin de etichetare emis de Comisie în temeiul prezentului titlu, în cazul în care consideră că declarația poate conține dezinformare sau informare greșită;</w:t>
      </w:r>
    </w:p>
    <w:p w14:paraId="143CB33D" w14:textId="6E832DB8" w:rsidR="003C524C" w:rsidRPr="00835148" w:rsidRDefault="00E7532E"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faptul că emiterea ordinului nu este o determinare a faptului că conținutul este fie o dezinformare, fie o informare greșită; </w:t>
      </w:r>
    </w:p>
    <w:p w14:paraId="77B4F363" w14:textId="397DD318" w:rsidR="003C524C" w:rsidRPr="00835148" w:rsidRDefault="006A5228"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un rezumat al motivelor pentru care Comisia consideră că sunt îndeplinite cerințele de la alineatul (1);</w:t>
      </w:r>
    </w:p>
    <w:p w14:paraId="15C3CD3E" w14:textId="46A35B9A" w:rsidR="00944A4A" w:rsidRPr="00835148" w:rsidRDefault="002B2FEC"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că se va stabili dacă conținutul este dezinformare sau informare greșită, în așteptarea unei investigații suplimentare; și</w:t>
      </w:r>
    </w:p>
    <w:p w14:paraId="73EA2110" w14:textId="32C400DD"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 că orice persoană fizică sau juridică direct afectată de ordin poate contesta ordinul în temeiul titlului 15 în termen de cinci zile.</w:t>
      </w:r>
    </w:p>
    <w:p w14:paraId="780345A4" w14:textId="03FDF213" w:rsidR="003C524C" w:rsidRPr="00835148" w:rsidRDefault="003C524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Ordinul poate conține, de asemenea, informațiile sau declarațiile suplimentare pe care Comisia le consideră adecvate având în vedere toate circumstanțele.</w:t>
      </w:r>
    </w:p>
    <w:p w14:paraId="58DDECE0" w14:textId="403C6F2F" w:rsidR="00D43F9C" w:rsidRPr="00835148" w:rsidRDefault="00D43F9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Comisia ia decizia menționată la alineatul (3) litera (d) de îndată ce este posibil în mod rezonabil și, ulterior:</w:t>
      </w:r>
    </w:p>
    <w:p w14:paraId="6D3868C5" w14:textId="6199F4BD"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 xml:space="preserve">oferă o indicație persoanei căreia i s-a adresat ordinul de etichetare prin care informează persoana respectivă cu privire la revocarea ordinului de etichetare; sau </w:t>
      </w:r>
    </w:p>
    <w:p w14:paraId="32E95EBB" w14:textId="31513141"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poate exercita orice altă competență pe care o consideră necesară. </w:t>
      </w:r>
    </w:p>
    <w:p w14:paraId="794ADC0D" w14:textId="69824553" w:rsidR="00D43F9C" w:rsidRPr="00835148" w:rsidRDefault="00D43F9C" w:rsidP="00AE1118">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În cazul în care Comisia oferă indicațiile menționate la alineatul (6) litera (a), declarația prescrisă la alineatul (3) se elimină. </w:t>
      </w:r>
    </w:p>
    <w:p w14:paraId="309394E6" w14:textId="6B40018E" w:rsidR="003C524C" w:rsidRPr="00835148" w:rsidRDefault="003C524C" w:rsidP="00F6269D">
      <w:pPr>
        <w:pStyle w:val="Heading2"/>
        <w:spacing w:before="480" w:after="240"/>
      </w:pPr>
      <w:bookmarkStart w:id="441" w:name="_Toc106193337"/>
      <w:r>
        <w:t>Titlul 10(iv): Competența de a emite un ordin de blocare a accesului</w:t>
      </w:r>
      <w:bookmarkEnd w:id="441"/>
    </w:p>
    <w:p w14:paraId="30351F73"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Prezentul titlu prevede că:</w:t>
      </w:r>
    </w:p>
    <w:p w14:paraId="590074A8" w14:textId="77777777" w:rsidR="00FF0A78"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În cazul în care:</w:t>
      </w:r>
    </w:p>
    <w:p w14:paraId="62C14251" w14:textId="4665BD14" w:rsidR="000C2806" w:rsidRPr="00835148" w:rsidRDefault="003C524C" w:rsidP="00F6269D">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în perioada de campanie electorală, Comisia este convinsă informațiile disponibile, indiferent dacă au fost obținute prin monitorizarea de către aceasta a informațiilor electorale online sau furnizate de orice altă persoană sau în alt mod, în legătură cu o locație online identificată anterior, că o eventuală informație electorală online constituie dezinformare; sau</w:t>
      </w:r>
    </w:p>
    <w:p w14:paraId="2547AD08" w14:textId="7862B69D" w:rsidR="000C2806" w:rsidRPr="00835148" w:rsidRDefault="000C2806" w:rsidP="009A3E29">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în orice moment, indiferent dacă în perioada electorală [sau în perioada de campanie electorală] sau în altă perioadă, Comisia este convinsă de informațiile disponibile, indiferent dacă au fost obținute prin monitorizarea de către aceasta a informațiilor electorale online sau furnizate de orice altă persoană sau în alt mod, în legătură cu o locație online identificată anterior, că o eventuală informație privind procesele electorale online constituie o informare greșită,</w:t>
      </w:r>
    </w:p>
    <w:p w14:paraId="0153C4F6" w14:textId="34A2F661" w:rsidR="003C524C" w:rsidRPr="00835148" w:rsidRDefault="000C2806" w:rsidP="00F6269D">
      <w:pPr>
        <w:spacing w:before="240" w:after="240"/>
        <w:ind w:left="1440"/>
        <w:jc w:val="both"/>
        <w:rPr>
          <w:rFonts w:ascii="Times New Roman" w:hAnsi="Times New Roman" w:cs="Times New Roman"/>
          <w:szCs w:val="24"/>
        </w:rPr>
      </w:pPr>
      <w:r>
        <w:rPr>
          <w:rFonts w:ascii="Times New Roman" w:hAnsi="Times New Roman"/>
        </w:rPr>
        <w:t>și Comisia este convinsă că emiterea unui astfel de ordin este necesară pentru a proteja corectitudinea sau integritatea alegerilor sau referendumului, aceasta poate emite un ordin de blocare a accesului prin care să solicite oricărui operator sau gazdă a unei platforme online să ia măsuri rezonabile pentru a bloca accesul utilizatorilor finali la locația online.</w:t>
      </w:r>
    </w:p>
    <w:p w14:paraId="05B7B26A" w14:textId="44D4A7D7" w:rsidR="003C524C"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O „locație online identificată anterior” în sensul prezentului titlu este o locație online în care două sau mai multe articole anterioare diferite de conținut online au făcut obiectul unor notificări în temeiul prezentului titlu în aceeași perioadă electorală, perioada electorală fiind aceeași cu perioada electorală pentru care se propune emiterea ordinului de blocare a accesului.</w:t>
      </w:r>
    </w:p>
    <w:p w14:paraId="16E58BA8" w14:textId="0449D5CA" w:rsidR="006467B8" w:rsidRPr="00835148" w:rsidRDefault="006467B8" w:rsidP="00AE1118">
      <w:pPr>
        <w:pStyle w:val="ListParagraph"/>
        <w:numPr>
          <w:ilvl w:val="0"/>
          <w:numId w:val="37"/>
        </w:numPr>
        <w:spacing w:before="240" w:after="240"/>
        <w:ind w:left="1418" w:hanging="709"/>
        <w:contextualSpacing w:val="0"/>
        <w:jc w:val="both"/>
        <w:rPr>
          <w:rFonts w:ascii="Times New Roman" w:hAnsi="Times New Roman" w:cs="Times New Roman"/>
          <w:szCs w:val="24"/>
        </w:rPr>
      </w:pPr>
      <w:r>
        <w:rPr>
          <w:rFonts w:ascii="Times New Roman" w:hAnsi="Times New Roman"/>
        </w:rPr>
        <w:t>Un ordin emis în temeiul prezentului titlu:</w:t>
      </w:r>
    </w:p>
    <w:p w14:paraId="7F2B7023" w14:textId="68650A8C" w:rsidR="006467B8" w:rsidRPr="00835148" w:rsidRDefault="006A522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include o expunere de motive pentru opinia Comisiei conform căreia sunt îndeplinite condițiile prevăzute la alineatul (1);</w:t>
      </w:r>
    </w:p>
    <w:p w14:paraId="4079F330" w14:textId="7EE3AF7E"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include locația online precisă identificată anterior pentru informațiile electorale online menționate la alineatul (1) litera (a) sau (b);</w:t>
      </w:r>
    </w:p>
    <w:p w14:paraId="217357AC" w14:textId="0752918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conține o declarație prescrisă de Comisie cu privire la locația online identificată anterior;</w:t>
      </w:r>
    </w:p>
    <w:p w14:paraId="60F73627" w14:textId="2B783FDC"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informează destinatarul că trebuie să depună declarația de la litera (c) la locația online identificată anterior menționată la litera (b); </w:t>
      </w:r>
    </w:p>
    <w:p w14:paraId="06E559C0" w14:textId="7777777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informează destinatarul cu privire la dreptul de a introduce o cale de atac împotriva ordinului în temeiul titlului 15 în termen de cinci zile.</w:t>
      </w:r>
    </w:p>
    <w:p w14:paraId="734443F4" w14:textId="38F6647F" w:rsidR="003C524C" w:rsidRPr="00835148" w:rsidRDefault="00097B82"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Declarația menționată la alineatul (3) litera (c) precizează în mod clar: </w:t>
      </w:r>
    </w:p>
    <w:p w14:paraId="1CEFDCDD" w14:textId="27A4CEA9" w:rsidR="003C524C"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că a fost emis un ordin de blocare a accesului în temeiul prezentului titlu;</w:t>
      </w:r>
    </w:p>
    <w:p w14:paraId="24BD4A3F" w14:textId="05A59468" w:rsidR="000C2806" w:rsidRPr="00835148" w:rsidRDefault="006A5228"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un rezumat al motivelor care au stat la baza deciziei Comisiei; și </w:t>
      </w:r>
    </w:p>
    <w:p w14:paraId="7193586D" w14:textId="3C3AFB46" w:rsidR="004530EF"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informațiile suplimentare care pot fi prevăzute de orientări sau considerate necesare sau adecvate de către Comisie în toate circumstanțele.</w:t>
      </w:r>
    </w:p>
    <w:p w14:paraId="5CE40083" w14:textId="3DC68DB0" w:rsidR="006B183B" w:rsidRPr="00835148" w:rsidRDefault="006B183B"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Ordinul poate conține, de asemenea, informațiile sau declarațiile suplimentare pe care Comisia le consideră adecvate având în vedere toate circumstanțele.</w:t>
      </w:r>
    </w:p>
    <w:p w14:paraId="10614316" w14:textId="276DB608" w:rsidR="003C524C" w:rsidRPr="00835148" w:rsidRDefault="003C524C" w:rsidP="00F6269D">
      <w:pPr>
        <w:pStyle w:val="Heading2"/>
        <w:spacing w:before="480" w:after="240"/>
        <w:jc w:val="both"/>
      </w:pPr>
      <w:bookmarkStart w:id="442" w:name="_Toc106193338"/>
      <w:r>
        <w:t>Titlul 10(v): Competențe de reglementare a comportamentului de natură manipulatoare sau neautentică, inclusiv activitatea botului nedivulgat</w:t>
      </w:r>
      <w:bookmarkEnd w:id="442"/>
    </w:p>
    <w:p w14:paraId="7E575A49" w14:textId="77777777" w:rsidR="003C524C" w:rsidRPr="00835148" w:rsidRDefault="003C524C" w:rsidP="00F6269D">
      <w:pPr>
        <w:shd w:val="clear" w:color="auto" w:fill="FFFFFF"/>
        <w:spacing w:after="240"/>
        <w:ind w:left="720"/>
        <w:jc w:val="both"/>
        <w:rPr>
          <w:rFonts w:ascii="Times New Roman" w:eastAsia="Times New Roman" w:hAnsi="Times New Roman" w:cs="Times New Roman"/>
          <w:szCs w:val="24"/>
        </w:rPr>
      </w:pPr>
      <w:r>
        <w:rPr>
          <w:rFonts w:ascii="Times New Roman" w:hAnsi="Times New Roman"/>
          <w:i/>
          <w:bdr w:val="none" w:sz="0" w:space="0" w:color="auto" w:frame="1"/>
        </w:rPr>
        <w:t>Prezentul titlu prevede că: </w:t>
      </w:r>
    </w:p>
    <w:p w14:paraId="3ED03645" w14:textId="63A126AC" w:rsidR="0054222A" w:rsidRDefault="003C524C"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În cazul în care, în timpul campaniei electorale, Comisia este convinsă că:</w:t>
      </w:r>
    </w:p>
    <w:p w14:paraId="05AE388B" w14:textId="7C90F935" w:rsidR="0054222A" w:rsidRDefault="003C524C"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activitatea botului care constituie un comportament de natură manipulatoare sau neautentică sau utilizarea unui bot nedivulgat contrar titlului 24 are loc sau a avut loc; și</w:t>
      </w:r>
    </w:p>
    <w:p w14:paraId="46032534" w14:textId="2F30FB7A" w:rsidR="00E54139" w:rsidRDefault="00E54139"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emiterea unei notificări în temeiul acestui subtitlu este necesară pentru a proteja corectitudinea sau integritatea alegerilor sau referendumului;</w:t>
      </w:r>
    </w:p>
    <w:p w14:paraId="782FA4AB" w14:textId="36ED2BDF" w:rsidR="003C524C" w:rsidRPr="00097869" w:rsidRDefault="00E573A7" w:rsidP="00350080">
      <w:pPr>
        <w:spacing w:before="240" w:after="240"/>
        <w:ind w:left="1418"/>
        <w:jc w:val="both"/>
        <w:rPr>
          <w:rFonts w:ascii="Times New Roman" w:hAnsi="Times New Roman" w:cs="Times New Roman"/>
          <w:szCs w:val="24"/>
        </w:rPr>
      </w:pPr>
      <w:r>
        <w:rPr>
          <w:rFonts w:ascii="Times New Roman" w:hAnsi="Times New Roman"/>
        </w:rPr>
        <w:t>Comisia poate emite o notificare prin care să solicite oricărui operator sau gazdă a oricărei platforme online să publice o declarație prin care să îi informeze pe toți utilizatorii finali afectați cu privire la comportamentul de natură manipulatoare sau neautentică sau la utilizarea unui bot nedivulgat care contravine titlului 24;</w:t>
      </w:r>
    </w:p>
    <w:p w14:paraId="19A832FF" w14:textId="70E529D0"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 xml:space="preserve">Declarația care trebuie publicată în conformitate cu alineatul (1) precizează în mod clar: </w:t>
      </w:r>
    </w:p>
    <w:p w14:paraId="64B9292A" w14:textId="0B40F8D5"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 xml:space="preserve">că, în temeiul prezentului titlu, Comisia a emis o notificare de identificare a activității botului </w:t>
      </w:r>
      <w:r>
        <w:rPr>
          <w:rFonts w:ascii="Times New Roman" w:hAnsi="Times New Roman"/>
        </w:rPr>
        <w:t>care constituie un comportament de natură manipulatoare sau neautentică</w:t>
      </w:r>
      <w:r>
        <w:rPr>
          <w:rFonts w:ascii="Times New Roman" w:hAnsi="Times New Roman"/>
          <w:bdr w:val="none" w:sz="0" w:space="0" w:color="auto" w:frame="1"/>
        </w:rPr>
        <w:t>;</w:t>
      </w:r>
    </w:p>
    <w:p w14:paraId="2E6D29DE" w14:textId="3444D4C6"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că această acțiune a fost întreprinsă deoarece activitatea botului a amenințat corectitudinea sau integritatea viitoarelor alegeri sau referendumuri;</w:t>
      </w:r>
    </w:p>
    <w:p w14:paraId="58CF0964" w14:textId="5696B7E7" w:rsidR="0082567D" w:rsidRPr="00835148" w:rsidRDefault="006A5228"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 xml:space="preserve">o expunere de motive </w:t>
      </w:r>
      <w:r>
        <w:rPr>
          <w:rFonts w:ascii="Times New Roman" w:hAnsi="Times New Roman"/>
          <w:bdr w:val="none" w:sz="0" w:space="0" w:color="auto" w:frame="1"/>
        </w:rPr>
        <w:t xml:space="preserve"> pentru opinia Comisiei potrivit căreia este oportun să se solicite etichetarea activității în toate circumstanțele; și</w:t>
      </w:r>
    </w:p>
    <w:p w14:paraId="5FB2D273" w14:textId="2D63E9ED" w:rsidR="00CB3032" w:rsidRPr="00835148" w:rsidRDefault="00CB3032"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că orice persoană fizică sau juridică direct afectată de notificare poate contesta notificarea în temeiul titlului 15 în termen de cinci zile.</w:t>
      </w:r>
    </w:p>
    <w:p w14:paraId="2DDE423A" w14:textId="77777777" w:rsidR="005E136A" w:rsidRDefault="003C524C" w:rsidP="005E136A">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În cazul în care, în cursul perioadei electorale, Comisia este convinsă că:</w:t>
      </w:r>
    </w:p>
    <w:p w14:paraId="6577E340" w14:textId="7A7CE14A" w:rsidR="005E136A" w:rsidRDefault="005E136A"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a apărut un comportament de natură manipulatoare sau neautentică (inclusiv în cazul în care un astfel de comportament implică utilizarea de boți); și</w:t>
      </w:r>
    </w:p>
    <w:p w14:paraId="12730342" w14:textId="04F95985" w:rsidR="005E136A" w:rsidRDefault="003C524C"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 xml:space="preserve">emiterea unei notificări în temeiul acestui subtitlu este necesară pentru a proteja corectitudinea sau integritatea alegerilor sau referendumului; </w:t>
      </w:r>
    </w:p>
    <w:p w14:paraId="56CD2197" w14:textId="425E4875" w:rsidR="003C524C" w:rsidRPr="00097869" w:rsidRDefault="005E136A" w:rsidP="00097869">
      <w:pPr>
        <w:spacing w:before="240" w:after="240"/>
        <w:ind w:left="1418"/>
        <w:jc w:val="both"/>
        <w:rPr>
          <w:rFonts w:ascii="Times New Roman" w:hAnsi="Times New Roman" w:cs="Times New Roman"/>
          <w:szCs w:val="24"/>
        </w:rPr>
      </w:pPr>
      <w:r>
        <w:rPr>
          <w:rFonts w:ascii="Times New Roman" w:hAnsi="Times New Roman"/>
        </w:rPr>
        <w:t>Comisia poate emite o notificare prin care să solicite oricărui operator sau gazdă a unei platforme online să ia măsuri rezonabile pentru a elimina sau a preveni un astfel de comportament.</w:t>
      </w:r>
    </w:p>
    <w:p w14:paraId="2C7CE5DE" w14:textId="6379130B"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O notificare în temeiul alineatului (3) precizează în mod clar că:</w:t>
      </w:r>
    </w:p>
    <w:p w14:paraId="4E8B3E8E" w14:textId="575865BD"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 xml:space="preserve">Comisia, în temeiul prezentului titlu, a emis o notificare prin care solicită încetarea comportamentului în cauză deoarece a fost identificat ca fiind </w:t>
      </w:r>
      <w:r>
        <w:rPr>
          <w:rFonts w:ascii="Times New Roman" w:hAnsi="Times New Roman"/>
        </w:rPr>
        <w:t>comportament de natură manipulatoare sau neautentică</w:t>
      </w:r>
      <w:r>
        <w:rPr>
          <w:rFonts w:ascii="Times New Roman" w:hAnsi="Times New Roman"/>
          <w:bdr w:val="none" w:sz="0" w:space="0" w:color="auto" w:frame="1"/>
        </w:rPr>
        <w:t>;</w:t>
      </w:r>
    </w:p>
    <w:p w14:paraId="46C4F88D" w14:textId="6CEBF01F"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această acțiune a fost întreprinsă de Comisie deoarece activitatea identificată amenința corectitudinea sau integritatea viitoarelor alegeri sau referendumuri; și</w:t>
      </w:r>
    </w:p>
    <w:p w14:paraId="34065D32" w14:textId="4858C061" w:rsidR="00C556FC" w:rsidRPr="00835148" w:rsidRDefault="006A5228"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t xml:space="preserve">o expunere de motive </w:t>
      </w:r>
      <w:r>
        <w:rPr>
          <w:rFonts w:ascii="Times New Roman" w:hAnsi="Times New Roman"/>
          <w:bdr w:val="none" w:sz="0" w:space="0" w:color="auto" w:frame="1"/>
        </w:rPr>
        <w:t>pentru opinia Comisiei potrivit căreia este oportun să se solicite eliminarea informațiilor; și</w:t>
      </w:r>
    </w:p>
    <w:p w14:paraId="3A8A15A3" w14:textId="73321C48" w:rsidR="0082567D" w:rsidRPr="00835148" w:rsidRDefault="00C556FC"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t>că orice persoană fizică sau juridică direct afectată de notificare poate contesta notificarea în temeiul titlului 15 în termen de cinci zile</w:t>
      </w:r>
      <w:r>
        <w:rPr>
          <w:rFonts w:ascii="Times New Roman" w:hAnsi="Times New Roman"/>
          <w:bdr w:val="none" w:sz="0" w:space="0" w:color="auto" w:frame="1"/>
        </w:rPr>
        <w:t>.</w:t>
      </w:r>
    </w:p>
    <w:p w14:paraId="36B3C2F7" w14:textId="5ED4DA1F" w:rsidR="00570841" w:rsidRDefault="00570841" w:rsidP="00883C74">
      <w:pPr>
        <w:pStyle w:val="Heading1"/>
      </w:pPr>
      <w:bookmarkStart w:id="443" w:name="_Toc99549912"/>
      <w:bookmarkStart w:id="444" w:name="_Toc99550661"/>
      <w:bookmarkStart w:id="445" w:name="_Toc97143784"/>
      <w:bookmarkStart w:id="446" w:name="_Toc106193339"/>
      <w:bookmarkEnd w:id="443"/>
      <w:bookmarkEnd w:id="444"/>
      <w:bookmarkEnd w:id="445"/>
      <w:r>
        <w:t>[Titlul 11 a fost eliminat]</w:t>
      </w:r>
      <w:bookmarkEnd w:id="446"/>
    </w:p>
    <w:p w14:paraId="18188DF2" w14:textId="449D75DA" w:rsidR="00351F7D" w:rsidRPr="00835148" w:rsidRDefault="00351F7D" w:rsidP="00883C74">
      <w:pPr>
        <w:pStyle w:val="Heading1"/>
      </w:pPr>
      <w:bookmarkStart w:id="447" w:name="_Toc106193340"/>
      <w:r>
        <w:lastRenderedPageBreak/>
        <w:t>Titlul 12: Cerere în instanță de emitere a unui ordin de executare a unei notificări sau a unui ordin</w:t>
      </w:r>
      <w:bookmarkEnd w:id="447"/>
    </w:p>
    <w:p w14:paraId="010A2A2D" w14:textId="77777777" w:rsidR="00351F7D" w:rsidRPr="00835148" w:rsidRDefault="00351F7D" w:rsidP="00F6269D">
      <w:pPr>
        <w:ind w:left="720"/>
        <w:jc w:val="both"/>
        <w:rPr>
          <w:rFonts w:ascii="Times New Roman" w:hAnsi="Times New Roman" w:cs="Times New Roman"/>
          <w:i/>
          <w:iCs/>
          <w:szCs w:val="24"/>
        </w:rPr>
      </w:pPr>
      <w:r>
        <w:rPr>
          <w:rFonts w:ascii="Times New Roman" w:hAnsi="Times New Roman"/>
          <w:i/>
        </w:rPr>
        <w:t>Prezentul titlu prevede că:</w:t>
      </w:r>
    </w:p>
    <w:p w14:paraId="7E00A8BB" w14:textId="57D24FA0" w:rsidR="00351F7D" w:rsidRPr="00835148"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Comisia poate solicita Înaltei Curți un ordin de executare a unei notificări sau a unui ordin emis în temeiul titlului 10.</w:t>
      </w:r>
    </w:p>
    <w:p w14:paraId="7A560A76" w14:textId="04CC530B" w:rsidR="00351F7D"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 xml:space="preserve">O astfel de cerere se face la notificarea persoanei căreia i-a fost trimisă notificarea sau ordinul de către Comisie. </w:t>
      </w:r>
    </w:p>
    <w:p w14:paraId="5E0785DB" w14:textId="67DB838A" w:rsidR="00351F7D" w:rsidRPr="00835148" w:rsidRDefault="00351F7D" w:rsidP="00883C74">
      <w:pPr>
        <w:pStyle w:val="Heading1"/>
      </w:pPr>
      <w:bookmarkStart w:id="448" w:name="_Toc106193341"/>
      <w:r>
        <w:t>Titlul 13: Competența de a emite avertismente publicului cu privire la activitățile care pot interfera cu corectitudinea sau integritatea alegerilor sau referendumului</w:t>
      </w:r>
      <w:bookmarkEnd w:id="448"/>
    </w:p>
    <w:p w14:paraId="61A6FCD8"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Prezentul titlu prevede că:</w:t>
      </w:r>
    </w:p>
    <w:p w14:paraId="5E3EE5F3" w14:textId="440B579C"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Comisia poate comunica cu publicul sau cu orice secțiune a publicului în legătură cu informații electorale online false [sau înșelătoare], informații false [sau înșelătoare] privind procesele electorale sau utilizarea unui comportament de natură manipulatoare sau neautentică ori de câte ori consideră că o astfel de comunicare este adecvată pentru promovarea funcțiilor sale educaționale sau de altă natură.</w:t>
      </w:r>
    </w:p>
    <w:p w14:paraId="2E08824E" w14:textId="6E76CF30"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De asemenea, Comisia poate emite avertismente publicului, ori de câte ori consideră că există o amenințare la adresa corectitudinii sau integrității alegerilor sau referendumului, astfel încât este în interesul public să atragă atenția asupra unei astfel de amenințări percepute. Orice astfel de comunicare poate, printre altele, să specifice natura, sursa și gravitatea amenințării percepute, precum și eventualele acțiuni pe care Comisia intenționează să le întreprindă sau să le ia în considerare în legătură cu aceasta, precum și eventualele recomandări de acțiune din partea publicului sau a altor persoane în legătură cu aceasta. </w:t>
      </w:r>
    </w:p>
    <w:p w14:paraId="01439B97" w14:textId="1CBD8DEF" w:rsidR="00351F7D" w:rsidRPr="00835148" w:rsidRDefault="00351F7D" w:rsidP="00883C74">
      <w:pPr>
        <w:pStyle w:val="Heading1"/>
      </w:pPr>
      <w:bookmarkStart w:id="449" w:name="_Toc106193342"/>
      <w:r>
        <w:t>Titlul 14: Mecanism prin care publicul poate raporta cazurile suspectate de dezinformare, de informare greșită și de comportament de natură manipulatoare sau neautentică</w:t>
      </w:r>
      <w:bookmarkEnd w:id="449"/>
    </w:p>
    <w:p w14:paraId="19B4A3C9"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Prezentul titlu prevede că:</w:t>
      </w:r>
    </w:p>
    <w:p w14:paraId="617362B5" w14:textId="77777777" w:rsidR="000C2806" w:rsidRPr="00835148" w:rsidRDefault="00351F7D" w:rsidP="009A3E29">
      <w:pPr>
        <w:spacing w:before="240" w:after="240"/>
        <w:ind w:left="720"/>
        <w:jc w:val="both"/>
        <w:rPr>
          <w:rFonts w:ascii="Times New Roman" w:hAnsi="Times New Roman" w:cs="Times New Roman"/>
          <w:szCs w:val="24"/>
        </w:rPr>
      </w:pPr>
      <w:r>
        <w:rPr>
          <w:rFonts w:ascii="Times New Roman" w:hAnsi="Times New Roman"/>
        </w:rPr>
        <w:t>Comisia poate pune la dispoziție o facilitate de raportare directă pe site-ul său propriu care să permită membrilor publicului să raporteze:</w:t>
      </w:r>
    </w:p>
    <w:p w14:paraId="287F4203" w14:textId="1A99BEC2" w:rsidR="000C2806"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lastRenderedPageBreak/>
        <w:t>cazuri suspectate de dezinformare în perioada electorală [sau în perioada de campanie electorală];</w:t>
      </w:r>
    </w:p>
    <w:p w14:paraId="13BF49D1" w14:textId="55865F8F" w:rsidR="000C2806" w:rsidRPr="00835148" w:rsidRDefault="000C2806"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 xml:space="preserve">cazurile suspectate de informare greșită în orice moment; sau </w:t>
      </w:r>
    </w:p>
    <w:p w14:paraId="5135EF3C" w14:textId="427FE931" w:rsidR="00351F7D"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comportament de natură manipulatoare sau neautentică suspectat, inclusiv utilizarea nedivulgată a boților, în perioada electorală [sau perioada de campanie electorală].</w:t>
      </w:r>
    </w:p>
    <w:p w14:paraId="11CA4728" w14:textId="1F80FCE0" w:rsidR="00351F7D" w:rsidRPr="008273CD" w:rsidRDefault="00351F7D" w:rsidP="008273CD">
      <w:pPr>
        <w:pStyle w:val="Heading1"/>
        <w:jc w:val="center"/>
        <w:rPr>
          <w:sz w:val="28"/>
          <w:szCs w:val="28"/>
        </w:rPr>
      </w:pPr>
      <w:bookmarkStart w:id="450" w:name="_Toc106193343"/>
      <w:r>
        <w:rPr>
          <w:sz w:val="28"/>
        </w:rPr>
        <w:t>Capitolul 4: Drepturi procedurale</w:t>
      </w:r>
      <w:bookmarkEnd w:id="450"/>
    </w:p>
    <w:p w14:paraId="27E6F90E" w14:textId="54105180" w:rsidR="003C524C" w:rsidRPr="00835148" w:rsidRDefault="003C524C" w:rsidP="00883C74">
      <w:pPr>
        <w:pStyle w:val="Heading1"/>
      </w:pPr>
      <w:bookmarkStart w:id="451" w:name="_Toc106193344"/>
      <w:r>
        <w:t>Titlul 15: Dreptul de a contesta o notificare sau un ordin</w:t>
      </w:r>
      <w:bookmarkEnd w:id="451"/>
    </w:p>
    <w:p w14:paraId="51898644" w14:textId="77777777" w:rsidR="008803E5" w:rsidRPr="00835148" w:rsidRDefault="008803E5"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Prezentul titlu prevede că</w:t>
      </w:r>
      <w:r>
        <w:rPr>
          <w:rFonts w:ascii="Times New Roman" w:hAnsi="Times New Roman"/>
          <w:i/>
        </w:rPr>
        <w:t>:</w:t>
      </w:r>
    </w:p>
    <w:p w14:paraId="04D10425" w14:textId="456AD3E3" w:rsidR="004D74F5"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(a) o cale de atac poate fi introdusă la o comisie de apel a Comisiei cu privire la orice notificare sau ordin notificat în temeiul titlului 10, în termen de cel mult trei zile de la data trimiterii notificării sau a ordinului, dar formularea unei căi de atac nu afectează, până la soluționarea căii de atac, executarea notificării sau a ordinului, cu excepția cazului în care, având în vedere existența unor circumstanțe excepționale, comisia de apel hotărăște altfel;</w:t>
      </w:r>
    </w:p>
    <w:p w14:paraId="01BD0325" w14:textId="08C4A515" w:rsidR="00C963E4" w:rsidRPr="0054587C" w:rsidRDefault="00C963E4" w:rsidP="00C963E4">
      <w:pPr>
        <w:spacing w:before="240" w:after="240"/>
        <w:ind w:left="1440"/>
        <w:jc w:val="both"/>
        <w:rPr>
          <w:rFonts w:ascii="Times New Roman" w:hAnsi="Times New Roman" w:cs="Times New Roman"/>
          <w:szCs w:val="24"/>
        </w:rPr>
      </w:pPr>
      <w:r>
        <w:rPr>
          <w:rFonts w:ascii="Times New Roman" w:hAnsi="Times New Roman"/>
        </w:rPr>
        <w:t>(b) o cale de atac în temeiul literei (a) poate fi introdusă de orice persoană fizică sau juridică direct afectată de notificare sau de ordin, inclusiv de o platformă online;</w:t>
      </w:r>
    </w:p>
    <w:p w14:paraId="6BA95C15" w14:textId="3A728664" w:rsidR="00C963E4" w:rsidRPr="0054587C" w:rsidRDefault="00C963E4" w:rsidP="0054587C">
      <w:pPr>
        <w:spacing w:before="240" w:after="240"/>
        <w:ind w:left="1440"/>
        <w:jc w:val="both"/>
        <w:rPr>
          <w:rFonts w:ascii="Times New Roman" w:hAnsi="Times New Roman" w:cs="Times New Roman"/>
          <w:szCs w:val="24"/>
        </w:rPr>
      </w:pPr>
      <w:r>
        <w:rPr>
          <w:rFonts w:ascii="Times New Roman" w:hAnsi="Times New Roman"/>
        </w:rPr>
        <w:t>(c) nu se acceptă nicio cale de atac, cu excepția cazului în care aceasta a fost introdusă de o persoană fizică (fie în nume propriu, fie în numele unei persoane juridice desemnate), iar această persoană fizică furnizează numărul său PPS, numărul de telefon de contact și respectă celelalte cerințe care pot fi prescrise pentru a asigura buna credință a reclamantului, astfel cum poate fi specificat de Comisie.</w:t>
      </w:r>
    </w:p>
    <w:p w14:paraId="54F72CAE" w14:textId="38B995C1" w:rsidR="004D74F5" w:rsidRDefault="004D74F5" w:rsidP="0054587C">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O cale de atac formulată în temeiul alineatului (1): </w:t>
      </w:r>
    </w:p>
    <w:p w14:paraId="73D60D71" w14:textId="55031BAB" w:rsidR="004D74F5" w:rsidRDefault="004D74F5" w:rsidP="004D74F5">
      <w:pPr>
        <w:spacing w:before="240" w:after="240"/>
        <w:ind w:left="1440"/>
        <w:jc w:val="both"/>
        <w:rPr>
          <w:rFonts w:ascii="Times New Roman" w:hAnsi="Times New Roman" w:cs="Times New Roman"/>
          <w:szCs w:val="24"/>
        </w:rPr>
      </w:pPr>
      <w:r>
        <w:rPr>
          <w:rFonts w:ascii="Times New Roman" w:hAnsi="Times New Roman"/>
        </w:rPr>
        <w:t>(a) se realizează în scris prin intermediul unui portal pus la dispoziție pe site-ul web al Comisiei în acest scop;</w:t>
      </w:r>
    </w:p>
    <w:p w14:paraId="18581404" w14:textId="2003B035" w:rsidR="004D74F5" w:rsidRDefault="004D74F5" w:rsidP="003A319A">
      <w:pPr>
        <w:spacing w:before="240" w:after="240"/>
        <w:ind w:left="1440"/>
        <w:jc w:val="both"/>
        <w:rPr>
          <w:rFonts w:ascii="Times New Roman" w:hAnsi="Times New Roman" w:cs="Times New Roman"/>
          <w:szCs w:val="24"/>
        </w:rPr>
      </w:pPr>
      <w:r>
        <w:rPr>
          <w:rFonts w:ascii="Times New Roman" w:hAnsi="Times New Roman"/>
        </w:rPr>
        <w:t xml:space="preserve">(b) indică toate motivele pentru care este formulată calea de atac și furnizează comisiei de apel toate documentele și elementele de probă care urmează să fie invocate în susținerea acestor motive; și </w:t>
      </w:r>
    </w:p>
    <w:p w14:paraId="0DEB6A4E" w14:textId="327C0A1F" w:rsidR="007A3BB8" w:rsidRPr="003A319A" w:rsidRDefault="004D74F5" w:rsidP="008273CD">
      <w:pPr>
        <w:spacing w:before="240" w:after="240"/>
        <w:ind w:left="1440"/>
        <w:jc w:val="both"/>
      </w:pPr>
      <w:r>
        <w:rPr>
          <w:rFonts w:ascii="Times New Roman" w:hAnsi="Times New Roman"/>
        </w:rPr>
        <w:t xml:space="preserve">(c) se adresează președintelui comisiei de apel și se transmite sau se trimite astfel încât să ajungă la președinte în termenul prevăzut la alineatul (1). </w:t>
      </w:r>
    </w:p>
    <w:p w14:paraId="6FD810A5" w14:textId="4B4C54CB" w:rsidR="007A3BB8" w:rsidRPr="008273CD" w:rsidRDefault="007A3BB8" w:rsidP="008273CD">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O comisie de apel va fi formată din unul sau mai mulți membri ai Comisiei și este independent de factorul de decizie inițial.</w:t>
      </w:r>
    </w:p>
    <w:p w14:paraId="6E65E8BA" w14:textId="445BC72E" w:rsidR="007A3BB8"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Comisia de apel stabilește calea de atac fără audiere, cu excepția cazului în care, având în vedere circumstanțele specifice ale recursului, consideră că este necesar să organizeze o audiere pentru a stabili corect și echitabil recursul. </w:t>
      </w:r>
    </w:p>
    <w:p w14:paraId="014018F0" w14:textId="2C9383C1"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Comisia poate adopta astfel de norme și poate stabili astfel de proceduri în legătură cu desfășurarea căilor de atac și a audierilor orale pe care le consideră adecvate și publică normele și procedurile respective pe un site web administrat de Comisie sau în numele acesteia. </w:t>
      </w:r>
    </w:p>
    <w:p w14:paraId="13095EC5" w14:textId="77777777" w:rsidR="007A3BB8" w:rsidRPr="0054587C" w:rsidRDefault="007A3BB8" w:rsidP="0054587C">
      <w:pPr>
        <w:pStyle w:val="ListParagraph"/>
        <w:rPr>
          <w:rFonts w:ascii="Times New Roman" w:hAnsi="Times New Roman" w:cs="Times New Roman"/>
          <w:szCs w:val="24"/>
          <w:lang w:val="en-IE"/>
        </w:rPr>
      </w:pPr>
    </w:p>
    <w:p w14:paraId="48544A9E"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Președintele comisiei de apel are libertatea de a organiza o audiere în temeiul prezentei secțiuni și desfășoară audierea sau se asigură că audierea se desfășoară rapid și fără formalități nejustificate. (</w:t>
      </w:r>
    </w:p>
    <w:p w14:paraId="64BF5D3F" w14:textId="77777777" w:rsidR="007A3BB8" w:rsidRPr="0054587C" w:rsidRDefault="007A3BB8" w:rsidP="0054587C">
      <w:pPr>
        <w:pStyle w:val="ListParagraph"/>
        <w:rPr>
          <w:rFonts w:ascii="Times New Roman" w:hAnsi="Times New Roman" w:cs="Times New Roman"/>
          <w:szCs w:val="24"/>
          <w:lang w:val="en-IE"/>
        </w:rPr>
      </w:pPr>
    </w:p>
    <w:p w14:paraId="50DA68FA"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Comisia de apel, pentru soluționarea unei căi de atac în temeiul prezentei secțiuni: </w:t>
      </w:r>
    </w:p>
    <w:p w14:paraId="65FA28D8" w14:textId="77777777" w:rsidR="007A3BB8" w:rsidRPr="0054587C" w:rsidRDefault="007A3BB8" w:rsidP="0054587C">
      <w:pPr>
        <w:pStyle w:val="ListParagraph"/>
        <w:rPr>
          <w:rFonts w:ascii="Times New Roman" w:hAnsi="Times New Roman" w:cs="Times New Roman"/>
          <w:szCs w:val="24"/>
          <w:lang w:val="en-IE"/>
        </w:rPr>
      </w:pPr>
    </w:p>
    <w:p w14:paraId="1978BC2F" w14:textId="77777777"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(a) examinează motivele căii de atac declarate în conformitate cu alineatul (2) litera (b);</w:t>
      </w:r>
    </w:p>
    <w:p w14:paraId="0E5514C8"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18A5DFD3" w14:textId="66EE3729"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(b) ia în considerare notificarea sau ordinul, precum și toate celelalte informații în legătură cu notificarea ordinului care, în opinia comisiei de apel, pot fi relevante pentru decizia acesteia; și </w:t>
      </w:r>
    </w:p>
    <w:p w14:paraId="0E97B0E3"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4A65FBBC" w14:textId="4FB8A58C"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poate, în cazul în care consideră necesar sau oportun pentru stabilirea corectă și corectă a căii de atac, să ia în considerare observațiile, documentele sau probele care nu sunt cuprinse în notificarea sau ordinul pe care comisia de apel îl consideră adecvat. </w:t>
      </w:r>
    </w:p>
    <w:p w14:paraId="7DDC91AD"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5BBE4970"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Pentru soluționarea unei căi de atac în temeiul acestei secțiuni, comisia de apel poate, în cazul în care consideră că este rezonabil să facă acest lucru: </w:t>
      </w:r>
    </w:p>
    <w:p w14:paraId="06B3C8EE"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63A86DFB" w14:textId="2D0FE11E"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(a) să confirme notificarea sau ordinul; </w:t>
      </w:r>
    </w:p>
    <w:p w14:paraId="26F1DF07"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7B5C1BB7" w14:textId="3AB6E884"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(b) să modifice notificarea sau ordinul în condițiile pe care le consideră adecvate, sau </w:t>
      </w:r>
    </w:p>
    <w:p w14:paraId="58FF3D7B"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2973109C" w14:textId="289CE801" w:rsidR="007A3BB8" w:rsidRDefault="003A319A"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să anuleze notificarea sau ordinul </w:t>
      </w:r>
    </w:p>
    <w:p w14:paraId="3513828B"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5AAE9655" w14:textId="587D77C3"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În cazul în care, la recurs, comisia de apel modifică notificarea sau ordinul, notificarea sau ordinul astfel cum a fost modificat intră în vigoare imediat la soluționarea căii de atac. </w:t>
      </w:r>
    </w:p>
    <w:p w14:paraId="4168F76F" w14:textId="77777777" w:rsidR="007A3BB8" w:rsidRDefault="007A3BB8" w:rsidP="0054587C">
      <w:pPr>
        <w:pStyle w:val="ListParagraph"/>
        <w:spacing w:before="240" w:after="240"/>
        <w:ind w:left="1440"/>
        <w:jc w:val="both"/>
        <w:rPr>
          <w:rFonts w:ascii="Times New Roman" w:hAnsi="Times New Roman" w:cs="Times New Roman"/>
          <w:szCs w:val="24"/>
          <w:lang w:val="en-IE"/>
        </w:rPr>
      </w:pPr>
    </w:p>
    <w:p w14:paraId="26491444"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lastRenderedPageBreak/>
        <w:t>În scopul de a asigura soluționarea eficientă, echitabilă și în timp util a unei căi de atac, comisia de apel poate specifica procedurile referitoare la desfășurarea căii de atac.</w:t>
      </w:r>
    </w:p>
    <w:p w14:paraId="5C9B470C" w14:textId="77777777" w:rsidR="007A3BB8" w:rsidRPr="0054587C" w:rsidRDefault="007A3BB8" w:rsidP="0054587C">
      <w:pPr>
        <w:pStyle w:val="ListParagraph"/>
        <w:rPr>
          <w:rFonts w:ascii="Times New Roman" w:hAnsi="Times New Roman" w:cs="Times New Roman"/>
          <w:szCs w:val="24"/>
          <w:lang w:val="en-IE"/>
        </w:rPr>
      </w:pPr>
    </w:p>
    <w:p w14:paraId="5ADFF343"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Comisia de apel poate solicita în scris informații de la orice persoană în termenul specificat în cerere, pe care o poate solicita în mod rezonabil în scopul exercitării funcțiilor sale în temeiul prezentei secțiuni.</w:t>
      </w:r>
    </w:p>
    <w:p w14:paraId="5C843B96" w14:textId="77777777" w:rsidR="007A3BB8" w:rsidRPr="0054587C" w:rsidRDefault="007A3BB8" w:rsidP="0054587C">
      <w:pPr>
        <w:pStyle w:val="ListParagraph"/>
        <w:rPr>
          <w:rFonts w:ascii="Times New Roman" w:hAnsi="Times New Roman" w:cs="Times New Roman"/>
          <w:szCs w:val="24"/>
          <w:lang w:val="en-IE"/>
        </w:rPr>
      </w:pPr>
    </w:p>
    <w:p w14:paraId="06E1F871" w14:textId="77777777" w:rsidR="00C963E4" w:rsidRPr="0054587C" w:rsidRDefault="00C963E4" w:rsidP="0054587C">
      <w:pPr>
        <w:pStyle w:val="ListParagraph"/>
        <w:spacing w:before="240" w:after="240"/>
        <w:ind w:left="1440"/>
        <w:jc w:val="both"/>
        <w:rPr>
          <w:rFonts w:ascii="Times New Roman" w:hAnsi="Times New Roman" w:cs="Times New Roman"/>
          <w:szCs w:val="24"/>
          <w:lang w:val="en-IE"/>
        </w:rPr>
      </w:pPr>
    </w:p>
    <w:p w14:paraId="08FCA2BE" w14:textId="29456C59" w:rsidR="003C524C" w:rsidRPr="00835148"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Constituie o infracțiune introducerea unei căi de atac în numele unei alte persoane sau într-un nume fals sau în numele unei societăți fără consimțământul administratorilor societății respective (sau după cum se prevede în constituția societății).</w:t>
      </w:r>
    </w:p>
    <w:p w14:paraId="04A958A7" w14:textId="250E3BF4" w:rsidR="003C524C"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O cale de atac este audiată și soluționată de îndată ce este posibil.</w:t>
      </w:r>
    </w:p>
    <w:p w14:paraId="2E1EC866" w14:textId="77777777" w:rsidR="003A319A" w:rsidRPr="0054587C" w:rsidRDefault="003A319A" w:rsidP="0054587C">
      <w:pPr>
        <w:spacing w:before="240" w:after="240"/>
        <w:ind w:left="720"/>
        <w:jc w:val="both"/>
        <w:rPr>
          <w:rFonts w:ascii="Times New Roman" w:hAnsi="Times New Roman" w:cs="Times New Roman"/>
          <w:szCs w:val="24"/>
          <w:lang w:val="en-IE"/>
        </w:rPr>
      </w:pPr>
    </w:p>
    <w:p w14:paraId="27844604" w14:textId="4027FC42" w:rsidR="00876C43" w:rsidRDefault="00876C43" w:rsidP="00883C74">
      <w:pPr>
        <w:pStyle w:val="Heading1"/>
      </w:pPr>
      <w:bookmarkStart w:id="452" w:name="_Toc106193345"/>
      <w:r>
        <w:t>Titlul 15A: Control jurisdicțional</w:t>
      </w:r>
      <w:bookmarkEnd w:id="452"/>
      <w:r>
        <w:t xml:space="preserve"> </w:t>
      </w:r>
    </w:p>
    <w:p w14:paraId="33356B84" w14:textId="774E8BCB" w:rsidR="00DA7999" w:rsidRPr="008A1159" w:rsidRDefault="00DA7999" w:rsidP="00DA7999">
      <w:pPr>
        <w:rPr>
          <w:rFonts w:ascii="Times New Roman" w:hAnsi="Times New Roman" w:cs="Times New Roman"/>
        </w:rPr>
      </w:pPr>
      <w:r>
        <w:rPr>
          <w:rFonts w:ascii="Times New Roman" w:hAnsi="Times New Roman"/>
        </w:rPr>
        <w:tab/>
      </w:r>
      <w:r>
        <w:rPr>
          <w:rFonts w:ascii="Times New Roman" w:hAnsi="Times New Roman"/>
          <w:i/>
        </w:rPr>
        <w:t>Prezentul titlu prevede că</w:t>
      </w:r>
      <w:r>
        <w:rPr>
          <w:rFonts w:ascii="Times New Roman" w:hAnsi="Times New Roman"/>
        </w:rPr>
        <w:t>:</w:t>
      </w:r>
    </w:p>
    <w:p w14:paraId="1B55CF9A" w14:textId="491C5B74" w:rsidR="00DA7999" w:rsidRPr="008A1159" w:rsidRDefault="00DA7999" w:rsidP="008A1159">
      <w:pPr>
        <w:ind w:left="1418" w:hanging="720"/>
        <w:jc w:val="both"/>
        <w:rPr>
          <w:rFonts w:ascii="Times New Roman" w:hAnsi="Times New Roman" w:cs="Times New Roman"/>
        </w:rPr>
      </w:pPr>
      <w:r>
        <w:rPr>
          <w:rFonts w:ascii="Times New Roman" w:hAnsi="Times New Roman"/>
        </w:rPr>
        <w:t>(1)</w:t>
      </w:r>
      <w:r>
        <w:rPr>
          <w:rFonts w:ascii="Times New Roman" w:hAnsi="Times New Roman"/>
        </w:rPr>
        <w:tab/>
        <w:t>Nicio dispoziție din prezenta parte nu trebuie interpretată ca limitând dreptul unei persoane afectate de o decizie a Comisiei de a se adresa Înaltei Curți pentru a solicita măsuri corective prin intermediul unei cereri de control jurisdicțional.</w:t>
      </w:r>
    </w:p>
    <w:p w14:paraId="1E952317" w14:textId="581D568D" w:rsidR="00351F7D" w:rsidRPr="008273CD" w:rsidRDefault="00351F7D" w:rsidP="008273CD">
      <w:pPr>
        <w:pStyle w:val="Heading1"/>
        <w:spacing w:before="480"/>
        <w:jc w:val="center"/>
        <w:rPr>
          <w:sz w:val="28"/>
          <w:szCs w:val="28"/>
        </w:rPr>
      </w:pPr>
      <w:bookmarkStart w:id="453" w:name="_Toc106193346"/>
      <w:r>
        <w:rPr>
          <w:sz w:val="28"/>
        </w:rPr>
        <w:t>Capitolul 5: Coduri de conduită</w:t>
      </w:r>
      <w:bookmarkEnd w:id="453"/>
    </w:p>
    <w:p w14:paraId="1582C091" w14:textId="1816809C" w:rsidR="00351F7D" w:rsidRPr="00835148" w:rsidRDefault="00351F7D" w:rsidP="00883C74">
      <w:pPr>
        <w:pStyle w:val="Heading1"/>
      </w:pPr>
      <w:bookmarkStart w:id="454" w:name="_Toc106193347"/>
      <w:r>
        <w:t>Titlul 16: Promulgarea codurilor de conduită</w:t>
      </w:r>
      <w:bookmarkEnd w:id="454"/>
    </w:p>
    <w:p w14:paraId="542227DB"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Prezentul titlu prevede că:</w:t>
      </w:r>
    </w:p>
    <w:p w14:paraId="3D5FEAB4" w14:textId="68CC46AB" w:rsidR="00351F7D" w:rsidRPr="00835148" w:rsidRDefault="00351F7D" w:rsidP="009A3E29">
      <w:pPr>
        <w:pStyle w:val="ListParagraph"/>
        <w:numPr>
          <w:ilvl w:val="0"/>
          <w:numId w:val="27"/>
        </w:numPr>
        <w:tabs>
          <w:tab w:val="left" w:pos="142"/>
        </w:tabs>
        <w:spacing w:before="240" w:after="240"/>
        <w:ind w:left="1440" w:hanging="720"/>
        <w:contextualSpacing w:val="0"/>
        <w:jc w:val="both"/>
        <w:rPr>
          <w:rFonts w:ascii="Times New Roman" w:hAnsi="Times New Roman" w:cs="Times New Roman"/>
          <w:szCs w:val="24"/>
        </w:rPr>
      </w:pPr>
      <w:r>
        <w:rPr>
          <w:rFonts w:ascii="Times New Roman" w:hAnsi="Times New Roman"/>
        </w:rPr>
        <w:t>Comisia poate publica unul sau mai multe coduri de conduită în ceea ce privește informațiile electorale online sau informațiile privind procesele electorale online.</w:t>
      </w:r>
    </w:p>
    <w:p w14:paraId="23BBD5AE" w14:textId="226C9036"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Un cod menționat la alineatul (1) poate fi adresat unora sau tuturor: platforme online, candidați, părți și/sau părți terțe.</w:t>
      </w:r>
      <w:r>
        <w:rPr>
          <w:rFonts w:ascii="Times New Roman" w:hAnsi="Times New Roman"/>
          <w:b/>
        </w:rPr>
        <w:t xml:space="preserve"> </w:t>
      </w:r>
    </w:p>
    <w:p w14:paraId="78014954"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Înainte de publicarea unui cod de conduită menționat la alineatul (1), Comisia se poate consulta cu consiliul consultativ, cu consiliul părților interesate și/sau cu orice alt grup convocat de Comisie în acest scop.</w:t>
      </w:r>
    </w:p>
    <w:p w14:paraId="6467028A" w14:textId="06BCF415" w:rsidR="00351F7D" w:rsidRPr="00835148" w:rsidRDefault="001039E3"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Un cod de conduită publicat la alineatul (1) care se referă la informații electorale online, altele decât informațiile privind procesul electoral online, are efect numai pe durata unei perioade electorale.</w:t>
      </w:r>
    </w:p>
    <w:p w14:paraId="5ED95F0B"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Comisia poate stabili dacă un cod de conduită este un cod de conduită opțional sau un cod de conduită obligatoriu.</w:t>
      </w:r>
    </w:p>
    <w:p w14:paraId="54200CF3"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La publicarea unui cod de conduită în conformitate cu alineatul (1), Comisia are în vedere următoarele principii și politici:</w:t>
      </w:r>
    </w:p>
    <w:p w14:paraId="6C9DABF4" w14:textId="3D0A906A"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necesitatea de a proteja valorile democratice în societate;</w:t>
      </w:r>
    </w:p>
    <w:p w14:paraId="77DA9C22" w14:textId="357945A2"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interesul public de a avea un electorat bine informat;</w:t>
      </w:r>
    </w:p>
    <w:p w14:paraId="18A4C528" w14:textId="2A7E61CC"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amenințarea pe care o reprezintă la adresa valorilor democratice informarea greșită și dezinformarea;</w:t>
      </w:r>
    </w:p>
    <w:p w14:paraId="042C4C4D" w14:textId="74273085"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dreptul la libertatea de exprimare;</w:t>
      </w:r>
    </w:p>
    <w:p w14:paraId="71787E1D" w14:textId="77777777" w:rsidR="000C2806" w:rsidRPr="00835148" w:rsidRDefault="000C2806" w:rsidP="009A3E29">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dreptul la libertatea de întrunire;</w:t>
      </w:r>
    </w:p>
    <w:p w14:paraId="3CA6EDE3" w14:textId="6488DC4E" w:rsidR="00351F7D" w:rsidRPr="00835148" w:rsidRDefault="00351F7D"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b/>
        </w:rPr>
        <w:t>[a se introduce alte principii și politici, după caz]</w:t>
      </w:r>
    </w:p>
    <w:p w14:paraId="1A292176" w14:textId="01C4BC6F" w:rsidR="00673C0B" w:rsidRPr="008273CD" w:rsidRDefault="00673C0B" w:rsidP="008273CD">
      <w:pPr>
        <w:pStyle w:val="Heading1"/>
        <w:jc w:val="center"/>
        <w:rPr>
          <w:sz w:val="28"/>
          <w:szCs w:val="28"/>
        </w:rPr>
      </w:pPr>
      <w:bookmarkStart w:id="455" w:name="_Toc106193348"/>
      <w:r>
        <w:rPr>
          <w:sz w:val="28"/>
        </w:rPr>
        <w:t>Capitolul 6: Cooperarea cu alte organisme publice</w:t>
      </w:r>
      <w:bookmarkEnd w:id="455"/>
    </w:p>
    <w:p w14:paraId="36F56B55" w14:textId="1305A307" w:rsidR="00673C0B" w:rsidRPr="00835148" w:rsidRDefault="00673C0B" w:rsidP="00883C74">
      <w:pPr>
        <w:pStyle w:val="Heading1"/>
      </w:pPr>
      <w:bookmarkStart w:id="456" w:name="_Toc106193349"/>
      <w:r>
        <w:t>Titlul 17: Comisia se consultă cu alte autorități relevante</w:t>
      </w:r>
      <w:bookmarkEnd w:id="456"/>
    </w:p>
    <w:p w14:paraId="00236FF4" w14:textId="77777777" w:rsidR="00673C0B" w:rsidRPr="00835148" w:rsidRDefault="00673C0B" w:rsidP="00F6269D">
      <w:pPr>
        <w:ind w:firstLine="720"/>
        <w:jc w:val="both"/>
        <w:rPr>
          <w:rFonts w:ascii="Times New Roman" w:hAnsi="Times New Roman" w:cs="Times New Roman"/>
          <w:szCs w:val="24"/>
        </w:rPr>
      </w:pPr>
      <w:r>
        <w:rPr>
          <w:rFonts w:ascii="Times New Roman" w:hAnsi="Times New Roman"/>
          <w:i/>
        </w:rPr>
        <w:t>Prezentul titlu prevede că:</w:t>
      </w:r>
    </w:p>
    <w:p w14:paraId="6A8A8F79" w14:textId="77777777"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Pe durata perioadei electorale, Comisia se consultă, după caz, cu informațiile primite de la:</w:t>
      </w:r>
    </w:p>
    <w:p w14:paraId="60AEF8C3"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Comisia pentru protecția datelor;</w:t>
      </w:r>
    </w:p>
    <w:p w14:paraId="338A36F8"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Garda Síochána; </w:t>
      </w:r>
    </w:p>
    <w:p w14:paraId="586B91AC"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Comisia de Siguranță Online; și </w:t>
      </w:r>
    </w:p>
    <w:p w14:paraId="31C05B90" w14:textId="5A4BFA9D"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ministrul comunicațiilor, acționând în calitate de autoritate competentă în temeiul Regulamentelor Uniunii Europene din 2018 (Măsuri pentru un nivel comun ridicat de securitate a rețelelor și a sistemelor informatice în Uniune) (SI 360/2018).</w:t>
      </w:r>
    </w:p>
    <w:p w14:paraId="3B856241" w14:textId="2453D6F8"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În cazul în care, în cursul unei perioade electorale [sau a unei perioade de campanie electorală] sau în termen de șase luni de la o perioadă electorală anticipată:</w:t>
      </w:r>
    </w:p>
    <w:p w14:paraId="07172146"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Comisia pentru protecția datelor;</w:t>
      </w:r>
    </w:p>
    <w:p w14:paraId="1D641CC0"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lastRenderedPageBreak/>
        <w:t xml:space="preserve">Garda Síochána; </w:t>
      </w:r>
    </w:p>
    <w:p w14:paraId="24AFAC92"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Comisia de Siguranță Online, sau</w:t>
      </w:r>
    </w:p>
    <w:p w14:paraId="027C2713"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ministrul comunicațiilor, acționând în calitate de autoritate competentă în temeiul Regulamentului 2018 privind Uniunea Europeană (Măsuri pentru un nivel comun înalt de securitate a rețelelor și a sistemelor informatice) (SI 360/2018),</w:t>
      </w:r>
    </w:p>
    <w:p w14:paraId="6FF3A2B2" w14:textId="1576EA2A" w:rsidR="00673C0B" w:rsidRPr="00835148" w:rsidRDefault="00673C0B" w:rsidP="00F6269D">
      <w:pPr>
        <w:ind w:left="1440"/>
        <w:jc w:val="both"/>
        <w:rPr>
          <w:rFonts w:ascii="Times New Roman" w:hAnsi="Times New Roman" w:cs="Times New Roman"/>
          <w:szCs w:val="24"/>
        </w:rPr>
      </w:pPr>
      <w:r>
        <w:rPr>
          <w:rFonts w:ascii="Times New Roman" w:hAnsi="Times New Roman"/>
        </w:rPr>
        <w:t xml:space="preserve">primește sau ia cunoștință de informații privind activitățile sau tendințele care intră în sfera sa de competență statutară cu potențiale consecințe pentru o alegere, autoritatea respectivă notifică imediat Comisiei informațiile, activitățile sau tendințele menționate. </w:t>
      </w:r>
    </w:p>
    <w:p w14:paraId="70B5799B" w14:textId="77777777" w:rsidR="00673C0B" w:rsidRPr="00835148" w:rsidRDefault="00673C0B" w:rsidP="00F6269D">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Comisia încheie acorduri privind schimbul de date cu organismele menționate la titlul 22 alineatul (1) literele (a)-(d) în sensul </w:t>
      </w:r>
      <w:r>
        <w:rPr>
          <w:rFonts w:ascii="Times New Roman" w:hAnsi="Times New Roman"/>
          <w:u w:val="single"/>
        </w:rPr>
        <w:t>Legii privind partajarea datelor și guvernanța din 2019</w:t>
      </w:r>
      <w:r>
        <w:rPr>
          <w:rFonts w:ascii="Times New Roman" w:hAnsi="Times New Roman"/>
        </w:rPr>
        <w:t>.</w:t>
      </w:r>
    </w:p>
    <w:p w14:paraId="6DF4CF56" w14:textId="66481358" w:rsidR="003C524C" w:rsidRPr="008273CD" w:rsidRDefault="00351F7D" w:rsidP="008273CD">
      <w:pPr>
        <w:pStyle w:val="Heading1"/>
        <w:spacing w:before="480"/>
        <w:jc w:val="center"/>
        <w:rPr>
          <w:sz w:val="28"/>
          <w:szCs w:val="28"/>
        </w:rPr>
      </w:pPr>
      <w:bookmarkStart w:id="457" w:name="_Toc106193350"/>
      <w:r>
        <w:rPr>
          <w:sz w:val="28"/>
        </w:rPr>
        <w:t xml:space="preserve">Capitolul 7: </w:t>
      </w:r>
      <w:bookmarkStart w:id="458" w:name="_Toc99116983"/>
      <w:bookmarkStart w:id="459" w:name="_Toc99122364"/>
      <w:bookmarkEnd w:id="458"/>
      <w:bookmarkEnd w:id="459"/>
      <w:r>
        <w:rPr>
          <w:sz w:val="28"/>
        </w:rPr>
        <w:t>[ELIMINAT]</w:t>
      </w:r>
      <w:bookmarkEnd w:id="457"/>
    </w:p>
    <w:p w14:paraId="5555D5B7" w14:textId="40896DFF" w:rsidR="00DC775D" w:rsidRPr="00DC775D" w:rsidRDefault="00DC775D" w:rsidP="00883C74">
      <w:pPr>
        <w:pStyle w:val="Heading1"/>
      </w:pPr>
      <w:bookmarkStart w:id="460" w:name="_Toc106193351"/>
      <w:r>
        <w:t>[Titlurile 18-20 se elimină]</w:t>
      </w:r>
      <w:bookmarkEnd w:id="460"/>
    </w:p>
    <w:p w14:paraId="630C691C" w14:textId="1F063181" w:rsidR="003C524C" w:rsidRPr="008273CD" w:rsidRDefault="00351F7D" w:rsidP="008273CD">
      <w:pPr>
        <w:pStyle w:val="Heading1"/>
        <w:spacing w:before="480"/>
        <w:jc w:val="center"/>
        <w:rPr>
          <w:sz w:val="28"/>
          <w:szCs w:val="28"/>
        </w:rPr>
      </w:pPr>
      <w:bookmarkStart w:id="461" w:name="_Toc106193352"/>
      <w:r>
        <w:rPr>
          <w:sz w:val="28"/>
        </w:rPr>
        <w:t>Capitolul 8: Infracțiuni și sancțiuni</w:t>
      </w:r>
      <w:bookmarkEnd w:id="461"/>
    </w:p>
    <w:p w14:paraId="6E2943F7" w14:textId="3308F153" w:rsidR="003C524C" w:rsidRPr="00835148" w:rsidRDefault="003C524C" w:rsidP="00883C74">
      <w:pPr>
        <w:pStyle w:val="Heading1"/>
      </w:pPr>
      <w:bookmarkStart w:id="462" w:name="_Toc106193353"/>
      <w:r>
        <w:t>Titlul 21: Infracțiunea de nerespectare a unei notificări sau a unui ordin emis în temeiul titlului 10</w:t>
      </w:r>
      <w:bookmarkEnd w:id="462"/>
    </w:p>
    <w:p w14:paraId="511D302C" w14:textId="62E3F039" w:rsidR="00FE1C8B" w:rsidRPr="00835148" w:rsidRDefault="00FE1C8B" w:rsidP="00F6269D">
      <w:pPr>
        <w:pStyle w:val="PlainText"/>
        <w:spacing w:before="240" w:after="240" w:line="276" w:lineRule="auto"/>
        <w:ind w:left="539"/>
        <w:jc w:val="both"/>
        <w:rPr>
          <w:rFonts w:ascii="Times New Roman" w:hAnsi="Times New Roman" w:cs="Times New Roman"/>
          <w:i/>
          <w:iCs/>
          <w:sz w:val="24"/>
          <w:szCs w:val="24"/>
        </w:rPr>
      </w:pPr>
      <w:r>
        <w:rPr>
          <w:rFonts w:ascii="Times New Roman" w:hAnsi="Times New Roman"/>
          <w:i/>
          <w:sz w:val="24"/>
        </w:rPr>
        <w:t>Prezentul titlu prevede că:</w:t>
      </w:r>
    </w:p>
    <w:p w14:paraId="4021510B" w14:textId="2DD48F56"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Constituie infracțiune nerespectarea oricărei notificări sau oricărui ordin emis în temeiul titlului 10.</w:t>
      </w:r>
    </w:p>
    <w:p w14:paraId="592EE5A4" w14:textId="5EA1764D"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O persoană găsită vinovată de o infracțiune în temeiul prezentului titlu este pasibilă:</w:t>
      </w:r>
    </w:p>
    <w:p w14:paraId="772CABD4" w14:textId="5AEB44CC" w:rsidR="003C524C" w:rsidRPr="00835148" w:rsidRDefault="00CA2822" w:rsidP="00F6269D">
      <w:pPr>
        <w:pStyle w:val="ListParagraph"/>
        <w:widowControl w:val="0"/>
        <w:numPr>
          <w:ilvl w:val="1"/>
          <w:numId w:val="26"/>
        </w:numPr>
        <w:autoSpaceDE w:val="0"/>
        <w:autoSpaceDN w:val="0"/>
        <w:spacing w:before="120" w:after="120"/>
        <w:ind w:left="2268" w:hanging="567"/>
        <w:contextualSpacing w:val="0"/>
        <w:jc w:val="both"/>
        <w:rPr>
          <w:rFonts w:ascii="Times New Roman" w:hAnsi="Times New Roman" w:cs="Times New Roman"/>
          <w:szCs w:val="24"/>
        </w:rPr>
      </w:pPr>
      <w:r>
        <w:rPr>
          <w:rFonts w:ascii="Times New Roman" w:hAnsi="Times New Roman"/>
        </w:rPr>
        <w:t xml:space="preserve">în caz de condamnare sumară, la plata unei amenzi din clasa A sau la închisoare pe o perioadă care nu depășește 12 luni sau ambele sau </w:t>
      </w:r>
    </w:p>
    <w:p w14:paraId="3C4BF47E" w14:textId="4025DBD0" w:rsidR="003C524C" w:rsidRPr="00835148" w:rsidRDefault="003C524C" w:rsidP="00F6269D">
      <w:pPr>
        <w:pStyle w:val="ListParagraph"/>
        <w:widowControl w:val="0"/>
        <w:numPr>
          <w:ilvl w:val="1"/>
          <w:numId w:val="26"/>
        </w:numPr>
        <w:autoSpaceDE w:val="0"/>
        <w:autoSpaceDN w:val="0"/>
        <w:spacing w:before="120" w:after="240"/>
        <w:ind w:left="2268" w:hanging="567"/>
        <w:contextualSpacing w:val="0"/>
        <w:jc w:val="both"/>
      </w:pPr>
      <w:r>
        <w:rPr>
          <w:rFonts w:ascii="Times New Roman" w:hAnsi="Times New Roman"/>
        </w:rPr>
        <w:t>în cazul condamnării conform acuzării, la plata unei amenzi sau la închisoare pe o perioadă care nu depășește cinci ani sau ambele.</w:t>
      </w:r>
    </w:p>
    <w:p w14:paraId="67364354" w14:textId="5B33A074" w:rsidR="003C524C" w:rsidRPr="00835148" w:rsidRDefault="003C524C" w:rsidP="00883C74">
      <w:pPr>
        <w:pStyle w:val="Heading1"/>
      </w:pPr>
      <w:bookmarkStart w:id="463" w:name="_Toc99549929"/>
      <w:bookmarkStart w:id="464" w:name="_Toc99550678"/>
      <w:bookmarkStart w:id="465" w:name="_Toc99549930"/>
      <w:bookmarkStart w:id="466" w:name="_Toc99550679"/>
      <w:bookmarkStart w:id="467" w:name="_Toc99549931"/>
      <w:bookmarkStart w:id="468" w:name="_Toc99550680"/>
      <w:bookmarkStart w:id="469" w:name="_Toc99549932"/>
      <w:bookmarkStart w:id="470" w:name="_Toc99550681"/>
      <w:bookmarkStart w:id="471" w:name="_Toc106193354"/>
      <w:bookmarkEnd w:id="463"/>
      <w:bookmarkEnd w:id="464"/>
      <w:bookmarkEnd w:id="465"/>
      <w:bookmarkEnd w:id="466"/>
      <w:bookmarkEnd w:id="467"/>
      <w:bookmarkEnd w:id="468"/>
      <w:bookmarkEnd w:id="469"/>
      <w:bookmarkEnd w:id="470"/>
      <w:r>
        <w:t>Titlul 22: Infracțiunea de încălcare a unui cod de conduită obligatoriu</w:t>
      </w:r>
      <w:bookmarkEnd w:id="471"/>
    </w:p>
    <w:p w14:paraId="27C1EE78" w14:textId="52128DAF" w:rsidR="003C524C" w:rsidRPr="00835148" w:rsidRDefault="003C524C"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Prezentul titlu prevede că: </w:t>
      </w:r>
    </w:p>
    <w:p w14:paraId="02C60E9F" w14:textId="36ECD45A" w:rsidR="00CA2822" w:rsidRPr="00835148" w:rsidRDefault="003C524C" w:rsidP="009A3E29">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Constituie infracțiune ca o persoană căreia i se aplică un cod de conduită obligatoriu să nu respecte codul de conduită respectiv în perioada relevantă de aplicare a codului de conduită.</w:t>
      </w:r>
    </w:p>
    <w:p w14:paraId="17A335EA" w14:textId="42B05BFF" w:rsidR="00CA2822" w:rsidRPr="00835148" w:rsidRDefault="00CA2822" w:rsidP="00F6269D">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t>O persoană găsită vinovată de o infracțiune în temeiul prezentului titlu este pasibilă:</w:t>
      </w:r>
    </w:p>
    <w:p w14:paraId="2C19F994" w14:textId="098DA240" w:rsidR="00CA2822" w:rsidRPr="00835148" w:rsidRDefault="00CA2822" w:rsidP="00F6269D">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în caz de condamnare sumară, la plata unei amenzi din clasa A sau la închisoare pe o perioadă care nu depășește 12 luni sau ambele sau </w:t>
      </w:r>
    </w:p>
    <w:p w14:paraId="26EF400E" w14:textId="1D5AD7D2" w:rsidR="00CA2822" w:rsidRPr="00835148" w:rsidRDefault="00CA2822" w:rsidP="009A3E29">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în cazul condamnării conform acuzării, la plata unei amenzi sau la închisoare pe o perioadă care nu depășește cinci ani sau ambele.</w:t>
      </w:r>
    </w:p>
    <w:p w14:paraId="316B003E" w14:textId="0274888B" w:rsidR="00CA2822" w:rsidRPr="00835148" w:rsidRDefault="00CA2822" w:rsidP="00883C74">
      <w:pPr>
        <w:pStyle w:val="Heading1"/>
      </w:pPr>
      <w:bookmarkStart w:id="472" w:name="_Toc106193355"/>
      <w:r>
        <w:t>Titlul 23: Infracțiuni legate de dezinformare și informare greșită</w:t>
      </w:r>
      <w:bookmarkEnd w:id="472"/>
      <w:r>
        <w:t xml:space="preserve"> </w:t>
      </w:r>
    </w:p>
    <w:p w14:paraId="4B0B6ED5"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Prezentul titlu prevede că: </w:t>
      </w:r>
    </w:p>
    <w:p w14:paraId="035C252F" w14:textId="15695D3B" w:rsidR="00CA2822" w:rsidRPr="00835148" w:rsidRDefault="00CA2822" w:rsidP="009A3E29">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O persoană sau orice director al unui organism sau al unei asociații care, în cursul perioadei electorale [sau al perioadei de campanie electorală], cu intenția de a influența rezultatele unei alegeri sau ale unui referendum sau de a ataca corectitudinea sau integritatea alegerilor sau referendumului respectiv, efectuează sau publică: </w:t>
      </w:r>
    </w:p>
    <w:p w14:paraId="010B2151" w14:textId="63B5E8F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o declarație falsă privind retragerea unui candidat din alegeri; sau</w:t>
      </w:r>
    </w:p>
    <w:p w14:paraId="2309DE78" w14:textId="27E81B64"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o declarație de fapt falsă cu intenția de a determina unul sau mai mulți alegători să se abțină de la vot, inclusiv, dar fără a se limita la o declarație, constituie o informare greșită în sensul titlului 1; sau</w:t>
      </w:r>
    </w:p>
    <w:p w14:paraId="4CA8645B" w14:textId="6E5B7E3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o declarație online care pretinde a fi a unei alte persoane;</w:t>
      </w:r>
    </w:p>
    <w:p w14:paraId="13C71494" w14:textId="41E6603A" w:rsidR="00CA2822" w:rsidRPr="00835148" w:rsidRDefault="00B76CA3" w:rsidP="009A3E29">
      <w:pPr>
        <w:spacing w:after="240"/>
        <w:ind w:left="1440"/>
        <w:jc w:val="both"/>
        <w:rPr>
          <w:rFonts w:ascii="Times New Roman" w:hAnsi="Times New Roman" w:cs="Times New Roman"/>
          <w:szCs w:val="24"/>
          <w:bdr w:val="none" w:sz="0" w:space="0" w:color="auto" w:frame="1"/>
        </w:rPr>
      </w:pPr>
      <w:r>
        <w:rPr>
          <w:rFonts w:ascii="Times New Roman" w:hAnsi="Times New Roman"/>
          <w:bdr w:val="none" w:sz="0" w:space="0" w:color="auto" w:frame="1"/>
        </w:rPr>
        <w:t xml:space="preserve">se face vinovată de o infracțiune, cu excepția cazului în care persoana respectivă poate demonstra că a avut motive întemeiate să creadă și a crezut că declarația a fost adevărată. </w:t>
      </w:r>
    </w:p>
    <w:p w14:paraId="1B62AA84" w14:textId="77777777" w:rsidR="00B76CA3" w:rsidRPr="00835148" w:rsidRDefault="00B76CA3" w:rsidP="00F6269D">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 persoană găsită vinovată de o infracțiune în temeiul prezentului titlu este pasibilă:</w:t>
      </w:r>
    </w:p>
    <w:p w14:paraId="19C3B5F4" w14:textId="2C866330" w:rsidR="009A3E29"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în caz de condamnare sumară, la plata unei amenzi din clasa A sau la închisoare pe o perioadă care nu depășește 12 luni sau ambele sau </w:t>
      </w:r>
    </w:p>
    <w:p w14:paraId="5882F9C4" w14:textId="73E157DE" w:rsidR="00B76CA3"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în cazul condamnării conform acuzării, la plata unei amenzi sau la închisoare pe o perioadă care nu depășește cinci ani sau ambele.</w:t>
      </w:r>
    </w:p>
    <w:p w14:paraId="0DD378A1" w14:textId="5BE0B54F" w:rsidR="00CA2822" w:rsidRPr="00835148" w:rsidRDefault="00CA2822" w:rsidP="008F5A5A">
      <w:pPr>
        <w:pStyle w:val="Heading1"/>
        <w:keepNext/>
      </w:pPr>
      <w:bookmarkStart w:id="473" w:name="_Toc106193356"/>
      <w:r>
        <w:t>Titlul 24: Infracțiunea de utilizare a unui bot nedivulgat pentru a induce în eroare persoane în scopul influențării unei alegeri</w:t>
      </w:r>
      <w:bookmarkEnd w:id="473"/>
      <w:r>
        <w:t xml:space="preserve"> </w:t>
      </w:r>
    </w:p>
    <w:p w14:paraId="04C76646"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lastRenderedPageBreak/>
        <w:t>Prezentul titlu prevede că:</w:t>
      </w:r>
    </w:p>
    <w:p w14:paraId="7FEFF3DE" w14:textId="7FF7C93F" w:rsidR="00210751"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Orice persoană care folosește cu bună știință un bot sau determină utilizarea unui bot, astfel încât să genereze mai multe prezențe online care:</w:t>
      </w:r>
    </w:p>
    <w:p w14:paraId="5C9E5820" w14:textId="0DCE99FE"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 xml:space="preserve">sunt îndreptate spre influențarea rezultatului unei alegeri sau al unui referendum; </w:t>
      </w:r>
    </w:p>
    <w:p w14:paraId="5A1F240F" w14:textId="2BBF3728"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sunt concepute sau destinate să inducă în eroare persoanele cu privire la identitatea artificială a boților, și</w:t>
      </w:r>
    </w:p>
    <w:p w14:paraId="258E8EDC" w14:textId="3445BA84" w:rsidR="006242A9" w:rsidRDefault="006242A9"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poate cauza prejudicii publice</w:t>
      </w:r>
    </w:p>
    <w:p w14:paraId="70AB3E3A" w14:textId="41A7B6DD" w:rsidR="00CA2822" w:rsidRPr="004A5780" w:rsidRDefault="00CA2822" w:rsidP="004A5780">
      <w:pPr>
        <w:widowControl w:val="0"/>
        <w:autoSpaceDE w:val="0"/>
        <w:autoSpaceDN w:val="0"/>
        <w:spacing w:before="240" w:after="240"/>
        <w:ind w:left="1418"/>
        <w:jc w:val="both"/>
        <w:rPr>
          <w:rFonts w:ascii="Times New Roman" w:hAnsi="Times New Roman" w:cs="Times New Roman"/>
          <w:szCs w:val="24"/>
        </w:rPr>
      </w:pPr>
      <w:r>
        <w:rPr>
          <w:rFonts w:ascii="Times New Roman" w:hAnsi="Times New Roman"/>
        </w:rPr>
        <w:t>se face vinovată de infracțiune.</w:t>
      </w:r>
    </w:p>
    <w:p w14:paraId="68B910DC" w14:textId="77777777" w:rsidR="00B76CA3" w:rsidRPr="00835148"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Trebuie să se demonstreze că utilizarea botului a fost dezvăluită într-un mod clar, vizibil și concepută în mod rezonabil pentru a informa persoanele cu care botul a interacționat sau comunicat sau a fost destinat să interacționeze sau să comunice că este un bot.</w:t>
      </w:r>
    </w:p>
    <w:p w14:paraId="4CCA02BE" w14:textId="6D54C93D" w:rsidR="00B76CA3" w:rsidRPr="00835148" w:rsidRDefault="00B76CA3" w:rsidP="00F6269D">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O persoană găsită vinovată de o infracțiune în temeiul prezentului titlu este pasibilă:</w:t>
      </w:r>
    </w:p>
    <w:p w14:paraId="7CD81DDE" w14:textId="04E20CAF"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în caz de condamnare sumară, la plata unei amenzi din clasa A sau la închisoare pe o perioadă care nu depășește 12 luni sau ambele sau </w:t>
      </w:r>
    </w:p>
    <w:p w14:paraId="7A189722" w14:textId="04A15E3B"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în cazul condamnării conform acuzării, la plata unei amenzi sau la închisoare pe o perioadă care nu depășește cinci ani sau ambele.</w:t>
      </w:r>
    </w:p>
    <w:p w14:paraId="06DE4E50" w14:textId="40C556CE" w:rsidR="00DC775D" w:rsidRDefault="00DC775D" w:rsidP="003354AE">
      <w:pPr>
        <w:pStyle w:val="Heading1"/>
      </w:pPr>
      <w:bookmarkStart w:id="474" w:name="_Toc106193357"/>
      <w:r>
        <w:t>[Titlul 25 a fost eliminat]</w:t>
      </w:r>
      <w:bookmarkEnd w:id="474"/>
    </w:p>
    <w:p w14:paraId="36798607" w14:textId="734DB324" w:rsidR="00CA2822" w:rsidRPr="00835148" w:rsidRDefault="00CA2822" w:rsidP="00883C74">
      <w:pPr>
        <w:pStyle w:val="Heading1"/>
      </w:pPr>
      <w:bookmarkStart w:id="475" w:name="_Toc106193358"/>
      <w:r>
        <w:t>Titlul 26: Infracțiunea de nerespectare a obligațiilor impuse platformelor online</w:t>
      </w:r>
      <w:bookmarkEnd w:id="475"/>
    </w:p>
    <w:p w14:paraId="6F178266" w14:textId="77777777" w:rsidR="00CA2822" w:rsidRPr="00835148" w:rsidRDefault="00CA2822" w:rsidP="00F6269D">
      <w:pPr>
        <w:ind w:firstLine="709"/>
        <w:jc w:val="both"/>
        <w:rPr>
          <w:rFonts w:ascii="Times New Roman" w:hAnsi="Times New Roman" w:cs="Times New Roman"/>
          <w:i/>
          <w:iCs/>
          <w:szCs w:val="24"/>
        </w:rPr>
      </w:pPr>
      <w:r>
        <w:rPr>
          <w:rFonts w:ascii="Times New Roman" w:hAnsi="Times New Roman"/>
          <w:i/>
        </w:rPr>
        <w:t>Prezentul titlu prevede că:</w:t>
      </w:r>
    </w:p>
    <w:p w14:paraId="7D5DCEB4" w14:textId="0F7306FB" w:rsidR="00B76CA3" w:rsidRPr="00835148" w:rsidRDefault="00CA2822" w:rsidP="009A3E29">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Nerespectarea de către o platformă online a obligațiilor care îi revin în temeiul titlurilor 6 și 7 constituie o infracțiune.</w:t>
      </w:r>
    </w:p>
    <w:p w14:paraId="32DFB70C" w14:textId="0E841D1E" w:rsidR="00B76CA3" w:rsidRPr="00835148" w:rsidRDefault="00B76CA3" w:rsidP="00F6269D">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O persoană găsită vinovată de o infracțiune în temeiul prezentului titlu este pasibilă:</w:t>
      </w:r>
    </w:p>
    <w:p w14:paraId="4B7E051A" w14:textId="0E2FAE72"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în caz de condamnare sumară, la plata unei amenzi din clasa A sau la închisoare pe o perioadă care nu depășește 12 luni sau ambele sau </w:t>
      </w:r>
    </w:p>
    <w:p w14:paraId="4795B1AD" w14:textId="0A9616FE"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în cazul condamnării conform acuzării, la plata unei amenzi sau la închisoare pe o perioadă care nu depășește cinci ani sau ambele.</w:t>
      </w:r>
    </w:p>
    <w:p w14:paraId="53A21A58" w14:textId="0FC48AF9" w:rsidR="00010433" w:rsidRDefault="00EE2578" w:rsidP="008273CD">
      <w:pPr>
        <w:pStyle w:val="Heading1"/>
        <w:rPr>
          <w:rFonts w:eastAsiaTheme="majorEastAsia"/>
        </w:rPr>
      </w:pPr>
      <w:bookmarkStart w:id="476" w:name="_Toc106193359"/>
      <w:r>
        <w:lastRenderedPageBreak/>
        <w:t>[Titlul 27 a fost eliminat]</w:t>
      </w:r>
      <w:bookmarkStart w:id="477" w:name="_Toc97143801"/>
      <w:bookmarkStart w:id="478" w:name="_Toc97143804"/>
      <w:bookmarkEnd w:id="477"/>
      <w:bookmarkEnd w:id="478"/>
      <w:bookmarkEnd w:id="476"/>
    </w:p>
    <w:p w14:paraId="0F2F9D55" w14:textId="4A0C4439" w:rsidR="00C21EA1" w:rsidRPr="008273CD" w:rsidRDefault="00673C0B" w:rsidP="008273CD">
      <w:pPr>
        <w:pStyle w:val="Heading1"/>
        <w:spacing w:before="480"/>
        <w:jc w:val="center"/>
        <w:rPr>
          <w:sz w:val="28"/>
          <w:szCs w:val="28"/>
        </w:rPr>
      </w:pPr>
      <w:bookmarkStart w:id="479" w:name="_Toc106193360"/>
      <w:r>
        <w:rPr>
          <w:sz w:val="28"/>
        </w:rPr>
        <w:t>Capitolul 9: Dispoziții diverse</w:t>
      </w:r>
      <w:bookmarkEnd w:id="479"/>
    </w:p>
    <w:p w14:paraId="67BDB5CB" w14:textId="77AE4C8E" w:rsidR="00C21EA1" w:rsidRPr="00835148" w:rsidRDefault="001E6A2D" w:rsidP="00883C74">
      <w:pPr>
        <w:pStyle w:val="Heading1"/>
      </w:pPr>
      <w:bookmarkStart w:id="480" w:name="_Toc106193361"/>
      <w:r>
        <w:t>Titlul 28: Imunitate de jurisdicție</w:t>
      </w:r>
      <w:bookmarkEnd w:id="480"/>
      <w:r>
        <w:t xml:space="preserve"> </w:t>
      </w:r>
    </w:p>
    <w:p w14:paraId="7E1CAEDD" w14:textId="77777777" w:rsidR="008E71CA" w:rsidRPr="00835148" w:rsidRDefault="008E71CA" w:rsidP="00F6269D">
      <w:pPr>
        <w:ind w:left="720"/>
        <w:jc w:val="both"/>
        <w:rPr>
          <w:rFonts w:ascii="Times New Roman" w:hAnsi="Times New Roman" w:cs="Times New Roman"/>
          <w:i/>
          <w:iCs/>
          <w:szCs w:val="24"/>
        </w:rPr>
      </w:pPr>
      <w:r>
        <w:rPr>
          <w:rFonts w:ascii="Times New Roman" w:hAnsi="Times New Roman"/>
          <w:i/>
        </w:rPr>
        <w:t>Prezentul titlu prevede că:</w:t>
      </w:r>
    </w:p>
    <w:p w14:paraId="47DD982D" w14:textId="761A80CD" w:rsidR="008E71CA" w:rsidRPr="00835148" w:rsidRDefault="008E71CA"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t>Comisia își îndeplinește atribuțiile cu bună credință și în interesul publicului și al electoratului în general, având în vedere resursele disponibile.  Nu se poate introduce nicio acțiune împotriva sa doar ca urmare a unei pretinse neasigurări a obiectivelor sale.</w:t>
      </w:r>
    </w:p>
    <w:p w14:paraId="5F525E80" w14:textId="4B6D7B44" w:rsidR="000A617C" w:rsidRPr="00835148" w:rsidRDefault="00C72229"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t>Nu se poate introduce nicio acțiune împotriva personal împotriva niciunui membru al Comisiei ca urmare a vreunei acțiuni sau omisiuni determinate în exercitarea atribuțiilor sale în temeiul prezentei părți.</w:t>
      </w:r>
    </w:p>
    <w:p w14:paraId="4F37C77D" w14:textId="3D3028BF" w:rsidR="00C8031E" w:rsidRPr="005647BF" w:rsidRDefault="007A44B6" w:rsidP="00883C74">
      <w:pPr>
        <w:pStyle w:val="Heading1"/>
      </w:pPr>
      <w:bookmarkStart w:id="481" w:name="_Toc99549951"/>
      <w:bookmarkStart w:id="482" w:name="_Toc99550700"/>
      <w:bookmarkStart w:id="483" w:name="_Toc106193362"/>
      <w:bookmarkEnd w:id="481"/>
      <w:bookmarkEnd w:id="482"/>
      <w:r>
        <w:t>Titlul 29: Trimiterea notificărilor sau a ordinelor emise în temeiul titlului 10</w:t>
      </w:r>
      <w:bookmarkEnd w:id="483"/>
    </w:p>
    <w:p w14:paraId="782F86A8" w14:textId="77777777" w:rsidR="00694F92" w:rsidRPr="00835148" w:rsidRDefault="00694F9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Prezentul titlu prevede că:</w:t>
      </w:r>
    </w:p>
    <w:p w14:paraId="7FAE6536" w14:textId="0CD94900" w:rsidR="00E323DB" w:rsidRPr="00835148" w:rsidRDefault="00694F92" w:rsidP="00F6269D">
      <w:pPr>
        <w:widowControl w:val="0"/>
        <w:autoSpaceDE w:val="0"/>
        <w:autoSpaceDN w:val="0"/>
        <w:spacing w:before="240" w:after="240"/>
        <w:ind w:left="720"/>
        <w:jc w:val="both"/>
        <w:rPr>
          <w:rFonts w:ascii="Times New Roman" w:hAnsi="Times New Roman" w:cs="Times New Roman"/>
          <w:szCs w:val="24"/>
        </w:rPr>
      </w:pPr>
      <w:r>
        <w:rPr>
          <w:rFonts w:ascii="Times New Roman" w:hAnsi="Times New Roman"/>
        </w:rPr>
        <w:t>Trimiterea unei notificări sau a unui ordin emis în temeiul titlului 10 trebuie să fie în conformitate cu titlul 128C.</w:t>
      </w:r>
    </w:p>
    <w:sectPr w:rsidR="00E323DB" w:rsidRPr="00835148" w:rsidSect="00E323DB">
      <w:foot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25AB" w14:textId="77777777" w:rsidR="00992C59" w:rsidRDefault="00992C59" w:rsidP="003C524C">
      <w:pPr>
        <w:spacing w:after="0" w:line="240" w:lineRule="auto"/>
      </w:pPr>
      <w:r>
        <w:separator/>
      </w:r>
    </w:p>
  </w:endnote>
  <w:endnote w:type="continuationSeparator" w:id="0">
    <w:p w14:paraId="33D7F765" w14:textId="77777777" w:rsidR="00992C59" w:rsidRDefault="00992C59" w:rsidP="003C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25706380"/>
      <w:docPartObj>
        <w:docPartGallery w:val="Page Numbers (Bottom of Page)"/>
        <w:docPartUnique/>
      </w:docPartObj>
    </w:sdtPr>
    <w:sdtEndPr>
      <w:rPr>
        <w:noProof/>
      </w:rPr>
    </w:sdtEndPr>
    <w:sdtContent>
      <w:p w14:paraId="30561D3C" w14:textId="0AFB7B82" w:rsidR="004411C6" w:rsidRPr="00F6269D" w:rsidRDefault="004411C6" w:rsidP="00F6269D">
        <w:pPr>
          <w:pStyle w:val="Footer"/>
          <w:jc w:val="center"/>
          <w:rPr>
            <w:rFonts w:ascii="Times New Roman" w:hAnsi="Times New Roman" w:cs="Times New Roman"/>
          </w:rPr>
        </w:pPr>
        <w:r w:rsidRPr="00F6269D">
          <w:rPr>
            <w:rFonts w:ascii="Times New Roman" w:hAnsi="Times New Roman" w:cs="Times New Roman"/>
          </w:rPr>
          <w:fldChar w:fldCharType="begin"/>
        </w:r>
        <w:r w:rsidRPr="00F6269D">
          <w:rPr>
            <w:rFonts w:ascii="Times New Roman" w:hAnsi="Times New Roman" w:cs="Times New Roman"/>
          </w:rPr>
          <w:instrText xml:space="preserve"> PAGE   \* MERGEFORMAT </w:instrText>
        </w:r>
        <w:r w:rsidRPr="00F6269D">
          <w:rPr>
            <w:rFonts w:ascii="Times New Roman" w:hAnsi="Times New Roman" w:cs="Times New Roman"/>
          </w:rPr>
          <w:fldChar w:fldCharType="separate"/>
        </w:r>
        <w:r w:rsidR="00000B58">
          <w:rPr>
            <w:rFonts w:ascii="Times New Roman" w:hAnsi="Times New Roman" w:cs="Times New Roman"/>
          </w:rPr>
          <w:t>1</w:t>
        </w:r>
        <w:r w:rsidRPr="00F6269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1CED" w14:textId="77777777" w:rsidR="00992C59" w:rsidRDefault="00992C59" w:rsidP="003C524C">
      <w:pPr>
        <w:spacing w:after="0" w:line="240" w:lineRule="auto"/>
      </w:pPr>
      <w:r>
        <w:separator/>
      </w:r>
    </w:p>
  </w:footnote>
  <w:footnote w:type="continuationSeparator" w:id="0">
    <w:p w14:paraId="4DB69920" w14:textId="77777777" w:rsidR="00992C59" w:rsidRDefault="00992C59" w:rsidP="003C524C">
      <w:pPr>
        <w:spacing w:after="0" w:line="240" w:lineRule="auto"/>
      </w:pPr>
      <w:r>
        <w:continuationSeparator/>
      </w:r>
    </w:p>
  </w:footnote>
  <w:footnote w:id="1">
    <w:p w14:paraId="76350F52" w14:textId="47C44C60" w:rsidR="00850779" w:rsidRPr="002905E3" w:rsidRDefault="0085077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Notă: dispozițiile prezentului titlu sunt adaptate din articolul 154 din Legea privind administrația locală din 2001 (astfel cum a fost modificată).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465"/>
    <w:multiLevelType w:val="hybridMultilevel"/>
    <w:tmpl w:val="6412A51E"/>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12B4D"/>
    <w:multiLevelType w:val="hybridMultilevel"/>
    <w:tmpl w:val="CD720244"/>
    <w:lvl w:ilvl="0" w:tplc="337812E8">
      <w:start w:val="1"/>
      <w:numFmt w:val="lowerLetter"/>
      <w:lvlText w:val="(%1)"/>
      <w:lvlJc w:val="left"/>
      <w:pPr>
        <w:ind w:left="2563" w:hanging="360"/>
      </w:pPr>
      <w:rPr>
        <w:rFonts w:ascii="Times New Roman" w:hAnsi="Times New Roman" w:cs="Times New Roman"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2" w15:restartNumberingAfterBreak="0">
    <w:nsid w:val="00DB1288"/>
    <w:multiLevelType w:val="hybridMultilevel"/>
    <w:tmpl w:val="1F50A510"/>
    <w:lvl w:ilvl="0" w:tplc="940AE43A">
      <w:start w:val="1"/>
      <w:numFmt w:val="lowerLetter"/>
      <w:lvlText w:val="(%1)"/>
      <w:lvlJc w:val="left"/>
      <w:pPr>
        <w:ind w:left="2221"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3" w15:restartNumberingAfterBreak="0">
    <w:nsid w:val="02145B8F"/>
    <w:multiLevelType w:val="hybridMultilevel"/>
    <w:tmpl w:val="697ACF7E"/>
    <w:lvl w:ilvl="0" w:tplc="A030FCAC">
      <w:start w:val="1"/>
      <w:numFmt w:val="decimal"/>
      <w:lvlText w:val="(%1)"/>
      <w:lvlJc w:val="left"/>
      <w:pPr>
        <w:ind w:left="720" w:hanging="360"/>
      </w:pPr>
      <w:rPr>
        <w:rFonts w:hint="default"/>
      </w:rPr>
    </w:lvl>
    <w:lvl w:ilvl="1" w:tplc="600ACFD6">
      <w:start w:val="1"/>
      <w:numFmt w:val="lowerLetter"/>
      <w:lvlText w:val="(%2)"/>
      <w:lvlJc w:val="left"/>
      <w:pPr>
        <w:ind w:left="1778"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0E4E4E"/>
    <w:multiLevelType w:val="hybridMultilevel"/>
    <w:tmpl w:val="8C08B932"/>
    <w:lvl w:ilvl="0" w:tplc="13F0374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5DE4883"/>
    <w:multiLevelType w:val="hybridMultilevel"/>
    <w:tmpl w:val="BC0C9AFA"/>
    <w:lvl w:ilvl="0" w:tplc="D1B6D3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64FF8"/>
    <w:multiLevelType w:val="multilevel"/>
    <w:tmpl w:val="376A48F0"/>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lvl>
    <w:lvl w:ilvl="4" w:tentative="1">
      <w:start w:val="1"/>
      <w:numFmt w:val="decimal"/>
      <w:lvlText w:val="%5."/>
      <w:lvlJc w:val="left"/>
      <w:pPr>
        <w:tabs>
          <w:tab w:val="num" w:pos="4723"/>
        </w:tabs>
        <w:ind w:left="4723" w:hanging="360"/>
      </w:pPr>
    </w:lvl>
    <w:lvl w:ilvl="5" w:tentative="1">
      <w:start w:val="1"/>
      <w:numFmt w:val="decimal"/>
      <w:lvlText w:val="%6."/>
      <w:lvlJc w:val="left"/>
      <w:pPr>
        <w:tabs>
          <w:tab w:val="num" w:pos="5443"/>
        </w:tabs>
        <w:ind w:left="5443" w:hanging="360"/>
      </w:pPr>
    </w:lvl>
    <w:lvl w:ilvl="6" w:tentative="1">
      <w:start w:val="1"/>
      <w:numFmt w:val="decimal"/>
      <w:lvlText w:val="%7."/>
      <w:lvlJc w:val="left"/>
      <w:pPr>
        <w:tabs>
          <w:tab w:val="num" w:pos="6163"/>
        </w:tabs>
        <w:ind w:left="6163" w:hanging="360"/>
      </w:pPr>
    </w:lvl>
    <w:lvl w:ilvl="7" w:tentative="1">
      <w:start w:val="1"/>
      <w:numFmt w:val="decimal"/>
      <w:lvlText w:val="%8."/>
      <w:lvlJc w:val="left"/>
      <w:pPr>
        <w:tabs>
          <w:tab w:val="num" w:pos="6883"/>
        </w:tabs>
        <w:ind w:left="6883" w:hanging="360"/>
      </w:pPr>
    </w:lvl>
    <w:lvl w:ilvl="8" w:tentative="1">
      <w:start w:val="1"/>
      <w:numFmt w:val="decimal"/>
      <w:lvlText w:val="%9."/>
      <w:lvlJc w:val="left"/>
      <w:pPr>
        <w:tabs>
          <w:tab w:val="num" w:pos="7603"/>
        </w:tabs>
        <w:ind w:left="7603" w:hanging="360"/>
      </w:pPr>
    </w:lvl>
  </w:abstractNum>
  <w:abstractNum w:abstractNumId="7" w15:restartNumberingAfterBreak="0">
    <w:nsid w:val="07AC14D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8" w15:restartNumberingAfterBreak="0">
    <w:nsid w:val="0BC0692D"/>
    <w:multiLevelType w:val="hybridMultilevel"/>
    <w:tmpl w:val="63D2D7C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0EE515DC"/>
    <w:multiLevelType w:val="hybridMultilevel"/>
    <w:tmpl w:val="B266751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0F487DD1"/>
    <w:multiLevelType w:val="hybridMultilevel"/>
    <w:tmpl w:val="63588EF0"/>
    <w:lvl w:ilvl="0" w:tplc="750A8D2C">
      <w:start w:val="1"/>
      <w:numFmt w:val="decimal"/>
      <w:lvlText w:val="(%1)"/>
      <w:lvlJc w:val="left"/>
      <w:pPr>
        <w:ind w:left="720" w:hanging="360"/>
      </w:pPr>
      <w:rPr>
        <w:rFonts w:hint="default"/>
      </w:rPr>
    </w:lvl>
    <w:lvl w:ilvl="1" w:tplc="14F43464">
      <w:start w:val="1"/>
      <w:numFmt w:val="lowerLetter"/>
      <w:lvlText w:val="(%2)"/>
      <w:lvlJc w:val="left"/>
      <w:pPr>
        <w:ind w:left="1480" w:hanging="400"/>
      </w:pPr>
      <w:rPr>
        <w:rFonts w:hint="default"/>
        <w:color w:val="333333"/>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6D7FD2"/>
    <w:multiLevelType w:val="hybridMultilevel"/>
    <w:tmpl w:val="CC6CE962"/>
    <w:lvl w:ilvl="0" w:tplc="77E29664">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082789F"/>
    <w:multiLevelType w:val="hybridMultilevel"/>
    <w:tmpl w:val="858016D0"/>
    <w:lvl w:ilvl="0" w:tplc="F52ADFA4">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12099E"/>
    <w:multiLevelType w:val="hybridMultilevel"/>
    <w:tmpl w:val="DAD6DB7A"/>
    <w:lvl w:ilvl="0" w:tplc="5170C768">
      <w:start w:val="1"/>
      <w:numFmt w:val="decimal"/>
      <w:lvlText w:val="(%1)"/>
      <w:lvlJc w:val="left"/>
      <w:pPr>
        <w:ind w:left="1080" w:hanging="360"/>
      </w:pPr>
      <w:rPr>
        <w:rFonts w:ascii="Times New Roman" w:eastAsiaTheme="majorEastAsia" w:hAnsi="Times New Roman" w:cs="Times New Roman" w:hint="default"/>
        <w:i w:val="0"/>
        <w:iCs/>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2D706F9"/>
    <w:multiLevelType w:val="hybridMultilevel"/>
    <w:tmpl w:val="92F2E784"/>
    <w:lvl w:ilvl="0" w:tplc="0778F26A">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46E668D"/>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9E31B1"/>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BD08B0"/>
    <w:multiLevelType w:val="hybridMultilevel"/>
    <w:tmpl w:val="EDE645BC"/>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8" w15:restartNumberingAfterBreak="0">
    <w:nsid w:val="17386C78"/>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892122"/>
    <w:multiLevelType w:val="hybridMultilevel"/>
    <w:tmpl w:val="F9C6E8F8"/>
    <w:lvl w:ilvl="0" w:tplc="A030FCAC">
      <w:start w:val="1"/>
      <w:numFmt w:val="decimal"/>
      <w:lvlText w:val="(%1)"/>
      <w:lvlJc w:val="left"/>
      <w:pPr>
        <w:ind w:left="720" w:hanging="360"/>
      </w:pPr>
      <w:rPr>
        <w:rFonts w:hint="default"/>
      </w:rPr>
    </w:lvl>
    <w:lvl w:ilvl="1" w:tplc="600ACFD6">
      <w:start w:val="1"/>
      <w:numFmt w:val="lowerLetter"/>
      <w:lvlText w:val="(%2)"/>
      <w:lvlJc w:val="left"/>
      <w:pPr>
        <w:ind w:left="2629" w:hanging="36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8010B37"/>
    <w:multiLevelType w:val="hybridMultilevel"/>
    <w:tmpl w:val="A08CA498"/>
    <w:lvl w:ilvl="0" w:tplc="A030FCAC">
      <w:start w:val="1"/>
      <w:numFmt w:val="decimal"/>
      <w:lvlText w:val="(%1)"/>
      <w:lvlJc w:val="left"/>
      <w:pPr>
        <w:ind w:left="785" w:hanging="360"/>
      </w:pPr>
      <w:rPr>
        <w:rFonts w:hint="default"/>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21" w15:restartNumberingAfterBreak="0">
    <w:nsid w:val="187045FC"/>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2" w15:restartNumberingAfterBreak="0">
    <w:nsid w:val="19B72F9E"/>
    <w:multiLevelType w:val="hybridMultilevel"/>
    <w:tmpl w:val="A3A0CCDC"/>
    <w:lvl w:ilvl="0" w:tplc="14F43464">
      <w:start w:val="1"/>
      <w:numFmt w:val="lowerLetter"/>
      <w:lvlText w:val="(%1)"/>
      <w:lvlJc w:val="left"/>
      <w:pPr>
        <w:ind w:left="720" w:hanging="360"/>
      </w:pPr>
      <w:rPr>
        <w:rFonts w:hint="default"/>
      </w:rPr>
    </w:lvl>
    <w:lvl w:ilvl="1" w:tplc="A8E4B614">
      <w:start w:val="1"/>
      <w:numFmt w:val="lowerLetter"/>
      <w:lvlText w:val="(%2)"/>
      <w:lvlJc w:val="left"/>
      <w:pPr>
        <w:ind w:left="1440" w:hanging="360"/>
      </w:pPr>
      <w:rPr>
        <w:rFonts w:hint="default"/>
        <w:b w:val="0"/>
        <w:bCs w:val="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9BC7C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BE2E75"/>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C27333D"/>
    <w:multiLevelType w:val="hybridMultilevel"/>
    <w:tmpl w:val="B4F80EF8"/>
    <w:lvl w:ilvl="0" w:tplc="13F037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DF756C0"/>
    <w:multiLevelType w:val="hybridMultilevel"/>
    <w:tmpl w:val="3DF2D99A"/>
    <w:lvl w:ilvl="0" w:tplc="3D207DEE">
      <w:start w:val="73"/>
      <w:numFmt w:val="decimal"/>
      <w:lvlText w:val="%1."/>
      <w:lvlJc w:val="left"/>
      <w:pPr>
        <w:ind w:left="1750" w:hanging="566"/>
      </w:pPr>
      <w:rPr>
        <w:rFonts w:ascii="Times New Roman" w:eastAsia="Times New Roman" w:hAnsi="Times New Roman" w:cs="Times New Roman" w:hint="default"/>
        <w:b/>
        <w:bCs/>
        <w:spacing w:val="-11"/>
        <w:w w:val="100"/>
        <w:sz w:val="22"/>
        <w:szCs w:val="22"/>
      </w:rPr>
    </w:lvl>
    <w:lvl w:ilvl="1" w:tplc="96606F22">
      <w:start w:val="1"/>
      <w:numFmt w:val="lowerLetter"/>
      <w:lvlText w:val="(%2)"/>
      <w:lvlJc w:val="left"/>
      <w:pPr>
        <w:ind w:left="2430" w:hanging="358"/>
      </w:pPr>
      <w:rPr>
        <w:rFonts w:ascii="Times New Roman" w:eastAsia="Times New Roman" w:hAnsi="Times New Roman" w:cs="Times New Roman" w:hint="default"/>
        <w:spacing w:val="-26"/>
        <w:w w:val="100"/>
        <w:sz w:val="24"/>
        <w:szCs w:val="24"/>
      </w:rPr>
    </w:lvl>
    <w:lvl w:ilvl="2" w:tplc="8A7C6312">
      <w:start w:val="1"/>
      <w:numFmt w:val="lowerRoman"/>
      <w:lvlText w:val="(%3)"/>
      <w:lvlJc w:val="left"/>
      <w:pPr>
        <w:ind w:left="2828" w:hanging="324"/>
        <w:jc w:val="right"/>
      </w:pPr>
      <w:rPr>
        <w:rFonts w:ascii="Times New Roman" w:eastAsia="Times New Roman" w:hAnsi="Times New Roman" w:cs="Times New Roman" w:hint="default"/>
        <w:spacing w:val="-6"/>
        <w:w w:val="100"/>
        <w:sz w:val="22"/>
        <w:szCs w:val="22"/>
      </w:rPr>
    </w:lvl>
    <w:lvl w:ilvl="3" w:tplc="220A584C">
      <w:start w:val="1"/>
      <w:numFmt w:val="upperRoman"/>
      <w:lvlText w:val="(%4)"/>
      <w:lvlJc w:val="left"/>
      <w:pPr>
        <w:ind w:left="3224" w:hanging="330"/>
        <w:jc w:val="right"/>
      </w:pPr>
      <w:rPr>
        <w:rFonts w:ascii="Times New Roman" w:eastAsia="Times New Roman" w:hAnsi="Times New Roman" w:cs="Times New Roman" w:hint="default"/>
        <w:spacing w:val="-6"/>
        <w:w w:val="100"/>
        <w:sz w:val="22"/>
        <w:szCs w:val="22"/>
      </w:rPr>
    </w:lvl>
    <w:lvl w:ilvl="4" w:tplc="AE301E3E">
      <w:start w:val="1"/>
      <w:numFmt w:val="lowerLetter"/>
      <w:lvlText w:val="(%5)"/>
      <w:lvlJc w:val="left"/>
      <w:pPr>
        <w:ind w:left="4188" w:hanging="360"/>
      </w:pPr>
      <w:rPr>
        <w:rFonts w:ascii="Times New Roman" w:eastAsia="Times New Roman" w:hAnsi="Times New Roman" w:cs="Times New Roman" w:hint="default"/>
        <w:spacing w:val="-3"/>
        <w:w w:val="100"/>
        <w:sz w:val="22"/>
        <w:szCs w:val="22"/>
      </w:rPr>
    </w:lvl>
    <w:lvl w:ilvl="5" w:tplc="A7089010">
      <w:numFmt w:val="bullet"/>
      <w:lvlText w:val="•"/>
      <w:lvlJc w:val="left"/>
      <w:pPr>
        <w:ind w:left="4180" w:hanging="360"/>
      </w:pPr>
      <w:rPr>
        <w:rFonts w:hint="default"/>
      </w:rPr>
    </w:lvl>
    <w:lvl w:ilvl="6" w:tplc="2C7E2D3A">
      <w:numFmt w:val="bullet"/>
      <w:lvlText w:val="•"/>
      <w:lvlJc w:val="left"/>
      <w:pPr>
        <w:ind w:left="5404" w:hanging="360"/>
      </w:pPr>
      <w:rPr>
        <w:rFonts w:hint="default"/>
      </w:rPr>
    </w:lvl>
    <w:lvl w:ilvl="7" w:tplc="80A01494">
      <w:numFmt w:val="bullet"/>
      <w:lvlText w:val="•"/>
      <w:lvlJc w:val="left"/>
      <w:pPr>
        <w:ind w:left="6628" w:hanging="360"/>
      </w:pPr>
      <w:rPr>
        <w:rFonts w:hint="default"/>
      </w:rPr>
    </w:lvl>
    <w:lvl w:ilvl="8" w:tplc="CFAECD6C">
      <w:numFmt w:val="bullet"/>
      <w:lvlText w:val="•"/>
      <w:lvlJc w:val="left"/>
      <w:pPr>
        <w:ind w:left="7852" w:hanging="360"/>
      </w:pPr>
      <w:rPr>
        <w:rFonts w:hint="default"/>
      </w:rPr>
    </w:lvl>
  </w:abstractNum>
  <w:abstractNum w:abstractNumId="27" w15:restartNumberingAfterBreak="0">
    <w:nsid w:val="1EDA5A37"/>
    <w:multiLevelType w:val="hybridMultilevel"/>
    <w:tmpl w:val="AABECB4A"/>
    <w:lvl w:ilvl="0" w:tplc="750A8D2C">
      <w:start w:val="1"/>
      <w:numFmt w:val="decimal"/>
      <w:lvlText w:val="(%1)"/>
      <w:lvlJc w:val="left"/>
      <w:pPr>
        <w:ind w:left="899" w:hanging="360"/>
      </w:pPr>
      <w:rPr>
        <w:rFonts w:hint="default"/>
      </w:rPr>
    </w:lvl>
    <w:lvl w:ilvl="1" w:tplc="5364A98E">
      <w:start w:val="1"/>
      <w:numFmt w:val="lowerLetter"/>
      <w:lvlText w:val="(%2)"/>
      <w:lvlJc w:val="left"/>
      <w:pPr>
        <w:ind w:left="2203" w:hanging="360"/>
      </w:pPr>
      <w:rPr>
        <w:rFonts w:ascii="Times New Roman" w:hAnsi="Times New Roman" w:cs="Times New Roman" w:hint="default"/>
        <w:color w:val="auto"/>
      </w:r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28" w15:restartNumberingAfterBreak="0">
    <w:nsid w:val="1FBF0B35"/>
    <w:multiLevelType w:val="hybridMultilevel"/>
    <w:tmpl w:val="07BC222E"/>
    <w:lvl w:ilvl="0" w:tplc="205481BA">
      <w:start w:val="1"/>
      <w:numFmt w:val="decimal"/>
      <w:lvlText w:val="(%1)"/>
      <w:lvlJc w:val="left"/>
      <w:pPr>
        <w:ind w:left="720" w:hanging="360"/>
      </w:pPr>
      <w:rPr>
        <w:rFonts w:hint="default"/>
      </w:rPr>
    </w:lvl>
    <w:lvl w:ilvl="1" w:tplc="14F43464">
      <w:start w:val="1"/>
      <w:numFmt w:val="lowerLetter"/>
      <w:lvlText w:val="(%2)"/>
      <w:lvlJc w:val="left"/>
      <w:pPr>
        <w:ind w:left="2203"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01E51C5"/>
    <w:multiLevelType w:val="hybridMultilevel"/>
    <w:tmpl w:val="F4A86B8A"/>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20482595"/>
    <w:multiLevelType w:val="multilevel"/>
    <w:tmpl w:val="33EC4CFC"/>
    <w:lvl w:ilvl="0">
      <w:start w:val="1"/>
      <w:numFmt w:val="decimal"/>
      <w:pStyle w:val="Opinionnormal"/>
      <w:lvlText w:val="%1."/>
      <w:lvlJc w:val="left"/>
      <w:pPr>
        <w:ind w:left="142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2506" w:hanging="709"/>
      </w:pPr>
      <w:rPr>
        <w:rFonts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31" w15:restartNumberingAfterBreak="0">
    <w:nsid w:val="21463CE3"/>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216B2F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2F36C18"/>
    <w:multiLevelType w:val="hybridMultilevel"/>
    <w:tmpl w:val="E618A3D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5F76944E">
      <w:start w:val="1"/>
      <w:numFmt w:val="lowerRoman"/>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0606B5"/>
    <w:multiLevelType w:val="hybridMultilevel"/>
    <w:tmpl w:val="1DD6127C"/>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58E7D46"/>
    <w:multiLevelType w:val="hybridMultilevel"/>
    <w:tmpl w:val="7FB60C58"/>
    <w:lvl w:ilvl="0" w:tplc="13F03748">
      <w:start w:val="1"/>
      <w:numFmt w:val="lowerLetter"/>
      <w:lvlText w:val="(%1)"/>
      <w:lvlJc w:val="lef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6" w15:restartNumberingAfterBreak="0">
    <w:nsid w:val="268E3C6B"/>
    <w:multiLevelType w:val="hybridMultilevel"/>
    <w:tmpl w:val="381E65CC"/>
    <w:lvl w:ilvl="0" w:tplc="600ACFD6">
      <w:start w:val="1"/>
      <w:numFmt w:val="lowerLetter"/>
      <w:lvlText w:val="(%1)"/>
      <w:lvlJc w:val="left"/>
      <w:pPr>
        <w:ind w:left="2160" w:hanging="360"/>
      </w:pPr>
      <w:rPr>
        <w:rFonts w:hint="default"/>
      </w:rPr>
    </w:lvl>
    <w:lvl w:ilvl="1" w:tplc="600ACFD6">
      <w:start w:val="1"/>
      <w:numFmt w:val="lowerLetter"/>
      <w:lvlText w:val="(%2)"/>
      <w:lvlJc w:val="left"/>
      <w:pPr>
        <w:ind w:left="2486"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27E94610"/>
    <w:multiLevelType w:val="hybridMultilevel"/>
    <w:tmpl w:val="51488F50"/>
    <w:lvl w:ilvl="0" w:tplc="13F03748">
      <w:start w:val="1"/>
      <w:numFmt w:val="lowerLetter"/>
      <w:lvlText w:val="(%1)"/>
      <w:lvlJc w:val="left"/>
      <w:pPr>
        <w:ind w:left="3283" w:hanging="360"/>
      </w:pPr>
      <w:rPr>
        <w:rFonts w:hint="default"/>
      </w:rPr>
    </w:lvl>
    <w:lvl w:ilvl="1" w:tplc="08090019" w:tentative="1">
      <w:start w:val="1"/>
      <w:numFmt w:val="lowerLetter"/>
      <w:lvlText w:val="%2."/>
      <w:lvlJc w:val="left"/>
      <w:pPr>
        <w:ind w:left="4003" w:hanging="360"/>
      </w:pPr>
    </w:lvl>
    <w:lvl w:ilvl="2" w:tplc="0809001B" w:tentative="1">
      <w:start w:val="1"/>
      <w:numFmt w:val="lowerRoman"/>
      <w:lvlText w:val="%3."/>
      <w:lvlJc w:val="right"/>
      <w:pPr>
        <w:ind w:left="4723" w:hanging="180"/>
      </w:pPr>
    </w:lvl>
    <w:lvl w:ilvl="3" w:tplc="0809000F" w:tentative="1">
      <w:start w:val="1"/>
      <w:numFmt w:val="decimal"/>
      <w:lvlText w:val="%4."/>
      <w:lvlJc w:val="left"/>
      <w:pPr>
        <w:ind w:left="5443" w:hanging="360"/>
      </w:pPr>
    </w:lvl>
    <w:lvl w:ilvl="4" w:tplc="08090019" w:tentative="1">
      <w:start w:val="1"/>
      <w:numFmt w:val="lowerLetter"/>
      <w:lvlText w:val="%5."/>
      <w:lvlJc w:val="left"/>
      <w:pPr>
        <w:ind w:left="6163" w:hanging="360"/>
      </w:pPr>
    </w:lvl>
    <w:lvl w:ilvl="5" w:tplc="0809001B" w:tentative="1">
      <w:start w:val="1"/>
      <w:numFmt w:val="lowerRoman"/>
      <w:lvlText w:val="%6."/>
      <w:lvlJc w:val="right"/>
      <w:pPr>
        <w:ind w:left="6883" w:hanging="180"/>
      </w:pPr>
    </w:lvl>
    <w:lvl w:ilvl="6" w:tplc="0809000F" w:tentative="1">
      <w:start w:val="1"/>
      <w:numFmt w:val="decimal"/>
      <w:lvlText w:val="%7."/>
      <w:lvlJc w:val="left"/>
      <w:pPr>
        <w:ind w:left="7603" w:hanging="360"/>
      </w:pPr>
    </w:lvl>
    <w:lvl w:ilvl="7" w:tplc="08090019" w:tentative="1">
      <w:start w:val="1"/>
      <w:numFmt w:val="lowerLetter"/>
      <w:lvlText w:val="%8."/>
      <w:lvlJc w:val="left"/>
      <w:pPr>
        <w:ind w:left="8323" w:hanging="360"/>
      </w:pPr>
    </w:lvl>
    <w:lvl w:ilvl="8" w:tplc="0809001B" w:tentative="1">
      <w:start w:val="1"/>
      <w:numFmt w:val="lowerRoman"/>
      <w:lvlText w:val="%9."/>
      <w:lvlJc w:val="right"/>
      <w:pPr>
        <w:ind w:left="9043" w:hanging="180"/>
      </w:pPr>
    </w:lvl>
  </w:abstractNum>
  <w:abstractNum w:abstractNumId="38" w15:restartNumberingAfterBreak="0">
    <w:nsid w:val="2B1B6197"/>
    <w:multiLevelType w:val="hybridMultilevel"/>
    <w:tmpl w:val="391A1700"/>
    <w:lvl w:ilvl="0" w:tplc="12AEEB9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C3B7EF7"/>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CB83FF8"/>
    <w:multiLevelType w:val="hybridMultilevel"/>
    <w:tmpl w:val="A8AC6666"/>
    <w:lvl w:ilvl="0" w:tplc="5F76944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D4C0965"/>
    <w:multiLevelType w:val="hybridMultilevel"/>
    <w:tmpl w:val="DA7EA2B4"/>
    <w:lvl w:ilvl="0" w:tplc="750A8D2C">
      <w:start w:val="1"/>
      <w:numFmt w:val="decimal"/>
      <w:lvlText w:val="(%1)"/>
      <w:lvlJc w:val="left"/>
      <w:pPr>
        <w:ind w:left="3763" w:hanging="360"/>
      </w:pPr>
      <w:rPr>
        <w:rFonts w:hint="default"/>
      </w:rPr>
    </w:lvl>
    <w:lvl w:ilvl="1" w:tplc="66BE063C">
      <w:start w:val="11"/>
      <w:numFmt w:val="bullet"/>
      <w:lvlText w:val=""/>
      <w:lvlJc w:val="left"/>
      <w:pPr>
        <w:ind w:left="4523" w:hanging="400"/>
      </w:pPr>
      <w:rPr>
        <w:rFonts w:ascii="Symbol" w:eastAsia="Times New Roman" w:hAnsi="Symbol" w:cs="Courier New" w:hint="default"/>
        <w:color w:val="333333"/>
      </w:rPr>
    </w:lvl>
    <w:lvl w:ilvl="2" w:tplc="0809001B" w:tentative="1">
      <w:start w:val="1"/>
      <w:numFmt w:val="lowerRoman"/>
      <w:lvlText w:val="%3."/>
      <w:lvlJc w:val="right"/>
      <w:pPr>
        <w:ind w:left="5203" w:hanging="180"/>
      </w:pPr>
    </w:lvl>
    <w:lvl w:ilvl="3" w:tplc="0809000F" w:tentative="1">
      <w:start w:val="1"/>
      <w:numFmt w:val="decimal"/>
      <w:lvlText w:val="%4."/>
      <w:lvlJc w:val="left"/>
      <w:pPr>
        <w:ind w:left="5923" w:hanging="360"/>
      </w:pPr>
    </w:lvl>
    <w:lvl w:ilvl="4" w:tplc="08090019" w:tentative="1">
      <w:start w:val="1"/>
      <w:numFmt w:val="lowerLetter"/>
      <w:lvlText w:val="%5."/>
      <w:lvlJc w:val="left"/>
      <w:pPr>
        <w:ind w:left="6643" w:hanging="360"/>
      </w:pPr>
    </w:lvl>
    <w:lvl w:ilvl="5" w:tplc="0809001B" w:tentative="1">
      <w:start w:val="1"/>
      <w:numFmt w:val="lowerRoman"/>
      <w:lvlText w:val="%6."/>
      <w:lvlJc w:val="right"/>
      <w:pPr>
        <w:ind w:left="7363" w:hanging="180"/>
      </w:pPr>
    </w:lvl>
    <w:lvl w:ilvl="6" w:tplc="0809000F" w:tentative="1">
      <w:start w:val="1"/>
      <w:numFmt w:val="decimal"/>
      <w:lvlText w:val="%7."/>
      <w:lvlJc w:val="left"/>
      <w:pPr>
        <w:ind w:left="8083" w:hanging="360"/>
      </w:pPr>
    </w:lvl>
    <w:lvl w:ilvl="7" w:tplc="08090019" w:tentative="1">
      <w:start w:val="1"/>
      <w:numFmt w:val="lowerLetter"/>
      <w:lvlText w:val="%8."/>
      <w:lvlJc w:val="left"/>
      <w:pPr>
        <w:ind w:left="8803" w:hanging="360"/>
      </w:pPr>
    </w:lvl>
    <w:lvl w:ilvl="8" w:tplc="0809001B" w:tentative="1">
      <w:start w:val="1"/>
      <w:numFmt w:val="lowerRoman"/>
      <w:lvlText w:val="%9."/>
      <w:lvlJc w:val="right"/>
      <w:pPr>
        <w:ind w:left="9523" w:hanging="180"/>
      </w:pPr>
    </w:lvl>
  </w:abstractNum>
  <w:abstractNum w:abstractNumId="42" w15:restartNumberingAfterBreak="0">
    <w:nsid w:val="2D5003FD"/>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2E442017"/>
    <w:multiLevelType w:val="hybridMultilevel"/>
    <w:tmpl w:val="6E2C051E"/>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2F1454F3"/>
    <w:multiLevelType w:val="hybridMultilevel"/>
    <w:tmpl w:val="75407DA2"/>
    <w:lvl w:ilvl="0" w:tplc="100602A2">
      <w:start w:val="1"/>
      <w:numFmt w:val="lowerLetter"/>
      <w:lvlText w:val="(%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1AB304B"/>
    <w:multiLevelType w:val="multilevel"/>
    <w:tmpl w:val="E7568B10"/>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46" w15:restartNumberingAfterBreak="0">
    <w:nsid w:val="32517E45"/>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34432149"/>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61B69ED"/>
    <w:multiLevelType w:val="hybridMultilevel"/>
    <w:tmpl w:val="D44E3BA2"/>
    <w:lvl w:ilvl="0" w:tplc="750A8D2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38956A8E"/>
    <w:multiLevelType w:val="hybridMultilevel"/>
    <w:tmpl w:val="11A6564A"/>
    <w:lvl w:ilvl="0" w:tplc="940AE43A">
      <w:start w:val="1"/>
      <w:numFmt w:val="lowerLetter"/>
      <w:lvlText w:val="(%1)"/>
      <w:lvlJc w:val="left"/>
      <w:pPr>
        <w:ind w:left="2220"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50" w15:restartNumberingAfterBreak="0">
    <w:nsid w:val="3AF32BB7"/>
    <w:multiLevelType w:val="hybridMultilevel"/>
    <w:tmpl w:val="0A28EC32"/>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40D31C9B"/>
    <w:multiLevelType w:val="hybridMultilevel"/>
    <w:tmpl w:val="5746A06C"/>
    <w:lvl w:ilvl="0" w:tplc="13F03748">
      <w:start w:val="1"/>
      <w:numFmt w:val="lowerLetter"/>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52" w15:restartNumberingAfterBreak="0">
    <w:nsid w:val="43210303"/>
    <w:multiLevelType w:val="hybridMultilevel"/>
    <w:tmpl w:val="62B8A7B2"/>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600ACFD6">
      <w:start w:val="1"/>
      <w:numFmt w:val="lowerLetter"/>
      <w:lvlText w:val="(%4)"/>
      <w:lvlJc w:val="left"/>
      <w:pPr>
        <w:ind w:left="2629"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43E730F8"/>
    <w:multiLevelType w:val="hybridMultilevel"/>
    <w:tmpl w:val="00CAC7A0"/>
    <w:lvl w:ilvl="0" w:tplc="61CAEE3A">
      <w:start w:val="1"/>
      <w:numFmt w:val="decimal"/>
      <w:lvlText w:val="(%1)"/>
      <w:lvlJc w:val="left"/>
      <w:pPr>
        <w:ind w:left="720" w:hanging="360"/>
      </w:pPr>
      <w:rPr>
        <w:rFonts w:hint="default"/>
        <w:b w:val="0"/>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46404513"/>
    <w:multiLevelType w:val="hybridMultilevel"/>
    <w:tmpl w:val="7458DC6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5" w15:restartNumberingAfterBreak="0">
    <w:nsid w:val="479D0FA0"/>
    <w:multiLevelType w:val="hybridMultilevel"/>
    <w:tmpl w:val="4874EE48"/>
    <w:lvl w:ilvl="0" w:tplc="13F03748">
      <w:start w:val="1"/>
      <w:numFmt w:val="lowerLetter"/>
      <w:lvlText w:val="(%1)"/>
      <w:lvlJc w:val="left"/>
      <w:pPr>
        <w:ind w:left="4500" w:hanging="360"/>
      </w:pPr>
      <w:rPr>
        <w:rFonts w:hint="default"/>
      </w:r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56" w15:restartNumberingAfterBreak="0">
    <w:nsid w:val="4BA71BDD"/>
    <w:multiLevelType w:val="hybridMultilevel"/>
    <w:tmpl w:val="7ECA7EEA"/>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4168BA36">
      <w:start w:val="1"/>
      <w:numFmt w:val="lowerLetter"/>
      <w:lvlText w:val="(%3)"/>
      <w:lvlJc w:val="left"/>
      <w:pPr>
        <w:ind w:left="2385" w:hanging="405"/>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C2A34BF"/>
    <w:multiLevelType w:val="hybridMultilevel"/>
    <w:tmpl w:val="6C6E43B8"/>
    <w:lvl w:ilvl="0" w:tplc="600ACFD6">
      <w:start w:val="1"/>
      <w:numFmt w:val="lowerLetter"/>
      <w:lvlText w:val="(%1)"/>
      <w:lvlJc w:val="left"/>
      <w:pPr>
        <w:ind w:left="2498" w:hanging="360"/>
      </w:pPr>
      <w:rPr>
        <w:rFonts w:hint="default"/>
      </w:r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58" w15:restartNumberingAfterBreak="0">
    <w:nsid w:val="4EDF0F00"/>
    <w:multiLevelType w:val="multilevel"/>
    <w:tmpl w:val="B49C6C98"/>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59" w15:restartNumberingAfterBreak="0">
    <w:nsid w:val="53E12C67"/>
    <w:multiLevelType w:val="hybridMultilevel"/>
    <w:tmpl w:val="655E65DC"/>
    <w:lvl w:ilvl="0" w:tplc="A030FCAC">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56860D15"/>
    <w:multiLevelType w:val="multilevel"/>
    <w:tmpl w:val="B9A2FB30"/>
    <w:lvl w:ilvl="0">
      <w:start w:val="1"/>
      <w:numFmt w:val="upperRoman"/>
      <w:lvlText w:val="%1."/>
      <w:lvlJc w:val="right"/>
      <w:pPr>
        <w:ind w:left="720" w:hanging="18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777337C"/>
    <w:multiLevelType w:val="hybridMultilevel"/>
    <w:tmpl w:val="D2187C4C"/>
    <w:lvl w:ilvl="0" w:tplc="13F03748">
      <w:start w:val="1"/>
      <w:numFmt w:val="lowerLetter"/>
      <w:lvlText w:val="(%1)"/>
      <w:lvlJc w:val="left"/>
      <w:pPr>
        <w:ind w:left="2563" w:hanging="360"/>
      </w:pPr>
      <w:rPr>
        <w:rFonts w:hint="default"/>
      </w:rPr>
    </w:lvl>
    <w:lvl w:ilvl="1" w:tplc="08090019">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62" w15:restartNumberingAfterBreak="0">
    <w:nsid w:val="586E31EA"/>
    <w:multiLevelType w:val="multilevel"/>
    <w:tmpl w:val="A1E699FA"/>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rPr>
        <w:rFonts w:hint="default"/>
      </w:rPr>
    </w:lvl>
    <w:lvl w:ilvl="4">
      <w:start w:val="1"/>
      <w:numFmt w:val="decimal"/>
      <w:lvlText w:val="%5."/>
      <w:lvlJc w:val="left"/>
      <w:pPr>
        <w:tabs>
          <w:tab w:val="num" w:pos="4723"/>
        </w:tabs>
        <w:ind w:left="4723" w:hanging="360"/>
      </w:pPr>
      <w:rPr>
        <w:rFonts w:hint="default"/>
      </w:rPr>
    </w:lvl>
    <w:lvl w:ilvl="5">
      <w:start w:val="1"/>
      <w:numFmt w:val="decimal"/>
      <w:lvlText w:val="%6."/>
      <w:lvlJc w:val="left"/>
      <w:pPr>
        <w:tabs>
          <w:tab w:val="num" w:pos="5443"/>
        </w:tabs>
        <w:ind w:left="5443" w:hanging="360"/>
      </w:pPr>
      <w:rPr>
        <w:rFonts w:hint="default"/>
      </w:rPr>
    </w:lvl>
    <w:lvl w:ilvl="6">
      <w:start w:val="1"/>
      <w:numFmt w:val="decimal"/>
      <w:lvlText w:val="%7."/>
      <w:lvlJc w:val="left"/>
      <w:pPr>
        <w:tabs>
          <w:tab w:val="num" w:pos="6163"/>
        </w:tabs>
        <w:ind w:left="6163" w:hanging="360"/>
      </w:pPr>
      <w:rPr>
        <w:rFonts w:hint="default"/>
      </w:rPr>
    </w:lvl>
    <w:lvl w:ilvl="7">
      <w:start w:val="1"/>
      <w:numFmt w:val="decimal"/>
      <w:lvlText w:val="%8."/>
      <w:lvlJc w:val="left"/>
      <w:pPr>
        <w:tabs>
          <w:tab w:val="num" w:pos="6883"/>
        </w:tabs>
        <w:ind w:left="6883" w:hanging="360"/>
      </w:pPr>
      <w:rPr>
        <w:rFonts w:hint="default"/>
      </w:rPr>
    </w:lvl>
    <w:lvl w:ilvl="8">
      <w:start w:val="1"/>
      <w:numFmt w:val="decimal"/>
      <w:lvlText w:val="%9."/>
      <w:lvlJc w:val="left"/>
      <w:pPr>
        <w:tabs>
          <w:tab w:val="num" w:pos="7603"/>
        </w:tabs>
        <w:ind w:left="7603" w:hanging="360"/>
      </w:pPr>
      <w:rPr>
        <w:rFonts w:hint="default"/>
      </w:rPr>
    </w:lvl>
  </w:abstractNum>
  <w:abstractNum w:abstractNumId="63" w15:restartNumberingAfterBreak="0">
    <w:nsid w:val="58806B3A"/>
    <w:multiLevelType w:val="hybridMultilevel"/>
    <w:tmpl w:val="A9DAACEE"/>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4" w15:restartNumberingAfterBreak="0">
    <w:nsid w:val="58A91A35"/>
    <w:multiLevelType w:val="hybridMultilevel"/>
    <w:tmpl w:val="487E9F24"/>
    <w:lvl w:ilvl="0" w:tplc="14F43464">
      <w:start w:val="1"/>
      <w:numFmt w:val="lowerLetter"/>
      <w:lvlText w:val="(%1)"/>
      <w:lvlJc w:val="left"/>
      <w:pPr>
        <w:ind w:left="1919"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5" w15:restartNumberingAfterBreak="0">
    <w:nsid w:val="58EB66F3"/>
    <w:multiLevelType w:val="hybridMultilevel"/>
    <w:tmpl w:val="4A168EE4"/>
    <w:lvl w:ilvl="0" w:tplc="750A8D2C">
      <w:start w:val="1"/>
      <w:numFmt w:val="decimal"/>
      <w:lvlText w:val="(%1)"/>
      <w:lvlJc w:val="left"/>
      <w:pPr>
        <w:ind w:left="720" w:hanging="360"/>
      </w:pPr>
      <w:rPr>
        <w:rFonts w:hint="default"/>
      </w:rPr>
    </w:lvl>
    <w:lvl w:ilvl="1" w:tplc="600ACFD6">
      <w:start w:val="1"/>
      <w:numFmt w:val="lowerLetter"/>
      <w:lvlText w:val="(%2)"/>
      <w:lvlJc w:val="left"/>
      <w:pPr>
        <w:ind w:left="1440" w:hanging="360"/>
      </w:pPr>
      <w:rPr>
        <w:rFonts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92A60A3"/>
    <w:multiLevelType w:val="hybridMultilevel"/>
    <w:tmpl w:val="835E242E"/>
    <w:lvl w:ilvl="0" w:tplc="A030FCAC">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7" w15:restartNumberingAfterBreak="0">
    <w:nsid w:val="593F1D52"/>
    <w:multiLevelType w:val="hybridMultilevel"/>
    <w:tmpl w:val="328ECA58"/>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25690C0">
      <w:start w:val="1"/>
      <w:numFmt w:val="lowerLetter"/>
      <w:lvlText w:val="(%4)"/>
      <w:lvlJc w:val="left"/>
      <w:pPr>
        <w:ind w:left="1211" w:hanging="360"/>
      </w:pPr>
      <w:rPr>
        <w:rFonts w:hint="default"/>
      </w:rPr>
    </w:lvl>
    <w:lvl w:ilvl="4" w:tplc="8A7C6312">
      <w:start w:val="1"/>
      <w:numFmt w:val="lowerRoman"/>
      <w:lvlText w:val="(%5)"/>
      <w:lvlJc w:val="left"/>
      <w:pPr>
        <w:ind w:left="2628" w:hanging="360"/>
      </w:pPr>
      <w:rPr>
        <w:rFonts w:ascii="Times New Roman" w:eastAsia="Times New Roman" w:hAnsi="Times New Roman" w:cs="Times New Roman" w:hint="default"/>
        <w:spacing w:val="-6"/>
        <w:w w:val="100"/>
        <w:sz w:val="22"/>
        <w:szCs w:val="22"/>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BDA7A26"/>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69" w15:restartNumberingAfterBreak="0">
    <w:nsid w:val="5E9E1596"/>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5F7550D9"/>
    <w:multiLevelType w:val="hybridMultilevel"/>
    <w:tmpl w:val="AB348E6C"/>
    <w:lvl w:ilvl="0" w:tplc="600ACFD6">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1" w15:restartNumberingAfterBreak="0">
    <w:nsid w:val="600038DB"/>
    <w:multiLevelType w:val="hybridMultilevel"/>
    <w:tmpl w:val="AF06274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2" w15:restartNumberingAfterBreak="0">
    <w:nsid w:val="60F853A8"/>
    <w:multiLevelType w:val="hybridMultilevel"/>
    <w:tmpl w:val="50CAA6F2"/>
    <w:lvl w:ilvl="0" w:tplc="4036B6CA">
      <w:start w:val="1"/>
      <w:numFmt w:val="lowerLetter"/>
      <w:lvlText w:val="(%1)"/>
      <w:lvlJc w:val="left"/>
      <w:pPr>
        <w:ind w:left="2430" w:hanging="358"/>
      </w:pPr>
      <w:rPr>
        <w:rFonts w:ascii="Times New Roman" w:eastAsia="Times New Roman" w:hAnsi="Times New Roman" w:cs="Times New Roman" w:hint="default"/>
        <w:spacing w:val="-11"/>
        <w:w w:val="100"/>
        <w:sz w:val="22"/>
        <w:szCs w:val="22"/>
      </w:rPr>
    </w:lvl>
    <w:lvl w:ilvl="1" w:tplc="030A1426">
      <w:numFmt w:val="bullet"/>
      <w:lvlText w:val="•"/>
      <w:lvlJc w:val="left"/>
      <w:pPr>
        <w:ind w:left="3226" w:hanging="358"/>
      </w:pPr>
      <w:rPr>
        <w:rFonts w:hint="default"/>
      </w:rPr>
    </w:lvl>
    <w:lvl w:ilvl="2" w:tplc="7572FD40">
      <w:numFmt w:val="bullet"/>
      <w:lvlText w:val="•"/>
      <w:lvlJc w:val="left"/>
      <w:pPr>
        <w:ind w:left="4012" w:hanging="358"/>
      </w:pPr>
      <w:rPr>
        <w:rFonts w:hint="default"/>
      </w:rPr>
    </w:lvl>
    <w:lvl w:ilvl="3" w:tplc="212E3F36">
      <w:numFmt w:val="bullet"/>
      <w:lvlText w:val="•"/>
      <w:lvlJc w:val="left"/>
      <w:pPr>
        <w:ind w:left="4798" w:hanging="358"/>
      </w:pPr>
      <w:rPr>
        <w:rFonts w:hint="default"/>
      </w:rPr>
    </w:lvl>
    <w:lvl w:ilvl="4" w:tplc="4AECB56E">
      <w:numFmt w:val="bullet"/>
      <w:lvlText w:val="•"/>
      <w:lvlJc w:val="left"/>
      <w:pPr>
        <w:ind w:left="5584" w:hanging="358"/>
      </w:pPr>
      <w:rPr>
        <w:rFonts w:hint="default"/>
      </w:rPr>
    </w:lvl>
    <w:lvl w:ilvl="5" w:tplc="B1E2C898">
      <w:numFmt w:val="bullet"/>
      <w:lvlText w:val="•"/>
      <w:lvlJc w:val="left"/>
      <w:pPr>
        <w:ind w:left="6370" w:hanging="358"/>
      </w:pPr>
      <w:rPr>
        <w:rFonts w:hint="default"/>
      </w:rPr>
    </w:lvl>
    <w:lvl w:ilvl="6" w:tplc="ECF06A26">
      <w:numFmt w:val="bullet"/>
      <w:lvlText w:val="•"/>
      <w:lvlJc w:val="left"/>
      <w:pPr>
        <w:ind w:left="7156" w:hanging="358"/>
      </w:pPr>
      <w:rPr>
        <w:rFonts w:hint="default"/>
      </w:rPr>
    </w:lvl>
    <w:lvl w:ilvl="7" w:tplc="9B00E08A">
      <w:numFmt w:val="bullet"/>
      <w:lvlText w:val="•"/>
      <w:lvlJc w:val="left"/>
      <w:pPr>
        <w:ind w:left="7942" w:hanging="358"/>
      </w:pPr>
      <w:rPr>
        <w:rFonts w:hint="default"/>
      </w:rPr>
    </w:lvl>
    <w:lvl w:ilvl="8" w:tplc="9C8E72B4">
      <w:numFmt w:val="bullet"/>
      <w:lvlText w:val="•"/>
      <w:lvlJc w:val="left"/>
      <w:pPr>
        <w:ind w:left="8728" w:hanging="358"/>
      </w:pPr>
      <w:rPr>
        <w:rFonts w:hint="default"/>
      </w:rPr>
    </w:lvl>
  </w:abstractNum>
  <w:abstractNum w:abstractNumId="73" w15:restartNumberingAfterBreak="0">
    <w:nsid w:val="614F507A"/>
    <w:multiLevelType w:val="hybridMultilevel"/>
    <w:tmpl w:val="2F983EC4"/>
    <w:lvl w:ilvl="0" w:tplc="750A8D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18858F7"/>
    <w:multiLevelType w:val="hybridMultilevel"/>
    <w:tmpl w:val="7C0C6264"/>
    <w:lvl w:ilvl="0" w:tplc="940AE43A">
      <w:start w:val="1"/>
      <w:numFmt w:val="lowerLetter"/>
      <w:lvlText w:val="(%1)"/>
      <w:lvlJc w:val="left"/>
      <w:pPr>
        <w:ind w:left="643"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5" w15:restartNumberingAfterBreak="0">
    <w:nsid w:val="61CA5BAB"/>
    <w:multiLevelType w:val="hybridMultilevel"/>
    <w:tmpl w:val="EF60B946"/>
    <w:lvl w:ilvl="0" w:tplc="600ACFD6">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6" w15:restartNumberingAfterBreak="0">
    <w:nsid w:val="61FE2528"/>
    <w:multiLevelType w:val="multilevel"/>
    <w:tmpl w:val="1AC0A696"/>
    <w:lvl w:ilvl="0">
      <w:start w:val="1"/>
      <w:numFmt w:val="lowerRoman"/>
      <w:pStyle w:val="Heading2"/>
      <w:lvlText w:val="(%1)"/>
      <w:lvlJc w:val="left"/>
      <w:pPr>
        <w:ind w:left="720" w:hanging="360"/>
      </w:pPr>
      <w:rPr>
        <w:rFonts w:hint="default"/>
      </w:rPr>
    </w:lvl>
    <w:lvl w:ilvl="1">
      <w:start w:val="1"/>
      <w:numFmt w:val="lowerLetter"/>
      <w:lvlText w:val="%2."/>
      <w:lvlJc w:val="left"/>
      <w:pPr>
        <w:ind w:left="1919" w:hanging="360"/>
      </w:pPr>
      <w:rPr>
        <w:rFonts w:ascii="Times New Roman" w:eastAsiaTheme="majorEastAsia" w:hAnsi="Times New Roman" w:cs="Times New Roman"/>
        <w:spacing w:val="-26"/>
        <w:w w:val="100"/>
        <w:sz w:val="22"/>
        <w:szCs w:val="22"/>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626F0F18"/>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78" w15:restartNumberingAfterBreak="0">
    <w:nsid w:val="63270D30"/>
    <w:multiLevelType w:val="hybridMultilevel"/>
    <w:tmpl w:val="63E82B94"/>
    <w:lvl w:ilvl="0" w:tplc="2DE87654">
      <w:start w:val="1"/>
      <w:numFmt w:val="lowerRoman"/>
      <w:lvlText w:val="(%1)"/>
      <w:lvlJc w:val="left"/>
      <w:pPr>
        <w:ind w:left="2160" w:hanging="360"/>
      </w:pPr>
      <w:rPr>
        <w:rFonts w:ascii="Times New Roman" w:eastAsia="Times New Roman" w:hAnsi="Times New Roman" w:cs="Times New Roman" w:hint="default"/>
        <w:i w:val="0"/>
        <w:iCs w:val="0"/>
        <w:spacing w:val="-4"/>
        <w:w w:val="100"/>
        <w:sz w:val="22"/>
        <w:szCs w:val="22"/>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9" w15:restartNumberingAfterBreak="0">
    <w:nsid w:val="6529190A"/>
    <w:multiLevelType w:val="hybridMultilevel"/>
    <w:tmpl w:val="B7D4F34E"/>
    <w:lvl w:ilvl="0" w:tplc="D988B23A">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0" w15:restartNumberingAfterBreak="0">
    <w:nsid w:val="68624DEF"/>
    <w:multiLevelType w:val="hybridMultilevel"/>
    <w:tmpl w:val="0D5026B4"/>
    <w:lvl w:ilvl="0" w:tplc="13F03748">
      <w:start w:val="1"/>
      <w:numFmt w:val="lowerLetter"/>
      <w:lvlText w:val="(%1)"/>
      <w:lvlJc w:val="left"/>
      <w:pPr>
        <w:ind w:left="2580" w:hanging="360"/>
      </w:pPr>
      <w:rPr>
        <w:rFonts w:hint="default"/>
      </w:rPr>
    </w:lvl>
    <w:lvl w:ilvl="1" w:tplc="08090019" w:tentative="1">
      <w:start w:val="1"/>
      <w:numFmt w:val="lowerLetter"/>
      <w:lvlText w:val="%2."/>
      <w:lvlJc w:val="left"/>
      <w:pPr>
        <w:ind w:left="3300" w:hanging="360"/>
      </w:pPr>
    </w:lvl>
    <w:lvl w:ilvl="2" w:tplc="0809001B" w:tentative="1">
      <w:start w:val="1"/>
      <w:numFmt w:val="lowerRoman"/>
      <w:lvlText w:val="%3."/>
      <w:lvlJc w:val="right"/>
      <w:pPr>
        <w:ind w:left="4020" w:hanging="180"/>
      </w:pPr>
    </w:lvl>
    <w:lvl w:ilvl="3" w:tplc="0809000F" w:tentative="1">
      <w:start w:val="1"/>
      <w:numFmt w:val="decimal"/>
      <w:lvlText w:val="%4."/>
      <w:lvlJc w:val="left"/>
      <w:pPr>
        <w:ind w:left="4740" w:hanging="360"/>
      </w:pPr>
    </w:lvl>
    <w:lvl w:ilvl="4" w:tplc="08090019" w:tentative="1">
      <w:start w:val="1"/>
      <w:numFmt w:val="lowerLetter"/>
      <w:lvlText w:val="%5."/>
      <w:lvlJc w:val="left"/>
      <w:pPr>
        <w:ind w:left="5460" w:hanging="360"/>
      </w:pPr>
    </w:lvl>
    <w:lvl w:ilvl="5" w:tplc="0809001B" w:tentative="1">
      <w:start w:val="1"/>
      <w:numFmt w:val="lowerRoman"/>
      <w:lvlText w:val="%6."/>
      <w:lvlJc w:val="right"/>
      <w:pPr>
        <w:ind w:left="6180" w:hanging="180"/>
      </w:pPr>
    </w:lvl>
    <w:lvl w:ilvl="6" w:tplc="0809000F" w:tentative="1">
      <w:start w:val="1"/>
      <w:numFmt w:val="decimal"/>
      <w:lvlText w:val="%7."/>
      <w:lvlJc w:val="left"/>
      <w:pPr>
        <w:ind w:left="6900" w:hanging="360"/>
      </w:pPr>
    </w:lvl>
    <w:lvl w:ilvl="7" w:tplc="08090019" w:tentative="1">
      <w:start w:val="1"/>
      <w:numFmt w:val="lowerLetter"/>
      <w:lvlText w:val="%8."/>
      <w:lvlJc w:val="left"/>
      <w:pPr>
        <w:ind w:left="7620" w:hanging="360"/>
      </w:pPr>
    </w:lvl>
    <w:lvl w:ilvl="8" w:tplc="0809001B" w:tentative="1">
      <w:start w:val="1"/>
      <w:numFmt w:val="lowerRoman"/>
      <w:lvlText w:val="%9."/>
      <w:lvlJc w:val="right"/>
      <w:pPr>
        <w:ind w:left="8340" w:hanging="180"/>
      </w:pPr>
    </w:lvl>
  </w:abstractNum>
  <w:abstractNum w:abstractNumId="81" w15:restartNumberingAfterBreak="0">
    <w:nsid w:val="688D37A9"/>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99A0632"/>
    <w:multiLevelType w:val="hybridMultilevel"/>
    <w:tmpl w:val="D1564744"/>
    <w:lvl w:ilvl="0" w:tplc="534E4C06">
      <w:start w:val="1"/>
      <w:numFmt w:val="decimal"/>
      <w:lvlText w:val="(%1)"/>
      <w:lvlJc w:val="left"/>
      <w:pPr>
        <w:ind w:left="1080" w:hanging="360"/>
      </w:pPr>
      <w:rPr>
        <w:rFonts w:hint="default"/>
      </w:rPr>
    </w:lvl>
    <w:lvl w:ilvl="1" w:tplc="63DECFE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A2F4A60"/>
    <w:multiLevelType w:val="hybridMultilevel"/>
    <w:tmpl w:val="DB861CFC"/>
    <w:lvl w:ilvl="0" w:tplc="446EC2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4" w15:restartNumberingAfterBreak="0">
    <w:nsid w:val="6A5E7776"/>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6BCE79F0"/>
    <w:multiLevelType w:val="hybridMultilevel"/>
    <w:tmpl w:val="9154C81A"/>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86" w15:restartNumberingAfterBreak="0">
    <w:nsid w:val="6BFC63D6"/>
    <w:multiLevelType w:val="hybridMultilevel"/>
    <w:tmpl w:val="FFCAA800"/>
    <w:lvl w:ilvl="0" w:tplc="A030FCAC">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7" w15:restartNumberingAfterBreak="0">
    <w:nsid w:val="6C036A95"/>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6C9C68F0"/>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A8759B"/>
    <w:multiLevelType w:val="hybridMultilevel"/>
    <w:tmpl w:val="96A48F04"/>
    <w:lvl w:ilvl="0" w:tplc="A030FCAC">
      <w:start w:val="1"/>
      <w:numFmt w:val="decimal"/>
      <w:lvlText w:val="(%1)"/>
      <w:lvlJc w:val="left"/>
      <w:pPr>
        <w:ind w:left="720" w:hanging="360"/>
      </w:pPr>
      <w:rPr>
        <w:rFonts w:hint="default"/>
      </w:rPr>
    </w:lvl>
    <w:lvl w:ilvl="1" w:tplc="63DECFEE">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0" w15:restartNumberingAfterBreak="0">
    <w:nsid w:val="6F380E94"/>
    <w:multiLevelType w:val="hybridMultilevel"/>
    <w:tmpl w:val="1D14C7A8"/>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3F03748">
      <w:start w:val="1"/>
      <w:numFmt w:val="lowerLetter"/>
      <w:lvlText w:val="(%3)"/>
      <w:lvlJc w:val="left"/>
      <w:pPr>
        <w:ind w:left="2340" w:hanging="360"/>
      </w:pPr>
      <w:rPr>
        <w:rFonts w:hint="default"/>
        <w:spacing w:val="-3"/>
        <w:w w:val="100"/>
        <w:sz w:val="22"/>
        <w:szCs w:val="22"/>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729347C0"/>
    <w:multiLevelType w:val="hybridMultilevel"/>
    <w:tmpl w:val="A62EB47E"/>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92" w15:restartNumberingAfterBreak="0">
    <w:nsid w:val="7548230F"/>
    <w:multiLevelType w:val="hybridMultilevel"/>
    <w:tmpl w:val="48DED8EC"/>
    <w:lvl w:ilvl="0" w:tplc="600ACFD6">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93" w15:restartNumberingAfterBreak="0">
    <w:nsid w:val="75C26295"/>
    <w:multiLevelType w:val="hybridMultilevel"/>
    <w:tmpl w:val="7CAC5D94"/>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88253D0"/>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78C44DD1"/>
    <w:multiLevelType w:val="hybridMultilevel"/>
    <w:tmpl w:val="24EA823C"/>
    <w:lvl w:ilvl="0" w:tplc="7BB2CB5A">
      <w:start w:val="1"/>
      <w:numFmt w:val="lowerLetter"/>
      <w:lvlText w:val="(%1)"/>
      <w:lvlJc w:val="left"/>
      <w:pPr>
        <w:ind w:left="191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9447C34"/>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97" w15:restartNumberingAfterBreak="0">
    <w:nsid w:val="79A20400"/>
    <w:multiLevelType w:val="hybridMultilevel"/>
    <w:tmpl w:val="0A04AD7C"/>
    <w:lvl w:ilvl="0" w:tplc="2026CE5A">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98" w15:restartNumberingAfterBreak="0">
    <w:nsid w:val="79B4518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99" w15:restartNumberingAfterBreak="0">
    <w:nsid w:val="7A6E11AF"/>
    <w:multiLevelType w:val="hybridMultilevel"/>
    <w:tmpl w:val="4F76C4E0"/>
    <w:lvl w:ilvl="0" w:tplc="534E4C06">
      <w:start w:val="1"/>
      <w:numFmt w:val="decimal"/>
      <w:lvlText w:val="(%1)"/>
      <w:lvlJc w:val="left"/>
      <w:pPr>
        <w:ind w:left="1080" w:hanging="360"/>
      </w:pPr>
      <w:rPr>
        <w:rFonts w:hint="default"/>
      </w:rPr>
    </w:lvl>
    <w:lvl w:ilvl="1" w:tplc="600ACFD6">
      <w:start w:val="1"/>
      <w:numFmt w:val="lowerLetter"/>
      <w:lvlText w:val="(%2)"/>
      <w:lvlJc w:val="left"/>
      <w:pPr>
        <w:ind w:left="1778"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DFA34C6"/>
    <w:multiLevelType w:val="hybridMultilevel"/>
    <w:tmpl w:val="919EC784"/>
    <w:lvl w:ilvl="0" w:tplc="835AA936">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E612292"/>
    <w:multiLevelType w:val="hybridMultilevel"/>
    <w:tmpl w:val="F4C49460"/>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7E670B3E"/>
    <w:multiLevelType w:val="hybridMultilevel"/>
    <w:tmpl w:val="F4A86B8A"/>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3" w15:restartNumberingAfterBreak="0">
    <w:nsid w:val="7E850009"/>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7EFA01AE"/>
    <w:multiLevelType w:val="hybridMultilevel"/>
    <w:tmpl w:val="F07C78C6"/>
    <w:lvl w:ilvl="0" w:tplc="DCA2C06E">
      <w:start w:val="1"/>
      <w:numFmt w:val="lowerLetter"/>
      <w:lvlText w:val="(%1)"/>
      <w:lvlJc w:val="left"/>
      <w:pPr>
        <w:ind w:left="2517" w:hanging="360"/>
      </w:pPr>
      <w:rPr>
        <w:rFonts w:hint="default"/>
        <w:i w:val="0"/>
        <w:iCs w:val="0"/>
      </w:rPr>
    </w:lvl>
    <w:lvl w:ilvl="1" w:tplc="08090019" w:tentative="1">
      <w:start w:val="1"/>
      <w:numFmt w:val="lowerLetter"/>
      <w:lvlText w:val="%2."/>
      <w:lvlJc w:val="left"/>
      <w:pPr>
        <w:ind w:left="3237" w:hanging="360"/>
      </w:pPr>
    </w:lvl>
    <w:lvl w:ilvl="2" w:tplc="0809001B" w:tentative="1">
      <w:start w:val="1"/>
      <w:numFmt w:val="lowerRoman"/>
      <w:lvlText w:val="%3."/>
      <w:lvlJc w:val="right"/>
      <w:pPr>
        <w:ind w:left="3957" w:hanging="180"/>
      </w:pPr>
    </w:lvl>
    <w:lvl w:ilvl="3" w:tplc="0809000F" w:tentative="1">
      <w:start w:val="1"/>
      <w:numFmt w:val="decimal"/>
      <w:lvlText w:val="%4."/>
      <w:lvlJc w:val="left"/>
      <w:pPr>
        <w:ind w:left="4677" w:hanging="360"/>
      </w:pPr>
    </w:lvl>
    <w:lvl w:ilvl="4" w:tplc="08090019" w:tentative="1">
      <w:start w:val="1"/>
      <w:numFmt w:val="lowerLetter"/>
      <w:lvlText w:val="%5."/>
      <w:lvlJc w:val="left"/>
      <w:pPr>
        <w:ind w:left="5397" w:hanging="360"/>
      </w:pPr>
    </w:lvl>
    <w:lvl w:ilvl="5" w:tplc="0809001B" w:tentative="1">
      <w:start w:val="1"/>
      <w:numFmt w:val="lowerRoman"/>
      <w:lvlText w:val="%6."/>
      <w:lvlJc w:val="right"/>
      <w:pPr>
        <w:ind w:left="6117" w:hanging="180"/>
      </w:pPr>
    </w:lvl>
    <w:lvl w:ilvl="6" w:tplc="0809000F" w:tentative="1">
      <w:start w:val="1"/>
      <w:numFmt w:val="decimal"/>
      <w:lvlText w:val="%7."/>
      <w:lvlJc w:val="left"/>
      <w:pPr>
        <w:ind w:left="6837" w:hanging="360"/>
      </w:pPr>
    </w:lvl>
    <w:lvl w:ilvl="7" w:tplc="08090019" w:tentative="1">
      <w:start w:val="1"/>
      <w:numFmt w:val="lowerLetter"/>
      <w:lvlText w:val="%8."/>
      <w:lvlJc w:val="left"/>
      <w:pPr>
        <w:ind w:left="7557" w:hanging="360"/>
      </w:pPr>
    </w:lvl>
    <w:lvl w:ilvl="8" w:tplc="0809001B" w:tentative="1">
      <w:start w:val="1"/>
      <w:numFmt w:val="lowerRoman"/>
      <w:lvlText w:val="%9."/>
      <w:lvlJc w:val="right"/>
      <w:pPr>
        <w:ind w:left="8277" w:hanging="180"/>
      </w:pPr>
    </w:lvl>
  </w:abstractNum>
  <w:abstractNum w:abstractNumId="105" w15:restartNumberingAfterBreak="0">
    <w:nsid w:val="7F227D85"/>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06" w15:restartNumberingAfterBreak="0">
    <w:nsid w:val="7FA24FF7"/>
    <w:multiLevelType w:val="hybridMultilevel"/>
    <w:tmpl w:val="ABCE8E20"/>
    <w:lvl w:ilvl="0" w:tplc="750A8D2C">
      <w:start w:val="1"/>
      <w:numFmt w:val="decimal"/>
      <w:lvlText w:val="(%1)"/>
      <w:lvlJc w:val="left"/>
      <w:pPr>
        <w:ind w:left="720" w:hanging="360"/>
      </w:pPr>
      <w:rPr>
        <w:rFonts w:hint="default"/>
      </w:rPr>
    </w:lvl>
    <w:lvl w:ilvl="1" w:tplc="E6527D80">
      <w:start w:val="1"/>
      <w:numFmt w:val="lowerLetter"/>
      <w:lvlText w:val="(%2)"/>
      <w:lvlJc w:val="left"/>
      <w:pPr>
        <w:ind w:left="1353"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1195946">
    <w:abstractNumId w:val="60"/>
  </w:num>
  <w:num w:numId="2" w16cid:durableId="1055816342">
    <w:abstractNumId w:val="76"/>
  </w:num>
  <w:num w:numId="3" w16cid:durableId="1444766000">
    <w:abstractNumId w:val="56"/>
  </w:num>
  <w:num w:numId="4" w16cid:durableId="2132748774">
    <w:abstractNumId w:val="50"/>
  </w:num>
  <w:num w:numId="5" w16cid:durableId="61760336">
    <w:abstractNumId w:val="101"/>
  </w:num>
  <w:num w:numId="6" w16cid:durableId="1105274193">
    <w:abstractNumId w:val="103"/>
  </w:num>
  <w:num w:numId="7" w16cid:durableId="1964262995">
    <w:abstractNumId w:val="87"/>
  </w:num>
  <w:num w:numId="8" w16cid:durableId="2138598056">
    <w:abstractNumId w:val="72"/>
  </w:num>
  <w:num w:numId="9" w16cid:durableId="548611158">
    <w:abstractNumId w:val="26"/>
  </w:num>
  <w:num w:numId="10" w16cid:durableId="847450467">
    <w:abstractNumId w:val="30"/>
  </w:num>
  <w:num w:numId="11" w16cid:durableId="1902671684">
    <w:abstractNumId w:val="22"/>
  </w:num>
  <w:num w:numId="12" w16cid:durableId="428164466">
    <w:abstractNumId w:val="67"/>
  </w:num>
  <w:num w:numId="13" w16cid:durableId="1530407826">
    <w:abstractNumId w:val="65"/>
  </w:num>
  <w:num w:numId="14" w16cid:durableId="1492255480">
    <w:abstractNumId w:val="106"/>
  </w:num>
  <w:num w:numId="15" w16cid:durableId="733117723">
    <w:abstractNumId w:val="36"/>
  </w:num>
  <w:num w:numId="16" w16cid:durableId="1985697047">
    <w:abstractNumId w:val="10"/>
  </w:num>
  <w:num w:numId="17" w16cid:durableId="1567716476">
    <w:abstractNumId w:val="84"/>
  </w:num>
  <w:num w:numId="18" w16cid:durableId="2127457869">
    <w:abstractNumId w:val="41"/>
  </w:num>
  <w:num w:numId="19" w16cid:durableId="1675693034">
    <w:abstractNumId w:val="28"/>
  </w:num>
  <w:num w:numId="20" w16cid:durableId="1582569300">
    <w:abstractNumId w:val="53"/>
  </w:num>
  <w:num w:numId="21" w16cid:durableId="115950720">
    <w:abstractNumId w:val="52"/>
  </w:num>
  <w:num w:numId="22" w16cid:durableId="1284996714">
    <w:abstractNumId w:val="96"/>
  </w:num>
  <w:num w:numId="23" w16cid:durableId="1505903354">
    <w:abstractNumId w:val="21"/>
  </w:num>
  <w:num w:numId="24" w16cid:durableId="1031418867">
    <w:abstractNumId w:val="6"/>
  </w:num>
  <w:num w:numId="25" w16cid:durableId="499780788">
    <w:abstractNumId w:val="7"/>
  </w:num>
  <w:num w:numId="26" w16cid:durableId="1616059349">
    <w:abstractNumId w:val="27"/>
  </w:num>
  <w:num w:numId="27" w16cid:durableId="1517845928">
    <w:abstractNumId w:val="47"/>
  </w:num>
  <w:num w:numId="28" w16cid:durableId="583494232">
    <w:abstractNumId w:val="83"/>
  </w:num>
  <w:num w:numId="29" w16cid:durableId="1111583510">
    <w:abstractNumId w:val="32"/>
  </w:num>
  <w:num w:numId="30" w16cid:durableId="1264992725">
    <w:abstractNumId w:val="23"/>
  </w:num>
  <w:num w:numId="31" w16cid:durableId="1014457767">
    <w:abstractNumId w:val="81"/>
  </w:num>
  <w:num w:numId="32" w16cid:durableId="355883819">
    <w:abstractNumId w:val="16"/>
  </w:num>
  <w:num w:numId="33" w16cid:durableId="2000646047">
    <w:abstractNumId w:val="31"/>
  </w:num>
  <w:num w:numId="34" w16cid:durableId="1540583958">
    <w:abstractNumId w:val="94"/>
  </w:num>
  <w:num w:numId="35" w16cid:durableId="1931351005">
    <w:abstractNumId w:val="19"/>
  </w:num>
  <w:num w:numId="36" w16cid:durableId="310640906">
    <w:abstractNumId w:val="46"/>
  </w:num>
  <w:num w:numId="37" w16cid:durableId="1178496927">
    <w:abstractNumId w:val="89"/>
  </w:num>
  <w:num w:numId="38" w16cid:durableId="1972588379">
    <w:abstractNumId w:val="59"/>
  </w:num>
  <w:num w:numId="39" w16cid:durableId="574509640">
    <w:abstractNumId w:val="42"/>
  </w:num>
  <w:num w:numId="40" w16cid:durableId="1531726435">
    <w:abstractNumId w:val="20"/>
  </w:num>
  <w:num w:numId="41" w16cid:durableId="1412696905">
    <w:abstractNumId w:val="77"/>
  </w:num>
  <w:num w:numId="42" w16cid:durableId="2105026209">
    <w:abstractNumId w:val="98"/>
  </w:num>
  <w:num w:numId="43" w16cid:durableId="389766557">
    <w:abstractNumId w:val="18"/>
  </w:num>
  <w:num w:numId="44" w16cid:durableId="254093732">
    <w:abstractNumId w:val="64"/>
  </w:num>
  <w:num w:numId="45" w16cid:durableId="473450416">
    <w:abstractNumId w:val="39"/>
  </w:num>
  <w:num w:numId="46" w16cid:durableId="703361829">
    <w:abstractNumId w:val="73"/>
  </w:num>
  <w:num w:numId="47" w16cid:durableId="641278975">
    <w:abstractNumId w:val="90"/>
  </w:num>
  <w:num w:numId="48" w16cid:durableId="991716979">
    <w:abstractNumId w:val="60"/>
  </w:num>
  <w:num w:numId="49" w16cid:durableId="892153683">
    <w:abstractNumId w:val="60"/>
  </w:num>
  <w:num w:numId="50" w16cid:durableId="607077995">
    <w:abstractNumId w:val="2"/>
  </w:num>
  <w:num w:numId="51" w16cid:durableId="1916625454">
    <w:abstractNumId w:val="49"/>
  </w:num>
  <w:num w:numId="52" w16cid:durableId="669410056">
    <w:abstractNumId w:val="74"/>
  </w:num>
  <w:num w:numId="53" w16cid:durableId="876818817">
    <w:abstractNumId w:val="78"/>
  </w:num>
  <w:num w:numId="54" w16cid:durableId="985746977">
    <w:abstractNumId w:val="48"/>
  </w:num>
  <w:num w:numId="55" w16cid:durableId="1106658915">
    <w:abstractNumId w:val="3"/>
  </w:num>
  <w:num w:numId="56" w16cid:durableId="1622568099">
    <w:abstractNumId w:val="13"/>
  </w:num>
  <w:num w:numId="57" w16cid:durableId="1285191517">
    <w:abstractNumId w:val="12"/>
  </w:num>
  <w:num w:numId="58" w16cid:durableId="2015256859">
    <w:abstractNumId w:val="60"/>
  </w:num>
  <w:num w:numId="59" w16cid:durableId="675688802">
    <w:abstractNumId w:val="75"/>
  </w:num>
  <w:num w:numId="60" w16cid:durableId="706492381">
    <w:abstractNumId w:val="60"/>
  </w:num>
  <w:num w:numId="61" w16cid:durableId="1984583081">
    <w:abstractNumId w:val="60"/>
  </w:num>
  <w:num w:numId="62" w16cid:durableId="82650469">
    <w:abstractNumId w:val="60"/>
  </w:num>
  <w:num w:numId="63" w16cid:durableId="1372219301">
    <w:abstractNumId w:val="69"/>
  </w:num>
  <w:num w:numId="64" w16cid:durableId="1095322980">
    <w:abstractNumId w:val="60"/>
  </w:num>
  <w:num w:numId="65" w16cid:durableId="1278171489">
    <w:abstractNumId w:val="70"/>
  </w:num>
  <w:num w:numId="66" w16cid:durableId="1201016144">
    <w:abstractNumId w:val="66"/>
  </w:num>
  <w:num w:numId="67" w16cid:durableId="733047876">
    <w:abstractNumId w:val="86"/>
  </w:num>
  <w:num w:numId="68" w16cid:durableId="1631590219">
    <w:abstractNumId w:val="57"/>
  </w:num>
  <w:num w:numId="69" w16cid:durableId="1727293629">
    <w:abstractNumId w:val="92"/>
  </w:num>
  <w:num w:numId="70" w16cid:durableId="1706248633">
    <w:abstractNumId w:val="105"/>
  </w:num>
  <w:num w:numId="71" w16cid:durableId="1643660169">
    <w:abstractNumId w:val="5"/>
  </w:num>
  <w:num w:numId="72" w16cid:durableId="471602523">
    <w:abstractNumId w:val="24"/>
  </w:num>
  <w:num w:numId="73" w16cid:durableId="1974485969">
    <w:abstractNumId w:val="0"/>
  </w:num>
  <w:num w:numId="74" w16cid:durableId="2087221739">
    <w:abstractNumId w:val="88"/>
  </w:num>
  <w:num w:numId="75" w16cid:durableId="460148171">
    <w:abstractNumId w:val="15"/>
  </w:num>
  <w:num w:numId="76" w16cid:durableId="681976823">
    <w:abstractNumId w:val="60"/>
  </w:num>
  <w:num w:numId="77" w16cid:durableId="197476782">
    <w:abstractNumId w:val="60"/>
  </w:num>
  <w:num w:numId="78" w16cid:durableId="1717585845">
    <w:abstractNumId w:val="60"/>
  </w:num>
  <w:num w:numId="79" w16cid:durableId="729350608">
    <w:abstractNumId w:val="60"/>
  </w:num>
  <w:num w:numId="80" w16cid:durableId="1854880088">
    <w:abstractNumId w:val="60"/>
  </w:num>
  <w:num w:numId="81" w16cid:durableId="1435324569">
    <w:abstractNumId w:val="60"/>
  </w:num>
  <w:num w:numId="82" w16cid:durableId="1221280926">
    <w:abstractNumId w:val="60"/>
  </w:num>
  <w:num w:numId="83" w16cid:durableId="206572045">
    <w:abstractNumId w:val="60"/>
  </w:num>
  <w:num w:numId="84" w16cid:durableId="607472423">
    <w:abstractNumId w:val="60"/>
  </w:num>
  <w:num w:numId="85" w16cid:durableId="1037848728">
    <w:abstractNumId w:val="60"/>
  </w:num>
  <w:num w:numId="86" w16cid:durableId="1567301131">
    <w:abstractNumId w:val="8"/>
  </w:num>
  <w:num w:numId="87" w16cid:durableId="1361659551">
    <w:abstractNumId w:val="79"/>
  </w:num>
  <w:num w:numId="88" w16cid:durableId="58408703">
    <w:abstractNumId w:val="1"/>
  </w:num>
  <w:num w:numId="89" w16cid:durableId="2115518475">
    <w:abstractNumId w:val="51"/>
  </w:num>
  <w:num w:numId="90" w16cid:durableId="1236014454">
    <w:abstractNumId w:val="97"/>
  </w:num>
  <w:num w:numId="91" w16cid:durableId="853306339">
    <w:abstractNumId w:val="25"/>
  </w:num>
  <w:num w:numId="92" w16cid:durableId="1774084577">
    <w:abstractNumId w:val="35"/>
  </w:num>
  <w:num w:numId="93" w16cid:durableId="37364241">
    <w:abstractNumId w:val="9"/>
  </w:num>
  <w:num w:numId="94" w16cid:durableId="1321887758">
    <w:abstractNumId w:val="55"/>
  </w:num>
  <w:num w:numId="95" w16cid:durableId="1635283408">
    <w:abstractNumId w:val="60"/>
  </w:num>
  <w:num w:numId="96" w16cid:durableId="1906334029">
    <w:abstractNumId w:val="63"/>
  </w:num>
  <w:num w:numId="97" w16cid:durableId="58721191">
    <w:abstractNumId w:val="102"/>
  </w:num>
  <w:num w:numId="98" w16cid:durableId="1237401782">
    <w:abstractNumId w:val="62"/>
  </w:num>
  <w:num w:numId="99" w16cid:durableId="1840003700">
    <w:abstractNumId w:val="61"/>
  </w:num>
  <w:num w:numId="100" w16cid:durableId="1441754331">
    <w:abstractNumId w:val="37"/>
  </w:num>
  <w:num w:numId="101" w16cid:durableId="808325970">
    <w:abstractNumId w:val="71"/>
  </w:num>
  <w:num w:numId="102" w16cid:durableId="1671134019">
    <w:abstractNumId w:val="104"/>
  </w:num>
  <w:num w:numId="103" w16cid:durableId="70081313">
    <w:abstractNumId w:val="80"/>
  </w:num>
  <w:num w:numId="104" w16cid:durableId="256056731">
    <w:abstractNumId w:val="60"/>
  </w:num>
  <w:num w:numId="105" w16cid:durableId="2002394122">
    <w:abstractNumId w:val="4"/>
  </w:num>
  <w:num w:numId="106" w16cid:durableId="102000777">
    <w:abstractNumId w:val="27"/>
    <w:lvlOverride w:ilvl="0">
      <w:lvl w:ilvl="0" w:tplc="750A8D2C">
        <w:start w:val="1"/>
        <w:numFmt w:val="lowerLetter"/>
        <w:lvlText w:val="(%1)"/>
        <w:lvlJc w:val="left"/>
        <w:pPr>
          <w:ind w:left="2203" w:hanging="360"/>
        </w:pPr>
        <w:rPr>
          <w:rFonts w:ascii="Times New Roman" w:hAnsi="Times New Roman" w:cs="Times New Roman" w:hint="default"/>
          <w:color w:val="auto"/>
        </w:rPr>
      </w:lvl>
    </w:lvlOverride>
    <w:lvlOverride w:ilvl="1">
      <w:lvl w:ilvl="1" w:tplc="5364A98E">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07" w16cid:durableId="839543178">
    <w:abstractNumId w:val="54"/>
  </w:num>
  <w:num w:numId="108" w16cid:durableId="1714185774">
    <w:abstractNumId w:val="85"/>
  </w:num>
  <w:num w:numId="109" w16cid:durableId="123350457">
    <w:abstractNumId w:val="38"/>
  </w:num>
  <w:num w:numId="110" w16cid:durableId="1148324861">
    <w:abstractNumId w:val="91"/>
  </w:num>
  <w:num w:numId="111" w16cid:durableId="1988703595">
    <w:abstractNumId w:val="43"/>
  </w:num>
  <w:num w:numId="112" w16cid:durableId="1884946997">
    <w:abstractNumId w:val="100"/>
  </w:num>
  <w:num w:numId="113" w16cid:durableId="971327819">
    <w:abstractNumId w:val="17"/>
  </w:num>
  <w:num w:numId="114" w16cid:durableId="1005401888">
    <w:abstractNumId w:val="60"/>
  </w:num>
  <w:num w:numId="115" w16cid:durableId="1191919247">
    <w:abstractNumId w:val="82"/>
  </w:num>
  <w:num w:numId="116" w16cid:durableId="1282344603">
    <w:abstractNumId w:val="44"/>
  </w:num>
  <w:num w:numId="117" w16cid:durableId="1143347799">
    <w:abstractNumId w:val="11"/>
  </w:num>
  <w:num w:numId="118" w16cid:durableId="268243261">
    <w:abstractNumId w:val="93"/>
  </w:num>
  <w:num w:numId="119" w16cid:durableId="1721392145">
    <w:abstractNumId w:val="34"/>
  </w:num>
  <w:num w:numId="120" w16cid:durableId="1074012672">
    <w:abstractNumId w:val="99"/>
  </w:num>
  <w:num w:numId="121" w16cid:durableId="1099106348">
    <w:abstractNumId w:val="95"/>
  </w:num>
  <w:num w:numId="122" w16cid:durableId="1892574300">
    <w:abstractNumId w:val="68"/>
  </w:num>
  <w:num w:numId="123" w16cid:durableId="1428963916">
    <w:abstractNumId w:val="58"/>
  </w:num>
  <w:num w:numId="124" w16cid:durableId="642736639">
    <w:abstractNumId w:val="45"/>
  </w:num>
  <w:num w:numId="125" w16cid:durableId="211768708">
    <w:abstractNumId w:val="14"/>
  </w:num>
  <w:num w:numId="126" w16cid:durableId="1408261944">
    <w:abstractNumId w:val="29"/>
  </w:num>
  <w:num w:numId="127" w16cid:durableId="834682549">
    <w:abstractNumId w:val="40"/>
  </w:num>
  <w:num w:numId="128" w16cid:durableId="9065228">
    <w:abstractNumId w:val="3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24C"/>
    <w:rsid w:val="00000B58"/>
    <w:rsid w:val="000020EA"/>
    <w:rsid w:val="00006988"/>
    <w:rsid w:val="00010433"/>
    <w:rsid w:val="00016F2D"/>
    <w:rsid w:val="00022F99"/>
    <w:rsid w:val="00023BB3"/>
    <w:rsid w:val="0002765F"/>
    <w:rsid w:val="0002779D"/>
    <w:rsid w:val="0003190B"/>
    <w:rsid w:val="00033E53"/>
    <w:rsid w:val="00034675"/>
    <w:rsid w:val="00034BF4"/>
    <w:rsid w:val="0003573F"/>
    <w:rsid w:val="00040468"/>
    <w:rsid w:val="000431F8"/>
    <w:rsid w:val="000432E9"/>
    <w:rsid w:val="00043B1C"/>
    <w:rsid w:val="0005062D"/>
    <w:rsid w:val="00054144"/>
    <w:rsid w:val="00054C0D"/>
    <w:rsid w:val="0005789A"/>
    <w:rsid w:val="00060848"/>
    <w:rsid w:val="00061711"/>
    <w:rsid w:val="00070C56"/>
    <w:rsid w:val="000716E9"/>
    <w:rsid w:val="000764CD"/>
    <w:rsid w:val="000767F2"/>
    <w:rsid w:val="00082920"/>
    <w:rsid w:val="00091ED1"/>
    <w:rsid w:val="000925A0"/>
    <w:rsid w:val="000937F7"/>
    <w:rsid w:val="000939E6"/>
    <w:rsid w:val="00097869"/>
    <w:rsid w:val="00097B82"/>
    <w:rsid w:val="000A488A"/>
    <w:rsid w:val="000A617C"/>
    <w:rsid w:val="000A694F"/>
    <w:rsid w:val="000A7AF6"/>
    <w:rsid w:val="000A7C00"/>
    <w:rsid w:val="000B073C"/>
    <w:rsid w:val="000B6172"/>
    <w:rsid w:val="000C0A6F"/>
    <w:rsid w:val="000C147B"/>
    <w:rsid w:val="000C2806"/>
    <w:rsid w:val="000C2B0D"/>
    <w:rsid w:val="000C3812"/>
    <w:rsid w:val="000C41C8"/>
    <w:rsid w:val="000C7FE4"/>
    <w:rsid w:val="000D0107"/>
    <w:rsid w:val="000D1772"/>
    <w:rsid w:val="000D25FC"/>
    <w:rsid w:val="000D286D"/>
    <w:rsid w:val="000D355D"/>
    <w:rsid w:val="000E15AE"/>
    <w:rsid w:val="000E25CC"/>
    <w:rsid w:val="000E2716"/>
    <w:rsid w:val="000F09DD"/>
    <w:rsid w:val="000F1AD6"/>
    <w:rsid w:val="000F1EE0"/>
    <w:rsid w:val="000F3DA2"/>
    <w:rsid w:val="0010318E"/>
    <w:rsid w:val="001039E3"/>
    <w:rsid w:val="00105640"/>
    <w:rsid w:val="00107B78"/>
    <w:rsid w:val="00114122"/>
    <w:rsid w:val="00116E4D"/>
    <w:rsid w:val="00117320"/>
    <w:rsid w:val="00120F66"/>
    <w:rsid w:val="00125854"/>
    <w:rsid w:val="00130605"/>
    <w:rsid w:val="0013169E"/>
    <w:rsid w:val="00135AEE"/>
    <w:rsid w:val="00136F70"/>
    <w:rsid w:val="001407C4"/>
    <w:rsid w:val="00142AD6"/>
    <w:rsid w:val="00144B50"/>
    <w:rsid w:val="001503D1"/>
    <w:rsid w:val="0015774E"/>
    <w:rsid w:val="00157CE6"/>
    <w:rsid w:val="00164750"/>
    <w:rsid w:val="00164E72"/>
    <w:rsid w:val="00166E2B"/>
    <w:rsid w:val="001721E7"/>
    <w:rsid w:val="0017333E"/>
    <w:rsid w:val="00174C5E"/>
    <w:rsid w:val="00174F74"/>
    <w:rsid w:val="001757C3"/>
    <w:rsid w:val="00175E59"/>
    <w:rsid w:val="00177DF5"/>
    <w:rsid w:val="00181014"/>
    <w:rsid w:val="001818C4"/>
    <w:rsid w:val="00181E9E"/>
    <w:rsid w:val="00183683"/>
    <w:rsid w:val="00185F4D"/>
    <w:rsid w:val="00186DCA"/>
    <w:rsid w:val="00190B92"/>
    <w:rsid w:val="00193182"/>
    <w:rsid w:val="00194D4E"/>
    <w:rsid w:val="001975FA"/>
    <w:rsid w:val="001977DA"/>
    <w:rsid w:val="00197D63"/>
    <w:rsid w:val="001A03EC"/>
    <w:rsid w:val="001A0EA7"/>
    <w:rsid w:val="001A287A"/>
    <w:rsid w:val="001A408A"/>
    <w:rsid w:val="001B1F9C"/>
    <w:rsid w:val="001B595F"/>
    <w:rsid w:val="001B5FB4"/>
    <w:rsid w:val="001C2A0D"/>
    <w:rsid w:val="001C38AC"/>
    <w:rsid w:val="001C3C59"/>
    <w:rsid w:val="001C78EA"/>
    <w:rsid w:val="001E223F"/>
    <w:rsid w:val="001E34DB"/>
    <w:rsid w:val="001E3617"/>
    <w:rsid w:val="001E6A2D"/>
    <w:rsid w:val="001F1AEE"/>
    <w:rsid w:val="001F4D00"/>
    <w:rsid w:val="00200410"/>
    <w:rsid w:val="00201576"/>
    <w:rsid w:val="00201F52"/>
    <w:rsid w:val="002036F1"/>
    <w:rsid w:val="002036F2"/>
    <w:rsid w:val="002052DC"/>
    <w:rsid w:val="00205D20"/>
    <w:rsid w:val="00210751"/>
    <w:rsid w:val="002124C8"/>
    <w:rsid w:val="00212E27"/>
    <w:rsid w:val="00214714"/>
    <w:rsid w:val="00214C64"/>
    <w:rsid w:val="00222048"/>
    <w:rsid w:val="00222909"/>
    <w:rsid w:val="0022402A"/>
    <w:rsid w:val="0023017C"/>
    <w:rsid w:val="00230BCD"/>
    <w:rsid w:val="00231DDE"/>
    <w:rsid w:val="0023396B"/>
    <w:rsid w:val="00235BED"/>
    <w:rsid w:val="00237FB5"/>
    <w:rsid w:val="00240F9C"/>
    <w:rsid w:val="0024428A"/>
    <w:rsid w:val="002465D4"/>
    <w:rsid w:val="00252209"/>
    <w:rsid w:val="002554F9"/>
    <w:rsid w:val="00256737"/>
    <w:rsid w:val="0026379E"/>
    <w:rsid w:val="00265262"/>
    <w:rsid w:val="002726B8"/>
    <w:rsid w:val="00273E22"/>
    <w:rsid w:val="002765E1"/>
    <w:rsid w:val="00280F6C"/>
    <w:rsid w:val="00283222"/>
    <w:rsid w:val="00284AFA"/>
    <w:rsid w:val="0028637A"/>
    <w:rsid w:val="0029001F"/>
    <w:rsid w:val="002902FF"/>
    <w:rsid w:val="002905E3"/>
    <w:rsid w:val="002927DE"/>
    <w:rsid w:val="00292E3D"/>
    <w:rsid w:val="002957DC"/>
    <w:rsid w:val="002A1124"/>
    <w:rsid w:val="002A2002"/>
    <w:rsid w:val="002A3C42"/>
    <w:rsid w:val="002B2FEC"/>
    <w:rsid w:val="002B6220"/>
    <w:rsid w:val="002C064D"/>
    <w:rsid w:val="002C0764"/>
    <w:rsid w:val="002C1712"/>
    <w:rsid w:val="002C36A5"/>
    <w:rsid w:val="002D42A5"/>
    <w:rsid w:val="002D4A86"/>
    <w:rsid w:val="002D4D6A"/>
    <w:rsid w:val="002D638D"/>
    <w:rsid w:val="002E2709"/>
    <w:rsid w:val="002E5404"/>
    <w:rsid w:val="002E6C49"/>
    <w:rsid w:val="002F03F8"/>
    <w:rsid w:val="002F0D52"/>
    <w:rsid w:val="002F45A4"/>
    <w:rsid w:val="002F629D"/>
    <w:rsid w:val="002F78C2"/>
    <w:rsid w:val="003000E8"/>
    <w:rsid w:val="003030C2"/>
    <w:rsid w:val="00304147"/>
    <w:rsid w:val="0030665D"/>
    <w:rsid w:val="00307A19"/>
    <w:rsid w:val="00310449"/>
    <w:rsid w:val="00316211"/>
    <w:rsid w:val="00322656"/>
    <w:rsid w:val="00331485"/>
    <w:rsid w:val="00332F9A"/>
    <w:rsid w:val="003354AE"/>
    <w:rsid w:val="003357B7"/>
    <w:rsid w:val="00345A78"/>
    <w:rsid w:val="0034664F"/>
    <w:rsid w:val="00350080"/>
    <w:rsid w:val="00351F7D"/>
    <w:rsid w:val="00353FEE"/>
    <w:rsid w:val="00355B69"/>
    <w:rsid w:val="003565F7"/>
    <w:rsid w:val="00357387"/>
    <w:rsid w:val="003728A0"/>
    <w:rsid w:val="00373334"/>
    <w:rsid w:val="003734DC"/>
    <w:rsid w:val="0037518D"/>
    <w:rsid w:val="00375AED"/>
    <w:rsid w:val="00376AB6"/>
    <w:rsid w:val="00377930"/>
    <w:rsid w:val="0038298A"/>
    <w:rsid w:val="00386580"/>
    <w:rsid w:val="00391E6A"/>
    <w:rsid w:val="00392521"/>
    <w:rsid w:val="003A05A0"/>
    <w:rsid w:val="003A319A"/>
    <w:rsid w:val="003A3D85"/>
    <w:rsid w:val="003A6BD1"/>
    <w:rsid w:val="003A7458"/>
    <w:rsid w:val="003B7FB2"/>
    <w:rsid w:val="003C36B6"/>
    <w:rsid w:val="003C4154"/>
    <w:rsid w:val="003C524C"/>
    <w:rsid w:val="003D2742"/>
    <w:rsid w:val="003D5CE3"/>
    <w:rsid w:val="003E288A"/>
    <w:rsid w:val="003F0BD4"/>
    <w:rsid w:val="003F5B47"/>
    <w:rsid w:val="003F685D"/>
    <w:rsid w:val="003F6C57"/>
    <w:rsid w:val="003F7173"/>
    <w:rsid w:val="003F7244"/>
    <w:rsid w:val="004004F1"/>
    <w:rsid w:val="00403DF8"/>
    <w:rsid w:val="00404389"/>
    <w:rsid w:val="00405BD7"/>
    <w:rsid w:val="00406C29"/>
    <w:rsid w:val="00414BB5"/>
    <w:rsid w:val="004160B6"/>
    <w:rsid w:val="00426D36"/>
    <w:rsid w:val="00426F58"/>
    <w:rsid w:val="00427476"/>
    <w:rsid w:val="004373CE"/>
    <w:rsid w:val="004411C6"/>
    <w:rsid w:val="0044215C"/>
    <w:rsid w:val="00443F80"/>
    <w:rsid w:val="00447C5C"/>
    <w:rsid w:val="00450931"/>
    <w:rsid w:val="0045098A"/>
    <w:rsid w:val="004530EF"/>
    <w:rsid w:val="00454C52"/>
    <w:rsid w:val="00457F7B"/>
    <w:rsid w:val="00465DDD"/>
    <w:rsid w:val="004664C6"/>
    <w:rsid w:val="00473A30"/>
    <w:rsid w:val="00474132"/>
    <w:rsid w:val="00474D4B"/>
    <w:rsid w:val="00480D3B"/>
    <w:rsid w:val="00482BC2"/>
    <w:rsid w:val="004855E5"/>
    <w:rsid w:val="00486E24"/>
    <w:rsid w:val="004928E2"/>
    <w:rsid w:val="00493818"/>
    <w:rsid w:val="00497A1D"/>
    <w:rsid w:val="004A0CD6"/>
    <w:rsid w:val="004A338F"/>
    <w:rsid w:val="004A5780"/>
    <w:rsid w:val="004B4466"/>
    <w:rsid w:val="004C07F1"/>
    <w:rsid w:val="004C77FA"/>
    <w:rsid w:val="004C79F5"/>
    <w:rsid w:val="004D18B5"/>
    <w:rsid w:val="004D74F5"/>
    <w:rsid w:val="004E0533"/>
    <w:rsid w:val="004E16C5"/>
    <w:rsid w:val="004E2A32"/>
    <w:rsid w:val="004E2DBE"/>
    <w:rsid w:val="004F1E15"/>
    <w:rsid w:val="004F5F8B"/>
    <w:rsid w:val="005011D1"/>
    <w:rsid w:val="00502637"/>
    <w:rsid w:val="005039A3"/>
    <w:rsid w:val="005040FA"/>
    <w:rsid w:val="005070CD"/>
    <w:rsid w:val="00511749"/>
    <w:rsid w:val="0051262F"/>
    <w:rsid w:val="00513DA8"/>
    <w:rsid w:val="005153C3"/>
    <w:rsid w:val="00515757"/>
    <w:rsid w:val="00520AA8"/>
    <w:rsid w:val="00522C17"/>
    <w:rsid w:val="005230FF"/>
    <w:rsid w:val="005324C7"/>
    <w:rsid w:val="00535017"/>
    <w:rsid w:val="00540DFC"/>
    <w:rsid w:val="0054222A"/>
    <w:rsid w:val="0054587C"/>
    <w:rsid w:val="0054697C"/>
    <w:rsid w:val="00547511"/>
    <w:rsid w:val="00553883"/>
    <w:rsid w:val="00553C69"/>
    <w:rsid w:val="00555123"/>
    <w:rsid w:val="005574CD"/>
    <w:rsid w:val="0056213F"/>
    <w:rsid w:val="00563753"/>
    <w:rsid w:val="005647BF"/>
    <w:rsid w:val="0056794F"/>
    <w:rsid w:val="00570841"/>
    <w:rsid w:val="00571ACC"/>
    <w:rsid w:val="00572622"/>
    <w:rsid w:val="005735CF"/>
    <w:rsid w:val="005752B3"/>
    <w:rsid w:val="00577F8E"/>
    <w:rsid w:val="005837F2"/>
    <w:rsid w:val="00586C2C"/>
    <w:rsid w:val="00587FCD"/>
    <w:rsid w:val="00592630"/>
    <w:rsid w:val="005A0C99"/>
    <w:rsid w:val="005A25EE"/>
    <w:rsid w:val="005A5505"/>
    <w:rsid w:val="005B53A2"/>
    <w:rsid w:val="005B7B09"/>
    <w:rsid w:val="005C0DE2"/>
    <w:rsid w:val="005C2FFD"/>
    <w:rsid w:val="005C76F8"/>
    <w:rsid w:val="005D4440"/>
    <w:rsid w:val="005D6C2F"/>
    <w:rsid w:val="005E136A"/>
    <w:rsid w:val="005E1F62"/>
    <w:rsid w:val="005E5BC1"/>
    <w:rsid w:val="005E6D83"/>
    <w:rsid w:val="005F068A"/>
    <w:rsid w:val="005F1721"/>
    <w:rsid w:val="005F1F52"/>
    <w:rsid w:val="0060204E"/>
    <w:rsid w:val="0060549D"/>
    <w:rsid w:val="0061506D"/>
    <w:rsid w:val="006214E5"/>
    <w:rsid w:val="00623198"/>
    <w:rsid w:val="006242A9"/>
    <w:rsid w:val="00624E90"/>
    <w:rsid w:val="00640428"/>
    <w:rsid w:val="006467B8"/>
    <w:rsid w:val="0065111D"/>
    <w:rsid w:val="006518AA"/>
    <w:rsid w:val="00652384"/>
    <w:rsid w:val="00652F41"/>
    <w:rsid w:val="00656319"/>
    <w:rsid w:val="00656A29"/>
    <w:rsid w:val="00656CE8"/>
    <w:rsid w:val="006575F7"/>
    <w:rsid w:val="00660786"/>
    <w:rsid w:val="00662B04"/>
    <w:rsid w:val="00663193"/>
    <w:rsid w:val="006643EF"/>
    <w:rsid w:val="00666806"/>
    <w:rsid w:val="00672BA0"/>
    <w:rsid w:val="00672BF0"/>
    <w:rsid w:val="00673C0B"/>
    <w:rsid w:val="00677709"/>
    <w:rsid w:val="00683078"/>
    <w:rsid w:val="00683E30"/>
    <w:rsid w:val="00685166"/>
    <w:rsid w:val="00685507"/>
    <w:rsid w:val="006869EC"/>
    <w:rsid w:val="00687387"/>
    <w:rsid w:val="00687883"/>
    <w:rsid w:val="00692A00"/>
    <w:rsid w:val="00694F92"/>
    <w:rsid w:val="006A4A51"/>
    <w:rsid w:val="006A5228"/>
    <w:rsid w:val="006A62F2"/>
    <w:rsid w:val="006B183B"/>
    <w:rsid w:val="006B2E10"/>
    <w:rsid w:val="006B43F1"/>
    <w:rsid w:val="006B7C55"/>
    <w:rsid w:val="006B7CF4"/>
    <w:rsid w:val="006C38B7"/>
    <w:rsid w:val="006D103E"/>
    <w:rsid w:val="006D5E1E"/>
    <w:rsid w:val="006D6251"/>
    <w:rsid w:val="006D7FF3"/>
    <w:rsid w:val="006E3812"/>
    <w:rsid w:val="006E4C69"/>
    <w:rsid w:val="006E5DA7"/>
    <w:rsid w:val="006E6F1E"/>
    <w:rsid w:val="006F3570"/>
    <w:rsid w:val="006F4EC8"/>
    <w:rsid w:val="00702360"/>
    <w:rsid w:val="0070331B"/>
    <w:rsid w:val="007060C2"/>
    <w:rsid w:val="007113C3"/>
    <w:rsid w:val="00712831"/>
    <w:rsid w:val="00720F19"/>
    <w:rsid w:val="00724E51"/>
    <w:rsid w:val="00725B62"/>
    <w:rsid w:val="007343DC"/>
    <w:rsid w:val="007347A8"/>
    <w:rsid w:val="00740E5B"/>
    <w:rsid w:val="007440A5"/>
    <w:rsid w:val="00752F14"/>
    <w:rsid w:val="00754016"/>
    <w:rsid w:val="007563EC"/>
    <w:rsid w:val="00756D19"/>
    <w:rsid w:val="00757A94"/>
    <w:rsid w:val="00757DED"/>
    <w:rsid w:val="00760F2B"/>
    <w:rsid w:val="00762EC2"/>
    <w:rsid w:val="0076345B"/>
    <w:rsid w:val="00767947"/>
    <w:rsid w:val="00771496"/>
    <w:rsid w:val="00777EAF"/>
    <w:rsid w:val="0078096A"/>
    <w:rsid w:val="00781164"/>
    <w:rsid w:val="007813FD"/>
    <w:rsid w:val="00784DB1"/>
    <w:rsid w:val="00785E24"/>
    <w:rsid w:val="00787456"/>
    <w:rsid w:val="00790BD3"/>
    <w:rsid w:val="00791C02"/>
    <w:rsid w:val="0079211F"/>
    <w:rsid w:val="007924B3"/>
    <w:rsid w:val="00792CE5"/>
    <w:rsid w:val="0079317A"/>
    <w:rsid w:val="00797334"/>
    <w:rsid w:val="007A3BB8"/>
    <w:rsid w:val="007A44B6"/>
    <w:rsid w:val="007A51D8"/>
    <w:rsid w:val="007A668D"/>
    <w:rsid w:val="007B3FA0"/>
    <w:rsid w:val="007B50B2"/>
    <w:rsid w:val="007B7094"/>
    <w:rsid w:val="007C00D4"/>
    <w:rsid w:val="007E04D6"/>
    <w:rsid w:val="007E0C9C"/>
    <w:rsid w:val="007E3213"/>
    <w:rsid w:val="007F0300"/>
    <w:rsid w:val="007F7211"/>
    <w:rsid w:val="00802152"/>
    <w:rsid w:val="00804CD3"/>
    <w:rsid w:val="00806DFD"/>
    <w:rsid w:val="00807730"/>
    <w:rsid w:val="00811FC2"/>
    <w:rsid w:val="00816681"/>
    <w:rsid w:val="00820EEC"/>
    <w:rsid w:val="0082543D"/>
    <w:rsid w:val="0082567D"/>
    <w:rsid w:val="00825C67"/>
    <w:rsid w:val="0082660F"/>
    <w:rsid w:val="008273CD"/>
    <w:rsid w:val="00831DCE"/>
    <w:rsid w:val="008322D4"/>
    <w:rsid w:val="00835148"/>
    <w:rsid w:val="008369AA"/>
    <w:rsid w:val="008445BB"/>
    <w:rsid w:val="00847BD6"/>
    <w:rsid w:val="00850779"/>
    <w:rsid w:val="0085282E"/>
    <w:rsid w:val="00855BE9"/>
    <w:rsid w:val="008573BA"/>
    <w:rsid w:val="008576C6"/>
    <w:rsid w:val="00860ECF"/>
    <w:rsid w:val="0086228C"/>
    <w:rsid w:val="008627A3"/>
    <w:rsid w:val="00863999"/>
    <w:rsid w:val="00864F48"/>
    <w:rsid w:val="008657AF"/>
    <w:rsid w:val="00873230"/>
    <w:rsid w:val="008750A5"/>
    <w:rsid w:val="00876C43"/>
    <w:rsid w:val="008803E5"/>
    <w:rsid w:val="00883C74"/>
    <w:rsid w:val="00890862"/>
    <w:rsid w:val="00894A99"/>
    <w:rsid w:val="008A1159"/>
    <w:rsid w:val="008B106E"/>
    <w:rsid w:val="008B169A"/>
    <w:rsid w:val="008B7232"/>
    <w:rsid w:val="008C0D4B"/>
    <w:rsid w:val="008C5461"/>
    <w:rsid w:val="008D44A2"/>
    <w:rsid w:val="008D79B7"/>
    <w:rsid w:val="008E132D"/>
    <w:rsid w:val="008E3393"/>
    <w:rsid w:val="008E71CA"/>
    <w:rsid w:val="008F5A5A"/>
    <w:rsid w:val="008F61FD"/>
    <w:rsid w:val="00901B32"/>
    <w:rsid w:val="00905C11"/>
    <w:rsid w:val="009139A7"/>
    <w:rsid w:val="009151B6"/>
    <w:rsid w:val="00917817"/>
    <w:rsid w:val="0092440C"/>
    <w:rsid w:val="0092775A"/>
    <w:rsid w:val="009329AD"/>
    <w:rsid w:val="00933599"/>
    <w:rsid w:val="00937103"/>
    <w:rsid w:val="00942D49"/>
    <w:rsid w:val="00944A4A"/>
    <w:rsid w:val="00945003"/>
    <w:rsid w:val="00946E1E"/>
    <w:rsid w:val="00951888"/>
    <w:rsid w:val="00951F79"/>
    <w:rsid w:val="0095363C"/>
    <w:rsid w:val="00954AB8"/>
    <w:rsid w:val="00960222"/>
    <w:rsid w:val="0096057F"/>
    <w:rsid w:val="0096078B"/>
    <w:rsid w:val="00960CA3"/>
    <w:rsid w:val="00961267"/>
    <w:rsid w:val="00962CD0"/>
    <w:rsid w:val="0096718D"/>
    <w:rsid w:val="009675E5"/>
    <w:rsid w:val="00971292"/>
    <w:rsid w:val="00971755"/>
    <w:rsid w:val="0098059D"/>
    <w:rsid w:val="009825B8"/>
    <w:rsid w:val="009843E0"/>
    <w:rsid w:val="009847EB"/>
    <w:rsid w:val="00990F8A"/>
    <w:rsid w:val="00992C59"/>
    <w:rsid w:val="00993B94"/>
    <w:rsid w:val="00997A7A"/>
    <w:rsid w:val="009A3493"/>
    <w:rsid w:val="009A3E29"/>
    <w:rsid w:val="009B0003"/>
    <w:rsid w:val="009B2BBD"/>
    <w:rsid w:val="009B5A6A"/>
    <w:rsid w:val="009C3610"/>
    <w:rsid w:val="009C7EE8"/>
    <w:rsid w:val="009D4316"/>
    <w:rsid w:val="009D5E27"/>
    <w:rsid w:val="009D65FA"/>
    <w:rsid w:val="009E08F0"/>
    <w:rsid w:val="009E1545"/>
    <w:rsid w:val="009E7018"/>
    <w:rsid w:val="009E7E38"/>
    <w:rsid w:val="009F10B5"/>
    <w:rsid w:val="009F6146"/>
    <w:rsid w:val="009F7ED4"/>
    <w:rsid w:val="00A10E5D"/>
    <w:rsid w:val="00A16335"/>
    <w:rsid w:val="00A20244"/>
    <w:rsid w:val="00A20B47"/>
    <w:rsid w:val="00A21194"/>
    <w:rsid w:val="00A22698"/>
    <w:rsid w:val="00A22E0E"/>
    <w:rsid w:val="00A2432C"/>
    <w:rsid w:val="00A25C43"/>
    <w:rsid w:val="00A30E21"/>
    <w:rsid w:val="00A31EED"/>
    <w:rsid w:val="00A36EAE"/>
    <w:rsid w:val="00A41772"/>
    <w:rsid w:val="00A4238D"/>
    <w:rsid w:val="00A4348F"/>
    <w:rsid w:val="00A45E42"/>
    <w:rsid w:val="00A47B3D"/>
    <w:rsid w:val="00A55A98"/>
    <w:rsid w:val="00A5687B"/>
    <w:rsid w:val="00A606BA"/>
    <w:rsid w:val="00A726A7"/>
    <w:rsid w:val="00A73507"/>
    <w:rsid w:val="00A7406B"/>
    <w:rsid w:val="00A7597D"/>
    <w:rsid w:val="00A75C5E"/>
    <w:rsid w:val="00A80AD4"/>
    <w:rsid w:val="00A84221"/>
    <w:rsid w:val="00A87FBF"/>
    <w:rsid w:val="00A943DD"/>
    <w:rsid w:val="00A96B88"/>
    <w:rsid w:val="00AA1983"/>
    <w:rsid w:val="00AA3106"/>
    <w:rsid w:val="00AA36DC"/>
    <w:rsid w:val="00AB3B66"/>
    <w:rsid w:val="00AB6C76"/>
    <w:rsid w:val="00AC0223"/>
    <w:rsid w:val="00AC1F51"/>
    <w:rsid w:val="00AD5419"/>
    <w:rsid w:val="00AD5C32"/>
    <w:rsid w:val="00AD7BAB"/>
    <w:rsid w:val="00AD7BBA"/>
    <w:rsid w:val="00AE10E8"/>
    <w:rsid w:val="00AE1118"/>
    <w:rsid w:val="00AE2334"/>
    <w:rsid w:val="00AE23CB"/>
    <w:rsid w:val="00AE2D7B"/>
    <w:rsid w:val="00AE38C7"/>
    <w:rsid w:val="00AE4943"/>
    <w:rsid w:val="00AE5866"/>
    <w:rsid w:val="00AE699E"/>
    <w:rsid w:val="00AE770C"/>
    <w:rsid w:val="00AF1C44"/>
    <w:rsid w:val="00AF3EB2"/>
    <w:rsid w:val="00AF49CC"/>
    <w:rsid w:val="00AF51E8"/>
    <w:rsid w:val="00AF55F2"/>
    <w:rsid w:val="00AF7A4A"/>
    <w:rsid w:val="00B0514D"/>
    <w:rsid w:val="00B05C26"/>
    <w:rsid w:val="00B05F91"/>
    <w:rsid w:val="00B1331A"/>
    <w:rsid w:val="00B16322"/>
    <w:rsid w:val="00B17ED4"/>
    <w:rsid w:val="00B20F90"/>
    <w:rsid w:val="00B22A59"/>
    <w:rsid w:val="00B23E5D"/>
    <w:rsid w:val="00B24B7D"/>
    <w:rsid w:val="00B35499"/>
    <w:rsid w:val="00B35EE1"/>
    <w:rsid w:val="00B40350"/>
    <w:rsid w:val="00B436CE"/>
    <w:rsid w:val="00B46766"/>
    <w:rsid w:val="00B47F40"/>
    <w:rsid w:val="00B50893"/>
    <w:rsid w:val="00B51C90"/>
    <w:rsid w:val="00B55753"/>
    <w:rsid w:val="00B57729"/>
    <w:rsid w:val="00B61FBC"/>
    <w:rsid w:val="00B72AF3"/>
    <w:rsid w:val="00B768B5"/>
    <w:rsid w:val="00B76CA3"/>
    <w:rsid w:val="00B9195A"/>
    <w:rsid w:val="00B95721"/>
    <w:rsid w:val="00BA0A7C"/>
    <w:rsid w:val="00BB06F2"/>
    <w:rsid w:val="00BB2FBC"/>
    <w:rsid w:val="00BC37EC"/>
    <w:rsid w:val="00BC5F50"/>
    <w:rsid w:val="00BD32F6"/>
    <w:rsid w:val="00BD7871"/>
    <w:rsid w:val="00BF1D3D"/>
    <w:rsid w:val="00BF3C23"/>
    <w:rsid w:val="00BF56F3"/>
    <w:rsid w:val="00C011A4"/>
    <w:rsid w:val="00C028FF"/>
    <w:rsid w:val="00C03395"/>
    <w:rsid w:val="00C06E3C"/>
    <w:rsid w:val="00C12541"/>
    <w:rsid w:val="00C2067D"/>
    <w:rsid w:val="00C20FC8"/>
    <w:rsid w:val="00C2162D"/>
    <w:rsid w:val="00C21EA1"/>
    <w:rsid w:val="00C22E47"/>
    <w:rsid w:val="00C25916"/>
    <w:rsid w:val="00C2591D"/>
    <w:rsid w:val="00C26144"/>
    <w:rsid w:val="00C2782E"/>
    <w:rsid w:val="00C325DA"/>
    <w:rsid w:val="00C344AC"/>
    <w:rsid w:val="00C35953"/>
    <w:rsid w:val="00C40F84"/>
    <w:rsid w:val="00C4418B"/>
    <w:rsid w:val="00C47AF9"/>
    <w:rsid w:val="00C526F6"/>
    <w:rsid w:val="00C556FC"/>
    <w:rsid w:val="00C55D7F"/>
    <w:rsid w:val="00C617F0"/>
    <w:rsid w:val="00C67C26"/>
    <w:rsid w:val="00C70221"/>
    <w:rsid w:val="00C70D1A"/>
    <w:rsid w:val="00C7178C"/>
    <w:rsid w:val="00C72229"/>
    <w:rsid w:val="00C742E7"/>
    <w:rsid w:val="00C753C3"/>
    <w:rsid w:val="00C8031E"/>
    <w:rsid w:val="00C83DCF"/>
    <w:rsid w:val="00C92B1D"/>
    <w:rsid w:val="00C963E4"/>
    <w:rsid w:val="00CA2822"/>
    <w:rsid w:val="00CA47B3"/>
    <w:rsid w:val="00CA5519"/>
    <w:rsid w:val="00CA5ACB"/>
    <w:rsid w:val="00CA6674"/>
    <w:rsid w:val="00CA66CE"/>
    <w:rsid w:val="00CB064A"/>
    <w:rsid w:val="00CB2D61"/>
    <w:rsid w:val="00CB3032"/>
    <w:rsid w:val="00CB441A"/>
    <w:rsid w:val="00CB7F17"/>
    <w:rsid w:val="00CC1970"/>
    <w:rsid w:val="00CC3165"/>
    <w:rsid w:val="00CC4068"/>
    <w:rsid w:val="00CD3234"/>
    <w:rsid w:val="00CD367B"/>
    <w:rsid w:val="00CD6709"/>
    <w:rsid w:val="00CE0819"/>
    <w:rsid w:val="00CF0595"/>
    <w:rsid w:val="00CF0B3F"/>
    <w:rsid w:val="00CF2E3B"/>
    <w:rsid w:val="00CF5CC6"/>
    <w:rsid w:val="00CF70F1"/>
    <w:rsid w:val="00D02D82"/>
    <w:rsid w:val="00D15429"/>
    <w:rsid w:val="00D167B8"/>
    <w:rsid w:val="00D17FEA"/>
    <w:rsid w:val="00D21A52"/>
    <w:rsid w:val="00D22BE4"/>
    <w:rsid w:val="00D239E8"/>
    <w:rsid w:val="00D30190"/>
    <w:rsid w:val="00D32162"/>
    <w:rsid w:val="00D36135"/>
    <w:rsid w:val="00D375DD"/>
    <w:rsid w:val="00D4191C"/>
    <w:rsid w:val="00D4373E"/>
    <w:rsid w:val="00D43F9C"/>
    <w:rsid w:val="00D46564"/>
    <w:rsid w:val="00D52A1A"/>
    <w:rsid w:val="00D55137"/>
    <w:rsid w:val="00D57C6F"/>
    <w:rsid w:val="00D57D07"/>
    <w:rsid w:val="00D6079A"/>
    <w:rsid w:val="00D63D30"/>
    <w:rsid w:val="00D659F8"/>
    <w:rsid w:val="00D71A35"/>
    <w:rsid w:val="00D81B69"/>
    <w:rsid w:val="00D856D5"/>
    <w:rsid w:val="00D90DC2"/>
    <w:rsid w:val="00D92C32"/>
    <w:rsid w:val="00D92D3F"/>
    <w:rsid w:val="00D92EE9"/>
    <w:rsid w:val="00DA5198"/>
    <w:rsid w:val="00DA7999"/>
    <w:rsid w:val="00DB1CBC"/>
    <w:rsid w:val="00DB2BE3"/>
    <w:rsid w:val="00DB2F82"/>
    <w:rsid w:val="00DB338C"/>
    <w:rsid w:val="00DC008F"/>
    <w:rsid w:val="00DC18FF"/>
    <w:rsid w:val="00DC2734"/>
    <w:rsid w:val="00DC28C8"/>
    <w:rsid w:val="00DC59D2"/>
    <w:rsid w:val="00DC6B88"/>
    <w:rsid w:val="00DC775D"/>
    <w:rsid w:val="00DD028E"/>
    <w:rsid w:val="00DD1441"/>
    <w:rsid w:val="00DE0D9D"/>
    <w:rsid w:val="00DE4339"/>
    <w:rsid w:val="00DF19DA"/>
    <w:rsid w:val="00E00B01"/>
    <w:rsid w:val="00E00C2D"/>
    <w:rsid w:val="00E01ABF"/>
    <w:rsid w:val="00E028D4"/>
    <w:rsid w:val="00E048B0"/>
    <w:rsid w:val="00E073B4"/>
    <w:rsid w:val="00E076CC"/>
    <w:rsid w:val="00E12CCA"/>
    <w:rsid w:val="00E1346F"/>
    <w:rsid w:val="00E2244E"/>
    <w:rsid w:val="00E26DEC"/>
    <w:rsid w:val="00E30A3F"/>
    <w:rsid w:val="00E31811"/>
    <w:rsid w:val="00E3221E"/>
    <w:rsid w:val="00E323DB"/>
    <w:rsid w:val="00E33931"/>
    <w:rsid w:val="00E34D90"/>
    <w:rsid w:val="00E36291"/>
    <w:rsid w:val="00E362A2"/>
    <w:rsid w:val="00E377ED"/>
    <w:rsid w:val="00E40092"/>
    <w:rsid w:val="00E4177D"/>
    <w:rsid w:val="00E42EAD"/>
    <w:rsid w:val="00E43130"/>
    <w:rsid w:val="00E44874"/>
    <w:rsid w:val="00E45304"/>
    <w:rsid w:val="00E5016A"/>
    <w:rsid w:val="00E51531"/>
    <w:rsid w:val="00E53C6B"/>
    <w:rsid w:val="00E54139"/>
    <w:rsid w:val="00E551DB"/>
    <w:rsid w:val="00E55A7A"/>
    <w:rsid w:val="00E573A7"/>
    <w:rsid w:val="00E57AED"/>
    <w:rsid w:val="00E61FF7"/>
    <w:rsid w:val="00E64F36"/>
    <w:rsid w:val="00E66597"/>
    <w:rsid w:val="00E67962"/>
    <w:rsid w:val="00E7532E"/>
    <w:rsid w:val="00E76461"/>
    <w:rsid w:val="00E77588"/>
    <w:rsid w:val="00E838F6"/>
    <w:rsid w:val="00E851FC"/>
    <w:rsid w:val="00E93BF6"/>
    <w:rsid w:val="00E944B6"/>
    <w:rsid w:val="00E972F7"/>
    <w:rsid w:val="00EA0A8A"/>
    <w:rsid w:val="00EA16DC"/>
    <w:rsid w:val="00EA7898"/>
    <w:rsid w:val="00EB08A2"/>
    <w:rsid w:val="00EC0577"/>
    <w:rsid w:val="00EC0E62"/>
    <w:rsid w:val="00EC1A00"/>
    <w:rsid w:val="00ED0142"/>
    <w:rsid w:val="00ED27F5"/>
    <w:rsid w:val="00ED4EAC"/>
    <w:rsid w:val="00ED70A7"/>
    <w:rsid w:val="00ED7A0C"/>
    <w:rsid w:val="00ED7DE9"/>
    <w:rsid w:val="00EE2578"/>
    <w:rsid w:val="00EE43EA"/>
    <w:rsid w:val="00EE4944"/>
    <w:rsid w:val="00EF08C1"/>
    <w:rsid w:val="00EF6B59"/>
    <w:rsid w:val="00F0445C"/>
    <w:rsid w:val="00F1799C"/>
    <w:rsid w:val="00F22941"/>
    <w:rsid w:val="00F229FD"/>
    <w:rsid w:val="00F25BA3"/>
    <w:rsid w:val="00F3007B"/>
    <w:rsid w:val="00F3659E"/>
    <w:rsid w:val="00F37D2E"/>
    <w:rsid w:val="00F42C1E"/>
    <w:rsid w:val="00F433B7"/>
    <w:rsid w:val="00F50391"/>
    <w:rsid w:val="00F50E28"/>
    <w:rsid w:val="00F51AEC"/>
    <w:rsid w:val="00F51EB2"/>
    <w:rsid w:val="00F601CF"/>
    <w:rsid w:val="00F61BEF"/>
    <w:rsid w:val="00F6269D"/>
    <w:rsid w:val="00F62FF4"/>
    <w:rsid w:val="00F636D4"/>
    <w:rsid w:val="00F72393"/>
    <w:rsid w:val="00F81FC5"/>
    <w:rsid w:val="00F843DC"/>
    <w:rsid w:val="00F8555D"/>
    <w:rsid w:val="00F86637"/>
    <w:rsid w:val="00F9004A"/>
    <w:rsid w:val="00F902D1"/>
    <w:rsid w:val="00F94678"/>
    <w:rsid w:val="00FA62C5"/>
    <w:rsid w:val="00FA743C"/>
    <w:rsid w:val="00FB1305"/>
    <w:rsid w:val="00FB2638"/>
    <w:rsid w:val="00FB51B0"/>
    <w:rsid w:val="00FB5C89"/>
    <w:rsid w:val="00FB62E5"/>
    <w:rsid w:val="00FC0E21"/>
    <w:rsid w:val="00FC2FA9"/>
    <w:rsid w:val="00FC397F"/>
    <w:rsid w:val="00FC6F60"/>
    <w:rsid w:val="00FC75D1"/>
    <w:rsid w:val="00FD6AAA"/>
    <w:rsid w:val="00FE1C8B"/>
    <w:rsid w:val="00FE377C"/>
    <w:rsid w:val="00FE3FEC"/>
    <w:rsid w:val="00FE5CB2"/>
    <w:rsid w:val="00FF000E"/>
    <w:rsid w:val="00FF0A78"/>
    <w:rsid w:val="00FF5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1134"/>
  <w15:chartTrackingRefBased/>
  <w15:docId w15:val="{6D3ACA8C-685B-5648-8168-9EA21D35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pPr>
        <w:spacing w:before="240" w:after="240" w:line="360" w:lineRule="auto"/>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24C"/>
    <w:pPr>
      <w:spacing w:before="0" w:after="200" w:line="276" w:lineRule="auto"/>
      <w:ind w:left="0" w:firstLine="0"/>
    </w:pPr>
    <w:rPr>
      <w:rFonts w:ascii="Optima" w:hAnsi="Optima"/>
      <w:szCs w:val="22"/>
    </w:rPr>
  </w:style>
  <w:style w:type="paragraph" w:styleId="Heading1">
    <w:name w:val="heading 1"/>
    <w:basedOn w:val="Normal"/>
    <w:next w:val="Normal"/>
    <w:link w:val="Heading1Char"/>
    <w:uiPriority w:val="9"/>
    <w:qFormat/>
    <w:rsid w:val="003354AE"/>
    <w:pPr>
      <w:spacing w:before="240" w:after="240" w:line="360" w:lineRule="auto"/>
      <w:ind w:left="1077" w:hanging="720"/>
      <w:outlineLvl w:val="0"/>
    </w:pPr>
    <w:rPr>
      <w:rFonts w:ascii="Times New Roman" w:hAnsi="Times New Roman" w:cs="Times New Roman"/>
      <w:b/>
      <w:bCs/>
      <w:szCs w:val="24"/>
    </w:rPr>
  </w:style>
  <w:style w:type="paragraph" w:styleId="Heading2">
    <w:name w:val="heading 2"/>
    <w:basedOn w:val="Normal"/>
    <w:next w:val="Normal"/>
    <w:link w:val="Heading2Char"/>
    <w:uiPriority w:val="9"/>
    <w:unhideWhenUsed/>
    <w:qFormat/>
    <w:rsid w:val="009329AD"/>
    <w:pPr>
      <w:keepNext/>
      <w:keepLines/>
      <w:numPr>
        <w:numId w:val="2"/>
      </w:numPr>
      <w:spacing w:line="240" w:lineRule="auto"/>
      <w:ind w:left="1418" w:hanging="709"/>
      <w:outlineLvl w:val="1"/>
    </w:pPr>
    <w:rPr>
      <w:rFonts w:ascii="Times New Roman" w:eastAsiaTheme="majorEastAsia" w:hAnsi="Times New Roman" w:cs="Times New Roman"/>
      <w:b/>
      <w:bCs/>
      <w:i/>
      <w:iCs/>
      <w:szCs w:val="24"/>
      <w:lang w:eastAsia="en-GB"/>
    </w:rPr>
  </w:style>
  <w:style w:type="paragraph" w:styleId="Heading3">
    <w:name w:val="heading 3"/>
    <w:basedOn w:val="Normal"/>
    <w:next w:val="Normal"/>
    <w:link w:val="Heading3Char"/>
    <w:uiPriority w:val="9"/>
    <w:unhideWhenUsed/>
    <w:qFormat/>
    <w:rsid w:val="008657AF"/>
    <w:pPr>
      <w:keepNext/>
      <w:keepLines/>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AE"/>
    <w:rPr>
      <w:rFonts w:ascii="Times New Roman" w:hAnsi="Times New Roman" w:cs="Times New Roman"/>
      <w:b/>
      <w:bCs/>
    </w:rPr>
  </w:style>
  <w:style w:type="character" w:customStyle="1" w:styleId="Heading2Char">
    <w:name w:val="Heading 2 Char"/>
    <w:basedOn w:val="DefaultParagraphFont"/>
    <w:link w:val="Heading2"/>
    <w:uiPriority w:val="9"/>
    <w:rsid w:val="009329AD"/>
    <w:rPr>
      <w:rFonts w:ascii="Times New Roman" w:eastAsiaTheme="majorEastAsia" w:hAnsi="Times New Roman" w:cs="Times New Roman"/>
      <w:b/>
      <w:bCs/>
      <w:i/>
      <w:iCs/>
      <w:lang w:eastAsia="en-GB"/>
    </w:rPr>
  </w:style>
  <w:style w:type="character" w:customStyle="1" w:styleId="Heading3Char">
    <w:name w:val="Heading 3 Char"/>
    <w:basedOn w:val="DefaultParagraphFont"/>
    <w:link w:val="Heading3"/>
    <w:uiPriority w:val="9"/>
    <w:rsid w:val="008657AF"/>
    <w:rPr>
      <w:rFonts w:asciiTheme="majorHAnsi" w:eastAsiaTheme="majorEastAsia" w:hAnsiTheme="majorHAnsi" w:cstheme="majorBidi"/>
      <w:color w:val="1F3763" w:themeColor="accent1" w:themeShade="7F"/>
    </w:rPr>
  </w:style>
  <w:style w:type="paragraph" w:styleId="PlainText">
    <w:name w:val="Plain Text"/>
    <w:basedOn w:val="Normal"/>
    <w:link w:val="PlainTextChar"/>
    <w:uiPriority w:val="99"/>
    <w:unhideWhenUsed/>
    <w:rsid w:val="003C524C"/>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3C524C"/>
    <w:rPr>
      <w:rFonts w:ascii="Calibri" w:hAnsi="Calibri"/>
      <w:sz w:val="22"/>
      <w:szCs w:val="21"/>
      <w:lang w:val="ro-RO"/>
    </w:rPr>
  </w:style>
  <w:style w:type="paragraph" w:styleId="BodyText">
    <w:name w:val="Body Text"/>
    <w:basedOn w:val="Normal"/>
    <w:link w:val="BodyTextChar"/>
    <w:uiPriority w:val="1"/>
    <w:qFormat/>
    <w:rsid w:val="003C524C"/>
    <w:pPr>
      <w:widowControl w:val="0"/>
      <w:autoSpaceDE w:val="0"/>
      <w:autoSpaceDN w:val="0"/>
      <w:spacing w:after="0" w:line="240" w:lineRule="auto"/>
      <w:ind w:left="2430"/>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1"/>
    <w:rsid w:val="003C524C"/>
    <w:rPr>
      <w:rFonts w:ascii="Times New Roman" w:eastAsia="Times New Roman" w:hAnsi="Times New Roman" w:cs="Times New Roman"/>
      <w:sz w:val="22"/>
      <w:szCs w:val="22"/>
      <w:lang w:val="ro-RO"/>
    </w:rPr>
  </w:style>
  <w:style w:type="paragraph" w:styleId="ListParagraph">
    <w:name w:val="List Paragraph"/>
    <w:basedOn w:val="Normal"/>
    <w:uiPriority w:val="34"/>
    <w:qFormat/>
    <w:rsid w:val="003C524C"/>
    <w:pPr>
      <w:ind w:left="720"/>
      <w:contextualSpacing/>
    </w:pPr>
  </w:style>
  <w:style w:type="paragraph" w:styleId="FootnoteText">
    <w:name w:val="footnote text"/>
    <w:basedOn w:val="Normal"/>
    <w:link w:val="FootnoteTextChar"/>
    <w:uiPriority w:val="99"/>
    <w:semiHidden/>
    <w:unhideWhenUsed/>
    <w:rsid w:val="003C52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24C"/>
    <w:rPr>
      <w:rFonts w:ascii="Optima" w:hAnsi="Optima"/>
      <w:sz w:val="20"/>
      <w:szCs w:val="20"/>
      <w:lang w:val="ro-RO"/>
    </w:rPr>
  </w:style>
  <w:style w:type="character" w:styleId="FootnoteReference">
    <w:name w:val="footnote reference"/>
    <w:basedOn w:val="DefaultParagraphFont"/>
    <w:uiPriority w:val="99"/>
    <w:semiHidden/>
    <w:unhideWhenUsed/>
    <w:rsid w:val="003C524C"/>
    <w:rPr>
      <w:vertAlign w:val="superscript"/>
    </w:rPr>
  </w:style>
  <w:style w:type="paragraph" w:customStyle="1" w:styleId="Opinionnormal">
    <w:name w:val="Opinion normal"/>
    <w:basedOn w:val="Normal"/>
    <w:qFormat/>
    <w:rsid w:val="003C524C"/>
    <w:pPr>
      <w:widowControl w:val="0"/>
      <w:numPr>
        <w:numId w:val="10"/>
      </w:numPr>
      <w:adjustRightInd w:val="0"/>
      <w:spacing w:before="360" w:after="360" w:line="240" w:lineRule="auto"/>
      <w:jc w:val="both"/>
    </w:pPr>
    <w:rPr>
      <w:rFonts w:ascii="Arial" w:eastAsia="Times New Roman" w:hAnsi="Arial" w:cs="Arial"/>
      <w:sz w:val="20"/>
      <w:szCs w:val="20"/>
      <w:lang w:eastAsia="en-IE"/>
    </w:rPr>
  </w:style>
  <w:style w:type="paragraph" w:styleId="BalloonText">
    <w:name w:val="Balloon Text"/>
    <w:basedOn w:val="Normal"/>
    <w:link w:val="BalloonTextChar"/>
    <w:uiPriority w:val="99"/>
    <w:semiHidden/>
    <w:unhideWhenUsed/>
    <w:rsid w:val="003C524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524C"/>
    <w:rPr>
      <w:rFonts w:ascii="Times New Roman" w:hAnsi="Times New Roman" w:cs="Times New Roman"/>
      <w:sz w:val="18"/>
      <w:szCs w:val="18"/>
      <w:lang w:val="ro-RO"/>
    </w:rPr>
  </w:style>
  <w:style w:type="character" w:styleId="CommentReference">
    <w:name w:val="annotation reference"/>
    <w:basedOn w:val="DefaultParagraphFont"/>
    <w:uiPriority w:val="99"/>
    <w:semiHidden/>
    <w:unhideWhenUsed/>
    <w:rsid w:val="003C524C"/>
    <w:rPr>
      <w:sz w:val="16"/>
      <w:szCs w:val="16"/>
    </w:rPr>
  </w:style>
  <w:style w:type="paragraph" w:styleId="CommentText">
    <w:name w:val="annotation text"/>
    <w:basedOn w:val="Normal"/>
    <w:link w:val="CommentTextChar"/>
    <w:uiPriority w:val="99"/>
    <w:semiHidden/>
    <w:unhideWhenUsed/>
    <w:rsid w:val="003C524C"/>
    <w:pPr>
      <w:spacing w:line="240" w:lineRule="auto"/>
    </w:pPr>
    <w:rPr>
      <w:sz w:val="20"/>
      <w:szCs w:val="20"/>
    </w:rPr>
  </w:style>
  <w:style w:type="character" w:customStyle="1" w:styleId="CommentTextChar">
    <w:name w:val="Comment Text Char"/>
    <w:basedOn w:val="DefaultParagraphFont"/>
    <w:link w:val="CommentText"/>
    <w:uiPriority w:val="99"/>
    <w:semiHidden/>
    <w:rsid w:val="003C524C"/>
    <w:rPr>
      <w:rFonts w:ascii="Optima" w:hAnsi="Optima"/>
      <w:sz w:val="20"/>
      <w:szCs w:val="20"/>
      <w:lang w:val="ro-RO"/>
    </w:rPr>
  </w:style>
  <w:style w:type="paragraph" w:styleId="CommentSubject">
    <w:name w:val="annotation subject"/>
    <w:basedOn w:val="CommentText"/>
    <w:next w:val="CommentText"/>
    <w:link w:val="CommentSubjectChar"/>
    <w:uiPriority w:val="99"/>
    <w:semiHidden/>
    <w:unhideWhenUsed/>
    <w:rsid w:val="003C524C"/>
    <w:rPr>
      <w:b/>
      <w:bCs/>
    </w:rPr>
  </w:style>
  <w:style w:type="character" w:customStyle="1" w:styleId="CommentSubjectChar">
    <w:name w:val="Comment Subject Char"/>
    <w:basedOn w:val="CommentTextChar"/>
    <w:link w:val="CommentSubject"/>
    <w:uiPriority w:val="99"/>
    <w:semiHidden/>
    <w:rsid w:val="003C524C"/>
    <w:rPr>
      <w:rFonts w:ascii="Optima" w:hAnsi="Optima"/>
      <w:b/>
      <w:bCs/>
      <w:sz w:val="20"/>
      <w:szCs w:val="20"/>
      <w:lang w:val="ro-RO"/>
    </w:rPr>
  </w:style>
  <w:style w:type="paragraph" w:styleId="Header">
    <w:name w:val="header"/>
    <w:basedOn w:val="Normal"/>
    <w:link w:val="HeaderChar"/>
    <w:uiPriority w:val="99"/>
    <w:unhideWhenUsed/>
    <w:rsid w:val="003C5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24C"/>
    <w:rPr>
      <w:rFonts w:ascii="Optima" w:hAnsi="Optima"/>
      <w:szCs w:val="22"/>
      <w:lang w:val="ro-RO"/>
    </w:rPr>
  </w:style>
  <w:style w:type="paragraph" w:styleId="Footer">
    <w:name w:val="footer"/>
    <w:basedOn w:val="Normal"/>
    <w:link w:val="FooterChar"/>
    <w:uiPriority w:val="99"/>
    <w:unhideWhenUsed/>
    <w:rsid w:val="003C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24C"/>
    <w:rPr>
      <w:rFonts w:ascii="Optima" w:hAnsi="Optima"/>
      <w:szCs w:val="22"/>
      <w:lang w:val="ro-RO"/>
    </w:rPr>
  </w:style>
  <w:style w:type="paragraph" w:styleId="TOCHeading">
    <w:name w:val="TOC Heading"/>
    <w:basedOn w:val="Heading1"/>
    <w:next w:val="Normal"/>
    <w:uiPriority w:val="39"/>
    <w:unhideWhenUsed/>
    <w:qFormat/>
    <w:rsid w:val="003C524C"/>
    <w:pPr>
      <w:spacing w:before="480" w:line="276" w:lineRule="auto"/>
      <w:ind w:left="0" w:firstLine="0"/>
      <w:outlineLvl w:val="9"/>
    </w:pPr>
    <w:rPr>
      <w:b w:val="0"/>
      <w:bCs w:val="0"/>
      <w:sz w:val="28"/>
      <w:szCs w:val="28"/>
    </w:rPr>
  </w:style>
  <w:style w:type="paragraph" w:styleId="TOC1">
    <w:name w:val="toc 1"/>
    <w:basedOn w:val="Normal"/>
    <w:next w:val="Normal"/>
    <w:autoRedefine/>
    <w:uiPriority w:val="39"/>
    <w:unhideWhenUsed/>
    <w:rsid w:val="00222048"/>
    <w:pPr>
      <w:tabs>
        <w:tab w:val="left" w:pos="720"/>
        <w:tab w:val="right" w:leader="dot" w:pos="9010"/>
      </w:tabs>
      <w:spacing w:before="120" w:after="0"/>
    </w:pPr>
    <w:rPr>
      <w:rFonts w:ascii="Times New Roman" w:hAnsi="Times New Roman" w:cs="Times New Roman"/>
      <w:b/>
      <w:bCs/>
      <w:noProof/>
      <w:szCs w:val="24"/>
    </w:rPr>
  </w:style>
  <w:style w:type="paragraph" w:styleId="TOC2">
    <w:name w:val="toc 2"/>
    <w:basedOn w:val="Normal"/>
    <w:next w:val="Normal"/>
    <w:autoRedefine/>
    <w:uiPriority w:val="39"/>
    <w:unhideWhenUsed/>
    <w:rsid w:val="003C524C"/>
    <w:pPr>
      <w:spacing w:before="120" w:after="0"/>
      <w:ind w:left="240"/>
    </w:pPr>
    <w:rPr>
      <w:rFonts w:asciiTheme="minorHAnsi" w:hAnsiTheme="minorHAnsi"/>
      <w:b/>
      <w:bCs/>
      <w:sz w:val="22"/>
    </w:rPr>
  </w:style>
  <w:style w:type="character" w:styleId="Hyperlink">
    <w:name w:val="Hyperlink"/>
    <w:basedOn w:val="DefaultParagraphFont"/>
    <w:uiPriority w:val="99"/>
    <w:unhideWhenUsed/>
    <w:rsid w:val="003C524C"/>
    <w:rPr>
      <w:color w:val="0563C1" w:themeColor="hyperlink"/>
      <w:u w:val="single"/>
    </w:rPr>
  </w:style>
  <w:style w:type="paragraph" w:styleId="TOC3">
    <w:name w:val="toc 3"/>
    <w:basedOn w:val="Normal"/>
    <w:next w:val="Normal"/>
    <w:autoRedefine/>
    <w:uiPriority w:val="39"/>
    <w:semiHidden/>
    <w:unhideWhenUsed/>
    <w:rsid w:val="003C524C"/>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3C524C"/>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C524C"/>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C524C"/>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C524C"/>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C524C"/>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C524C"/>
    <w:pPr>
      <w:spacing w:after="0"/>
      <w:ind w:left="1920"/>
    </w:pPr>
    <w:rPr>
      <w:rFonts w:asciiTheme="minorHAnsi" w:hAnsiTheme="minorHAnsi"/>
      <w:sz w:val="20"/>
      <w:szCs w:val="20"/>
    </w:rPr>
  </w:style>
  <w:style w:type="paragraph" w:styleId="Revision">
    <w:name w:val="Revision"/>
    <w:hidden/>
    <w:uiPriority w:val="99"/>
    <w:semiHidden/>
    <w:rsid w:val="003C524C"/>
    <w:pPr>
      <w:spacing w:before="0" w:after="0" w:line="240" w:lineRule="auto"/>
      <w:ind w:left="0" w:firstLine="0"/>
    </w:pPr>
    <w:rPr>
      <w:rFonts w:ascii="Optima" w:hAnsi="Optima"/>
      <w:szCs w:val="22"/>
    </w:rPr>
  </w:style>
  <w:style w:type="character" w:styleId="FollowedHyperlink">
    <w:name w:val="FollowedHyperlink"/>
    <w:basedOn w:val="DefaultParagraphFont"/>
    <w:uiPriority w:val="99"/>
    <w:semiHidden/>
    <w:unhideWhenUsed/>
    <w:rsid w:val="003C524C"/>
    <w:rPr>
      <w:color w:val="954F72" w:themeColor="followedHyperlink"/>
      <w:u w:val="single"/>
    </w:rPr>
  </w:style>
  <w:style w:type="paragraph" w:styleId="NormalWeb">
    <w:name w:val="Normal (Web)"/>
    <w:basedOn w:val="Normal"/>
    <w:uiPriority w:val="99"/>
    <w:semiHidden/>
    <w:unhideWhenUsed/>
    <w:rsid w:val="00DE433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UnresolvedMention1">
    <w:name w:val="Unresolved Mention1"/>
    <w:basedOn w:val="DefaultParagraphFont"/>
    <w:uiPriority w:val="99"/>
    <w:semiHidden/>
    <w:unhideWhenUsed/>
    <w:rsid w:val="00AA3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0098">
      <w:bodyDiv w:val="1"/>
      <w:marLeft w:val="0"/>
      <w:marRight w:val="0"/>
      <w:marTop w:val="0"/>
      <w:marBottom w:val="0"/>
      <w:divBdr>
        <w:top w:val="none" w:sz="0" w:space="0" w:color="auto"/>
        <w:left w:val="none" w:sz="0" w:space="0" w:color="auto"/>
        <w:bottom w:val="none" w:sz="0" w:space="0" w:color="auto"/>
        <w:right w:val="none" w:sz="0" w:space="0" w:color="auto"/>
      </w:divBdr>
    </w:div>
    <w:div w:id="181285756">
      <w:bodyDiv w:val="1"/>
      <w:marLeft w:val="0"/>
      <w:marRight w:val="0"/>
      <w:marTop w:val="0"/>
      <w:marBottom w:val="0"/>
      <w:divBdr>
        <w:top w:val="none" w:sz="0" w:space="0" w:color="auto"/>
        <w:left w:val="none" w:sz="0" w:space="0" w:color="auto"/>
        <w:bottom w:val="none" w:sz="0" w:space="0" w:color="auto"/>
        <w:right w:val="none" w:sz="0" w:space="0" w:color="auto"/>
      </w:divBdr>
    </w:div>
    <w:div w:id="306935075">
      <w:bodyDiv w:val="1"/>
      <w:marLeft w:val="0"/>
      <w:marRight w:val="0"/>
      <w:marTop w:val="0"/>
      <w:marBottom w:val="0"/>
      <w:divBdr>
        <w:top w:val="none" w:sz="0" w:space="0" w:color="auto"/>
        <w:left w:val="none" w:sz="0" w:space="0" w:color="auto"/>
        <w:bottom w:val="none" w:sz="0" w:space="0" w:color="auto"/>
        <w:right w:val="none" w:sz="0" w:space="0" w:color="auto"/>
      </w:divBdr>
    </w:div>
    <w:div w:id="836774289">
      <w:bodyDiv w:val="1"/>
      <w:marLeft w:val="0"/>
      <w:marRight w:val="0"/>
      <w:marTop w:val="0"/>
      <w:marBottom w:val="0"/>
      <w:divBdr>
        <w:top w:val="none" w:sz="0" w:space="0" w:color="auto"/>
        <w:left w:val="none" w:sz="0" w:space="0" w:color="auto"/>
        <w:bottom w:val="none" w:sz="0" w:space="0" w:color="auto"/>
        <w:right w:val="none" w:sz="0" w:space="0" w:color="auto"/>
      </w:divBdr>
    </w:div>
    <w:div w:id="1214080734">
      <w:bodyDiv w:val="1"/>
      <w:marLeft w:val="0"/>
      <w:marRight w:val="0"/>
      <w:marTop w:val="0"/>
      <w:marBottom w:val="0"/>
      <w:divBdr>
        <w:top w:val="none" w:sz="0" w:space="0" w:color="auto"/>
        <w:left w:val="none" w:sz="0" w:space="0" w:color="auto"/>
        <w:bottom w:val="none" w:sz="0" w:space="0" w:color="auto"/>
        <w:right w:val="none" w:sz="0" w:space="0" w:color="auto"/>
      </w:divBdr>
    </w:div>
    <w:div w:id="1515026529">
      <w:bodyDiv w:val="1"/>
      <w:marLeft w:val="0"/>
      <w:marRight w:val="0"/>
      <w:marTop w:val="0"/>
      <w:marBottom w:val="0"/>
      <w:divBdr>
        <w:top w:val="none" w:sz="0" w:space="0" w:color="auto"/>
        <w:left w:val="none" w:sz="0" w:space="0" w:color="auto"/>
        <w:bottom w:val="none" w:sz="0" w:space="0" w:color="auto"/>
        <w:right w:val="none" w:sz="0" w:space="0" w:color="auto"/>
      </w:divBdr>
      <w:divsChild>
        <w:div w:id="1349790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533877">
      <w:bodyDiv w:val="1"/>
      <w:marLeft w:val="0"/>
      <w:marRight w:val="0"/>
      <w:marTop w:val="0"/>
      <w:marBottom w:val="0"/>
      <w:divBdr>
        <w:top w:val="none" w:sz="0" w:space="0" w:color="auto"/>
        <w:left w:val="none" w:sz="0" w:space="0" w:color="auto"/>
        <w:bottom w:val="none" w:sz="0" w:space="0" w:color="auto"/>
        <w:right w:val="none" w:sz="0" w:space="0" w:color="auto"/>
      </w:divBdr>
    </w:div>
    <w:div w:id="1600483003">
      <w:bodyDiv w:val="1"/>
      <w:marLeft w:val="0"/>
      <w:marRight w:val="0"/>
      <w:marTop w:val="0"/>
      <w:marBottom w:val="0"/>
      <w:divBdr>
        <w:top w:val="none" w:sz="0" w:space="0" w:color="auto"/>
        <w:left w:val="none" w:sz="0" w:space="0" w:color="auto"/>
        <w:bottom w:val="none" w:sz="0" w:space="0" w:color="auto"/>
        <w:right w:val="none" w:sz="0" w:space="0" w:color="auto"/>
      </w:divBdr>
    </w:div>
    <w:div w:id="20517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rishstatutebook.ie/1937/en/act/pub/0030/index.html"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rishstatutebook.ie/1997/en/act/pub/002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2955122d-09ac-4812-a555-651893443ade">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SeriesSubSeriesTaxHTField0 xmlns="f6faeed1-01c9-492b-8ffa-bc0a0704e5da">
      <Terms xmlns="http://schemas.microsoft.com/office/infopath/2007/PartnerControls">
        <TermInfo xmlns="http://schemas.microsoft.com/office/infopath/2007/PartnerControls">
          <TermName xmlns="http://schemas.microsoft.com/office/infopath/2007/PartnerControls">020</TermName>
          <TermId xmlns="http://schemas.microsoft.com/office/infopath/2007/PartnerControls">d7f1e50c-b0f6-4950-89a7-ab3340d95277</TermId>
        </TermInfo>
      </Terms>
    </eDocs_SeriesSubSeriesTaxHTField0>
    <eDocs_FileStatus xmlns="http://schemas.microsoft.com/sharepoint/v3">Live</eDocs_FileStatus>
    <eDocs_FileTopicsTaxHTField0 xmlns="f6faeed1-01c9-492b-8ffa-bc0a0704e5da">
      <Terms xmlns="http://schemas.microsoft.com/office/infopath/2007/PartnerControls">
        <TermInfo xmlns="http://schemas.microsoft.com/office/infopath/2007/PartnerControls">
          <TermName xmlns="http://schemas.microsoft.com/office/infopath/2007/PartnerControls">Electoral</TermName>
          <TermId xmlns="http://schemas.microsoft.com/office/infopath/2007/PartnerControls">fc032929-8d74-487b-bbba-561aebac5822</TermId>
        </TermInfo>
      </Terms>
    </eDocs_FileTopicsTaxHTField0>
    <eDocs_FileName xmlns="http://schemas.microsoft.com/sharepoint/v3">HCBSF020-001-2019</eDocs_FileName>
    <eDocs_SecurityClassificationTaxHTField0 xmlns="f6faeed1-01c9-492b-8ffa-bc0a0704e5d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TaxCatchAll xmlns="82394b26-80e7-48c7-b0c3-f24fd39e2003">
      <Value>4</Value>
      <Value>3</Value>
      <Value>2</Value>
      <Value>1</Value>
    </TaxCatchAll>
    <_dlc_ExpireDate xmlns="http://schemas.microsoft.com/sharepoint/v3">2022-08-27T12:53:46+00:00</_dlc_ExpireDate>
    <eDocs_YearTaxHTField0 xmlns="f6faeed1-01c9-492b-8ffa-bc0a0704e5da">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f85df9cd-0f6d-4155-bbd7-ff49d91ec728</TermId>
        </TermInfo>
      </Terms>
    </eDocs_YearTaxHTField0>
    <eDocs_DocumentTopicsTaxHTField0 xmlns="f6faeed1-01c9-492b-8ffa-bc0a0704e5da">
      <Terms xmlns="http://schemas.microsoft.com/office/infopath/2007/PartnerControls"/>
    </eDocs_DocumentTopicsTaxHTField0>
    <_dlc_ExpireDateSaved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2871DF098B3B884F8936841456A60423" ma:contentTypeVersion="12" ma:contentTypeDescription="Create a new document for eDocs" ma:contentTypeScope="" ma:versionID="e1b1e8c3030c62f728c2e8ef7f4643d3">
  <xsd:schema xmlns:xsd="http://www.w3.org/2001/XMLSchema" xmlns:xs="http://www.w3.org/2001/XMLSchema" xmlns:p="http://schemas.microsoft.com/office/2006/metadata/properties" xmlns:ns1="http://schemas.microsoft.com/sharepoint/v3" xmlns:ns2="f6faeed1-01c9-492b-8ffa-bc0a0704e5da" xmlns:ns3="82394b26-80e7-48c7-b0c3-f24fd39e2003" targetNamespace="http://schemas.microsoft.com/office/2006/metadata/properties" ma:root="true" ma:fieldsID="8a5aedf496b703bfc60b2db019a59765" ns1:_="" ns2:_="" ns3:_="">
    <xsd:import namespace="http://schemas.microsoft.com/sharepoint/v3"/>
    <xsd:import namespace="f6faeed1-01c9-492b-8ffa-bc0a0704e5da"/>
    <xsd:import namespace="82394b26-80e7-48c7-b0c3-f24fd39e2003"/>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f6faeed1-01c9-492b-8ffa-bc0a0704e5da"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394b26-80e7-48c7-b0c3-f24fd39e20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12a85d-b86c-4b1e-a8af-ae026cd1b02f}" ma:internalName="TaxCatchAll" ma:showField="CatchAllData" ma:web="82394b26-80e7-48c7-b0c3-f24fd39e20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D6730-33E1-4B4F-8EE1-244CD2098769}">
  <ds:schemaRefs>
    <ds:schemaRef ds:uri="http://schemas.microsoft.com/sharepoint/events"/>
  </ds:schemaRefs>
</ds:datastoreItem>
</file>

<file path=customXml/itemProps2.xml><?xml version="1.0" encoding="utf-8"?>
<ds:datastoreItem xmlns:ds="http://schemas.openxmlformats.org/officeDocument/2006/customXml" ds:itemID="{7688F679-1B3B-4DC2-81F7-47C637D3227F}">
  <ds:schemaRefs>
    <ds:schemaRef ds:uri="http://schemas.openxmlformats.org/officeDocument/2006/bibliography"/>
  </ds:schemaRefs>
</ds:datastoreItem>
</file>

<file path=customXml/itemProps3.xml><?xml version="1.0" encoding="utf-8"?>
<ds:datastoreItem xmlns:ds="http://schemas.openxmlformats.org/officeDocument/2006/customXml" ds:itemID="{21C41579-DB0D-4843-B5ED-F622776539AB}">
  <ds:schemaRefs>
    <ds:schemaRef ds:uri="office.server.policy"/>
  </ds:schemaRefs>
</ds:datastoreItem>
</file>

<file path=customXml/itemProps4.xml><?xml version="1.0" encoding="utf-8"?>
<ds:datastoreItem xmlns:ds="http://schemas.openxmlformats.org/officeDocument/2006/customXml" ds:itemID="{2C041737-52B3-44C0-A0E5-81B558F92916}">
  <ds:schemaRefs>
    <ds:schemaRef ds:uri="http://schemas.microsoft.com/sharepoint/v3/contenttype/forms"/>
  </ds:schemaRefs>
</ds:datastoreItem>
</file>

<file path=customXml/itemProps5.xml><?xml version="1.0" encoding="utf-8"?>
<ds:datastoreItem xmlns:ds="http://schemas.openxmlformats.org/officeDocument/2006/customXml" ds:itemID="{B2D36FAC-95F1-4744-8EED-85006D986742}">
  <ds:schemaRefs>
    <ds:schemaRef ds:uri="http://schemas.microsoft.com/office/2006/documentManagement/types"/>
    <ds:schemaRef ds:uri="82394b26-80e7-48c7-b0c3-f24fd39e2003"/>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f6faeed1-01c9-492b-8ffa-bc0a0704e5da"/>
    <ds:schemaRef ds:uri="http://www.w3.org/XML/1998/namespace"/>
    <ds:schemaRef ds:uri="http://purl.org/dc/dcmitype/"/>
  </ds:schemaRefs>
</ds:datastoreItem>
</file>

<file path=customXml/itemProps6.xml><?xml version="1.0" encoding="utf-8"?>
<ds:datastoreItem xmlns:ds="http://schemas.openxmlformats.org/officeDocument/2006/customXml" ds:itemID="{CB7377BD-E20A-41A1-B993-EE7EE9878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faeed1-01c9-492b-8ffa-bc0a0704e5da"/>
    <ds:schemaRef ds:uri="82394b26-80e7-48c7-b0c3-f24fd39e2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8710</Words>
  <Characters>49649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Fennelly BL</dc:creator>
  <cp:keywords/>
  <dc:description/>
  <cp:lastModifiedBy>Liana Brili</cp:lastModifiedBy>
  <cp:revision>3</cp:revision>
  <dcterms:created xsi:type="dcterms:W3CDTF">2022-05-27T12:53:00Z</dcterms:created>
  <dcterms:modified xsi:type="dcterms:W3CDTF">2022-06-15T10:49:00Z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1;#Unclassified|38981149-6ab4-492e-b035-5180b1eb9314</vt:lpwstr>
  </property>
  <property fmtid="{D5CDD505-2E9C-101B-9397-08002B2CF9AE}" pid="3" name="_dlc_policyId">
    <vt:lpwstr>0x0101000BC94875665D404BB1351B53C41FD2C0|151133126</vt:lpwstr>
  </property>
  <property fmtid="{D5CDD505-2E9C-101B-9397-08002B2CF9AE}" pid="4" name="eDocs_Year">
    <vt:lpwstr>3;#2019|f85df9cd-0f6d-4155-bbd7-ff49d91ec728</vt:lpwstr>
  </property>
  <property fmtid="{D5CDD505-2E9C-101B-9397-08002B2CF9AE}" pid="5" name="ContentTypeId">
    <vt:lpwstr>0x0101000BC94875665D404BB1351B53C41FD2C0002871DF098B3B884F8936841456A60423</vt:lpwstr>
  </property>
  <property fmtid="{D5CDD505-2E9C-101B-9397-08002B2CF9AE}" pid="6" name="eDocs_SeriesSubSeries">
    <vt:lpwstr>4;#020|d7f1e50c-b0f6-4950-89a7-ab3340d95277</vt:lpwstr>
  </property>
  <property fmtid="{D5CDD505-2E9C-101B-9397-08002B2CF9AE}" pid="7" name="eDocs_FileTopics">
    <vt:lpwstr>2;#Electoral|fc032929-8d74-487b-bbba-561aebac5822</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DocumentTopics">
    <vt:lpwstr/>
  </property>
</Properties>
</file>