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6D" w:rsidRPr="00F8561E" w:rsidRDefault="000A10E8" w:rsidP="00F8561E">
      <w:pPr>
        <w:rPr>
          <w:rFonts w:ascii="Arial" w:hAnsi="Arial" w:cs="Arial"/>
          <w:b/>
          <w:sz w:val="24"/>
          <w:szCs w:val="24"/>
        </w:rPr>
      </w:pPr>
      <w:r w:rsidRPr="00F8561E">
        <w:rPr>
          <w:rFonts w:ascii="Courier New" w:hAnsi="Courier New"/>
        </w:rPr>
        <w:t>1. --</w:t>
      </w:r>
      <w:r w:rsidR="00F8561E" w:rsidRPr="00F8561E">
        <w:rPr>
          <w:rFonts w:ascii="Courier New" w:hAnsi="Courier New"/>
        </w:rPr>
        <w:t>-</w:t>
      </w:r>
      <w:r w:rsidRPr="00F8561E">
        <w:rPr>
          <w:rFonts w:ascii="Courier New" w:hAnsi="Courier New"/>
        </w:rPr>
        <w:t xml:space="preserve">---IND- 2019 0087 GR- CS- ------ </w:t>
      </w:r>
      <w:r w:rsidRPr="00F8561E">
        <w:rPr>
          <w:rFonts w:ascii="Segoe UI" w:hAnsi="Segoe UI"/>
          <w:color w:val="000000"/>
        </w:rPr>
        <w:t>20201130</w:t>
      </w:r>
      <w:r w:rsidRPr="00F8561E">
        <w:rPr>
          <w:rFonts w:ascii="Calibri" w:hAnsi="Calibri"/>
        </w:rPr>
        <w:t xml:space="preserve"> </w:t>
      </w:r>
      <w:r w:rsidRPr="00F8561E">
        <w:rPr>
          <w:rFonts w:ascii="Courier New" w:hAnsi="Courier New"/>
        </w:rPr>
        <w:t>--- --- FINAL</w:t>
      </w: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3A61F6" w:rsidRPr="00F8561E" w:rsidTr="00BB5948">
        <w:tc>
          <w:tcPr>
            <w:tcW w:w="5671" w:type="dxa"/>
          </w:tcPr>
          <w:p w:rsidR="00241516" w:rsidRPr="00F8561E" w:rsidRDefault="00151F87" w:rsidP="00F8561E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noProof/>
                <w:lang w:val="en-US" w:eastAsia="en-US" w:bidi="hi-IN"/>
              </w:rPr>
              <w:drawing>
                <wp:inline distT="0" distB="0" distL="0" distR="0">
                  <wp:extent cx="2560320" cy="381000"/>
                  <wp:effectExtent l="0" t="0" r="0" b="0"/>
                  <wp:docPr id="4" name="Εικόνα 7" descr="Logo_Anaptyxis_Ependys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Logo_Anaptyxis_Ependyse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938"/>
                          <a:stretch/>
                        </pic:blipFill>
                        <pic:spPr bwMode="auto">
                          <a:xfrm>
                            <a:off x="0" y="0"/>
                            <a:ext cx="25603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5948" w:rsidRPr="00F8561E" w:rsidRDefault="00BB5948" w:rsidP="00F8561E">
            <w:pPr>
              <w:jc w:val="center"/>
              <w:rPr>
                <w:rFonts w:ascii="Calibri" w:hAnsi="Calibri" w:cs="Calibri"/>
                <w:color w:val="002060"/>
                <w:sz w:val="24"/>
                <w:szCs w:val="18"/>
              </w:rPr>
            </w:pPr>
            <w:r w:rsidRPr="00F8561E">
              <w:rPr>
                <w:rFonts w:ascii="Calibri" w:hAnsi="Calibri"/>
                <w:color w:val="002060"/>
                <w:sz w:val="24"/>
                <w:szCs w:val="18"/>
              </w:rPr>
              <w:t>ŘECKÁ REPUBLIKA</w:t>
            </w:r>
          </w:p>
          <w:p w:rsidR="00BB5948" w:rsidRPr="00F8561E" w:rsidRDefault="00BB5948" w:rsidP="00F8561E">
            <w:pPr>
              <w:jc w:val="center"/>
              <w:rPr>
                <w:rFonts w:ascii="Calibri" w:hAnsi="Calibri" w:cs="Calibri"/>
                <w:color w:val="002060"/>
                <w:sz w:val="24"/>
                <w:szCs w:val="18"/>
              </w:rPr>
            </w:pPr>
            <w:r w:rsidRPr="00F8561E">
              <w:rPr>
                <w:rFonts w:ascii="Calibri" w:hAnsi="Calibri"/>
                <w:b/>
                <w:bCs/>
                <w:color w:val="002060"/>
                <w:sz w:val="24"/>
                <w:szCs w:val="18"/>
              </w:rPr>
              <w:t>MINISTERSTVO</w:t>
            </w:r>
          </w:p>
          <w:p w:rsidR="00BB5948" w:rsidRPr="00F8561E" w:rsidRDefault="00BB5948" w:rsidP="00F8561E">
            <w:pPr>
              <w:jc w:val="center"/>
              <w:rPr>
                <w:rFonts w:ascii="Calibri" w:hAnsi="Calibri" w:cs="Calibri"/>
                <w:color w:val="002060"/>
                <w:sz w:val="24"/>
                <w:szCs w:val="18"/>
              </w:rPr>
            </w:pPr>
            <w:r w:rsidRPr="00F8561E">
              <w:rPr>
                <w:rFonts w:ascii="Calibri" w:hAnsi="Calibri"/>
                <w:b/>
                <w:bCs/>
                <w:color w:val="002060"/>
                <w:sz w:val="24"/>
                <w:szCs w:val="18"/>
              </w:rPr>
              <w:t>ROZVOJE A INVESTIC</w:t>
            </w:r>
          </w:p>
          <w:p w:rsidR="00BB5948" w:rsidRPr="00F8561E" w:rsidRDefault="00BB5948" w:rsidP="00F8561E">
            <w:pPr>
              <w:rPr>
                <w:lang w:val="pt-PT"/>
              </w:rPr>
            </w:pPr>
          </w:p>
          <w:p w:rsidR="00073FC0" w:rsidRPr="00F8561E" w:rsidRDefault="00073FC0" w:rsidP="00F8561E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60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GENERÁLNÍ SEKRETARIÁT PRO PRŮMYSL</w:t>
            </w:r>
          </w:p>
          <w:p w:rsidR="00073FC0" w:rsidRPr="00F8561E" w:rsidRDefault="00073FC0" w:rsidP="00F8561E">
            <w:pPr>
              <w:pStyle w:val="a"/>
              <w:framePr w:wrap="notBeside"/>
              <w:spacing w:line="240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GENERÁLNÍ ŘEDITELSTVÍ PRO PRŮMYSL A </w:t>
            </w:r>
          </w:p>
          <w:p w:rsidR="00073FC0" w:rsidRPr="00F8561E" w:rsidRDefault="00073FC0" w:rsidP="00F8561E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PODNIKATELSKÉ PROSTŘEDÍ</w:t>
            </w:r>
          </w:p>
          <w:p w:rsidR="00073FC0" w:rsidRPr="00F8561E" w:rsidRDefault="00073FC0" w:rsidP="00F8561E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60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ŘEDITELSTVÍ PRO POLITIKU KVALITY</w:t>
            </w:r>
          </w:p>
          <w:p w:rsidR="00DB520C" w:rsidRPr="00F8561E" w:rsidRDefault="0072107F" w:rsidP="00F8561E">
            <w:pPr>
              <w:rPr>
                <w:rFonts w:ascii="Arial" w:hAnsi="Arial"/>
                <w:sz w:val="24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ODDĚLENÍ PRO OBECNOU BEZPEČNOST VÝROBKŮ</w:t>
            </w:r>
          </w:p>
        </w:tc>
        <w:tc>
          <w:tcPr>
            <w:tcW w:w="4536" w:type="dxa"/>
          </w:tcPr>
          <w:p w:rsidR="00DB520C" w:rsidRPr="00F8561E" w:rsidRDefault="00DB520C" w:rsidP="00F8561E">
            <w:pPr>
              <w:rPr>
                <w:rFonts w:ascii="Arial" w:hAnsi="Arial" w:cs="Arial"/>
                <w:sz w:val="24"/>
              </w:rPr>
            </w:pPr>
          </w:p>
          <w:p w:rsidR="00DB520C" w:rsidRPr="00F8561E" w:rsidRDefault="00DB520C" w:rsidP="00F856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12EA" w:rsidRPr="00F8561E" w:rsidRDefault="006412EA" w:rsidP="00F8561E">
            <w:pPr>
              <w:rPr>
                <w:rFonts w:ascii="Times New Roman" w:hAnsi="Times New Roman"/>
                <w:sz w:val="24"/>
              </w:rPr>
            </w:pPr>
          </w:p>
          <w:p w:rsidR="00671892" w:rsidRPr="00F8561E" w:rsidRDefault="00671892" w:rsidP="00F8561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B520C" w:rsidRPr="00F8561E" w:rsidRDefault="00DB520C" w:rsidP="00F8561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B520C" w:rsidRPr="00F8561E" w:rsidRDefault="00DB520C" w:rsidP="00F8561E">
            <w:pPr>
              <w:tabs>
                <w:tab w:val="left" w:pos="1518"/>
              </w:tabs>
              <w:ind w:left="547"/>
              <w:rPr>
                <w:rFonts w:ascii="Times New Roman" w:hAnsi="Times New Roman"/>
                <w:b/>
                <w:sz w:val="24"/>
              </w:rPr>
            </w:pPr>
            <w:r w:rsidRPr="00F8561E">
              <w:rPr>
                <w:rFonts w:ascii="Times New Roman" w:hAnsi="Times New Roman"/>
                <w:sz w:val="24"/>
              </w:rPr>
              <w:t>Atény,</w:t>
            </w:r>
            <w:r w:rsidRPr="00F8561E">
              <w:rPr>
                <w:rFonts w:ascii="Times New Roman" w:hAnsi="Times New Roman"/>
                <w:sz w:val="22"/>
                <w:szCs w:val="22"/>
              </w:rPr>
              <w:tab/>
            </w:r>
            <w:r w:rsidRPr="00F8561E">
              <w:rPr>
                <w:rFonts w:ascii="Times New Roman" w:hAnsi="Times New Roman"/>
                <w:b/>
                <w:bCs/>
                <w:sz w:val="24"/>
                <w:szCs w:val="24"/>
              </w:rPr>
              <w:t>3.9.2020</w:t>
            </w:r>
            <w:r w:rsidRPr="00F8561E">
              <w:rPr>
                <w:rFonts w:ascii="Times New Roman" w:hAnsi="Times New Roman"/>
                <w:b/>
                <w:sz w:val="24"/>
              </w:rPr>
              <w:t>]</w:t>
            </w:r>
          </w:p>
          <w:p w:rsidR="00DB520C" w:rsidRPr="00F8561E" w:rsidRDefault="00DB520C" w:rsidP="00F8561E">
            <w:pPr>
              <w:rPr>
                <w:rFonts w:ascii="Times New Roman" w:hAnsi="Times New Roman"/>
                <w:sz w:val="24"/>
                <w:lang w:val="el-GR"/>
              </w:rPr>
            </w:pPr>
          </w:p>
          <w:p w:rsidR="00DB520C" w:rsidRPr="00F8561E" w:rsidRDefault="00DB520C" w:rsidP="00F8561E">
            <w:pPr>
              <w:ind w:left="547"/>
              <w:rPr>
                <w:rFonts w:ascii="Arial" w:hAnsi="Arial" w:cs="Arial"/>
                <w:sz w:val="24"/>
              </w:rPr>
            </w:pPr>
            <w:proofErr w:type="spellStart"/>
            <w:r w:rsidRPr="00F8561E">
              <w:rPr>
                <w:rFonts w:ascii="Times New Roman" w:hAnsi="Times New Roman"/>
                <w:sz w:val="24"/>
              </w:rPr>
              <w:t>Ref</w:t>
            </w:r>
            <w:proofErr w:type="spellEnd"/>
            <w:r w:rsidRPr="00F8561E">
              <w:rPr>
                <w:rFonts w:ascii="Times New Roman" w:hAnsi="Times New Roman"/>
                <w:sz w:val="24"/>
              </w:rPr>
              <w:t xml:space="preserve">. č.: [č. </w:t>
            </w:r>
            <w:r w:rsidRPr="00F8561E">
              <w:rPr>
                <w:rFonts w:ascii="Times New Roman" w:hAnsi="Times New Roman"/>
                <w:b/>
                <w:sz w:val="24"/>
                <w:szCs w:val="24"/>
              </w:rPr>
              <w:t>91808</w:t>
            </w:r>
            <w:r w:rsidRPr="00F856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3.9.2020</w:t>
            </w:r>
          </w:p>
        </w:tc>
      </w:tr>
    </w:tbl>
    <w:p w:rsidR="00525FA9" w:rsidRPr="00F8561E" w:rsidRDefault="00525FA9" w:rsidP="00F8561E">
      <w:pPr>
        <w:pStyle w:val="Heading1"/>
        <w:tabs>
          <w:tab w:val="left" w:pos="4618"/>
        </w:tabs>
        <w:ind w:left="3153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247089" w:rsidRPr="00F8561E" w:rsidRDefault="00247089" w:rsidP="00F8561E">
      <w:pPr>
        <w:pStyle w:val="Heading1"/>
        <w:tabs>
          <w:tab w:val="left" w:pos="4618"/>
        </w:tabs>
        <w:jc w:val="center"/>
        <w:rPr>
          <w:rFonts w:ascii="Times New Roman" w:hAnsi="Times New Roman"/>
          <w:spacing w:val="60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ROZHODNUTÍ</w:t>
      </w:r>
    </w:p>
    <w:p w:rsidR="00247089" w:rsidRPr="00F8561E" w:rsidRDefault="00247089" w:rsidP="00F8561E">
      <w:pPr>
        <w:tabs>
          <w:tab w:val="left" w:pos="1354"/>
        </w:tabs>
        <w:ind w:right="494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PŘEDMĚT: stanovení základních požadavků na výrobky z průmyslově zpracované pryže.</w:t>
      </w:r>
    </w:p>
    <w:p w:rsidR="00247089" w:rsidRPr="00F8561E" w:rsidRDefault="00247089" w:rsidP="00F8561E">
      <w:pPr>
        <w:ind w:right="8"/>
        <w:jc w:val="center"/>
        <w:rPr>
          <w:rFonts w:ascii="Times New Roman" w:hAnsi="Times New Roman"/>
          <w:spacing w:val="60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MINISTRŮ</w:t>
      </w:r>
    </w:p>
    <w:p w:rsidR="00247089" w:rsidRPr="00F8561E" w:rsidRDefault="00247089" w:rsidP="00F8561E">
      <w:pPr>
        <w:tabs>
          <w:tab w:val="left" w:pos="6931"/>
        </w:tabs>
        <w:spacing w:before="93"/>
        <w:ind w:left="1170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HOSPODÁŘSTVÍ               ROZVOJE A INVESTIC</w:t>
      </w:r>
    </w:p>
    <w:p w:rsidR="00247089" w:rsidRPr="00F8561E" w:rsidRDefault="00247089" w:rsidP="00F8561E">
      <w:pPr>
        <w:tabs>
          <w:tab w:val="left" w:pos="6931"/>
        </w:tabs>
        <w:spacing w:before="93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 xml:space="preserve">ŽIVOTNÍHO PROSTŘEDÍ A ENERGETIKY </w:t>
      </w:r>
    </w:p>
    <w:p w:rsidR="00247089" w:rsidRPr="00F8561E" w:rsidRDefault="00247089" w:rsidP="00F8561E">
      <w:pPr>
        <w:pStyle w:val="BodyText"/>
        <w:tabs>
          <w:tab w:val="left" w:pos="529"/>
        </w:tabs>
        <w:spacing w:before="1"/>
        <w:ind w:left="540" w:hanging="540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Α.</w:t>
      </w:r>
      <w:r w:rsidRPr="00F8561E">
        <w:rPr>
          <w:rFonts w:ascii="Times New Roman" w:hAnsi="Times New Roman"/>
          <w:sz w:val="22"/>
          <w:szCs w:val="22"/>
        </w:rPr>
        <w:tab/>
        <w:t xml:space="preserve"> S ohledem na: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Zákon 2690/1999 (45/A), „Ratifikace správního řádu a dalších ustanovení“.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Zákon 4622/2019 (133/Α) o „ústředí státu: organizace, fungování a transparentnost vlády, vládních orgánů a ústřední veřejné správy.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Zákon 4605/2019 (52/A) a konkrétně jeho článek 47, který uvádí: „1. Generální ředitelství pro provádění právních předpisů, infrastrukturu a kontrolu při generálním sekretariátu pro průmysl ministerstva hospodářství a rozvoje, zřízené na základě článku 2 prezidentského výnosu 147/2017 (192/A), se tímto přejmenovává na generální ředitelství pro průmysl a podnikatelské prostředí“.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Ustanovení článků 22–33 zákona 4072/2012 (86/A) o zlepšení podnikatelského prostředí – nové formě společnosti – ochranných známkách – realitních makléřích – regulaci záležitostí námořní dopravy, přístavních a rybářských záležitostí a další ustanovení týkající se dozoru nad trhem u trhu s průmyslovými výrobky a kvality služeb.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Ustanovení článků 127–154 zákona 4512/2018 (5/A), „opatření pro provádění strukturálních reforem programu hospodářské úpravy a dalších ustanoveních“, oddíl D, „stanovení rámce pro dozor nad hospodářskými činnostmi a trhem s výrobky a další ustanovení“.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Ustanovení článku 22 zákona 1682/1987 (Vládní věstník 14/A), „zdroje a prostředky rozvojové politiky ...  a další ustanovení“.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Prezidentský výnos 147/2017 (192/A) o „organizaci ministerstva financí a rozvoje“.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Prezidentský výnos 81/2019 (119/A) o „vytváření, slučování, přejmenování a rušení ministerstev a vymezení jejich povinností – převádění služeb a povinností mezi ministerstvy“.</w:t>
      </w:r>
    </w:p>
    <w:p w:rsidR="00247089" w:rsidRPr="00F8561E" w:rsidRDefault="00247089" w:rsidP="00F8561E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 xml:space="preserve"> Prezidentský výnos 83/2019 (121/A) o „jmenování místopředsedy vlády, ministrů, náměstků ministrů a státních tajemníků“.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hanging="540"/>
      </w:pPr>
      <w:r w:rsidRPr="00F8561E">
        <w:t>Ustanovení kapitoly I zákona 4389/2016 o zřízení nezávislého orgánu pro veřejné příjmy, a zejména na ustanovení článku 7, čl. 14 odst. 1 a článku 41 tohoto zákona (Vládní věstník 94/A).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hanging="540"/>
      </w:pPr>
      <w:r w:rsidRPr="00F8561E">
        <w:t>Rozhodnutí guvernéra nezávislého orgánu pro veřejné příjmy č. ΔΟΡΓ.Α. 1036960 ΕΞ 2017/10-03-2017 o organizační struktuře nezávislého orgánu pro veřejné příjmy (Vládní věstník 968/B a 1238/B).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hanging="540"/>
      </w:pPr>
      <w:r w:rsidRPr="00F8561E">
        <w:t xml:space="preserve">Společné ministerské rozhodnutí č. Ζ3-2810/2004 (Vládní věstník 1885/B/2004) o </w:t>
      </w:r>
      <w:r w:rsidRPr="00F8561E">
        <w:rPr>
          <w:i/>
          <w:iCs/>
        </w:rPr>
        <w:t>obecné bezpečnosti výrobků – provedení směrnice Evropského parlamentu a Rady 2001/95/ES ze dne 3. prosince 2001</w:t>
      </w:r>
      <w:r w:rsidRPr="00F8561E">
        <w:t>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lastRenderedPageBreak/>
        <w:t>Nařízení (ES) Evropského parlamentu a Rady č. 765/2008 ze dne 9. července 2008, kterým se stanoví požadavky na akreditaci a dozor nad trhem týkající se uvádění výrobků na trh a kterým se zrušuje nařízení (EHS) č. 339/93.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Nařízení Evropského parlamentu a Rady (ES) č. 1907/2006 o 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 (dále jen „nařízení REACH“), ve znění pozdějších předpisů, a vnitrostátní předpisy: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Ministerské rozhodnutí č. 82/2009, kterým se stanoví sankce za účelem provádění nařízení Evropského parlamentu a Rady (ES) č. 1907/2006 (Vládní věstník 581/B/31.3.2009).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Ministerské rozhodnutí č. 450/2008, kterým se stanoví kontrolní opatření za účelem provádění nařízení Evropského parlamentu a Rady (ES) č. 1907/2006 (Vládní věstník 2553/B/2008).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Ministerské rozhodnutí č. 3013966/2726, kterým se určuje příslušný orgán pro provádění nařízení Evropského parlamentu a Rady (ES) č. 1907/2006 (</w:t>
      </w:r>
      <w:proofErr w:type="spellStart"/>
      <w:r w:rsidRPr="00F8561E">
        <w:t>Úř</w:t>
      </w:r>
      <w:proofErr w:type="spellEnd"/>
      <w:r w:rsidRPr="00F8561E">
        <w:t xml:space="preserve">. </w:t>
      </w:r>
      <w:proofErr w:type="spellStart"/>
      <w:r w:rsidRPr="00F8561E">
        <w:t>věst</w:t>
      </w:r>
      <w:proofErr w:type="spellEnd"/>
      <w:r w:rsidRPr="00F8561E">
        <w:t>. L 396, 30.12.2006) (Vládní věstník 1025/B/2007).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Nařízení Evropského parlamentu a Rady (ES) č. 1272/2008 o klasifikaci, označování a balení látek a směsí, o změně a zrušení směrnic 67/548/EHS a 1999/45/ES a o změně nařízení (ES) č. 1907/2006 (nařízení CLP).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Ministerské rozhodnutí č. 3017130/2798, kterým se určuje příslušný orgán pro provádění nařízení Evropského parlamentu a Rady (ES) č. 1272/2008 (</w:t>
      </w:r>
      <w:proofErr w:type="spellStart"/>
      <w:r w:rsidRPr="00F8561E">
        <w:t>Úř</w:t>
      </w:r>
      <w:proofErr w:type="spellEnd"/>
      <w:r w:rsidRPr="00F8561E">
        <w:t xml:space="preserve">. </w:t>
      </w:r>
      <w:proofErr w:type="spellStart"/>
      <w:r w:rsidRPr="00F8561E">
        <w:t>věst</w:t>
      </w:r>
      <w:proofErr w:type="spellEnd"/>
      <w:r w:rsidRPr="00F8561E">
        <w:t>. L 353, 31.12.2008) (Vládní věstník 1843/B/2009).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Společné ministerské rozhodnutí č. 3015811/2008, kterým se stanoví kontrolní opatření a sankce za účelem provádění nařízení Evropského parlamentu a Rady (ES) č. 1272/2008; ve znění společného ministerského rozhodnutí č. 11/2017 (Vládní věstník 1410/B/2010).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F8561E">
        <w:t>Směrnice Evropského parlamentu a Rady (EU) 2015/1535 o postupu při poskytování informací v oblasti technických předpisů a předpisů pro služby informační společnosti.</w:t>
      </w:r>
    </w:p>
    <w:p w:rsidR="00247089" w:rsidRPr="00F8561E" w:rsidRDefault="00DD7366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09" w:hanging="540"/>
      </w:pPr>
      <w:r w:rsidRPr="00F8561E">
        <w:t>Nařízení (ES) č. 850/2004 o perzistentních organických znečišťujících látkách a o změně směrnice 79/117/EHS.</w:t>
      </w:r>
    </w:p>
    <w:p w:rsidR="00DD7366" w:rsidRPr="00F8561E" w:rsidRDefault="00DD7366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12" w:hanging="540"/>
      </w:pPr>
      <w:r w:rsidRPr="00F8561E">
        <w:t xml:space="preserve">Rozhodnutí ministerského předsedy a ministra financí č. 339/18.07.2019 o svěření odpovědností náměstkovi ministra financí, panu </w:t>
      </w:r>
      <w:proofErr w:type="spellStart"/>
      <w:r w:rsidRPr="00F8561E">
        <w:t>Apostolovi</w:t>
      </w:r>
      <w:proofErr w:type="spellEnd"/>
      <w:r w:rsidRPr="00F8561E">
        <w:t xml:space="preserve"> </w:t>
      </w:r>
      <w:proofErr w:type="spellStart"/>
      <w:r w:rsidRPr="00F8561E">
        <w:t>Vesyropoulosovi</w:t>
      </w:r>
      <w:proofErr w:type="spellEnd"/>
      <w:r w:rsidRPr="00F8561E">
        <w:t xml:space="preserve"> (Vládní věstník 3051/B).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12" w:hanging="540"/>
      </w:pPr>
      <w:r w:rsidRPr="00F8561E">
        <w:t>Ustanovení společného ministerského rozhodnutí č. Φ.01.2/56790/ΔΠΠ1828/31.5.2016 o regulačním rámci pro subjekty posuzování shody, které působí v oblastech harmonizovaného unijního práva a/nebo v oblastech čistě vnitrostátního technického průmyslového práva, které spadají do oblasti působnosti generálního sekretariátu pro průmysl (Vládní věstník 1897/B).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22"/>
        <w:ind w:left="540" w:right="122" w:hanging="540"/>
      </w:pPr>
      <w:r w:rsidRPr="00F8561E">
        <w:t>ministerské rozhodnutí č. 28492/2009, kterým se stanoví podmínky a technické specifikace pro výstavbu a provoz obecních a městských venkovních hřišť, zařízení a postupy vydávání licencí a kontrol, postupy údržby a všechny další nezbytné postupy (Vládní věstník 931/B), ve znění v návaznosti na ministerské rozhodnutí č. 27934/2014 (Vládní věstník 2029/B).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24" w:hanging="540"/>
      </w:pPr>
      <w:r w:rsidRPr="00F8561E">
        <w:t>Společné ministerské rozhodnutí č. 43650/2019, kterým se stanoví podmínky, postupy, podpůrné doklady a všechny další nezbytné postupy pro udělování a odebírání povolení pro zřizování a provoz vnitřních hřišť (Vládní věstník 213/B).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24" w:hanging="540"/>
      </w:pPr>
      <w:r w:rsidRPr="00F8561E">
        <w:t>Dokončení oznamovacího postupu návrhu společného ministerského rozhodnutí u Evropské Komise pod číslem oznámení 2019/87/GR a zapracování připomínek ze strany Evropské komise.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24" w:hanging="540"/>
      </w:pPr>
      <w:r w:rsidRPr="00F8561E">
        <w:t>Z ustanovení tohoto rozhodnutí nevyplývají žádné náklady pro státní rozpočet.</w:t>
      </w:r>
    </w:p>
    <w:p w:rsidR="00247089" w:rsidRPr="00F8561E" w:rsidRDefault="00247089" w:rsidP="00F8561E">
      <w:pPr>
        <w:pStyle w:val="ListParagraph"/>
        <w:widowControl/>
        <w:tabs>
          <w:tab w:val="left" w:pos="529"/>
          <w:tab w:val="left" w:pos="530"/>
        </w:tabs>
        <w:spacing w:before="119"/>
        <w:ind w:firstLine="0"/>
      </w:pPr>
    </w:p>
    <w:p w:rsidR="00247089" w:rsidRPr="00F8561E" w:rsidRDefault="00247089" w:rsidP="00F8561E">
      <w:pPr>
        <w:keepNext/>
        <w:keepLines/>
        <w:ind w:right="7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TÍMTO ROZHODUJEME TAKTO</w:t>
      </w:r>
    </w:p>
    <w:p w:rsidR="00247089" w:rsidRPr="00F8561E" w:rsidRDefault="00247089" w:rsidP="00F8561E">
      <w:pPr>
        <w:keepNext/>
        <w:keepLines/>
        <w:ind w:right="7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F8561E" w:rsidRDefault="00943836" w:rsidP="00F8561E">
      <w:pPr>
        <w:keepNext/>
        <w:keepLines/>
        <w:tabs>
          <w:tab w:val="left" w:pos="1115"/>
        </w:tabs>
        <w:spacing w:before="195" w:line="251" w:lineRule="exact"/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1</w:t>
      </w:r>
    </w:p>
    <w:p w:rsidR="00247089" w:rsidRPr="00F8561E" w:rsidRDefault="00247089" w:rsidP="00F8561E">
      <w:pPr>
        <w:keepNext/>
        <w:keepLines/>
        <w:spacing w:line="251" w:lineRule="exact"/>
        <w:ind w:right="4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Rozsah působnosti a účel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5"/>
        </w:numPr>
        <w:tabs>
          <w:tab w:val="left" w:pos="450"/>
        </w:tabs>
        <w:ind w:right="106" w:hanging="462"/>
      </w:pPr>
      <w:r w:rsidRPr="00F8561E">
        <w:t xml:space="preserve">Toto rozhodnutí stanoví základní požadavky na výrobky, které jsou vyrobeny zcela z pryže nebo obsahují pryž a jsou určeny k použití pro účely uvedené v </w:t>
      </w:r>
      <w:r w:rsidRPr="00F8561E">
        <w:rPr>
          <w:b/>
        </w:rPr>
        <w:t>příloze I</w:t>
      </w:r>
      <w:r w:rsidRPr="00F8561E">
        <w:t xml:space="preserve"> rozhodnutí. Pryž může pocházet buď z prvotních surovin nebo druhotných surovin z recyklace výrobků z pryže, jako je </w:t>
      </w:r>
      <w:proofErr w:type="spellStart"/>
      <w:r w:rsidRPr="00F8561E">
        <w:t>ethylen</w:t>
      </w:r>
      <w:proofErr w:type="spellEnd"/>
      <w:r w:rsidRPr="00F8561E">
        <w:t xml:space="preserve">-propylen-dienová pryž (EPDM), styren-butadienová pryž (SBR), </w:t>
      </w:r>
      <w:proofErr w:type="spellStart"/>
      <w:r w:rsidRPr="00F8561E">
        <w:t>ethylen</w:t>
      </w:r>
      <w:proofErr w:type="spellEnd"/>
      <w:r w:rsidRPr="00F8561E">
        <w:t>-akrylátová pryž (EA, AEM), polyuretanová pryž (AU, EU), silikonová pryž (PMQ, PVMQ, VMQ) nebo jiné.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5"/>
        </w:numPr>
        <w:tabs>
          <w:tab w:val="left" w:pos="450"/>
        </w:tabs>
        <w:ind w:right="106" w:hanging="462"/>
      </w:pPr>
      <w:r w:rsidRPr="00F8561E">
        <w:t xml:space="preserve">Prostřednictvím požadavků stanovených a uvedených v </w:t>
      </w:r>
      <w:r w:rsidRPr="00F8561E">
        <w:rPr>
          <w:b/>
          <w:bCs/>
        </w:rPr>
        <w:t>příloze II</w:t>
      </w:r>
      <w:r w:rsidRPr="00F8561E">
        <w:t xml:space="preserve"> se zajišťuje, že tyto produkty ze zpracované pryže splňují ustanovení příslušných technických předpisů a příslušná odpovídající ustanovení o chemických sloučeninách a směsích.</w:t>
      </w:r>
    </w:p>
    <w:p w:rsidR="00247089" w:rsidRPr="00F8561E" w:rsidRDefault="00247089" w:rsidP="00F8561E">
      <w:pPr>
        <w:pStyle w:val="BodyText"/>
        <w:rPr>
          <w:rFonts w:ascii="Times New Roman" w:hAnsi="Times New Roman"/>
          <w:sz w:val="22"/>
          <w:szCs w:val="22"/>
        </w:rPr>
      </w:pPr>
    </w:p>
    <w:p w:rsidR="00247089" w:rsidRPr="00F8561E" w:rsidRDefault="00943836" w:rsidP="00F8561E">
      <w:pPr>
        <w:tabs>
          <w:tab w:val="left" w:pos="1115"/>
        </w:tabs>
        <w:spacing w:line="250" w:lineRule="exact"/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2</w:t>
      </w:r>
    </w:p>
    <w:p w:rsidR="00247089" w:rsidRPr="00F8561E" w:rsidRDefault="00247089" w:rsidP="00F8561E">
      <w:pPr>
        <w:pStyle w:val="Heading3"/>
        <w:spacing w:line="250" w:lineRule="exact"/>
        <w:ind w:right="4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Vymezení pojmů</w:t>
      </w:r>
    </w:p>
    <w:p w:rsidR="00247089" w:rsidRPr="00F8561E" w:rsidRDefault="00247089" w:rsidP="00F8561E">
      <w:pPr>
        <w:spacing w:before="119"/>
        <w:ind w:left="102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Pro účely tohoto rozhodnutí se uplatňují tyto definice: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spacing w:before="121"/>
        <w:ind w:left="540" w:right="106" w:hanging="540"/>
      </w:pPr>
      <w:r w:rsidRPr="00F8561E">
        <w:rPr>
          <w:i/>
        </w:rPr>
        <w:t>„\Pryže“</w:t>
      </w:r>
      <w:r w:rsidRPr="00F8561E">
        <w:t>: materiály určené k prodeji na trhu pro účely uvedené v příloze I, které pocházejí buď z recyklovaných pryží, nebo z jiných zdrojů podle čl. 1 odst. 1.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ind w:left="540" w:right="106" w:hanging="540"/>
      </w:pPr>
      <w:r w:rsidRPr="00F8561E">
        <w:rPr>
          <w:i/>
        </w:rPr>
        <w:t>„Výrobce“</w:t>
      </w:r>
      <w:r w:rsidRPr="00F8561E">
        <w:t>:</w:t>
      </w:r>
      <w:r w:rsidRPr="00F8561E">
        <w:rPr>
          <w:b/>
        </w:rPr>
        <w:t xml:space="preserve"> </w:t>
      </w:r>
      <w:r w:rsidRPr="00F8561E">
        <w:t>subjekt, který se zabývá zpracováváním pryže v rámci výroby konečného výrobku s cílem jeho uvedení na řecký trh pro účely uvedené v příloze I tohoto rozhodnutí.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ind w:left="540" w:right="110" w:hanging="540"/>
      </w:pPr>
      <w:r w:rsidRPr="00F8561E">
        <w:rPr>
          <w:i/>
        </w:rPr>
        <w:t>„Dovozce“</w:t>
      </w:r>
      <w:r w:rsidRPr="00F8561E">
        <w:t>: jakákoli fyzická nebo právnická osoba, která uvádí z jiné země, která není členským státem EU, na řecký trh průmyslově zpracovávané výrobky z pryže pro použití uvedená v příloze I. Dovozce má povinnosti výrobce, pokud výrobce nemá sídlo v Evropské unii.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ind w:left="540" w:right="110" w:hanging="540"/>
      </w:pPr>
      <w:r w:rsidRPr="00F8561E">
        <w:t>„Distributor“: jakákoli fyzická nebo právnická osoba v rámci dodavatelského řetězce, která není výrobcem nebo dovozcem a která uvádí výrobek na trh.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ind w:left="540" w:right="105" w:hanging="540"/>
      </w:pPr>
      <w:r w:rsidRPr="00F8561E">
        <w:rPr>
          <w:i/>
        </w:rPr>
        <w:t>„Zákazník“</w:t>
      </w:r>
      <w:r w:rsidRPr="00F8561E">
        <w:t xml:space="preserve"> (</w:t>
      </w:r>
      <w:r w:rsidRPr="00F8561E">
        <w:rPr>
          <w:i/>
        </w:rPr>
        <w:t>příjemce výrobků</w:t>
      </w:r>
      <w:r w:rsidRPr="00F8561E">
        <w:t>): jakákoli fyzická nebo právnická osoba, která získává výrobky z pryže za finanční protiplnění v souladu s přílohou I.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spacing w:before="118"/>
        <w:ind w:left="540" w:right="107" w:hanging="540"/>
      </w:pPr>
      <w:r w:rsidRPr="00F8561E">
        <w:rPr>
          <w:i/>
        </w:rPr>
        <w:t>„Hospodářské subjekty“</w:t>
      </w:r>
      <w:r w:rsidRPr="00F8561E">
        <w:t>: výrobci, dovozci, distributoři nebo zákazníci (v rozsahu, který pro ně platí) v dodavatelském řetězci.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tabs>
          <w:tab w:val="left" w:pos="520"/>
        </w:tabs>
        <w:ind w:left="540" w:right="108" w:hanging="540"/>
      </w:pPr>
      <w:r w:rsidRPr="00F8561E">
        <w:rPr>
          <w:i/>
        </w:rPr>
        <w:t>„Subjekt posuzování shody“</w:t>
      </w:r>
      <w:r w:rsidRPr="00F8561E">
        <w:t>: subjekt, který provádí činnosti posuzování shody ve smyslu nařízení (ES) č. 765/2008.</w:t>
      </w:r>
    </w:p>
    <w:p w:rsidR="00247089" w:rsidRPr="00F8561E" w:rsidRDefault="00247089" w:rsidP="00F8561E">
      <w:pPr>
        <w:pStyle w:val="Heading3"/>
        <w:keepNext w:val="0"/>
        <w:numPr>
          <w:ilvl w:val="0"/>
          <w:numId w:val="24"/>
        </w:numPr>
        <w:tabs>
          <w:tab w:val="left" w:pos="520"/>
        </w:tabs>
        <w:autoSpaceDE w:val="0"/>
        <w:autoSpaceDN w:val="0"/>
        <w:spacing w:before="121"/>
        <w:ind w:left="540" w:right="105" w:hanging="540"/>
        <w:jc w:val="both"/>
        <w:rPr>
          <w:rFonts w:ascii="Times New Roman" w:hAnsi="Times New Roman"/>
          <w:b w:val="0"/>
          <w:sz w:val="22"/>
          <w:szCs w:val="22"/>
        </w:rPr>
      </w:pPr>
      <w:r w:rsidRPr="00F8561E">
        <w:rPr>
          <w:rFonts w:ascii="Times New Roman" w:hAnsi="Times New Roman"/>
          <w:b w:val="0"/>
          <w:i/>
          <w:sz w:val="22"/>
          <w:szCs w:val="22"/>
        </w:rPr>
        <w:t>„Čestné prohlášení“</w:t>
      </w:r>
      <w:r w:rsidRPr="00F8561E">
        <w:rPr>
          <w:rFonts w:ascii="Times New Roman" w:hAnsi="Times New Roman"/>
          <w:b w:val="0"/>
          <w:sz w:val="22"/>
          <w:szCs w:val="22"/>
        </w:rPr>
        <w:t>: Prohlášení vydané výrobcem nebo dovozcem, které potvrzuje, že průmyslově zpracované výrobky z pryže splňují požadavky tohoto rozhodnutí.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4"/>
        </w:numPr>
        <w:spacing w:before="72"/>
        <w:ind w:left="540" w:right="104" w:hanging="540"/>
      </w:pPr>
      <w:r w:rsidRPr="00F8561E">
        <w:rPr>
          <w:i/>
        </w:rPr>
        <w:t>„Příslušné orgány dozoru nad trhem“</w:t>
      </w:r>
      <w:r w:rsidRPr="00F8561E">
        <w:t>: příslušná oddělení generálního sekretariátu pro průmysl ministerstva hospodářství a rozvoje a příslušná oddělení státní generální laboratoře nezávislého orgánu pro veřejné příjmy.</w:t>
      </w:r>
    </w:p>
    <w:p w:rsidR="00247089" w:rsidRPr="00F8561E" w:rsidRDefault="00247089" w:rsidP="00F8561E">
      <w:pPr>
        <w:pStyle w:val="BodyText"/>
        <w:rPr>
          <w:rFonts w:ascii="Times New Roman" w:hAnsi="Times New Roman"/>
          <w:sz w:val="22"/>
          <w:szCs w:val="22"/>
        </w:rPr>
      </w:pPr>
    </w:p>
    <w:p w:rsidR="00247089" w:rsidRPr="00F8561E" w:rsidRDefault="00943836" w:rsidP="00F8561E">
      <w:pPr>
        <w:tabs>
          <w:tab w:val="left" w:pos="1115"/>
        </w:tabs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3</w:t>
      </w:r>
    </w:p>
    <w:p w:rsidR="00247089" w:rsidRPr="00F8561E" w:rsidRDefault="00247089" w:rsidP="00F8561E">
      <w:pPr>
        <w:ind w:right="4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Požadavky na kvalitu výrobku z pryže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3"/>
        </w:numPr>
        <w:spacing w:before="119"/>
        <w:ind w:left="540" w:right="105" w:hanging="540"/>
      </w:pPr>
      <w:r w:rsidRPr="00F8561E">
        <w:t xml:space="preserve">Průmyslově zpracované </w:t>
      </w:r>
      <w:r w:rsidRPr="00F8561E">
        <w:rPr>
          <w:b/>
        </w:rPr>
        <w:t xml:space="preserve">výrobky z </w:t>
      </w:r>
      <w:proofErr w:type="spellStart"/>
      <w:r w:rsidRPr="00F8561E">
        <w:rPr>
          <w:b/>
        </w:rPr>
        <w:t>pryže</w:t>
      </w:r>
      <w:r w:rsidRPr="00F8561E">
        <w:t>uvedené</w:t>
      </w:r>
      <w:proofErr w:type="spellEnd"/>
      <w:r w:rsidRPr="00F8561E">
        <w:t xml:space="preserve"> v čl. 1 odst. 1, které jsou určeny k použití pro účely uvedené v příloze I, musí splňovat požadavky bodu 1 přílohy II tohoto rozhodnutí.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3"/>
        </w:numPr>
        <w:spacing w:before="119"/>
        <w:ind w:left="540" w:right="105" w:hanging="540"/>
      </w:pPr>
      <w:r w:rsidRPr="00F8561E">
        <w:rPr>
          <w:b/>
        </w:rPr>
        <w:t xml:space="preserve">Pryže </w:t>
      </w:r>
      <w:r w:rsidRPr="00F8561E">
        <w:t>použité k výrobě výrobků uvedených v odstavci 1 stejného článku musí splňovat požadavky bodu 2 přílohy II.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3"/>
        </w:numPr>
        <w:spacing w:before="122"/>
        <w:ind w:left="540" w:right="105" w:hanging="540"/>
      </w:pPr>
      <w:r w:rsidRPr="00F8561E">
        <w:t>Výrobce, dovozce a distributor výrobků ze zpracované pryže je povinen dodržovat ustanovení tohoto rozhodnutí a dodržovat povinnosti stanovené v článcích 4 a 5 tohoto rozhodnutí v rozsahu, který pro ně platí.</w:t>
      </w:r>
    </w:p>
    <w:p w:rsidR="00247089" w:rsidRPr="00F8561E" w:rsidRDefault="00247089" w:rsidP="00F8561E">
      <w:pPr>
        <w:pStyle w:val="ListParagraph"/>
        <w:widowControl/>
        <w:tabs>
          <w:tab w:val="left" w:pos="386"/>
        </w:tabs>
        <w:ind w:left="385" w:right="110" w:firstLine="0"/>
      </w:pPr>
    </w:p>
    <w:p w:rsidR="00247089" w:rsidRPr="00F8561E" w:rsidRDefault="00943836" w:rsidP="00F8561E">
      <w:pPr>
        <w:keepNext/>
        <w:keepLines/>
        <w:tabs>
          <w:tab w:val="left" w:pos="1115"/>
        </w:tabs>
        <w:spacing w:line="251" w:lineRule="exact"/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Článek 4</w:t>
      </w:r>
    </w:p>
    <w:p w:rsidR="00247089" w:rsidRPr="00F8561E" w:rsidRDefault="00247089" w:rsidP="00F8561E">
      <w:pPr>
        <w:keepNext/>
        <w:keepLines/>
        <w:spacing w:line="251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 xml:space="preserve">Čestné prohlášení 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2"/>
        </w:numPr>
        <w:spacing w:before="122"/>
        <w:ind w:left="540" w:right="107" w:hanging="540"/>
      </w:pPr>
      <w:r w:rsidRPr="00F8561E">
        <w:t>Každou šarži výrobků ze zpracované pryže, která má být uvedena na trh po výrobě pro účely uvedené v příloze I, je nutné doplnit o vhodné „</w:t>
      </w:r>
      <w:r w:rsidRPr="00F8561E">
        <w:rPr>
          <w:i/>
          <w:iCs/>
        </w:rPr>
        <w:t>čestné prohlášení</w:t>
      </w:r>
      <w:r w:rsidRPr="00F8561E">
        <w:t xml:space="preserve">“ vydané výrobcem v souladu se vzorem uvedeným v </w:t>
      </w:r>
      <w:r w:rsidRPr="00F8561E">
        <w:rPr>
          <w:b/>
          <w:bCs/>
        </w:rPr>
        <w:t>příloze III</w:t>
      </w:r>
      <w:r w:rsidRPr="00F8561E">
        <w:t xml:space="preserve">. </w:t>
      </w:r>
    </w:p>
    <w:p w:rsidR="00247089" w:rsidRPr="00F8561E" w:rsidRDefault="00247089" w:rsidP="00F8561E">
      <w:pPr>
        <w:pStyle w:val="ListParagraph"/>
        <w:widowControl/>
        <w:spacing w:before="125" w:line="237" w:lineRule="auto"/>
        <w:ind w:left="540" w:right="106" w:firstLine="0"/>
      </w:pPr>
      <w:r w:rsidRPr="00F8561E">
        <w:t>Čestné prohlášení se vypracovává na konci výrobního procesu u každé šarže a přikládají se k němu technické specifikace výrobků ze zpracované pryže.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2"/>
        </w:numPr>
        <w:spacing w:before="122"/>
        <w:ind w:left="540" w:right="107" w:hanging="540"/>
      </w:pPr>
      <w:r w:rsidRPr="00F8561E">
        <w:t>Čestné prohlášení provází každou šarži výrobků a předává se osobě, která následně nebude vlastnictví šarže, až do konečného zamýšleného použití těchto výrobků.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2"/>
        </w:numPr>
        <w:spacing w:before="119"/>
        <w:ind w:left="540" w:right="107" w:hanging="540"/>
      </w:pPr>
      <w:r w:rsidRPr="00F8561E">
        <w:t>Kopii čestného prohlášení uchovává odpovědný hospodářský subjekt, a musí být vždy k dispozici příslušným orgánům dozoru nad trhem.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2"/>
        </w:numPr>
        <w:ind w:left="540" w:hanging="540"/>
      </w:pPr>
      <w:r w:rsidRPr="00F8561E">
        <w:t>Čestné prohlášení lze rovněž vystavit v elektronickém formátu.</w:t>
      </w:r>
    </w:p>
    <w:p w:rsidR="00247089" w:rsidRPr="00F8561E" w:rsidRDefault="00247089" w:rsidP="00F8561E">
      <w:pPr>
        <w:pStyle w:val="BodyText"/>
        <w:rPr>
          <w:rFonts w:ascii="Times New Roman" w:hAnsi="Times New Roman"/>
          <w:sz w:val="22"/>
          <w:szCs w:val="22"/>
        </w:rPr>
      </w:pPr>
    </w:p>
    <w:p w:rsidR="00247089" w:rsidRPr="00F8561E" w:rsidRDefault="00943836" w:rsidP="00F8561E">
      <w:pPr>
        <w:tabs>
          <w:tab w:val="left" w:pos="5656"/>
        </w:tabs>
        <w:spacing w:line="249" w:lineRule="exact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5</w:t>
      </w:r>
    </w:p>
    <w:p w:rsidR="00247089" w:rsidRPr="00F8561E" w:rsidRDefault="00247089" w:rsidP="00F8561E">
      <w:pPr>
        <w:spacing w:line="272" w:lineRule="exact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Systém řízení kvality – Označování</w:t>
      </w:r>
    </w:p>
    <w:p w:rsidR="00247089" w:rsidRPr="00F8561E" w:rsidRDefault="00247089" w:rsidP="00F8561E">
      <w:pPr>
        <w:pStyle w:val="Heading3"/>
        <w:keepNext w:val="0"/>
        <w:numPr>
          <w:ilvl w:val="0"/>
          <w:numId w:val="21"/>
        </w:numPr>
        <w:autoSpaceDE w:val="0"/>
        <w:autoSpaceDN w:val="0"/>
        <w:spacing w:before="123"/>
        <w:ind w:left="540" w:right="106" w:hanging="540"/>
        <w:jc w:val="both"/>
        <w:rPr>
          <w:rFonts w:ascii="Times New Roman" w:hAnsi="Times New Roman"/>
          <w:b w:val="0"/>
          <w:sz w:val="22"/>
          <w:szCs w:val="22"/>
        </w:rPr>
      </w:pPr>
      <w:r w:rsidRPr="00F8561E">
        <w:rPr>
          <w:rFonts w:ascii="Times New Roman" w:hAnsi="Times New Roman"/>
          <w:b w:val="0"/>
          <w:sz w:val="22"/>
          <w:szCs w:val="22"/>
        </w:rPr>
        <w:t>Výrobce výrobků dle přílohy I je povinen používat systém řízení kvality, který splňuje požadavky stanovené v příloze IV.</w:t>
      </w:r>
    </w:p>
    <w:p w:rsidR="00247089" w:rsidRPr="00F8561E" w:rsidRDefault="00247089" w:rsidP="00F8561E">
      <w:pPr>
        <w:pStyle w:val="ListParagraph"/>
        <w:widowControl/>
        <w:spacing w:before="125" w:line="237" w:lineRule="auto"/>
        <w:ind w:left="540" w:right="106" w:firstLine="0"/>
      </w:pPr>
      <w:r w:rsidRPr="00F8561E">
        <w:t>Shoda výrobce s požadavky uvedenými v příloze IV může být zdokumentována zavedením systému řízení kvality v souladu s mezinárodní normou ISO 9001:2015 (</w:t>
      </w:r>
      <w:r w:rsidRPr="00F8561E">
        <w:rPr>
          <w:i/>
        </w:rPr>
        <w:t>jejího aktuálně platného znění</w:t>
      </w:r>
      <w:r w:rsidRPr="00F8561E">
        <w:t>); shodu potvrzuje akreditovaný subjekt posuzování shody.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1"/>
        </w:numPr>
        <w:spacing w:before="116"/>
        <w:ind w:left="540" w:right="106" w:hanging="540"/>
      </w:pPr>
      <w:r w:rsidRPr="00F8561E">
        <w:t>Dovozci výrobků z pryže si vyžádají d dodavatelů čestné prohlášení (viz článek 4), aby mohli výrobky prodávat na řeckém trhu bez jakékoli překážky.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1"/>
        </w:numPr>
        <w:spacing w:before="121"/>
        <w:ind w:left="540" w:right="110" w:hanging="540"/>
      </w:pPr>
      <w:r w:rsidRPr="00F8561E">
        <w:t>Výrobky z pryže, na které se vztahuje bod 1 přílohy I, musí rovněž splňovat požadavky společných ministerských rozhodnutí č. 28492/18.5.2009, 27934/25.7.2014 a 36873/2.8.2007, ve znění pozdějších předpisů.</w:t>
      </w:r>
    </w:p>
    <w:p w:rsidR="00247089" w:rsidRPr="00F8561E" w:rsidRDefault="00247089" w:rsidP="00F8561E">
      <w:pPr>
        <w:pStyle w:val="ListParagraph"/>
        <w:widowControl/>
        <w:tabs>
          <w:tab w:val="left" w:pos="446"/>
        </w:tabs>
        <w:spacing w:before="121"/>
        <w:ind w:left="102" w:right="110" w:firstLine="0"/>
      </w:pPr>
    </w:p>
    <w:p w:rsidR="00247089" w:rsidRPr="00F8561E" w:rsidRDefault="00943836" w:rsidP="00F8561E">
      <w:pPr>
        <w:tabs>
          <w:tab w:val="left" w:pos="1156"/>
        </w:tabs>
        <w:spacing w:before="221" w:line="274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6</w:t>
      </w:r>
    </w:p>
    <w:p w:rsidR="00247089" w:rsidRPr="00F8561E" w:rsidRDefault="00247089" w:rsidP="00F8561E">
      <w:pPr>
        <w:spacing w:line="274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Obecné požadavky na výrobu – poskytování informací zákazníkům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0"/>
        </w:numPr>
        <w:spacing w:before="125" w:line="237" w:lineRule="auto"/>
        <w:ind w:left="540" w:right="106" w:hanging="540"/>
      </w:pPr>
      <w:r w:rsidRPr="00F8561E">
        <w:t xml:space="preserve">K posouzení shody výrobků uvedených v příloze I mohou výrobci použít harmonizované evropské normy. Pokud není k dispozici harmonizovaná evropská norma, lze postupovat podle odpovídajících mezinárodních, evropských nebo vnitrostátních norem nebo dokonce podle mezinárodně uznávaných technických specifikací či osvědčených postupů. </w:t>
      </w:r>
    </w:p>
    <w:p w:rsidR="00247089" w:rsidRPr="00F8561E" w:rsidRDefault="00247089" w:rsidP="00F8561E">
      <w:pPr>
        <w:pStyle w:val="ListParagraph"/>
        <w:widowControl/>
        <w:spacing w:before="125" w:line="237" w:lineRule="auto"/>
        <w:ind w:left="540" w:right="106" w:firstLine="0"/>
      </w:pPr>
      <w:r w:rsidRPr="00F8561E">
        <w:t xml:space="preserve">Příloha V uvádí pro potřeby výrobců orientační a neúplný seznam norem a technických specifikací. 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20"/>
        </w:numPr>
        <w:spacing w:before="125" w:line="237" w:lineRule="auto"/>
        <w:ind w:left="540" w:right="106" w:hanging="540"/>
      </w:pPr>
      <w:r w:rsidRPr="00F8561E">
        <w:t xml:space="preserve">Posouzení shody provádí subjekt posuzování shody ve smyslu nařízení č. 765/2008/ES, který vydá osvědčení o shodě na základě požadavků a na žádost výrobce pro účely, pro které je určeno. Osvědčení o shodě se týká hotového finálního výrobku vyrobeného ze zpracování pryže. </w:t>
      </w:r>
    </w:p>
    <w:p w:rsidR="00247089" w:rsidRPr="00F8561E" w:rsidRDefault="00247089" w:rsidP="00F8561E">
      <w:pPr>
        <w:pStyle w:val="Heading3"/>
        <w:keepNext w:val="0"/>
        <w:numPr>
          <w:ilvl w:val="0"/>
          <w:numId w:val="20"/>
        </w:numPr>
        <w:autoSpaceDE w:val="0"/>
        <w:autoSpaceDN w:val="0"/>
        <w:spacing w:before="121"/>
        <w:ind w:left="540" w:right="106" w:hanging="540"/>
        <w:jc w:val="both"/>
        <w:rPr>
          <w:rFonts w:ascii="Times New Roman" w:hAnsi="Times New Roman"/>
          <w:b w:val="0"/>
          <w:sz w:val="22"/>
          <w:szCs w:val="22"/>
        </w:rPr>
      </w:pPr>
      <w:r w:rsidRPr="00F8561E">
        <w:rPr>
          <w:rFonts w:ascii="Times New Roman" w:hAnsi="Times New Roman"/>
          <w:b w:val="0"/>
          <w:sz w:val="22"/>
          <w:szCs w:val="22"/>
        </w:rPr>
        <w:t>Výrobce, dovozce nebo distributor poskytne zákazníkům potřebná doporučení, informace a návrhy, informuje je o použitých normách a doporučí mu příslušná opatření pro zabránění možným rizikům.</w:t>
      </w:r>
    </w:p>
    <w:p w:rsidR="00247089" w:rsidRPr="00F8561E" w:rsidRDefault="00247089" w:rsidP="00F8561E">
      <w:pPr>
        <w:pStyle w:val="ListParagraph"/>
        <w:widowControl/>
        <w:spacing w:before="125" w:line="237" w:lineRule="auto"/>
        <w:ind w:left="540" w:right="106" w:firstLine="0"/>
      </w:pPr>
      <w:r w:rsidRPr="00F8561E">
        <w:t>Doporučení, informace a návrhy musí být jasné, srozumitelné a musí se vztahovat k technickým postupům použitým při výrobě výrobků, musí obsahovat předpokládanou životnost výrobku za normálních a důvodně předvídatelných podmínek použití, a musí informovat o plánovaných běžných kontrolách, metodě údržby a nápravných opatřeních, aby bylo možné zajistit bezpečnost a ochranu zdraví uživatelů.</w:t>
      </w:r>
    </w:p>
    <w:p w:rsidR="00247089" w:rsidRPr="00F8561E" w:rsidRDefault="00247089" w:rsidP="00F8561E">
      <w:pPr>
        <w:pStyle w:val="BodyText"/>
        <w:spacing w:before="9"/>
        <w:rPr>
          <w:rFonts w:ascii="Times New Roman" w:hAnsi="Times New Roman"/>
          <w:sz w:val="22"/>
          <w:szCs w:val="22"/>
        </w:rPr>
      </w:pPr>
    </w:p>
    <w:p w:rsidR="00247089" w:rsidRPr="00F8561E" w:rsidRDefault="00943836" w:rsidP="00F8561E">
      <w:pPr>
        <w:tabs>
          <w:tab w:val="left" w:pos="1060"/>
        </w:tabs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7</w:t>
      </w:r>
    </w:p>
    <w:p w:rsidR="00247089" w:rsidRPr="00F8561E" w:rsidRDefault="00247089" w:rsidP="00F8561E">
      <w:pPr>
        <w:ind w:right="6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Dozor nad trhem</w:t>
      </w:r>
    </w:p>
    <w:p w:rsidR="00247089" w:rsidRPr="00F8561E" w:rsidRDefault="00247089" w:rsidP="00F8561E">
      <w:pPr>
        <w:numPr>
          <w:ilvl w:val="0"/>
          <w:numId w:val="33"/>
        </w:numPr>
        <w:autoSpaceDE w:val="0"/>
        <w:autoSpaceDN w:val="0"/>
        <w:spacing w:before="120" w:after="120"/>
        <w:ind w:left="540" w:right="6" w:hanging="540"/>
        <w:jc w:val="both"/>
        <w:rPr>
          <w:rFonts w:ascii="Times New Roman" w:hAnsi="Times New Roman"/>
          <w:strike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 xml:space="preserve">Příslušným vnitrostátním orgánem pro dozor nad trhem v případě výrobků, které spadají do oblasti působnosti tohoto rozhodnutí, a pro řádné provádění ustanovení tohoto rozhodnutí je generální </w:t>
      </w:r>
      <w:r w:rsidRPr="00F8561E">
        <w:rPr>
          <w:rFonts w:ascii="Times New Roman" w:hAnsi="Times New Roman"/>
          <w:sz w:val="22"/>
          <w:szCs w:val="22"/>
        </w:rPr>
        <w:lastRenderedPageBreak/>
        <w:t>sekretariát pro průmysl při ministerstvu rozvoje a investic. V souvislosti s povinnostmi dozoru týkajícími se vypracování a provádění ročního plánu dozoru nad trhem (</w:t>
      </w:r>
      <w:r w:rsidRPr="00F8561E">
        <w:rPr>
          <w:rFonts w:ascii="Times New Roman" w:hAnsi="Times New Roman"/>
          <w:i/>
          <w:iCs/>
          <w:sz w:val="22"/>
          <w:szCs w:val="22"/>
        </w:rPr>
        <w:t>nařízení (ES) č. 765/2008 a zákon 4072/2012, kapitola V</w:t>
      </w:r>
      <w:r w:rsidRPr="00F8561E">
        <w:rPr>
          <w:rFonts w:ascii="Times New Roman" w:hAnsi="Times New Roman"/>
          <w:sz w:val="22"/>
          <w:szCs w:val="22"/>
        </w:rPr>
        <w:t>) musí tento orgán provádět kontroly výrobků, na něž se vztahuje toto rozhodnutí.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33"/>
        </w:numPr>
        <w:adjustRightInd w:val="0"/>
        <w:ind w:left="540" w:hanging="540"/>
      </w:pPr>
      <w:r w:rsidRPr="00F8561E">
        <w:t>V souvislosti přípravy plánů kontrol výrobků za účelem ověření shody výrobků ve shodě s nařízením REACH a nařízením CLP, vypracovává státní generální laboratoř vypracovává podle ministerského rozhodnutí č. 450/2008 (Vládní věstník 2553/B/2008) a společného ministerského rozhodnutí č. 3015811/2663 (Vládní věstník 1410/B/2010) plány kontrol s cílem posoudit, zda jsou výrobky podle tohoto rozhodnutí ve shodě s nařízením REACH a nařízením CLP.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33"/>
        </w:numPr>
        <w:spacing w:after="120"/>
        <w:ind w:left="540" w:right="105" w:hanging="540"/>
      </w:pPr>
      <w:r w:rsidRPr="00F8561E">
        <w:t>Kontroly se provádějí ve výrobních prostorách, balírnách, skladovacích a distribučních prostorách a u nákladů určených k uskladnění nebo dodávání za účelem instalace ve školách, na vnitřních a venkovních hřištích, sportovištích, sportovních zařízeních, v plaveckých bazénech, veřejných a soukromých tělocvičnách atd.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33"/>
        </w:numPr>
        <w:spacing w:after="120"/>
        <w:ind w:left="540" w:right="105" w:hanging="540"/>
      </w:pPr>
      <w:r w:rsidRPr="00F8561E">
        <w:t>Laboratorní zkoušky prováděné za účelem kontroly a dokumentace shody vyráběných konečných výrobků provádí pouze akreditované laboratoře v každém oboru.</w:t>
      </w:r>
    </w:p>
    <w:p w:rsidR="00247089" w:rsidRPr="00F8561E" w:rsidRDefault="00247089" w:rsidP="00F8561E">
      <w:pPr>
        <w:pStyle w:val="Default"/>
        <w:numPr>
          <w:ilvl w:val="0"/>
          <w:numId w:val="33"/>
        </w:numPr>
        <w:spacing w:before="120" w:after="120"/>
        <w:ind w:left="540" w:hanging="540"/>
        <w:jc w:val="both"/>
        <w:rPr>
          <w:color w:val="auto"/>
          <w:sz w:val="22"/>
          <w:szCs w:val="22"/>
        </w:rPr>
      </w:pPr>
      <w:r w:rsidRPr="00F8561E">
        <w:rPr>
          <w:color w:val="auto"/>
          <w:sz w:val="22"/>
          <w:szCs w:val="22"/>
        </w:rPr>
        <w:t xml:space="preserve">Vzorky odebrané v rámci dozoru nad trhem za účelem posouzení shody s nařízením REACH a nařízením CLP zkoumají pouze laboratoře státní generální laboratoře. </w:t>
      </w:r>
    </w:p>
    <w:p w:rsidR="00247089" w:rsidRPr="00F8561E" w:rsidRDefault="00247089" w:rsidP="00F8561E">
      <w:pPr>
        <w:tabs>
          <w:tab w:val="left" w:pos="1156"/>
        </w:tabs>
        <w:spacing w:line="274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F8561E" w:rsidRDefault="00943836" w:rsidP="00F8561E">
      <w:pPr>
        <w:tabs>
          <w:tab w:val="left" w:pos="1156"/>
        </w:tabs>
        <w:spacing w:line="274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8</w:t>
      </w:r>
    </w:p>
    <w:p w:rsidR="00247089" w:rsidRPr="00F8561E" w:rsidRDefault="00247089" w:rsidP="00F8561E">
      <w:pPr>
        <w:spacing w:line="274" w:lineRule="exact"/>
        <w:ind w:left="3061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Povinnosti hospodářských subjektů</w:t>
      </w:r>
    </w:p>
    <w:p w:rsidR="00247089" w:rsidRPr="00F8561E" w:rsidRDefault="00247089" w:rsidP="00F8561E">
      <w:pPr>
        <w:spacing w:before="122"/>
        <w:ind w:left="102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Povinnosti hospodářských subjektů, na které se vztahují ustanovení tohoto rozhodnutí, jsou uvedeny v níže uvedených odstavcích.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8"/>
        </w:numPr>
        <w:ind w:left="540" w:hanging="540"/>
        <w:jc w:val="left"/>
        <w:rPr>
          <w:b/>
        </w:rPr>
      </w:pPr>
      <w:r w:rsidRPr="00F8561E">
        <w:rPr>
          <w:b/>
          <w:bCs/>
        </w:rPr>
        <w:t>Výrobci</w:t>
      </w:r>
      <w:r w:rsidRPr="00F8561E">
        <w:t>, dovozci a distributoři jsou povinni: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9" w:hanging="284"/>
      </w:pPr>
      <w:r w:rsidRPr="00F8561E">
        <w:t>dodávat na trh výrobky v souladu s ustanoveními tohoto rozhodnutí;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9" w:hanging="284"/>
      </w:pPr>
      <w:r w:rsidRPr="00F8561E">
        <w:t>vypracovávat čestné prohlášení uvedené dle článku 4, které by mělo být předáno zákazníkovi spolu s příslušnou technickou dokumentací, doporučeními a vhodnými informacemi;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hanging="284"/>
      </w:pPr>
      <w:r w:rsidRPr="00F8561E">
        <w:t>poskytovat příslušným orgánům dozoru nad trhem na jejich žádost přístup k systému řízení kvality;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2" w:hanging="284"/>
      </w:pPr>
      <w:r w:rsidRPr="00F8561E">
        <w:t>poskytovat přístup do všech prostor a zařízení a ke všem dokumentům týkajícím se zpracování, skladování a instalace výrobků na žádost příslušných orgánů dozoru nad trhem za účelem přezkoumání souladu s ustanoveními tohoto rozhodnutí;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hanging="284"/>
        <w:jc w:val="left"/>
      </w:pPr>
      <w:r w:rsidRPr="00F8561E">
        <w:t>zavést systém sledovatelnosti;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23" w:hanging="284"/>
      </w:pPr>
      <w:r w:rsidRPr="00F8561E">
        <w:t>informovat příslušné orgány dozoru nad trhem o možných rizicích a spolupracovat s nimi na předcházení takovým rizikům.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8"/>
        </w:numPr>
        <w:tabs>
          <w:tab w:val="left" w:pos="530"/>
        </w:tabs>
        <w:spacing w:before="119"/>
        <w:ind w:left="450" w:right="108" w:hanging="540"/>
        <w:jc w:val="both"/>
      </w:pPr>
      <w:r w:rsidRPr="00F8561E">
        <w:t>Aniž by byla dotčena zvláštní ustanovení (</w:t>
      </w:r>
      <w:r w:rsidRPr="00F8561E">
        <w:rPr>
          <w:i/>
          <w:iCs/>
        </w:rPr>
        <w:t>například zákon o „ekologických“ zakázkách</w:t>
      </w:r>
      <w:r w:rsidRPr="00F8561E">
        <w:t xml:space="preserve">), </w:t>
      </w:r>
      <w:r w:rsidRPr="00F8561E">
        <w:rPr>
          <w:b/>
          <w:bCs/>
        </w:rPr>
        <w:t>zákazníci</w:t>
      </w:r>
      <w:r w:rsidRPr="00F8561E">
        <w:t xml:space="preserve"> zodpovědní za aplikace a používání výrobku ve vztahu k široké veřejnosti jsou povinni: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9" w:hanging="284"/>
      </w:pPr>
      <w:r w:rsidRPr="00F8561E">
        <w:t>zahrnout požadavky tohoto rozhodnutí do technických specifikací pro nabídková řízení, která vypisují za účelem obstarání uvedených výrobků, a požádat o předložení vhodných důkazů o shodě – ve formě dokumentů a osvědčení;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3" w:hanging="284"/>
      </w:pPr>
      <w:r w:rsidRPr="00F8561E">
        <w:t>uchovávat v případě každé šarže dodaných výrobků čestné prohlášení a technickou dokumentaci, kterou jim poskytl výrobce nebo dovozce;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0" w:hanging="284"/>
      </w:pPr>
      <w:r w:rsidRPr="00F8561E">
        <w:t>dodržovat doporučení a návrhy předložené výrobcem nebo dovozcem výrobku;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8" w:hanging="284"/>
      </w:pPr>
      <w:r w:rsidRPr="00F8561E">
        <w:t>poskytovat přístup do všech prostor a zařízení a ke všem dokumentům týkajícím se zpracování, skladování a instalace výrobků na žádost příslušných orgánů dozoru nad trhem za účelem přezkoumání souladu s ustanoveními tohoto rozhodnutí;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3" w:hanging="284"/>
      </w:pPr>
      <w:r w:rsidRPr="00F8561E">
        <w:t>informovat příslušné orgány dozoru nad trhem o možných rizicích a spolupracovat s nimi na předcházení takovým rizikům.</w:t>
      </w:r>
    </w:p>
    <w:p w:rsidR="00247089" w:rsidRPr="00F8561E" w:rsidRDefault="00247089" w:rsidP="00F8561E">
      <w:pPr>
        <w:pStyle w:val="Heading3"/>
        <w:keepNext w:val="0"/>
        <w:numPr>
          <w:ilvl w:val="0"/>
          <w:numId w:val="18"/>
        </w:numPr>
        <w:tabs>
          <w:tab w:val="left" w:pos="529"/>
          <w:tab w:val="left" w:pos="530"/>
        </w:tabs>
        <w:autoSpaceDE w:val="0"/>
        <w:autoSpaceDN w:val="0"/>
        <w:spacing w:before="121"/>
        <w:ind w:hanging="540"/>
        <w:jc w:val="left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Subjekty posuzování shody</w:t>
      </w:r>
      <w:r w:rsidRPr="00F8561E">
        <w:rPr>
          <w:rFonts w:ascii="Times New Roman" w:hAnsi="Times New Roman"/>
          <w:b w:val="0"/>
          <w:sz w:val="22"/>
          <w:szCs w:val="22"/>
        </w:rPr>
        <w:t xml:space="preserve"> jsou povinny</w:t>
      </w:r>
      <w:r w:rsidRPr="00F8561E">
        <w:rPr>
          <w:rFonts w:ascii="Times New Roman" w:hAnsi="Times New Roman"/>
          <w:sz w:val="22"/>
          <w:szCs w:val="22"/>
        </w:rPr>
        <w:t>: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22" w:hanging="284"/>
      </w:pPr>
      <w:r w:rsidRPr="00F8561E">
        <w:lastRenderedPageBreak/>
        <w:t>v plném rozsahu splňovat požadavky technických předpisů, které se jich týkají, a bezvýhradně dodržovat provozní podmínky, které jsou jim uloženy;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hanging="284"/>
        <w:jc w:val="left"/>
      </w:pPr>
      <w:r w:rsidRPr="00F8561E">
        <w:t>vykonávat své pravomoci nezávisle a nestranně;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1" w:hanging="284"/>
      </w:pPr>
      <w:r w:rsidRPr="00F8561E">
        <w:t>vydávat vhodná osvědčení v souladu s příslušnými právními předpisy a technickými předpisy;</w:t>
      </w:r>
    </w:p>
    <w:p w:rsidR="00247089" w:rsidRPr="00F8561E" w:rsidRDefault="00247089" w:rsidP="00F8561E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4" w:hanging="284"/>
      </w:pPr>
      <w:r w:rsidRPr="00F8561E">
        <w:t>informovat příslušné orgány o možných rizicích a spolupracovat s nimi na předcházení takovým rizikům.</w:t>
      </w:r>
    </w:p>
    <w:p w:rsidR="00247089" w:rsidRPr="00F8561E" w:rsidRDefault="00247089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F8561E" w:rsidRDefault="00A01F2C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9</w:t>
      </w:r>
    </w:p>
    <w:p w:rsidR="00247089" w:rsidRPr="00F8561E" w:rsidRDefault="00247089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Ustanovení o vzájemném uznávání</w:t>
      </w:r>
    </w:p>
    <w:p w:rsidR="00247089" w:rsidRPr="00F8561E" w:rsidRDefault="00247089" w:rsidP="00F8561E">
      <w:pPr>
        <w:numPr>
          <w:ilvl w:val="0"/>
          <w:numId w:val="41"/>
        </w:numPr>
        <w:autoSpaceDE w:val="0"/>
        <w:autoSpaceDN w:val="0"/>
        <w:spacing w:before="120" w:after="120"/>
        <w:ind w:left="540" w:right="6" w:hanging="540"/>
        <w:jc w:val="both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 xml:space="preserve">Průmyslově zpracovávané výrobky z pryže vyráběné pro účely popsané v příloze I, které jsou v souladu s právními předpisy uváděny na trh v jiném členském státě Evropské unie nebo v Turecku, nebo které pochází ze státu ESVO, který je smluvní stranou Dohody o EHP, a je v něm souladu s právními předpisy uváděn na trh, je v souladu s ustanoveními tohoto rozhodnutí. </w:t>
      </w:r>
    </w:p>
    <w:p w:rsidR="00247089" w:rsidRPr="00F8561E" w:rsidRDefault="00247089" w:rsidP="00F8561E">
      <w:pPr>
        <w:spacing w:before="120" w:after="120"/>
        <w:ind w:left="540" w:right="6"/>
        <w:jc w:val="both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Uplatňování těchto ustanovení do 18. dubna 2020 podléhá nařízení Evropského parlamentu a Rady (ES) č. 764/2008 ze dne 9. července 2008, kterým se stanoví postupy týkající se uplatňování některých vnitrostátních technických pravidel u výrobků uvedených v souladu s právními předpisy na trh v jiném členském státě a kterým se zrušuje rozhodnutí č. 3052/95/ES (</w:t>
      </w:r>
      <w:proofErr w:type="spellStart"/>
      <w:r w:rsidRPr="00F8561E">
        <w:rPr>
          <w:rFonts w:ascii="Times New Roman" w:hAnsi="Times New Roman"/>
          <w:sz w:val="22"/>
          <w:szCs w:val="22"/>
        </w:rPr>
        <w:t>Úř</w:t>
      </w:r>
      <w:proofErr w:type="spellEnd"/>
      <w:r w:rsidRPr="00F8561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8561E">
        <w:rPr>
          <w:rFonts w:ascii="Times New Roman" w:hAnsi="Times New Roman"/>
          <w:sz w:val="22"/>
          <w:szCs w:val="22"/>
        </w:rPr>
        <w:t>věst</w:t>
      </w:r>
      <w:proofErr w:type="spellEnd"/>
      <w:r w:rsidRPr="00F8561E">
        <w:rPr>
          <w:rFonts w:ascii="Times New Roman" w:hAnsi="Times New Roman"/>
          <w:sz w:val="22"/>
          <w:szCs w:val="22"/>
        </w:rPr>
        <w:t>. L 218, 13.8.2008, s. 21) a od 19. dubna 2020 podléhá nařízení Evropského parlamentu a Rady (EU) 2019/515 ze dne 19. března 2019 o vzájemném uznávání zboží uvedeného v souladu s právními předpisy na trh v jiném členském státě.</w:t>
      </w:r>
    </w:p>
    <w:p w:rsidR="00247089" w:rsidRPr="00F8561E" w:rsidRDefault="00247089" w:rsidP="00F8561E">
      <w:pPr>
        <w:numPr>
          <w:ilvl w:val="0"/>
          <w:numId w:val="41"/>
        </w:numPr>
        <w:autoSpaceDE w:val="0"/>
        <w:autoSpaceDN w:val="0"/>
        <w:spacing w:line="250" w:lineRule="exact"/>
        <w:ind w:left="540" w:right="6" w:hanging="540"/>
        <w:jc w:val="both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Aniž by byla dotčena ustanovení odstavce 1. výrobky ze zpracované pryže budou hladce uvedeny na řecký trh, pokud je u nich prokázáno, že nabízejí úrovně parametrů srovnatelné s těmi, které jsou uvedeny v ustanoveních tohoto rozhodnutí, a že splňují ustanovení unijního práva.</w:t>
      </w:r>
    </w:p>
    <w:p w:rsidR="00247089" w:rsidRPr="00F8561E" w:rsidRDefault="00247089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F8561E" w:rsidRDefault="00A01F2C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10</w:t>
      </w:r>
    </w:p>
    <w:p w:rsidR="00247089" w:rsidRPr="00F8561E" w:rsidRDefault="00247089" w:rsidP="00F8561E">
      <w:pPr>
        <w:pStyle w:val="Heading3"/>
        <w:spacing w:line="250" w:lineRule="exact"/>
        <w:ind w:right="6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Sankce</w:t>
      </w:r>
    </w:p>
    <w:p w:rsidR="00247089" w:rsidRPr="00F8561E" w:rsidRDefault="00247089" w:rsidP="00F8561E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F8561E">
        <w:rPr>
          <w:color w:val="auto"/>
          <w:sz w:val="22"/>
          <w:szCs w:val="22"/>
        </w:rPr>
        <w:t>Po dobu šesti (6) měsíců od nabytí účinnosti tohoto rozhodnutí nesmí být výrobky ze zpracované pryže, které nejsou ve shodě s ustanoveními tohoto nařízení, uváděny na řecký trh pro účely přílohy I.</w:t>
      </w:r>
    </w:p>
    <w:p w:rsidR="00247089" w:rsidRPr="00F8561E" w:rsidRDefault="00247089" w:rsidP="00F8561E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F8561E">
        <w:rPr>
          <w:color w:val="auto"/>
          <w:sz w:val="22"/>
          <w:szCs w:val="22"/>
        </w:rPr>
        <w:t xml:space="preserve">Orgánem odpovědným za přijímání opatření a ukládání správních sankcí v případech souvisejících s porušeními nařízení REACH a nařízení CLP, na něž se vztahují zvláštní ustanovení, je státní generální laboratoř. </w:t>
      </w:r>
    </w:p>
    <w:p w:rsidR="00247089" w:rsidRPr="00F8561E" w:rsidRDefault="00247089" w:rsidP="00F8561E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F8561E">
        <w:rPr>
          <w:color w:val="auto"/>
          <w:sz w:val="22"/>
          <w:szCs w:val="22"/>
        </w:rPr>
        <w:t>Pokud hospodářský subjekt neplní své povinnosti, ukládá sankce generální sekretariát pro průmysl.</w:t>
      </w:r>
    </w:p>
    <w:p w:rsidR="00247089" w:rsidRPr="00F8561E" w:rsidRDefault="00247089" w:rsidP="00F8561E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F8561E">
        <w:rPr>
          <w:color w:val="auto"/>
          <w:sz w:val="22"/>
          <w:szCs w:val="22"/>
        </w:rPr>
        <w:t>Jakákoli opatření přijatá státní generální laboratoří za porušení nařízení REACH a nařízení CLP nesmí rušit další opatření nebo správní nebo finanční sankce uložené generálním sekretariátem pro průmysl za nedodržení ustanovení, která spadají do jeho oblasti působnosti.</w:t>
      </w:r>
    </w:p>
    <w:p w:rsidR="00247089" w:rsidRPr="00F8561E" w:rsidRDefault="00247089" w:rsidP="00F8561E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F8561E">
        <w:rPr>
          <w:color w:val="auto"/>
          <w:sz w:val="22"/>
          <w:szCs w:val="22"/>
        </w:rPr>
        <w:t>Případy nespolupráce s příslušnými orgány dozoru nad trhem při nápravných opatřeních se předkládají příslušným soudním orgánům, aby vyšetřily trestní odpovědnost dotčených hospodářských subjektů.</w:t>
      </w:r>
    </w:p>
    <w:p w:rsidR="00247089" w:rsidRPr="00F8561E" w:rsidRDefault="00247089" w:rsidP="00F8561E">
      <w:pPr>
        <w:tabs>
          <w:tab w:val="left" w:pos="1156"/>
        </w:tabs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F8561E" w:rsidRDefault="00943836" w:rsidP="00F8561E">
      <w:pPr>
        <w:tabs>
          <w:tab w:val="left" w:pos="1156"/>
        </w:tabs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11</w:t>
      </w:r>
    </w:p>
    <w:p w:rsidR="00247089" w:rsidRPr="00F8561E" w:rsidRDefault="00247089" w:rsidP="00F8561E">
      <w:pPr>
        <w:keepNext/>
        <w:keepLines/>
        <w:spacing w:line="251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Studie – technický pokrok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6"/>
        </w:numPr>
        <w:spacing w:before="122"/>
        <w:ind w:left="540" w:right="106" w:hanging="385"/>
      </w:pPr>
      <w:r w:rsidRPr="00F8561E">
        <w:t>Od vstupu tohoto rozhodnutí v platnost může generální sekretariát pro průmysl zadat provádění vědeckých studií s cílem zhodnotit dopady a rizika používání výrobků uvedených v článku 1 s ohledem na zvláštní podmínky použití těchto výrobků (</w:t>
      </w:r>
      <w:r w:rsidRPr="00F8561E">
        <w:rPr>
          <w:i/>
          <w:iCs/>
        </w:rPr>
        <w:t>stárnutí materiálů, způsob údržby, povětrnostní podmínky, zejména v období vysokých teplot a vlhkosti atd.</w:t>
      </w:r>
      <w:r w:rsidRPr="00F8561E">
        <w:t>).</w:t>
      </w:r>
    </w:p>
    <w:p w:rsidR="00247089" w:rsidRPr="00F8561E" w:rsidRDefault="00247089" w:rsidP="00F8561E">
      <w:pPr>
        <w:pStyle w:val="Heading3"/>
        <w:tabs>
          <w:tab w:val="left" w:pos="527"/>
        </w:tabs>
        <w:spacing w:before="119"/>
        <w:ind w:left="526" w:right="108"/>
        <w:jc w:val="both"/>
        <w:rPr>
          <w:rFonts w:ascii="Times New Roman" w:hAnsi="Times New Roman"/>
          <w:b w:val="0"/>
          <w:sz w:val="22"/>
          <w:szCs w:val="22"/>
        </w:rPr>
      </w:pPr>
      <w:r w:rsidRPr="00F8561E">
        <w:rPr>
          <w:rFonts w:ascii="Times New Roman" w:hAnsi="Times New Roman"/>
          <w:b w:val="0"/>
          <w:sz w:val="22"/>
          <w:szCs w:val="22"/>
        </w:rPr>
        <w:t>Podobné studie mohou být rovněž prováděny v souvislosti s uváděním inovativních výrobků na trh a/nebo s cílem přizpůsobit výrobky průběžnému technickému pokroku.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6"/>
        </w:numPr>
        <w:spacing w:before="121"/>
        <w:ind w:left="540" w:right="108" w:hanging="385"/>
      </w:pPr>
      <w:r w:rsidRPr="00F8561E">
        <w:t>Výsledky takových studií se vyhodnocují a tvoří základ opatření přijatých k zabránění možným rizikům, pokud nejsou v rozporu s platnými právními předpisy EU.</w:t>
      </w:r>
    </w:p>
    <w:p w:rsidR="00247089" w:rsidRPr="00F8561E" w:rsidRDefault="00247089" w:rsidP="00F8561E">
      <w:pPr>
        <w:pStyle w:val="BodyText"/>
        <w:spacing w:before="9"/>
        <w:rPr>
          <w:rFonts w:ascii="Times New Roman" w:hAnsi="Times New Roman"/>
          <w:sz w:val="22"/>
          <w:szCs w:val="22"/>
        </w:rPr>
      </w:pPr>
    </w:p>
    <w:p w:rsidR="00247089" w:rsidRPr="00F8561E" w:rsidRDefault="00943836" w:rsidP="00F8561E">
      <w:pPr>
        <w:keepNext/>
        <w:keepLines/>
        <w:tabs>
          <w:tab w:val="left" w:pos="1060"/>
        </w:tabs>
        <w:spacing w:before="1" w:line="251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Článek 12</w:t>
      </w:r>
    </w:p>
    <w:p w:rsidR="00247089" w:rsidRPr="00F8561E" w:rsidRDefault="00247089" w:rsidP="00F8561E">
      <w:pPr>
        <w:keepNext/>
        <w:keepLines/>
        <w:spacing w:line="251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Přechodná ustanovení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5"/>
        </w:numPr>
        <w:ind w:left="540" w:right="105" w:hanging="385"/>
      </w:pPr>
      <w:r w:rsidRPr="00F8561E">
        <w:t>Do šesti (</w:t>
      </w:r>
      <w:r w:rsidRPr="00F8561E">
        <w:rPr>
          <w:b/>
          <w:bCs/>
        </w:rPr>
        <w:t>6</w:t>
      </w:r>
      <w:r w:rsidRPr="00F8561E">
        <w:t>) měsíců od nabytí účinnosti těchto ustanovení jsou výrobci a dovozci výrobků ze zpracované pryže pro účely uvedené v příloze I povinni obdržet vhodné osvědčení o shodě. Osvědčení musí být přiložena k čestnému prohlášení uvedenému v článku 4.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5"/>
        </w:numPr>
        <w:spacing w:before="119"/>
        <w:ind w:left="540" w:right="106" w:hanging="385"/>
      </w:pPr>
      <w:r w:rsidRPr="00F8561E">
        <w:t>Do šesti (</w:t>
      </w:r>
      <w:r w:rsidRPr="00F8561E">
        <w:rPr>
          <w:b/>
          <w:bCs/>
        </w:rPr>
        <w:t>6</w:t>
      </w:r>
      <w:r w:rsidRPr="00F8561E">
        <w:t>) měsíců od nabytí účinnosti těchto ustanovení jsou výrobci a dovozci výrobků ze zpracované pryže pro účely uvedené v příloze I povinni předložit příslušným orgánům dozoru nad trhem důkaz o jejich shodě s požadavky tohoto rozhodnutí.</w:t>
      </w:r>
    </w:p>
    <w:p w:rsidR="00247089" w:rsidRPr="00F8561E" w:rsidRDefault="00247089" w:rsidP="00F8561E">
      <w:pPr>
        <w:pStyle w:val="Heading3"/>
        <w:keepNext w:val="0"/>
        <w:numPr>
          <w:ilvl w:val="0"/>
          <w:numId w:val="15"/>
        </w:numPr>
        <w:autoSpaceDE w:val="0"/>
        <w:autoSpaceDN w:val="0"/>
        <w:spacing w:before="120"/>
        <w:ind w:left="540" w:right="104" w:hanging="385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b w:val="0"/>
          <w:sz w:val="22"/>
          <w:szCs w:val="22"/>
        </w:rPr>
        <w:t>Osvědčení o environmentálním managementu nebo řízení kvality nebo jiná osvědčení a potvrzení vydaná před vydáním tohoto rozhodnutí, která se týkají procesů zpracování a shody výrobků uvedených v článku 1, se nepoužijí.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5"/>
        </w:numPr>
        <w:spacing w:before="119"/>
        <w:ind w:left="540" w:right="107" w:hanging="385"/>
      </w:pPr>
      <w:r w:rsidRPr="00F8561E">
        <w:t>Výrobky ze zpracované pryže, které spadají do oblasti působnosti přílohy I, které však již byly instalovány nebo se používají a byly uvedeny do provozu před nabytím účinnosti tohoto rozhodnutí, jsou z těchto povinností vyňaty.</w:t>
      </w:r>
    </w:p>
    <w:p w:rsidR="00026EA7" w:rsidRPr="00F8561E" w:rsidRDefault="00026EA7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F8561E" w:rsidRDefault="00943836" w:rsidP="00F8561E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Článek 13</w:t>
      </w:r>
    </w:p>
    <w:p w:rsidR="00247089" w:rsidRPr="00F8561E" w:rsidRDefault="00247089" w:rsidP="00F8561E">
      <w:pPr>
        <w:spacing w:line="250" w:lineRule="exact"/>
        <w:ind w:right="5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Nabytí účinnosti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4"/>
        </w:numPr>
        <w:ind w:left="547" w:hanging="547"/>
      </w:pPr>
      <w:r w:rsidRPr="00F8561E">
        <w:t>Toto rozhodnutí nabývá účinnosti dnem jeho zveřejnění ve Vládním věstníku.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4"/>
        </w:numPr>
        <w:spacing w:before="72"/>
        <w:ind w:left="540" w:hanging="540"/>
      </w:pPr>
      <w:r w:rsidRPr="00F8561E">
        <w:t>Přílohy přiložené k tomuto rozhodnutí tvoří součást tohoto rozhodnutí.</w:t>
      </w:r>
    </w:p>
    <w:p w:rsidR="00247089" w:rsidRPr="00F8561E" w:rsidRDefault="00247089" w:rsidP="00F8561E">
      <w:pPr>
        <w:pStyle w:val="ListParagraph"/>
        <w:widowControl/>
        <w:numPr>
          <w:ilvl w:val="0"/>
          <w:numId w:val="14"/>
        </w:numPr>
        <w:spacing w:before="119"/>
        <w:ind w:left="540" w:hanging="540"/>
      </w:pPr>
      <w:r w:rsidRPr="00F8561E">
        <w:t>Toto rozhodnutí bude zveřejněno ve Vládním věstníku.</w:t>
      </w:r>
    </w:p>
    <w:p w:rsidR="00247089" w:rsidRPr="00F8561E" w:rsidRDefault="00247089" w:rsidP="00F8561E">
      <w:pPr>
        <w:pStyle w:val="BodyText"/>
        <w:spacing w:before="1"/>
        <w:ind w:right="352"/>
        <w:jc w:val="center"/>
        <w:rPr>
          <w:rFonts w:ascii="Times New Roman" w:hAnsi="Times New Roman"/>
          <w:sz w:val="22"/>
          <w:szCs w:val="22"/>
        </w:rPr>
      </w:pPr>
    </w:p>
    <w:p w:rsidR="00247089" w:rsidRPr="00F8561E" w:rsidRDefault="00247089" w:rsidP="00F8561E">
      <w:pPr>
        <w:pStyle w:val="BodyText"/>
        <w:spacing w:before="1"/>
        <w:ind w:right="352" w:firstLine="102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Atény, dne 3. září 2020</w:t>
      </w:r>
    </w:p>
    <w:p w:rsidR="00026EA7" w:rsidRPr="00F8561E" w:rsidRDefault="00026EA7" w:rsidP="00F8561E">
      <w:pPr>
        <w:pStyle w:val="BodyText"/>
        <w:spacing w:before="1"/>
        <w:ind w:right="352" w:firstLine="102"/>
        <w:jc w:val="center"/>
        <w:rPr>
          <w:rFonts w:ascii="Times New Roman" w:hAnsi="Times New Roman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9"/>
        <w:gridCol w:w="4800"/>
      </w:tblGrid>
      <w:tr w:rsidR="003A61F6" w:rsidRPr="00F8561E" w:rsidTr="0043166F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MINISTR PRO ROZVOJ </w:t>
            </w: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A INVESTICE </w:t>
            </w: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SPIRIDON-ADONIS GEORGIADIS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MINISTR ŽIVOTNÍHO PROSTŘEDÍ</w:t>
            </w: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A ENERGETIKY</w:t>
            </w: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KOSTIS HATZIDAKIS</w:t>
            </w:r>
          </w:p>
        </w:tc>
      </w:tr>
      <w:tr w:rsidR="003A61F6" w:rsidRPr="00F8561E" w:rsidTr="0043166F"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NÁMĚSTEK MINISTRA FINANCÍ </w:t>
            </w: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F8561E" w:rsidRDefault="00026EA7" w:rsidP="00F8561E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APOSTOLOS VESYROPOULOS</w:t>
            </w:r>
          </w:p>
        </w:tc>
      </w:tr>
    </w:tbl>
    <w:p w:rsidR="00247089" w:rsidRPr="00F8561E" w:rsidRDefault="00247089" w:rsidP="00F8561E">
      <w:pPr>
        <w:pStyle w:val="BodyText"/>
        <w:spacing w:before="1"/>
        <w:ind w:right="352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247089" w:rsidRPr="00F8561E" w:rsidRDefault="00247089" w:rsidP="00F8561E">
      <w:pPr>
        <w:pStyle w:val="BodyText"/>
        <w:spacing w:before="1"/>
        <w:ind w:right="352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8A6100" w:rsidRPr="00F8561E" w:rsidRDefault="00151F87" w:rsidP="00F8561E">
      <w:pPr>
        <w:ind w:right="42"/>
        <w:jc w:val="both"/>
        <w:rPr>
          <w:rFonts w:ascii="Times New Roman" w:hAnsi="Times New Roman"/>
          <w:b/>
          <w:sz w:val="24"/>
          <w:szCs w:val="24"/>
        </w:rPr>
      </w:pPr>
      <w:r w:rsidRPr="00F8561E">
        <w:rPr>
          <w:rFonts w:ascii="Times New Roman" w:hAnsi="Times New Roman"/>
          <w:noProof/>
          <w:sz w:val="24"/>
          <w:szCs w:val="24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137160</wp:posOffset>
                </wp:positionV>
                <wp:extent cx="3145155" cy="1358265"/>
                <wp:effectExtent l="8255" t="7620" r="8890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100" w:rsidRDefault="008A6100" w:rsidP="00C14D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[VĚRNÁ KOPIE]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35pt;margin-top:10.8pt;width:247.65pt;height:10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">
                <v:textbox>
                  <w:txbxContent>
                    <w:p w:rsidR="008A6100" w:rsidRDefault="008A6100" w:rsidP="00C14D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Cs w:val="18"/>
                        </w:rPr>
                        <w:t>[VĚRNÁ KOPIE]</w:t>
                      </w:r>
                    </w:p>
                  </w:txbxContent>
                </v:textbox>
              </v:shape>
            </w:pict>
          </mc:Fallback>
        </mc:AlternateContent>
      </w:r>
    </w:p>
    <w:p w:rsidR="008A6100" w:rsidRPr="00F8561E" w:rsidRDefault="008A6100" w:rsidP="00F8561E">
      <w:pPr>
        <w:ind w:right="42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5244"/>
        <w:gridCol w:w="9"/>
      </w:tblGrid>
      <w:tr w:rsidR="003A61F6" w:rsidRPr="00F8561E" w:rsidTr="008A6100">
        <w:tc>
          <w:tcPr>
            <w:tcW w:w="4679" w:type="dxa"/>
          </w:tcPr>
          <w:p w:rsidR="00DB520C" w:rsidRPr="00F8561E" w:rsidRDefault="00DB520C" w:rsidP="00F8561E">
            <w:pPr>
              <w:ind w:left="-851" w:righ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61E">
              <w:rPr>
                <w:rFonts w:ascii="Times New Roman" w:hAnsi="Times New Roman"/>
                <w:sz w:val="24"/>
                <w:szCs w:val="24"/>
              </w:rPr>
              <w:tab/>
            </w:r>
            <w:r w:rsidRPr="00F8561E">
              <w:rPr>
                <w:rFonts w:ascii="Times New Roman" w:hAnsi="Times New Roman"/>
                <w:sz w:val="24"/>
                <w:szCs w:val="24"/>
              </w:rPr>
              <w:tab/>
            </w:r>
            <w:r w:rsidRPr="00F8561E">
              <w:rPr>
                <w:rFonts w:ascii="Times New Roman" w:hAnsi="Times New Roman"/>
                <w:sz w:val="24"/>
                <w:szCs w:val="24"/>
              </w:rPr>
              <w:tab/>
            </w:r>
            <w:r w:rsidRPr="00F8561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B520C" w:rsidRPr="00F8561E" w:rsidRDefault="00A01F2C" w:rsidP="00F8561E">
            <w:pPr>
              <w:ind w:left="-851" w:righ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6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B520C" w:rsidRPr="00F8561E" w:rsidRDefault="00DB520C" w:rsidP="00F8561E">
            <w:pPr>
              <w:ind w:left="-851" w:right="-99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5253" w:type="dxa"/>
            <w:gridSpan w:val="2"/>
          </w:tcPr>
          <w:p w:rsidR="00DB520C" w:rsidRPr="00F8561E" w:rsidRDefault="00DB520C" w:rsidP="00F8561E">
            <w:pPr>
              <w:spacing w:line="360" w:lineRule="auto"/>
              <w:ind w:left="33" w:right="42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l-GR"/>
              </w:rPr>
            </w:pPr>
          </w:p>
        </w:tc>
      </w:tr>
      <w:tr w:rsidR="003A61F6" w:rsidRPr="00F8561E" w:rsidTr="008A6100">
        <w:trPr>
          <w:gridAfter w:val="1"/>
          <w:wAfter w:w="9" w:type="dxa"/>
        </w:trPr>
        <w:tc>
          <w:tcPr>
            <w:tcW w:w="9923" w:type="dxa"/>
            <w:gridSpan w:val="2"/>
          </w:tcPr>
          <w:p w:rsidR="00CB1F6D" w:rsidRPr="00F8561E" w:rsidRDefault="00CB1F6D" w:rsidP="00F8561E">
            <w:pPr>
              <w:ind w:right="-99"/>
              <w:jc w:val="both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  <w:p w:rsidR="00DB520C" w:rsidRPr="00F8561E" w:rsidRDefault="0072107F" w:rsidP="00F8561E">
            <w:pPr>
              <w:ind w:right="-9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6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A61F6" w:rsidRPr="00F8561E" w:rsidTr="008A6100">
        <w:trPr>
          <w:gridAfter w:val="1"/>
          <w:wAfter w:w="9" w:type="dxa"/>
        </w:trPr>
        <w:tc>
          <w:tcPr>
            <w:tcW w:w="9923" w:type="dxa"/>
            <w:gridSpan w:val="2"/>
          </w:tcPr>
          <w:p w:rsidR="00DB520C" w:rsidRPr="00F8561E" w:rsidRDefault="00DB520C" w:rsidP="00F8561E">
            <w:pPr>
              <w:ind w:right="-99"/>
              <w:jc w:val="center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</w:tr>
    </w:tbl>
    <w:p w:rsidR="00DB520C" w:rsidRPr="00F8561E" w:rsidRDefault="00DB520C" w:rsidP="00F8561E">
      <w:pPr>
        <w:ind w:left="-851" w:right="-99"/>
        <w:jc w:val="both"/>
        <w:rPr>
          <w:rFonts w:ascii="Times New Roman" w:hAnsi="Times New Roman"/>
          <w:b/>
          <w:sz w:val="24"/>
          <w:szCs w:val="24"/>
          <w:lang w:val="el-GR"/>
        </w:rPr>
      </w:pPr>
    </w:p>
    <w:p w:rsidR="00026EA7" w:rsidRPr="00F8561E" w:rsidRDefault="00026EA7" w:rsidP="00F8561E">
      <w:pPr>
        <w:ind w:left="-851" w:right="-99"/>
        <w:jc w:val="both"/>
        <w:rPr>
          <w:rFonts w:ascii="Times New Roman" w:hAnsi="Times New Roman"/>
          <w:b/>
          <w:sz w:val="24"/>
          <w:szCs w:val="24"/>
          <w:lang w:val="el-GR"/>
        </w:rPr>
      </w:pPr>
    </w:p>
    <w:p w:rsidR="00026EA7" w:rsidRPr="00F8561E" w:rsidRDefault="00026EA7" w:rsidP="00F8561E">
      <w:pPr>
        <w:pageBreakBefore/>
        <w:tabs>
          <w:tab w:val="left" w:pos="2064"/>
        </w:tabs>
        <w:spacing w:before="76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PŘÍLOHA I</w:t>
      </w:r>
    </w:p>
    <w:p w:rsidR="00026EA7" w:rsidRPr="00F8561E" w:rsidRDefault="00026EA7" w:rsidP="00F8561E">
      <w:pPr>
        <w:pStyle w:val="BodyText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F8561E" w:rsidRDefault="00026EA7" w:rsidP="00F8561E">
      <w:pPr>
        <w:pStyle w:val="BodyText"/>
        <w:spacing w:before="8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F8561E" w:rsidRDefault="00026EA7" w:rsidP="00F8561E">
      <w:pPr>
        <w:ind w:left="1383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Výrobky spadající do oblasti působnosti tohoto rozhodnutí</w:t>
      </w:r>
    </w:p>
    <w:p w:rsidR="00026EA7" w:rsidRPr="00F8561E" w:rsidRDefault="00026EA7" w:rsidP="00F8561E">
      <w:pPr>
        <w:pStyle w:val="BodyText"/>
        <w:spacing w:before="10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F8561E" w:rsidRDefault="00026EA7" w:rsidP="00F8561E">
      <w:pPr>
        <w:pStyle w:val="BodyText"/>
        <w:spacing w:before="5"/>
        <w:rPr>
          <w:rFonts w:ascii="Times New Roman" w:hAnsi="Times New Roman"/>
          <w:strike/>
          <w:sz w:val="22"/>
          <w:szCs w:val="22"/>
          <w:lang w:val="el-GR"/>
        </w:rPr>
      </w:pPr>
    </w:p>
    <w:p w:rsidR="00026EA7" w:rsidRPr="00F8561E" w:rsidRDefault="00026EA7" w:rsidP="00F8561E">
      <w:pPr>
        <w:pStyle w:val="ListParagraph"/>
        <w:widowControl/>
        <w:numPr>
          <w:ilvl w:val="0"/>
          <w:numId w:val="13"/>
        </w:numPr>
        <w:spacing w:before="1" w:line="240" w:lineRule="atLeast"/>
        <w:ind w:left="360" w:right="108" w:hanging="360"/>
      </w:pPr>
      <w:r w:rsidRPr="00F8561E">
        <w:t xml:space="preserve">Podlahové dlaždice ze zpracované pryže pro: </w:t>
      </w:r>
    </w:p>
    <w:p w:rsidR="00026EA7" w:rsidRPr="00F8561E" w:rsidRDefault="00026EA7" w:rsidP="00F8561E">
      <w:pPr>
        <w:pStyle w:val="BodyText"/>
        <w:spacing w:before="8" w:line="240" w:lineRule="atLeast"/>
        <w:rPr>
          <w:rFonts w:ascii="Times New Roman" w:hAnsi="Times New Roman"/>
          <w:sz w:val="22"/>
          <w:szCs w:val="22"/>
          <w:lang w:val="el-GR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</w:rPr>
      </w:pPr>
      <w:r w:rsidRPr="00F8561E">
        <w:rPr>
          <w:i/>
        </w:rPr>
        <w:t>prostory vnitřních hřišť,</w:t>
      </w:r>
    </w:p>
    <w:p w:rsidR="00026EA7" w:rsidRPr="00F8561E" w:rsidRDefault="00026EA7" w:rsidP="00F8561E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F8561E">
        <w:rPr>
          <w:i/>
        </w:rPr>
        <w:t>prostory venkovních hřišť,</w:t>
      </w:r>
    </w:p>
    <w:p w:rsidR="00026EA7" w:rsidRPr="00F8561E" w:rsidRDefault="00026EA7" w:rsidP="00F8561E">
      <w:pPr>
        <w:pStyle w:val="BodyText"/>
        <w:spacing w:before="10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F8561E">
        <w:rPr>
          <w:i/>
        </w:rPr>
        <w:t>školy,</w:t>
      </w:r>
    </w:p>
    <w:p w:rsidR="00026EA7" w:rsidRPr="00F8561E" w:rsidRDefault="00026EA7" w:rsidP="00F8561E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F8561E">
        <w:rPr>
          <w:i/>
        </w:rPr>
        <w:t>tělocvičny,</w:t>
      </w:r>
    </w:p>
    <w:p w:rsidR="00026EA7" w:rsidRPr="00F8561E" w:rsidRDefault="00026EA7" w:rsidP="00F8561E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F8561E">
        <w:rPr>
          <w:i/>
        </w:rPr>
        <w:t>sportovní zařízení atd.</w:t>
      </w:r>
    </w:p>
    <w:p w:rsidR="00026EA7" w:rsidRPr="00F8561E" w:rsidRDefault="00026EA7" w:rsidP="00F8561E">
      <w:pPr>
        <w:pStyle w:val="BodyText"/>
        <w:spacing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0"/>
          <w:numId w:val="13"/>
        </w:numPr>
        <w:spacing w:before="0" w:line="240" w:lineRule="atLeast"/>
        <w:ind w:left="360" w:hanging="360"/>
      </w:pPr>
      <w:r w:rsidRPr="00F8561E">
        <w:t xml:space="preserve">Syntetický povrch z pryže pro použití ve sportovních zařízeních: </w:t>
      </w:r>
    </w:p>
    <w:p w:rsidR="00026EA7" w:rsidRPr="00F8561E" w:rsidRDefault="00026EA7" w:rsidP="00F8561E">
      <w:pPr>
        <w:pStyle w:val="BodyText"/>
        <w:spacing w:before="7" w:line="240" w:lineRule="atLeast"/>
        <w:rPr>
          <w:rFonts w:ascii="Times New Roman" w:hAnsi="Times New Roman"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809"/>
          <w:tab w:val="left" w:pos="810"/>
        </w:tabs>
        <w:spacing w:before="0" w:line="240" w:lineRule="atLeast"/>
        <w:ind w:left="810" w:hanging="462"/>
        <w:jc w:val="left"/>
        <w:rPr>
          <w:i/>
        </w:rPr>
      </w:pPr>
      <w:r w:rsidRPr="00F8561E">
        <w:rPr>
          <w:i/>
        </w:rPr>
        <w:t>výplně sportovních drah a</w:t>
      </w:r>
    </w:p>
    <w:p w:rsidR="00026EA7" w:rsidRPr="00F8561E" w:rsidRDefault="00026EA7" w:rsidP="00F8561E">
      <w:pPr>
        <w:pStyle w:val="BodyText"/>
        <w:spacing w:before="9" w:line="240" w:lineRule="atLeast"/>
        <w:ind w:hanging="462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tabs>
          <w:tab w:val="left" w:pos="809"/>
          <w:tab w:val="left" w:pos="810"/>
        </w:tabs>
        <w:spacing w:before="1" w:line="240" w:lineRule="atLeast"/>
        <w:ind w:left="810" w:hanging="462"/>
        <w:jc w:val="left"/>
        <w:rPr>
          <w:i/>
        </w:rPr>
      </w:pPr>
      <w:r w:rsidRPr="00F8561E">
        <w:rPr>
          <w:i/>
        </w:rPr>
        <w:t>pryžový podklad u umělého trávníku.</w:t>
      </w:r>
    </w:p>
    <w:p w:rsidR="00026EA7" w:rsidRPr="00F8561E" w:rsidRDefault="00026EA7" w:rsidP="00F8561E">
      <w:pPr>
        <w:pStyle w:val="BodyText"/>
        <w:spacing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BodyText"/>
        <w:spacing w:before="10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0"/>
          <w:numId w:val="13"/>
        </w:numPr>
        <w:tabs>
          <w:tab w:val="left" w:pos="360"/>
        </w:tabs>
        <w:spacing w:before="1" w:line="240" w:lineRule="atLeast"/>
        <w:ind w:left="360" w:hanging="360"/>
      </w:pPr>
      <w:r w:rsidRPr="00F8561E">
        <w:t>Součásti ze zpracované pryže u výrobků uváděných na trh, jako jsou:</w:t>
      </w:r>
    </w:p>
    <w:p w:rsidR="00026EA7" w:rsidRPr="00F8561E" w:rsidRDefault="00026EA7" w:rsidP="00F8561E">
      <w:pPr>
        <w:pStyle w:val="BodyText"/>
        <w:spacing w:before="7" w:line="240" w:lineRule="atLeast"/>
        <w:rPr>
          <w:rFonts w:ascii="Times New Roman" w:hAnsi="Times New Roman"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F8561E">
        <w:rPr>
          <w:i/>
        </w:rPr>
        <w:t>hračky a předměty pro péči o děti,</w:t>
      </w:r>
    </w:p>
    <w:p w:rsidR="00026EA7" w:rsidRPr="00F8561E" w:rsidRDefault="00026EA7" w:rsidP="00F8561E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spacing w:before="1" w:line="240" w:lineRule="atLeast"/>
        <w:ind w:left="720"/>
        <w:jc w:val="left"/>
        <w:rPr>
          <w:i/>
        </w:rPr>
      </w:pPr>
      <w:r w:rsidRPr="00F8561E">
        <w:rPr>
          <w:i/>
        </w:rPr>
        <w:t>sportovní vybavení, jako jsou ruční držadla na jízdní kola, golfové hole, rakety,</w:t>
      </w:r>
    </w:p>
    <w:p w:rsidR="00026EA7" w:rsidRPr="00F8561E" w:rsidRDefault="00026EA7" w:rsidP="00F8561E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F8561E">
        <w:rPr>
          <w:i/>
        </w:rPr>
        <w:t>domácí spotřebiče, kočárky, dětská chodítka,</w:t>
      </w:r>
    </w:p>
    <w:p w:rsidR="00026EA7" w:rsidRPr="00F8561E" w:rsidRDefault="00026EA7" w:rsidP="00F8561E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F8561E">
        <w:rPr>
          <w:i/>
        </w:rPr>
        <w:t>nástroje pro domácnost,</w:t>
      </w:r>
    </w:p>
    <w:p w:rsidR="00026EA7" w:rsidRPr="00F8561E" w:rsidRDefault="00026EA7" w:rsidP="00F8561E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spacing w:before="1" w:line="240" w:lineRule="atLeast"/>
        <w:ind w:left="720"/>
        <w:jc w:val="left"/>
        <w:rPr>
          <w:i/>
        </w:rPr>
      </w:pPr>
      <w:r w:rsidRPr="00F8561E">
        <w:rPr>
          <w:i/>
        </w:rPr>
        <w:t>oblečení, boty, rukavice a sportovní oblečení,</w:t>
      </w:r>
    </w:p>
    <w:p w:rsidR="00026EA7" w:rsidRPr="00F8561E" w:rsidRDefault="00026EA7" w:rsidP="00F8561E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  <w:lang w:val="en-US"/>
        </w:rPr>
      </w:pPr>
    </w:p>
    <w:p w:rsidR="00026EA7" w:rsidRPr="00F8561E" w:rsidRDefault="00026EA7" w:rsidP="00F8561E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F8561E">
        <w:rPr>
          <w:i/>
        </w:rPr>
        <w:t>pásky k náramkovým hodinkám, náramky, masky, vlasové doplňky.</w:t>
      </w:r>
    </w:p>
    <w:p w:rsidR="00026EA7" w:rsidRPr="00F8561E" w:rsidRDefault="00026EA7" w:rsidP="00F8561E">
      <w:pPr>
        <w:rPr>
          <w:rFonts w:ascii="Times New Roman" w:hAnsi="Times New Roman"/>
          <w:sz w:val="22"/>
          <w:szCs w:val="22"/>
          <w:lang w:val="en-US"/>
        </w:rPr>
        <w:sectPr w:rsidR="00026EA7" w:rsidRPr="00F8561E" w:rsidSect="00FA02E7">
          <w:footerReference w:type="default" r:id="rId12"/>
          <w:pgSz w:w="11910" w:h="16840"/>
          <w:pgMar w:top="1180" w:right="711" w:bottom="900" w:left="1600" w:header="0" w:footer="712" w:gutter="0"/>
          <w:cols w:space="720"/>
        </w:sectPr>
      </w:pPr>
    </w:p>
    <w:p w:rsidR="00026EA7" w:rsidRPr="00F8561E" w:rsidRDefault="00026EA7" w:rsidP="00F8561E">
      <w:pPr>
        <w:spacing w:before="90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PŘÍLOHA II</w:t>
      </w:r>
    </w:p>
    <w:p w:rsidR="00026EA7" w:rsidRPr="00F8561E" w:rsidRDefault="00026EA7" w:rsidP="00F8561E">
      <w:pPr>
        <w:spacing w:before="184"/>
        <w:ind w:left="4803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>Požadavky na výrobky ze zpracované pryže</w:t>
      </w:r>
    </w:p>
    <w:p w:rsidR="00026EA7" w:rsidRPr="00F8561E" w:rsidRDefault="00026EA7" w:rsidP="00F8561E">
      <w:pPr>
        <w:pStyle w:val="BodyText"/>
        <w:spacing w:before="1"/>
        <w:rPr>
          <w:rFonts w:ascii="Times New Roman" w:hAnsi="Times New Roman"/>
          <w:b/>
          <w:sz w:val="22"/>
          <w:szCs w:val="22"/>
          <w:lang w:val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  <w:gridCol w:w="7230"/>
      </w:tblGrid>
      <w:tr w:rsidR="003A61F6" w:rsidRPr="00F8561E" w:rsidTr="00525FA9">
        <w:tc>
          <w:tcPr>
            <w:tcW w:w="6488" w:type="dxa"/>
            <w:shd w:val="clear" w:color="auto" w:fill="D9D9D9"/>
          </w:tcPr>
          <w:p w:rsidR="00026EA7" w:rsidRPr="00F8561E" w:rsidRDefault="00026EA7" w:rsidP="00F8561E">
            <w:pPr>
              <w:pStyle w:val="TableParagraph"/>
              <w:widowControl/>
              <w:spacing w:before="119"/>
              <w:ind w:left="37" w:right="214"/>
              <w:jc w:val="center"/>
              <w:rPr>
                <w:b/>
                <w:spacing w:val="60"/>
              </w:rPr>
            </w:pPr>
            <w:r w:rsidRPr="00F8561E">
              <w:rPr>
                <w:b/>
              </w:rPr>
              <w:t>Požadavky</w:t>
            </w:r>
          </w:p>
        </w:tc>
        <w:tc>
          <w:tcPr>
            <w:tcW w:w="7230" w:type="dxa"/>
            <w:shd w:val="clear" w:color="auto" w:fill="D9D9D9"/>
          </w:tcPr>
          <w:p w:rsidR="00026EA7" w:rsidRPr="00F8561E" w:rsidRDefault="00026EA7" w:rsidP="00F8561E">
            <w:pPr>
              <w:pStyle w:val="TableParagraph"/>
              <w:widowControl/>
              <w:spacing w:before="119"/>
              <w:ind w:left="70" w:right="215"/>
              <w:jc w:val="center"/>
              <w:rPr>
                <w:b/>
                <w:spacing w:val="60"/>
              </w:rPr>
            </w:pPr>
            <w:r w:rsidRPr="00F8561E">
              <w:rPr>
                <w:b/>
              </w:rPr>
              <w:t>Splnění požadavků</w:t>
            </w:r>
          </w:p>
        </w:tc>
      </w:tr>
      <w:tr w:rsidR="003A61F6" w:rsidRPr="00F8561E" w:rsidTr="00525FA9">
        <w:tc>
          <w:tcPr>
            <w:tcW w:w="6488" w:type="dxa"/>
          </w:tcPr>
          <w:p w:rsidR="00026EA7" w:rsidRPr="00F8561E" w:rsidRDefault="00026EA7" w:rsidP="00F8561E">
            <w:pPr>
              <w:pStyle w:val="TableParagraph"/>
              <w:widowControl/>
              <w:tabs>
                <w:tab w:val="left" w:pos="391"/>
              </w:tabs>
              <w:spacing w:before="61" w:line="235" w:lineRule="auto"/>
              <w:ind w:right="132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391"/>
              </w:tabs>
              <w:spacing w:before="61" w:line="235" w:lineRule="auto"/>
              <w:ind w:right="132"/>
              <w:jc w:val="both"/>
            </w:pPr>
            <w:r w:rsidRPr="00F8561E">
              <w:rPr>
                <w:b/>
              </w:rPr>
              <w:t>Výrobky ze zpracované pryže pro účely uvedené v příloze I:</w:t>
            </w:r>
            <w:r w:rsidRPr="00F8561E">
              <w:t>.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391"/>
              </w:tabs>
              <w:spacing w:before="61" w:line="235" w:lineRule="auto"/>
              <w:ind w:left="391" w:right="132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1"/>
                <w:numId w:val="12"/>
              </w:numPr>
              <w:tabs>
                <w:tab w:val="left" w:pos="817"/>
              </w:tabs>
              <w:spacing w:before="59"/>
              <w:ind w:right="130" w:hanging="425"/>
              <w:jc w:val="both"/>
            </w:pPr>
            <w:r w:rsidRPr="00F8561E">
              <w:t>musí splňovat příslušné technické specifikace a oborové normy;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817"/>
              </w:tabs>
              <w:spacing w:before="59"/>
              <w:ind w:left="816" w:right="130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1"/>
                <w:numId w:val="12"/>
              </w:numPr>
              <w:tabs>
                <w:tab w:val="left" w:pos="817"/>
              </w:tabs>
              <w:spacing w:before="61"/>
              <w:ind w:right="130" w:hanging="425"/>
              <w:jc w:val="both"/>
            </w:pPr>
            <w:r w:rsidRPr="00F8561E">
              <w:t>musí být v souladu s ustanoveními nařízení (ES) č. 1907/2006 (REACH), ve znění pozdějších předpisů;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817"/>
              </w:tabs>
              <w:spacing w:before="61"/>
              <w:ind w:right="130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1"/>
                <w:numId w:val="12"/>
              </w:numPr>
              <w:tabs>
                <w:tab w:val="left" w:pos="817"/>
              </w:tabs>
              <w:spacing w:before="58"/>
              <w:ind w:right="129" w:hanging="425"/>
              <w:jc w:val="both"/>
            </w:pPr>
            <w:r w:rsidRPr="00F8561E">
              <w:t>musí splňovat speciální požadavky souvisejících právních předpisů.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817"/>
              </w:tabs>
              <w:spacing w:before="61"/>
              <w:ind w:left="816"/>
              <w:jc w:val="both"/>
            </w:pPr>
          </w:p>
        </w:tc>
        <w:tc>
          <w:tcPr>
            <w:tcW w:w="7230" w:type="dxa"/>
          </w:tcPr>
          <w:p w:rsidR="00026EA7" w:rsidRPr="00F8561E" w:rsidRDefault="00026EA7" w:rsidP="00F8561E">
            <w:pPr>
              <w:pStyle w:val="TableParagraph"/>
              <w:widowControl/>
              <w:spacing w:before="53"/>
              <w:ind w:left="108"/>
            </w:pPr>
          </w:p>
          <w:p w:rsidR="00026EA7" w:rsidRPr="00F8561E" w:rsidRDefault="00026EA7" w:rsidP="00F8561E">
            <w:pPr>
              <w:pStyle w:val="TableParagraph"/>
              <w:widowControl/>
              <w:spacing w:before="53"/>
              <w:ind w:left="108"/>
            </w:pPr>
            <w:r w:rsidRPr="00F8561E">
              <w:t>Výrobky ze zpracované pryže používané pro účely uvedené v příloze I se musí posuzovat těmito metodami:</w:t>
            </w:r>
          </w:p>
          <w:p w:rsidR="00026EA7" w:rsidRPr="00F8561E" w:rsidRDefault="00026EA7" w:rsidP="00F8561E">
            <w:pPr>
              <w:pStyle w:val="TableParagraph"/>
              <w:widowControl/>
              <w:spacing w:before="53"/>
              <w:ind w:left="108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58"/>
            </w:pPr>
            <w:r w:rsidRPr="00F8561E">
              <w:t>makroskopické zkoumání,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58"/>
              <w:ind w:left="468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0"/>
            </w:pPr>
            <w:r w:rsidRPr="00F8561E">
              <w:t xml:space="preserve">laboratorní zkoušky (mechanické, fyzikální a chemické), 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60"/>
              <w:ind w:left="108"/>
            </w:pPr>
            <w:r w:rsidRPr="00F8561E">
              <w:t>jak je stanoveno v systému řízení kvality výrobce, v souladu s přílohou IV.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60"/>
              <w:ind w:left="108"/>
            </w:pPr>
          </w:p>
          <w:p w:rsidR="00026EA7" w:rsidRPr="00F8561E" w:rsidRDefault="00026EA7" w:rsidP="00F8561E">
            <w:pPr>
              <w:pStyle w:val="TableParagraph"/>
              <w:widowControl/>
              <w:spacing w:before="60"/>
              <w:ind w:left="108"/>
            </w:pPr>
            <w:r w:rsidRPr="00F8561E">
              <w:t>Laboratorní zkoušky musí být provedeny v laboratoři akreditované v souladu s normou ISO/IEC 17025.</w:t>
            </w:r>
          </w:p>
        </w:tc>
      </w:tr>
      <w:tr w:rsidR="003A61F6" w:rsidRPr="00F8561E" w:rsidTr="00525FA9">
        <w:tc>
          <w:tcPr>
            <w:tcW w:w="6488" w:type="dxa"/>
          </w:tcPr>
          <w:p w:rsidR="00026EA7" w:rsidRPr="00F8561E" w:rsidRDefault="00026EA7" w:rsidP="00F8561E">
            <w:pPr>
              <w:pStyle w:val="TableParagraph"/>
              <w:widowControl/>
              <w:tabs>
                <w:tab w:val="left" w:pos="391"/>
              </w:tabs>
              <w:spacing w:before="58"/>
              <w:ind w:left="467" w:right="132"/>
              <w:jc w:val="both"/>
              <w:rPr>
                <w:b/>
              </w:rPr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391"/>
              </w:tabs>
              <w:spacing w:before="58"/>
              <w:ind w:right="132" w:hanging="360"/>
              <w:jc w:val="both"/>
              <w:rPr>
                <w:b/>
              </w:rPr>
            </w:pPr>
            <w:r w:rsidRPr="00F8561E">
              <w:rPr>
                <w:b/>
              </w:rPr>
              <w:t>Pryže a jiné materiály používané k výrobě výrobků uvedených v příloze I: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391"/>
              </w:tabs>
              <w:spacing w:before="58"/>
              <w:ind w:left="467" w:right="132"/>
              <w:jc w:val="both"/>
              <w:rPr>
                <w:b/>
              </w:rPr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888"/>
              </w:tabs>
              <w:spacing w:before="59"/>
              <w:ind w:left="883" w:right="129" w:hanging="492"/>
              <w:jc w:val="both"/>
            </w:pPr>
            <w:r w:rsidRPr="00F8561E">
              <w:t>musí splňovat příslušné technické specifikace a oborové normy;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746"/>
              </w:tabs>
              <w:spacing w:before="56"/>
              <w:ind w:left="816" w:right="130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888"/>
              </w:tabs>
              <w:spacing w:before="59"/>
              <w:ind w:left="883" w:right="129" w:hanging="492"/>
              <w:jc w:val="both"/>
            </w:pPr>
            <w:r w:rsidRPr="00F8561E">
              <w:t>musí také odpovídat platným právním předpisům v oblasti životního prostředí, pokud pryž pochází z recyklace (viz příloha III směrnice 2008/98/ES, ve znění pozdějších předpisů, a příloha IV nařízení (ES) č. 850/2004.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817"/>
              </w:tabs>
              <w:spacing w:before="61"/>
              <w:ind w:right="136"/>
              <w:jc w:val="both"/>
            </w:pPr>
          </w:p>
        </w:tc>
        <w:tc>
          <w:tcPr>
            <w:tcW w:w="7230" w:type="dxa"/>
          </w:tcPr>
          <w:p w:rsidR="00026EA7" w:rsidRPr="00F8561E" w:rsidRDefault="00026EA7" w:rsidP="00F8561E">
            <w:pPr>
              <w:pStyle w:val="TableParagraph"/>
              <w:widowControl/>
              <w:spacing w:before="10"/>
              <w:rPr>
                <w:b/>
              </w:rPr>
            </w:pPr>
          </w:p>
          <w:p w:rsidR="00026EA7" w:rsidRPr="00F8561E" w:rsidRDefault="00026EA7" w:rsidP="00F8561E">
            <w:pPr>
              <w:pStyle w:val="TableParagraph"/>
              <w:widowControl/>
              <w:spacing w:before="10"/>
              <w:rPr>
                <w:b/>
              </w:rPr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495"/>
              </w:tabs>
              <w:ind w:right="275" w:hanging="360"/>
              <w:jc w:val="both"/>
            </w:pPr>
            <w:r w:rsidRPr="00F8561E">
              <w:t>Kritéria přijetí a odmítnutí u pryže a dalších vstupních materiálů musí být stanovena v příručce postupů v rámci systémů řízení kvality v souladu s přílohou IV.</w:t>
            </w: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495"/>
              </w:tabs>
              <w:ind w:left="468" w:right="275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tabs>
                <w:tab w:val="left" w:pos="495"/>
              </w:tabs>
              <w:ind w:left="468" w:right="275"/>
              <w:jc w:val="both"/>
            </w:pPr>
          </w:p>
          <w:p w:rsidR="00026EA7" w:rsidRPr="00F8561E" w:rsidRDefault="00026EA7" w:rsidP="00F8561E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495"/>
              </w:tabs>
              <w:spacing w:before="60"/>
              <w:ind w:right="274" w:hanging="360"/>
              <w:jc w:val="both"/>
            </w:pPr>
            <w:r w:rsidRPr="00F8561E">
              <w:t>Pracovníci pověření manipulací s pryžemi a výrobky ze zpracované pryže musí být vhodně vyškoleni k provádění postupů.</w:t>
            </w:r>
          </w:p>
        </w:tc>
      </w:tr>
    </w:tbl>
    <w:p w:rsidR="00026EA7" w:rsidRPr="00F8561E" w:rsidRDefault="00026EA7" w:rsidP="00F8561E">
      <w:pPr>
        <w:spacing w:before="1"/>
        <w:ind w:right="113"/>
        <w:rPr>
          <w:rFonts w:ascii="Times New Roman" w:hAnsi="Times New Roman"/>
          <w:sz w:val="22"/>
          <w:szCs w:val="22"/>
        </w:rPr>
      </w:pPr>
    </w:p>
    <w:p w:rsidR="00026EA7" w:rsidRPr="00F8561E" w:rsidRDefault="00026EA7" w:rsidP="00F8561E">
      <w:pPr>
        <w:jc w:val="right"/>
        <w:rPr>
          <w:rFonts w:ascii="Times New Roman" w:hAnsi="Times New Roman"/>
          <w:sz w:val="22"/>
          <w:szCs w:val="22"/>
        </w:rPr>
        <w:sectPr w:rsidR="00026EA7" w:rsidRPr="00F8561E" w:rsidSect="00FD1D0F">
          <w:footerReference w:type="default" r:id="rId13"/>
          <w:pgSz w:w="16840" w:h="11910" w:orient="landscape"/>
          <w:pgMar w:top="1100" w:right="1300" w:bottom="280" w:left="1200" w:header="0" w:footer="258" w:gutter="0"/>
          <w:cols w:space="720"/>
        </w:sectPr>
      </w:pPr>
    </w:p>
    <w:p w:rsidR="00026EA7" w:rsidRPr="00F8561E" w:rsidRDefault="00026EA7" w:rsidP="00F8561E">
      <w:pPr>
        <w:tabs>
          <w:tab w:val="left" w:pos="2064"/>
        </w:tabs>
        <w:spacing w:before="79"/>
        <w:ind w:right="313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PŘÍLOHA III</w:t>
      </w:r>
    </w:p>
    <w:p w:rsidR="00026EA7" w:rsidRPr="00F8561E" w:rsidRDefault="00026EA7" w:rsidP="00F8561E">
      <w:pPr>
        <w:pStyle w:val="BodyText"/>
        <w:spacing w:before="2"/>
        <w:rPr>
          <w:rFonts w:ascii="Times New Roman" w:hAnsi="Times New Roman"/>
          <w:b/>
          <w:sz w:val="22"/>
          <w:szCs w:val="22"/>
        </w:rPr>
      </w:pPr>
    </w:p>
    <w:p w:rsidR="00026EA7" w:rsidRPr="00F8561E" w:rsidRDefault="00026EA7" w:rsidP="00F8561E">
      <w:pPr>
        <w:pStyle w:val="BodyText"/>
        <w:spacing w:before="2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t xml:space="preserve">Čestné prohlášení </w:t>
      </w:r>
    </w:p>
    <w:p w:rsidR="00026EA7" w:rsidRPr="00F8561E" w:rsidRDefault="00026EA7" w:rsidP="00F8561E">
      <w:pPr>
        <w:pStyle w:val="BodyText"/>
        <w:spacing w:before="2"/>
        <w:jc w:val="center"/>
        <w:rPr>
          <w:rFonts w:ascii="Times New Roman" w:hAnsi="Times New Roman"/>
          <w:b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Viz článek 4 tohoto rozhodnutí</w:t>
      </w:r>
    </w:p>
    <w:p w:rsidR="00026EA7" w:rsidRPr="00F8561E" w:rsidRDefault="00026EA7" w:rsidP="00F8561E">
      <w:pPr>
        <w:spacing w:line="237" w:lineRule="auto"/>
        <w:ind w:right="304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214"/>
      </w:tblGrid>
      <w:tr w:rsidR="003A61F6" w:rsidRPr="00F8561E" w:rsidTr="00C61A52">
        <w:tc>
          <w:tcPr>
            <w:tcW w:w="392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14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Název společnosti</w:t>
            </w:r>
            <w:r w:rsidRPr="00F8561E">
              <w:rPr>
                <w:rFonts w:ascii="Times New Roman" w:hAnsi="Times New Roman"/>
                <w:sz w:val="22"/>
                <w:szCs w:val="22"/>
              </w:rPr>
              <w:tab/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F8561E" w:rsidRDefault="00026EA7" w:rsidP="00F8561E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b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Adresa</w:t>
            </w:r>
            <w:r w:rsidRPr="00F8561E">
              <w:rPr>
                <w:rFonts w:ascii="Times New Roman" w:hAnsi="Times New Roman"/>
                <w:sz w:val="22"/>
                <w:szCs w:val="22"/>
              </w:rPr>
              <w:tab/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F8561E" w:rsidRDefault="00026EA7" w:rsidP="00F8561E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b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Kontaktní údaje</w:t>
            </w:r>
            <w:r w:rsidRPr="00F8561E">
              <w:rPr>
                <w:rFonts w:ascii="Times New Roman" w:hAnsi="Times New Roman"/>
                <w:sz w:val="22"/>
                <w:szCs w:val="22"/>
              </w:rPr>
              <w:tab/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F8561E" w:rsidRDefault="00026EA7" w:rsidP="00F8561E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A61F6" w:rsidRPr="00F8561E" w:rsidTr="00C61A52">
        <w:tc>
          <w:tcPr>
            <w:tcW w:w="392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4" w:type="dxa"/>
            <w:vAlign w:val="center"/>
          </w:tcPr>
          <w:p w:rsidR="00026EA7" w:rsidRPr="00F8561E" w:rsidRDefault="00026EA7" w:rsidP="00F8561E">
            <w:pPr>
              <w:tabs>
                <w:tab w:val="left" w:pos="8113"/>
              </w:tabs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tabs>
                <w:tab w:val="left" w:pos="459"/>
              </w:tabs>
              <w:spacing w:line="237" w:lineRule="auto"/>
              <w:ind w:right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Norma nebo technická specifikace, které hotový výrobek ze zpracované pryže odpovídá.</w:t>
            </w:r>
          </w:p>
          <w:p w:rsidR="00026EA7" w:rsidRPr="00F8561E" w:rsidRDefault="00026EA7" w:rsidP="00F8561E">
            <w:pPr>
              <w:tabs>
                <w:tab w:val="left" w:pos="459"/>
              </w:tabs>
              <w:spacing w:line="237" w:lineRule="auto"/>
              <w:ind w:left="459" w:right="176" w:hanging="425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tabs>
                <w:tab w:val="left" w:pos="459"/>
              </w:tabs>
              <w:spacing w:line="237" w:lineRule="auto"/>
              <w:ind w:left="459" w:right="1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1F6" w:rsidRPr="00F8561E" w:rsidTr="00C61A52">
        <w:tc>
          <w:tcPr>
            <w:tcW w:w="392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214" w:type="dxa"/>
            <w:vAlign w:val="center"/>
          </w:tcPr>
          <w:p w:rsidR="00026EA7" w:rsidRPr="00F8561E" w:rsidRDefault="00026EA7" w:rsidP="00F8561E">
            <w:pPr>
              <w:tabs>
                <w:tab w:val="left" w:pos="459"/>
              </w:tabs>
              <w:spacing w:line="237" w:lineRule="auto"/>
              <w:ind w:left="360" w:right="3040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numPr>
                <w:ilvl w:val="0"/>
                <w:numId w:val="40"/>
              </w:numPr>
              <w:tabs>
                <w:tab w:val="left" w:pos="459"/>
                <w:tab w:val="left" w:pos="4659"/>
              </w:tabs>
              <w:autoSpaceDE w:val="0"/>
              <w:autoSpaceDN w:val="0"/>
              <w:spacing w:line="237" w:lineRule="auto"/>
              <w:ind w:left="360" w:right="3040"/>
              <w:rPr>
                <w:rFonts w:ascii="Times New Roman" w:hAnsi="Times New Roman"/>
                <w:b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IČ šarže/nákladu</w:t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F8561E" w:rsidRDefault="00026EA7" w:rsidP="00F8561E">
            <w:pPr>
              <w:tabs>
                <w:tab w:val="left" w:pos="459"/>
              </w:tabs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F8561E" w:rsidRDefault="00026EA7" w:rsidP="00F8561E">
            <w:pPr>
              <w:numPr>
                <w:ilvl w:val="0"/>
                <w:numId w:val="40"/>
              </w:numPr>
              <w:tabs>
                <w:tab w:val="left" w:pos="459"/>
              </w:tabs>
              <w:autoSpaceDE w:val="0"/>
              <w:autoSpaceDN w:val="0"/>
              <w:spacing w:line="237" w:lineRule="auto"/>
              <w:ind w:left="360"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Množství nákladu (kg), </w:t>
            </w:r>
          </w:p>
          <w:p w:rsidR="00026EA7" w:rsidRPr="00F8561E" w:rsidRDefault="00026EA7" w:rsidP="00F8561E">
            <w:pPr>
              <w:tabs>
                <w:tab w:val="left" w:pos="459"/>
                <w:tab w:val="left" w:pos="4989"/>
              </w:tabs>
              <w:spacing w:line="237" w:lineRule="auto"/>
              <w:ind w:left="357" w:right="176"/>
              <w:rPr>
                <w:rFonts w:ascii="Times New Roman" w:hAnsi="Times New Roman"/>
                <w:b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objem (m</w:t>
            </w:r>
            <w:r w:rsidRPr="00F8561E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F8561E">
              <w:rPr>
                <w:rFonts w:ascii="Times New Roman" w:hAnsi="Times New Roman"/>
                <w:sz w:val="22"/>
                <w:szCs w:val="22"/>
              </w:rPr>
              <w:t>), počet položek</w:t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F8561E" w:rsidRDefault="00026EA7" w:rsidP="00F8561E">
            <w:pPr>
              <w:tabs>
                <w:tab w:val="left" w:pos="459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1F6" w:rsidRPr="00F8561E" w:rsidTr="00C61A52">
        <w:tc>
          <w:tcPr>
            <w:tcW w:w="392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214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Zavedení systému řízení kvality 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Splnění technických požadavků podle přílohy ΙV</w:t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Splnění požadavků normy ISO 9001: 2015</w:t>
            </w: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A61F6" w:rsidRPr="00F8561E" w:rsidTr="00C61A52">
        <w:tc>
          <w:tcPr>
            <w:tcW w:w="392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214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 xml:space="preserve">Vyslaný náklad určený výhradně pro použití v: 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(</w:t>
            </w:r>
            <w:r w:rsidRPr="00F8561E">
              <w:rPr>
                <w:rFonts w:ascii="Times New Roman" w:hAnsi="Times New Roman"/>
                <w:i/>
                <w:sz w:val="22"/>
                <w:szCs w:val="22"/>
              </w:rPr>
              <w:t>Uveďte účel použití.</w:t>
            </w:r>
            <w:r w:rsidRPr="00F8561E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1F6" w:rsidRPr="00F8561E" w:rsidTr="00C61A52">
        <w:tc>
          <w:tcPr>
            <w:tcW w:w="392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14" w:type="dxa"/>
            <w:vAlign w:val="center"/>
          </w:tcPr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b/>
                <w:sz w:val="22"/>
                <w:szCs w:val="22"/>
              </w:rPr>
            </w:pPr>
            <w:r w:rsidRPr="00F8561E">
              <w:rPr>
                <w:rFonts w:ascii="Times New Roman" w:hAnsi="Times New Roman"/>
                <w:b/>
                <w:sz w:val="22"/>
                <w:szCs w:val="22"/>
              </w:rPr>
              <w:t xml:space="preserve">Jméno odpovědné osoby 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Jméno a příjmení:</w:t>
            </w:r>
          </w:p>
          <w:p w:rsidR="00026EA7" w:rsidRPr="00F8561E" w:rsidRDefault="00026EA7" w:rsidP="00F8561E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F8561E" w:rsidRDefault="00026EA7" w:rsidP="00F8561E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Datum:</w:t>
            </w:r>
          </w:p>
          <w:p w:rsidR="00026EA7" w:rsidRPr="00F8561E" w:rsidRDefault="00026EA7" w:rsidP="00F8561E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F8561E" w:rsidRDefault="00026EA7" w:rsidP="00F8561E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F8561E">
              <w:rPr>
                <w:rFonts w:ascii="Times New Roman" w:hAnsi="Times New Roman"/>
                <w:sz w:val="22"/>
                <w:szCs w:val="22"/>
              </w:rPr>
              <w:t>Podpis:</w:t>
            </w:r>
          </w:p>
          <w:p w:rsidR="00026EA7" w:rsidRPr="00F8561E" w:rsidRDefault="00026EA7" w:rsidP="00F8561E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</w:tbl>
    <w:p w:rsidR="00026EA7" w:rsidRPr="00F8561E" w:rsidRDefault="00026EA7" w:rsidP="00F8561E">
      <w:pPr>
        <w:spacing w:line="237" w:lineRule="auto"/>
        <w:ind w:right="3040"/>
        <w:rPr>
          <w:rFonts w:ascii="Times New Roman" w:hAnsi="Times New Roman"/>
          <w:sz w:val="22"/>
          <w:szCs w:val="22"/>
          <w:lang w:val="el-GR"/>
        </w:rPr>
      </w:pPr>
    </w:p>
    <w:p w:rsidR="00026EA7" w:rsidRPr="00F8561E" w:rsidRDefault="00026EA7" w:rsidP="00F8561E">
      <w:pPr>
        <w:rPr>
          <w:rFonts w:ascii="Times New Roman" w:hAnsi="Times New Roman"/>
          <w:sz w:val="22"/>
          <w:szCs w:val="22"/>
          <w:lang w:val="el-GR"/>
        </w:rPr>
        <w:sectPr w:rsidR="00026EA7" w:rsidRPr="00F8561E">
          <w:footerReference w:type="default" r:id="rId14"/>
          <w:pgSz w:w="11910" w:h="16840"/>
          <w:pgMar w:top="1340" w:right="640" w:bottom="900" w:left="1580" w:header="0" w:footer="709" w:gutter="0"/>
          <w:pgNumType w:start="11"/>
          <w:cols w:space="720"/>
        </w:sectPr>
      </w:pPr>
    </w:p>
    <w:p w:rsidR="00026EA7" w:rsidRPr="00F8561E" w:rsidRDefault="00026EA7" w:rsidP="00F8561E">
      <w:pPr>
        <w:tabs>
          <w:tab w:val="left" w:pos="5532"/>
        </w:tabs>
        <w:spacing w:before="79"/>
        <w:ind w:left="3569"/>
        <w:rPr>
          <w:rFonts w:ascii="Times New Roman" w:hAnsi="Times New Roman"/>
          <w:b/>
          <w:spacing w:val="60"/>
          <w:sz w:val="22"/>
          <w:szCs w:val="22"/>
        </w:rPr>
      </w:pPr>
      <w:r w:rsidRPr="00F8561E">
        <w:rPr>
          <w:rFonts w:ascii="Times New Roman" w:hAnsi="Times New Roman"/>
          <w:b/>
          <w:sz w:val="22"/>
          <w:szCs w:val="22"/>
        </w:rPr>
        <w:lastRenderedPageBreak/>
        <w:t>PŘÍLOHA IV</w:t>
      </w:r>
    </w:p>
    <w:p w:rsidR="00026EA7" w:rsidRPr="00F8561E" w:rsidRDefault="00026EA7" w:rsidP="00F8561E">
      <w:pPr>
        <w:pStyle w:val="BodyText"/>
        <w:spacing w:before="8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F8561E" w:rsidRDefault="00026EA7" w:rsidP="00F8561E">
      <w:pPr>
        <w:pStyle w:val="BodyText"/>
        <w:ind w:left="3355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Systém řízení kvality</w:t>
      </w:r>
    </w:p>
    <w:p w:rsidR="00026EA7" w:rsidRPr="00F8561E" w:rsidRDefault="00026EA7" w:rsidP="00F8561E">
      <w:pPr>
        <w:pStyle w:val="BodyText"/>
        <w:spacing w:before="1"/>
        <w:rPr>
          <w:rFonts w:ascii="Times New Roman" w:hAnsi="Times New Roman"/>
          <w:sz w:val="22"/>
          <w:szCs w:val="22"/>
          <w:lang w:val="el-GR"/>
        </w:rPr>
      </w:pPr>
    </w:p>
    <w:p w:rsidR="00026EA7" w:rsidRPr="00F8561E" w:rsidRDefault="00026EA7" w:rsidP="00F8561E">
      <w:pPr>
        <w:pStyle w:val="ListParagraph"/>
        <w:widowControl/>
        <w:numPr>
          <w:ilvl w:val="0"/>
          <w:numId w:val="8"/>
        </w:numPr>
        <w:tabs>
          <w:tab w:val="left" w:pos="928"/>
          <w:tab w:val="left" w:pos="929"/>
        </w:tabs>
        <w:spacing w:before="0"/>
        <w:ind w:right="250"/>
      </w:pPr>
      <w:r w:rsidRPr="00F8561E">
        <w:t>Systém řízení kvality zavedený výrobcem výrobků ze zpracované pryže musí obsahovat řadu zdokumentovaných postupů pro každý z následujících aspektů: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1"/>
        </w:tabs>
        <w:spacing w:before="240" w:after="240"/>
        <w:ind w:right="249"/>
      </w:pPr>
      <w:r w:rsidRPr="00F8561E">
        <w:t xml:space="preserve">Zavedení kritérií pro splnění požadavků uvedených v bodě 1 přílohy II a zaznamenávání výsledků. 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1"/>
        </w:tabs>
        <w:spacing w:before="240" w:after="240"/>
        <w:ind w:right="249"/>
      </w:pPr>
      <w:r w:rsidRPr="00F8561E">
        <w:t>Zavedení kritérií pro splnění požadavků uvedených v bodě 2 přílohy II a zaznamenávání výsledků.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Řízení odpadu vzniklého výrobním procesem.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Dodržování metody pro hodnocení spokojenosti zákazníků.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Zavedení systému sledovatelnosti.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Zavedení řádného systému skladování.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Školení zaměstnanců.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  <w:ind w:right="767"/>
      </w:pPr>
      <w:r w:rsidRPr="00F8561E">
        <w:t>Řízení výrobků, které nesplňují požadavky.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Vedení evidence reklamací.</w:t>
      </w:r>
    </w:p>
    <w:p w:rsidR="00026EA7" w:rsidRPr="00F8561E" w:rsidRDefault="00026EA7" w:rsidP="00F8561E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F8561E">
        <w:t>Přezkum, opětovné posouzení a zlepšení systému řízení kvality.</w:t>
      </w:r>
    </w:p>
    <w:p w:rsidR="00026EA7" w:rsidRPr="00F8561E" w:rsidRDefault="00026EA7" w:rsidP="00F8561E">
      <w:pPr>
        <w:pStyle w:val="ListParagraph"/>
        <w:widowControl/>
        <w:tabs>
          <w:tab w:val="left" w:pos="1660"/>
          <w:tab w:val="left" w:pos="1661"/>
        </w:tabs>
        <w:spacing w:before="240" w:after="240"/>
      </w:pPr>
    </w:p>
    <w:p w:rsidR="00026EA7" w:rsidRPr="00F8561E" w:rsidRDefault="00026EA7" w:rsidP="00F8561E">
      <w:pPr>
        <w:pStyle w:val="ListParagraph"/>
        <w:widowControl/>
        <w:numPr>
          <w:ilvl w:val="0"/>
          <w:numId w:val="8"/>
        </w:numPr>
        <w:tabs>
          <w:tab w:val="left" w:pos="928"/>
          <w:tab w:val="left" w:pos="929"/>
        </w:tabs>
        <w:spacing w:before="122"/>
        <w:ind w:right="252"/>
      </w:pPr>
      <w:r w:rsidRPr="00F8561E">
        <w:t xml:space="preserve">Systém řízení kvality je třeba ověřovat třetí stranou, tj. nezávislým subjektem posuzování shody. </w:t>
      </w:r>
    </w:p>
    <w:p w:rsidR="00026EA7" w:rsidRPr="00F8561E" w:rsidRDefault="00026EA7" w:rsidP="00F8561E">
      <w:pPr>
        <w:pStyle w:val="ListParagraph"/>
        <w:widowControl/>
        <w:tabs>
          <w:tab w:val="left" w:pos="928"/>
          <w:tab w:val="left" w:pos="929"/>
        </w:tabs>
        <w:spacing w:before="122"/>
        <w:ind w:left="928" w:right="252" w:firstLine="0"/>
      </w:pPr>
    </w:p>
    <w:p w:rsidR="00026EA7" w:rsidRPr="00F8561E" w:rsidRDefault="00026EA7" w:rsidP="00F8561E">
      <w:pPr>
        <w:pStyle w:val="ListParagraph"/>
        <w:widowControl/>
        <w:numPr>
          <w:ilvl w:val="0"/>
          <w:numId w:val="8"/>
        </w:numPr>
        <w:tabs>
          <w:tab w:val="left" w:pos="928"/>
          <w:tab w:val="left" w:pos="929"/>
        </w:tabs>
        <w:spacing w:before="122"/>
        <w:ind w:right="252"/>
      </w:pPr>
      <w:r w:rsidRPr="00F8561E">
        <w:t>Ověření systému řízení kvality je třeba provádět jednou za tři roky, s výjimkou případů, kdy dochází ke změnám ve výrobních postupech a technologiích; v takových případech musí ověření proběhnou okamžitě.</w:t>
      </w:r>
    </w:p>
    <w:p w:rsidR="00026EA7" w:rsidRPr="00F8561E" w:rsidRDefault="00026EA7" w:rsidP="00F8561E">
      <w:pPr>
        <w:pStyle w:val="BodyText"/>
        <w:spacing w:before="119"/>
        <w:ind w:left="928" w:right="250"/>
        <w:jc w:val="both"/>
        <w:rPr>
          <w:rFonts w:ascii="Times New Roman" w:hAnsi="Times New Roman"/>
          <w:sz w:val="22"/>
          <w:szCs w:val="22"/>
        </w:rPr>
      </w:pPr>
    </w:p>
    <w:p w:rsidR="00026EA7" w:rsidRPr="00F8561E" w:rsidRDefault="00026EA7" w:rsidP="00F8561E">
      <w:pPr>
        <w:jc w:val="both"/>
        <w:rPr>
          <w:rFonts w:ascii="Times New Roman" w:hAnsi="Times New Roman"/>
          <w:sz w:val="22"/>
          <w:szCs w:val="22"/>
        </w:rPr>
        <w:sectPr w:rsidR="00026EA7" w:rsidRPr="00F8561E">
          <w:pgSz w:w="11910" w:h="16840"/>
          <w:pgMar w:top="1340" w:right="640" w:bottom="900" w:left="1580" w:header="0" w:footer="709" w:gutter="0"/>
          <w:cols w:space="720"/>
        </w:sectPr>
      </w:pPr>
    </w:p>
    <w:p w:rsidR="00026EA7" w:rsidRPr="00F8561E" w:rsidRDefault="00026EA7" w:rsidP="00F8561E">
      <w:pPr>
        <w:pStyle w:val="Heading2"/>
        <w:widowControl/>
        <w:tabs>
          <w:tab w:val="left" w:pos="2215"/>
        </w:tabs>
        <w:spacing w:before="152"/>
        <w:ind w:right="27"/>
        <w:rPr>
          <w:spacing w:val="60"/>
        </w:rPr>
      </w:pPr>
      <w:r w:rsidRPr="00F8561E">
        <w:lastRenderedPageBreak/>
        <w:t>PŘÍLOHA V</w:t>
      </w:r>
    </w:p>
    <w:p w:rsidR="00525FA9" w:rsidRPr="00F8561E" w:rsidRDefault="00525FA9" w:rsidP="00F8561E">
      <w:pPr>
        <w:pStyle w:val="Heading2"/>
        <w:widowControl/>
        <w:tabs>
          <w:tab w:val="left" w:pos="2215"/>
        </w:tabs>
        <w:spacing w:before="152"/>
        <w:ind w:right="27"/>
        <w:rPr>
          <w:b w:val="0"/>
          <w:spacing w:val="60"/>
        </w:rPr>
      </w:pPr>
    </w:p>
    <w:p w:rsidR="00026EA7" w:rsidRPr="00F8561E" w:rsidRDefault="00026EA7" w:rsidP="00F8561E">
      <w:pPr>
        <w:pStyle w:val="BodyText"/>
        <w:ind w:right="31"/>
        <w:jc w:val="center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ORIENTAČNÍ SEZNAM NOREM A TECHNICKÝCH SPECIFIKACÍ</w:t>
      </w:r>
      <w:r w:rsidRPr="00F8561E">
        <w:rPr>
          <w:rStyle w:val="FootnoteReference"/>
          <w:rFonts w:ascii="Times New Roman" w:hAnsi="Times New Roman"/>
          <w:sz w:val="22"/>
          <w:szCs w:val="22"/>
        </w:rPr>
        <w:footnoteReference w:id="1"/>
      </w:r>
      <w:r w:rsidRPr="00F8561E">
        <w:rPr>
          <w:rFonts w:ascii="Times New Roman" w:hAnsi="Times New Roman"/>
          <w:sz w:val="22"/>
          <w:szCs w:val="22"/>
        </w:rPr>
        <w:t xml:space="preserve"> PRO POTŘEBY VÝROBCŮ VÝROBKŮ ZE ZPRACOVANÉ PRYŽE</w:t>
      </w:r>
    </w:p>
    <w:p w:rsidR="00026EA7" w:rsidRPr="00F8561E" w:rsidRDefault="00026EA7" w:rsidP="00F8561E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8561E">
        <w:rPr>
          <w:rFonts w:ascii="Times New Roman" w:hAnsi="Times New Roman"/>
          <w:sz w:val="22"/>
          <w:szCs w:val="22"/>
        </w:rPr>
        <w:t>Seznam je třeba upravit podle nových norem vydaných Evropským výbore pro normalizaci, které se týkají obsahu tohoto rozhodnutí</w:t>
      </w:r>
      <w:r w:rsidRPr="00F8561E">
        <w:rPr>
          <w:rStyle w:val="FootnoteReference"/>
          <w:rFonts w:ascii="Times New Roman" w:hAnsi="Times New Roman"/>
          <w:sz w:val="22"/>
          <w:szCs w:val="22"/>
        </w:rPr>
        <w:footnoteReference w:id="2"/>
      </w:r>
      <w:r w:rsidRPr="00F8561E">
        <w:rPr>
          <w:rFonts w:ascii="Times New Roman" w:hAnsi="Times New Roman"/>
          <w:sz w:val="22"/>
          <w:szCs w:val="22"/>
        </w:rPr>
        <w:t>.</w:t>
      </w:r>
    </w:p>
    <w:tbl>
      <w:tblPr>
        <w:tblW w:w="924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7229"/>
      </w:tblGrid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CEN/TS 14243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ind w:left="129" w:right="59"/>
            </w:pPr>
            <w:proofErr w:type="spellStart"/>
            <w:r w:rsidRPr="00F8561E">
              <w:t>Materials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produced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from</w:t>
            </w:r>
            <w:proofErr w:type="spellEnd"/>
            <w:r w:rsidRPr="00F8561E">
              <w:t xml:space="preserve"> end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life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tyres</w:t>
            </w:r>
            <w:proofErr w:type="spellEnd"/>
            <w:r w:rsidRPr="00F8561E">
              <w:t xml:space="preserve"> - </w:t>
            </w:r>
            <w:proofErr w:type="spellStart"/>
            <w:r w:rsidRPr="00F8561E">
              <w:t>Specification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categories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based</w:t>
            </w:r>
            <w:proofErr w:type="spellEnd"/>
            <w:r w:rsidRPr="00F8561E">
              <w:t xml:space="preserve"> on </w:t>
            </w:r>
            <w:proofErr w:type="spellStart"/>
            <w:r w:rsidRPr="00F8561E">
              <w:t>their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dimension</w:t>
            </w:r>
            <w:proofErr w:type="spellEnd"/>
            <w:r w:rsidRPr="00F8561E">
              <w:t xml:space="preserve">(s) and </w:t>
            </w:r>
            <w:proofErr w:type="spellStart"/>
            <w:r w:rsidRPr="00F8561E">
              <w:t>impurities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methods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determining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their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dimension</w:t>
            </w:r>
            <w:proofErr w:type="spellEnd"/>
            <w:r w:rsidRPr="00F8561E">
              <w:t xml:space="preserve"> (s) and </w:t>
            </w:r>
            <w:proofErr w:type="spellStart"/>
            <w:r w:rsidRPr="00F8561E">
              <w:t>impurities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>EN 14243-1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16" w:lineRule="exact"/>
              <w:ind w:left="107"/>
            </w:pPr>
            <w:proofErr w:type="spellStart"/>
            <w:r w:rsidRPr="00F8561E">
              <w:t>Materials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obtained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from</w:t>
            </w:r>
            <w:proofErr w:type="spellEnd"/>
            <w:r w:rsidRPr="00F8561E">
              <w:t xml:space="preserve"> end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life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tyres</w:t>
            </w:r>
            <w:proofErr w:type="spellEnd"/>
            <w:r w:rsidRPr="00F8561E">
              <w:t xml:space="preserve"> - Part 1: General </w:t>
            </w:r>
            <w:proofErr w:type="spellStart"/>
            <w:r w:rsidRPr="00F8561E">
              <w:t>definitions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related</w:t>
            </w:r>
            <w:proofErr w:type="spellEnd"/>
            <w:r w:rsidRPr="00F8561E">
              <w:t xml:space="preserve"> to </w:t>
            </w:r>
            <w:proofErr w:type="spellStart"/>
            <w:r w:rsidRPr="00F8561E">
              <w:t>the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methods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determining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their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dimension</w:t>
            </w:r>
            <w:proofErr w:type="spellEnd"/>
            <w:r w:rsidRPr="00F8561E">
              <w:t xml:space="preserve">(s) and </w:t>
            </w:r>
            <w:proofErr w:type="spellStart"/>
            <w:r w:rsidRPr="00F8561E">
              <w:t>impurities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EN 14243-2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30" w:lineRule="atLeast"/>
              <w:ind w:left="107" w:right="184"/>
            </w:pPr>
            <w:proofErr w:type="spellStart"/>
            <w:r w:rsidRPr="00F8561E">
              <w:t>Materials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obtained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from</w:t>
            </w:r>
            <w:proofErr w:type="spellEnd"/>
            <w:r w:rsidRPr="00F8561E">
              <w:t xml:space="preserve"> end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life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tyres</w:t>
            </w:r>
            <w:proofErr w:type="spellEnd"/>
            <w:r w:rsidRPr="00F8561E">
              <w:t xml:space="preserve"> - Part 2: </w:t>
            </w:r>
            <w:proofErr w:type="spellStart"/>
            <w:r w:rsidRPr="00F8561E">
              <w:t>Granulates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powders</w:t>
            </w:r>
            <w:proofErr w:type="spellEnd"/>
            <w:r w:rsidRPr="00F8561E">
              <w:t xml:space="preserve"> - </w:t>
            </w:r>
            <w:proofErr w:type="spellStart"/>
            <w:r w:rsidRPr="00F8561E">
              <w:t>Methods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determining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the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particle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size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distribution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impurities</w:t>
            </w:r>
            <w:proofErr w:type="spellEnd"/>
            <w:r w:rsidRPr="00F8561E">
              <w:t xml:space="preserve">, </w:t>
            </w:r>
            <w:proofErr w:type="spellStart"/>
            <w:r w:rsidRPr="00F8561E">
              <w:t>including</w:t>
            </w:r>
            <w:proofErr w:type="spellEnd"/>
            <w:r w:rsidRPr="00F8561E">
              <w:t xml:space="preserve"> free </w:t>
            </w:r>
            <w:proofErr w:type="spellStart"/>
            <w:r w:rsidRPr="00F8561E">
              <w:t>steel</w:t>
            </w:r>
            <w:proofErr w:type="spellEnd"/>
            <w:r w:rsidRPr="00F8561E">
              <w:t xml:space="preserve"> and free textile </w:t>
            </w:r>
            <w:proofErr w:type="spellStart"/>
            <w:r w:rsidRPr="00F8561E">
              <w:t>content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EN 14243-3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30" w:lineRule="atLeast"/>
              <w:ind w:left="107" w:right="59"/>
            </w:pPr>
            <w:proofErr w:type="spellStart"/>
            <w:r w:rsidRPr="00F8561E">
              <w:t>Materials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obtained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from</w:t>
            </w:r>
            <w:proofErr w:type="spellEnd"/>
            <w:r w:rsidRPr="00F8561E">
              <w:t xml:space="preserve"> end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life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tyres</w:t>
            </w:r>
            <w:proofErr w:type="spellEnd"/>
            <w:r w:rsidRPr="00F8561E">
              <w:t xml:space="preserve"> - Part 3: </w:t>
            </w:r>
            <w:proofErr w:type="spellStart"/>
            <w:r w:rsidRPr="00F8561E">
              <w:t>Shreds</w:t>
            </w:r>
            <w:proofErr w:type="spellEnd"/>
            <w:r w:rsidRPr="00F8561E">
              <w:t xml:space="preserve">, </w:t>
            </w:r>
            <w:proofErr w:type="spellStart"/>
            <w:r w:rsidRPr="00F8561E">
              <w:t>cuts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chips</w:t>
            </w:r>
            <w:proofErr w:type="spellEnd"/>
            <w:r w:rsidRPr="00F8561E">
              <w:t xml:space="preserve"> - </w:t>
            </w:r>
            <w:proofErr w:type="spellStart"/>
            <w:r w:rsidRPr="00F8561E">
              <w:t>Methods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determining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their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dimension</w:t>
            </w:r>
            <w:proofErr w:type="spellEnd"/>
            <w:r w:rsidRPr="00F8561E">
              <w:t xml:space="preserve">(s) </w:t>
            </w:r>
            <w:proofErr w:type="spellStart"/>
            <w:r w:rsidRPr="00F8561E">
              <w:t>including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protruding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filaments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dimensions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PAS 107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7"/>
            </w:pPr>
            <w:proofErr w:type="spellStart"/>
            <w:r w:rsidRPr="00F8561E">
              <w:t>Publicly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available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specification</w:t>
            </w:r>
            <w:proofErr w:type="spellEnd"/>
            <w:r w:rsidRPr="00F8561E">
              <w:t xml:space="preserve">,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the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manufacture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storage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size-reduced</w:t>
            </w:r>
            <w:proofErr w:type="spellEnd"/>
          </w:p>
          <w:p w:rsidR="00026EA7" w:rsidRPr="00F8561E" w:rsidRDefault="00026EA7" w:rsidP="00F8561E">
            <w:pPr>
              <w:pStyle w:val="TableParagraph"/>
              <w:widowControl/>
              <w:spacing w:line="215" w:lineRule="exact"/>
              <w:ind w:left="107"/>
            </w:pPr>
            <w:proofErr w:type="spellStart"/>
            <w:r w:rsidRPr="00F8561E">
              <w:t>tyre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materials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12" w:lineRule="exact"/>
              <w:ind w:left="107"/>
              <w:rPr>
                <w:b/>
              </w:rPr>
            </w:pPr>
            <w:r w:rsidRPr="00F8561E">
              <w:rPr>
                <w:b/>
              </w:rPr>
              <w:t xml:space="preserve">PAS 108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12" w:lineRule="exact"/>
              <w:ind w:left="107"/>
            </w:pPr>
            <w:proofErr w:type="spellStart"/>
            <w:r w:rsidRPr="00F8561E">
              <w:t>Specification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the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production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tyre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bales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use in </w:t>
            </w:r>
            <w:proofErr w:type="spellStart"/>
            <w:r w:rsidRPr="00F8561E">
              <w:t>construction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ELOT EN 1176-1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7"/>
            </w:pPr>
            <w:r w:rsidRPr="00F8561E">
              <w:t>Zařízení dětských hřišť – Část 1:</w:t>
            </w:r>
          </w:p>
          <w:p w:rsidR="00026EA7" w:rsidRPr="00F8561E" w:rsidRDefault="00026EA7" w:rsidP="00F8561E">
            <w:pPr>
              <w:pStyle w:val="TableParagraph"/>
              <w:widowControl/>
              <w:spacing w:before="1" w:line="215" w:lineRule="exact"/>
              <w:ind w:left="107"/>
            </w:pPr>
            <w:r w:rsidRPr="00F8561E">
              <w:t>Všeobecné bezpečnostní požadavky a zkušební metody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>ELOT EN 1176-7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 w:right="153"/>
            </w:pPr>
            <w:r w:rsidRPr="00F8561E">
              <w:t>Zařízení dětských hřišť – Část 7: Pokyny pro zřizování, kontrolu, údržbu a provoz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ELOT EN 1177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ind w:left="107" w:right="1692"/>
            </w:pPr>
            <w:r w:rsidRPr="00F8561E">
              <w:t>Povrch dětského hřiště tlumící náraz – Stanovení kritické výšky pádu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10" w:lineRule="exact"/>
              <w:ind w:left="107"/>
              <w:rPr>
                <w:b/>
              </w:rPr>
            </w:pPr>
            <w:r w:rsidRPr="00F8561E">
              <w:rPr>
                <w:b/>
              </w:rPr>
              <w:t>ELOT EN 71-3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10" w:lineRule="exact"/>
              <w:ind w:left="107"/>
            </w:pPr>
            <w:r w:rsidRPr="00F8561E">
              <w:t>Bezpečnost hraček – Část 3: Migrace určitých prvků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>ELOT EN 14877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ind w:left="105"/>
            </w:pPr>
            <w:r w:rsidRPr="00F8561E">
              <w:t>Syntetické povrchy pro venkovní sportovní zařízení – Specifikace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 xml:space="preserve">DIN 18035-6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tabs>
                <w:tab w:val="left" w:pos="1695"/>
                <w:tab w:val="left" w:pos="2792"/>
                <w:tab w:val="left" w:pos="3293"/>
                <w:tab w:val="left" w:pos="4343"/>
                <w:tab w:val="left" w:pos="5477"/>
              </w:tabs>
              <w:ind w:left="105" w:right="179"/>
            </w:pPr>
            <w:r w:rsidRPr="00F8561E">
              <w:t>Požadavky v oblasti životního prostředí na obsah těžkých kovů v syntetických površích z pryže.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>ELOT EN 15330-1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ind w:left="105"/>
            </w:pPr>
            <w:r w:rsidRPr="00F8561E">
              <w:t>Povrchy pro sportoviště – Syntetická tráva a textilní povrchy určené hlavně pro venkovní použití – Část 1: Specifikace pro syntetickou trávu, povrchy pro fotbal, hokej, ragby, tenis a víceúčelová užívání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>DIN 18035-6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tabs>
                <w:tab w:val="left" w:pos="1694"/>
                <w:tab w:val="left" w:pos="2790"/>
                <w:tab w:val="left" w:pos="3289"/>
                <w:tab w:val="left" w:pos="4339"/>
                <w:tab w:val="left" w:pos="5471"/>
              </w:tabs>
              <w:ind w:left="105" w:right="186"/>
            </w:pPr>
            <w:r w:rsidRPr="00F8561E">
              <w:t>Požadavky v oblasti životního prostředí na obsah těžkých kovů v syntetických površích z pryže.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A01F2C" w:rsidP="00F8561E">
            <w:pPr>
              <w:pStyle w:val="TableParagraph"/>
              <w:widowControl/>
              <w:spacing w:before="3"/>
              <w:rPr>
                <w:b/>
              </w:rPr>
            </w:pPr>
            <w:r w:rsidRPr="00F8561E">
              <w:rPr>
                <w:b/>
                <w:bCs/>
              </w:rPr>
              <w:t xml:space="preserve"> DIN 18035-7</w:t>
            </w:r>
          </w:p>
        </w:tc>
        <w:tc>
          <w:tcPr>
            <w:tcW w:w="7229" w:type="dxa"/>
          </w:tcPr>
          <w:p w:rsidR="00026EA7" w:rsidRPr="00F8561E" w:rsidRDefault="00A01F2C" w:rsidP="00F8561E">
            <w:pPr>
              <w:pStyle w:val="Heading2"/>
              <w:widowControl/>
              <w:jc w:val="left"/>
            </w:pPr>
            <w:r w:rsidRPr="00F8561E">
              <w:rPr>
                <w:b w:val="0"/>
              </w:rPr>
              <w:t xml:space="preserve"> </w:t>
            </w:r>
            <w:proofErr w:type="spellStart"/>
            <w:r w:rsidRPr="00F8561E">
              <w:rPr>
                <w:b w:val="0"/>
              </w:rPr>
              <w:t>Sports</w:t>
            </w:r>
            <w:proofErr w:type="spellEnd"/>
            <w:r w:rsidRPr="00F8561E">
              <w:rPr>
                <w:b w:val="0"/>
              </w:rPr>
              <w:t xml:space="preserve"> </w:t>
            </w:r>
            <w:proofErr w:type="spellStart"/>
            <w:r w:rsidRPr="00F8561E">
              <w:rPr>
                <w:b w:val="0"/>
              </w:rPr>
              <w:t>grounds</w:t>
            </w:r>
            <w:proofErr w:type="spellEnd"/>
            <w:r w:rsidRPr="00F8561E">
              <w:rPr>
                <w:b w:val="0"/>
              </w:rPr>
              <w:t xml:space="preserve"> - Part 7: </w:t>
            </w:r>
            <w:proofErr w:type="spellStart"/>
            <w:r w:rsidRPr="00F8561E">
              <w:rPr>
                <w:b w:val="0"/>
              </w:rPr>
              <w:t>Synthetic</w:t>
            </w:r>
            <w:proofErr w:type="spellEnd"/>
            <w:r w:rsidRPr="00F8561E">
              <w:rPr>
                <w:b w:val="0"/>
              </w:rPr>
              <w:t xml:space="preserve"> turf </w:t>
            </w:r>
            <w:proofErr w:type="spellStart"/>
            <w:r w:rsidRPr="00F8561E">
              <w:rPr>
                <w:b w:val="0"/>
              </w:rPr>
              <w:t>areas</w:t>
            </w:r>
            <w:proofErr w:type="spellEnd"/>
            <w:r w:rsidRPr="00F8561E">
              <w:rPr>
                <w:b w:val="0"/>
              </w:rPr>
              <w:t xml:space="preserve"> 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 xml:space="preserve">EN 15330-1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F8561E">
              <w:t>Surfaces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sports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areas</w:t>
            </w:r>
            <w:proofErr w:type="spellEnd"/>
            <w:r w:rsidRPr="00F8561E">
              <w:t xml:space="preserve">. </w:t>
            </w:r>
            <w:proofErr w:type="spellStart"/>
            <w:r w:rsidRPr="00F8561E">
              <w:t>Synthetic</w:t>
            </w:r>
            <w:proofErr w:type="spellEnd"/>
            <w:r w:rsidRPr="00F8561E">
              <w:t xml:space="preserve"> turf and </w:t>
            </w:r>
            <w:proofErr w:type="spellStart"/>
            <w:r w:rsidRPr="00F8561E">
              <w:t>needle-punched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surfaces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primarily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designed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outdoor</w:t>
            </w:r>
            <w:proofErr w:type="spellEnd"/>
            <w:r w:rsidRPr="00F8561E">
              <w:t xml:space="preserve"> use.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ind w:left="107"/>
              <w:rPr>
                <w:b/>
              </w:rPr>
            </w:pPr>
            <w:r w:rsidRPr="00F8561E">
              <w:rPr>
                <w:b/>
              </w:rPr>
              <w:t xml:space="preserve">EN 933-1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5" w:right="718"/>
            </w:pPr>
            <w:proofErr w:type="spellStart"/>
            <w:r w:rsidRPr="00F8561E">
              <w:t>Tests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geometrical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properties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aggregates</w:t>
            </w:r>
            <w:proofErr w:type="spellEnd"/>
            <w:r w:rsidRPr="00F8561E">
              <w:t xml:space="preserve"> part 1: </w:t>
            </w:r>
            <w:proofErr w:type="spellStart"/>
            <w:r w:rsidRPr="00F8561E">
              <w:t>determination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particle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size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distribution</w:t>
            </w:r>
            <w:proofErr w:type="spellEnd"/>
            <w:r w:rsidRPr="00F8561E">
              <w:t xml:space="preserve"> – </w:t>
            </w:r>
            <w:proofErr w:type="spellStart"/>
            <w:r w:rsidRPr="00F8561E">
              <w:t>sieving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method</w:t>
            </w:r>
            <w:proofErr w:type="spellEnd"/>
            <w:r w:rsidRPr="00F8561E">
              <w:t>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 xml:space="preserve">EN 14955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F8561E">
              <w:t>Surfaces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sport </w:t>
            </w:r>
            <w:proofErr w:type="spellStart"/>
            <w:r w:rsidRPr="00F8561E">
              <w:t>areas</w:t>
            </w:r>
            <w:proofErr w:type="spellEnd"/>
            <w:r w:rsidRPr="00F8561E">
              <w:t xml:space="preserve"> – </w:t>
            </w:r>
            <w:proofErr w:type="spellStart"/>
            <w:r w:rsidRPr="00F8561E">
              <w:t>determination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composition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particle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shape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unbound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mineral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surfaces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outdoor</w:t>
            </w:r>
            <w:proofErr w:type="spellEnd"/>
            <w:r w:rsidRPr="00F8561E">
              <w:t xml:space="preserve"> sport </w:t>
            </w:r>
            <w:proofErr w:type="spellStart"/>
            <w:r w:rsidRPr="00F8561E">
              <w:t>areas</w:t>
            </w:r>
            <w:proofErr w:type="spellEnd"/>
            <w:r w:rsidRPr="00F8561E">
              <w:t>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 xml:space="preserve">EN 1097-3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F8561E">
              <w:t>Tests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mechanical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physical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properties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aggregates</w:t>
            </w:r>
            <w:proofErr w:type="spellEnd"/>
            <w:r w:rsidRPr="00F8561E">
              <w:t xml:space="preserve"> – part 3: </w:t>
            </w:r>
            <w:proofErr w:type="spellStart"/>
            <w:r w:rsidRPr="00F8561E">
              <w:t>determination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loose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bulk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density</w:t>
            </w:r>
            <w:proofErr w:type="spellEnd"/>
            <w:r w:rsidRPr="00F8561E">
              <w:t xml:space="preserve"> and </w:t>
            </w:r>
            <w:proofErr w:type="spellStart"/>
            <w:r w:rsidRPr="00F8561E">
              <w:t>voids</w:t>
            </w:r>
            <w:proofErr w:type="spellEnd"/>
            <w:r w:rsidRPr="00F8561E">
              <w:t>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10" w:lineRule="exact"/>
              <w:ind w:left="107"/>
              <w:rPr>
                <w:b/>
              </w:rPr>
            </w:pPr>
            <w:r w:rsidRPr="00F8561E">
              <w:rPr>
                <w:b/>
              </w:rPr>
              <w:t xml:space="preserve">EN 14836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10" w:lineRule="exact"/>
              <w:ind w:left="105"/>
            </w:pPr>
            <w:proofErr w:type="spellStart"/>
            <w:r w:rsidRPr="00F8561E">
              <w:t>Synthetic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surfaces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outdoor</w:t>
            </w:r>
            <w:proofErr w:type="spellEnd"/>
            <w:r w:rsidRPr="00F8561E">
              <w:t xml:space="preserve"> sport </w:t>
            </w:r>
            <w:proofErr w:type="spellStart"/>
            <w:r w:rsidRPr="00F8561E">
              <w:t>areas</w:t>
            </w:r>
            <w:proofErr w:type="spellEnd"/>
            <w:r w:rsidRPr="00F8561E">
              <w:t xml:space="preserve">. </w:t>
            </w:r>
            <w:proofErr w:type="spellStart"/>
            <w:r w:rsidRPr="00F8561E">
              <w:t>Exposure</w:t>
            </w:r>
            <w:proofErr w:type="spellEnd"/>
            <w:r w:rsidRPr="00F8561E">
              <w:t xml:space="preserve"> to </w:t>
            </w:r>
            <w:proofErr w:type="spellStart"/>
            <w:r w:rsidRPr="00F8561E">
              <w:t>artificial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weathering</w:t>
            </w:r>
            <w:proofErr w:type="spellEnd"/>
            <w:r w:rsidRPr="00F8561E">
              <w:t>.</w:t>
            </w:r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 xml:space="preserve">DIN 18035-7 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F8561E">
              <w:t>Sports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Grounds</w:t>
            </w:r>
            <w:proofErr w:type="spellEnd"/>
            <w:r w:rsidRPr="00F8561E">
              <w:t xml:space="preserve"> Part 7: </w:t>
            </w:r>
            <w:proofErr w:type="spellStart"/>
            <w:r w:rsidRPr="00F8561E">
              <w:t>Synthetic</w:t>
            </w:r>
            <w:proofErr w:type="spellEnd"/>
            <w:r w:rsidRPr="00F8561E">
              <w:t xml:space="preserve"> Turf </w:t>
            </w:r>
            <w:proofErr w:type="spellStart"/>
            <w:r w:rsidRPr="00F8561E">
              <w:t>Areas</w:t>
            </w:r>
            <w:proofErr w:type="spellEnd"/>
            <w:r w:rsidRPr="00F8561E">
              <w:t xml:space="preserve">, </w:t>
            </w:r>
            <w:proofErr w:type="spellStart"/>
            <w:r w:rsidRPr="00F8561E">
              <w:t>Determination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of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Environment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Compatibility</w:t>
            </w:r>
            <w:proofErr w:type="spellEnd"/>
          </w:p>
        </w:tc>
      </w:tr>
      <w:tr w:rsidR="003A61F6" w:rsidRPr="00F8561E" w:rsidTr="00525FA9">
        <w:tc>
          <w:tcPr>
            <w:tcW w:w="2020" w:type="dxa"/>
            <w:vAlign w:val="center"/>
          </w:tcPr>
          <w:p w:rsidR="00026EA7" w:rsidRPr="00F8561E" w:rsidRDefault="00026EA7" w:rsidP="00F8561E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F8561E">
              <w:rPr>
                <w:b/>
              </w:rPr>
              <w:t>NF P90-112</w:t>
            </w:r>
          </w:p>
        </w:tc>
        <w:tc>
          <w:tcPr>
            <w:tcW w:w="7229" w:type="dxa"/>
          </w:tcPr>
          <w:p w:rsidR="00026EA7" w:rsidRPr="00F8561E" w:rsidRDefault="00026EA7" w:rsidP="00F8561E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F8561E">
              <w:t>Sports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grounds</w:t>
            </w:r>
            <w:proofErr w:type="spellEnd"/>
            <w:r w:rsidRPr="00F8561E">
              <w:t xml:space="preserve"> - </w:t>
            </w:r>
            <w:proofErr w:type="spellStart"/>
            <w:r w:rsidRPr="00F8561E">
              <w:t>Unbound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mineral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surfaces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outdoor</w:t>
            </w:r>
            <w:proofErr w:type="spellEnd"/>
            <w:r w:rsidRPr="00F8561E">
              <w:t xml:space="preserve"> sport </w:t>
            </w:r>
            <w:proofErr w:type="spellStart"/>
            <w:r w:rsidRPr="00F8561E">
              <w:t>areas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Specifications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for</w:t>
            </w:r>
            <w:proofErr w:type="spellEnd"/>
            <w:r w:rsidRPr="00F8561E">
              <w:t xml:space="preserve"> </w:t>
            </w:r>
            <w:proofErr w:type="spellStart"/>
            <w:r w:rsidRPr="00F8561E">
              <w:t>construction</w:t>
            </w:r>
            <w:proofErr w:type="spellEnd"/>
            <w:r w:rsidRPr="00F8561E">
              <w:t>.</w:t>
            </w:r>
          </w:p>
        </w:tc>
      </w:tr>
    </w:tbl>
    <w:p w:rsidR="00651276" w:rsidRPr="00F8561E" w:rsidRDefault="00651276" w:rsidP="00F8561E">
      <w:bookmarkStart w:id="0" w:name="_GoBack"/>
      <w:bookmarkEnd w:id="0"/>
    </w:p>
    <w:sectPr w:rsidR="00651276" w:rsidRPr="00F8561E" w:rsidSect="00C61A52">
      <w:footerReference w:type="default" r:id="rId15"/>
      <w:pgSz w:w="11906" w:h="16838"/>
      <w:pgMar w:top="1560" w:right="707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22" w:rsidRDefault="005D6922" w:rsidP="00247089">
      <w:r>
        <w:separator/>
      </w:r>
    </w:p>
  </w:endnote>
  <w:endnote w:type="continuationSeparator" w:id="0">
    <w:p w:rsidR="005D6922" w:rsidRDefault="005D6922" w:rsidP="0024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0F" w:rsidRDefault="00FD1D0F" w:rsidP="00FD1D0F">
    <w:pPr>
      <w:spacing w:before="12"/>
      <w:ind w:left="40"/>
      <w:jc w:val="right"/>
      <w:rPr>
        <w:sz w:val="18"/>
      </w:rPr>
    </w:pPr>
    <w:r>
      <w:fldChar w:fldCharType="begin"/>
    </w:r>
    <w:r>
      <w:rPr>
        <w:sz w:val="18"/>
      </w:rPr>
      <w:instrText xml:space="preserve"> PAGE </w:instrText>
    </w:r>
    <w:r>
      <w:fldChar w:fldCharType="separate"/>
    </w:r>
    <w:r w:rsidR="00F8561E">
      <w:rPr>
        <w:noProof/>
        <w:sz w:val="18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0F" w:rsidRDefault="00FD1D0F" w:rsidP="00FD1D0F">
    <w:pPr>
      <w:spacing w:before="12"/>
      <w:ind w:left="40"/>
      <w:jc w:val="right"/>
      <w:rPr>
        <w:sz w:val="18"/>
      </w:rPr>
    </w:pPr>
    <w:r>
      <w:fldChar w:fldCharType="begin"/>
    </w:r>
    <w:r>
      <w:rPr>
        <w:sz w:val="18"/>
      </w:rPr>
      <w:instrText xml:space="preserve"> PAGE </w:instrText>
    </w:r>
    <w:r>
      <w:fldChar w:fldCharType="separate"/>
    </w:r>
    <w:r w:rsidR="00F8561E">
      <w:rPr>
        <w:noProof/>
        <w:sz w:val="18"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A7" w:rsidRDefault="00151F87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10102215</wp:posOffset>
              </wp:positionV>
              <wp:extent cx="16700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EA7" w:rsidRDefault="00026EA7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61E">
                            <w:rPr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7.8pt;margin-top:795.45pt;width:13.1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" filled="f" stroked="f">
              <v:textbox inset="0,0,0,0">
                <w:txbxContent>
                  <w:p w:rsidR="00026EA7" w:rsidRDefault="00026EA7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561E">
                      <w:rPr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089" w:rsidRDefault="00151F87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10102215</wp:posOffset>
              </wp:positionV>
              <wp:extent cx="1670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089" w:rsidRDefault="00247089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561E"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7.8pt;margin-top:795.45pt;width:13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" filled="f" stroked="f">
              <v:textbox inset="0,0,0,0">
                <w:txbxContent>
                  <w:p w:rsidR="00247089" w:rsidRDefault="00247089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561E">
                      <w:rPr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22" w:rsidRDefault="005D6922" w:rsidP="00247089">
      <w:r>
        <w:separator/>
      </w:r>
    </w:p>
  </w:footnote>
  <w:footnote w:type="continuationSeparator" w:id="0">
    <w:p w:rsidR="005D6922" w:rsidRDefault="005D6922" w:rsidP="00247089">
      <w:r>
        <w:continuationSeparator/>
      </w:r>
    </w:p>
  </w:footnote>
  <w:footnote w:id="1">
    <w:p w:rsidR="00026EA7" w:rsidRPr="00D51722" w:rsidRDefault="00026EA7" w:rsidP="00026EA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Byly použity aktualizované verze norem.</w:t>
      </w:r>
    </w:p>
  </w:footnote>
  <w:footnote w:id="2">
    <w:p w:rsidR="00026EA7" w:rsidRPr="00D51722" w:rsidRDefault="00026EA7" w:rsidP="00026EA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Mandát M/556, C (2017) 2926 </w:t>
      </w:r>
      <w:proofErr w:type="spellStart"/>
      <w:r>
        <w:rPr>
          <w:sz w:val="18"/>
          <w:szCs w:val="18"/>
        </w:rPr>
        <w:t>final</w:t>
      </w:r>
      <w:proofErr w:type="spellEnd"/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B57"/>
    <w:multiLevelType w:val="hybridMultilevel"/>
    <w:tmpl w:val="7B469E94"/>
    <w:lvl w:ilvl="0" w:tplc="417A4EFC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l-GR" w:eastAsia="el-GR" w:bidi="el-GR"/>
      </w:rPr>
    </w:lvl>
    <w:lvl w:ilvl="1" w:tplc="2B887EA0">
      <w:numFmt w:val="bullet"/>
      <w:lvlText w:val=""/>
      <w:lvlJc w:val="left"/>
      <w:pPr>
        <w:ind w:left="884" w:hanging="296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3C54D200">
      <w:numFmt w:val="bullet"/>
      <w:lvlText w:val="•"/>
      <w:lvlJc w:val="left"/>
      <w:pPr>
        <w:ind w:left="1840" w:hanging="296"/>
      </w:pPr>
      <w:rPr>
        <w:rFonts w:hint="default"/>
        <w:lang w:val="el-GR" w:eastAsia="el-GR" w:bidi="el-GR"/>
      </w:rPr>
    </w:lvl>
    <w:lvl w:ilvl="3" w:tplc="F08E35AA">
      <w:numFmt w:val="bullet"/>
      <w:lvlText w:val="•"/>
      <w:lvlJc w:val="left"/>
      <w:pPr>
        <w:ind w:left="2801" w:hanging="296"/>
      </w:pPr>
      <w:rPr>
        <w:rFonts w:hint="default"/>
        <w:lang w:val="el-GR" w:eastAsia="el-GR" w:bidi="el-GR"/>
      </w:rPr>
    </w:lvl>
    <w:lvl w:ilvl="4" w:tplc="305491E4">
      <w:numFmt w:val="bullet"/>
      <w:lvlText w:val="•"/>
      <w:lvlJc w:val="left"/>
      <w:pPr>
        <w:ind w:left="3762" w:hanging="296"/>
      </w:pPr>
      <w:rPr>
        <w:rFonts w:hint="default"/>
        <w:lang w:val="el-GR" w:eastAsia="el-GR" w:bidi="el-GR"/>
      </w:rPr>
    </w:lvl>
    <w:lvl w:ilvl="5" w:tplc="444A3C86">
      <w:numFmt w:val="bullet"/>
      <w:lvlText w:val="•"/>
      <w:lvlJc w:val="left"/>
      <w:pPr>
        <w:ind w:left="4722" w:hanging="296"/>
      </w:pPr>
      <w:rPr>
        <w:rFonts w:hint="default"/>
        <w:lang w:val="el-GR" w:eastAsia="el-GR" w:bidi="el-GR"/>
      </w:rPr>
    </w:lvl>
    <w:lvl w:ilvl="6" w:tplc="40D24CE4">
      <w:numFmt w:val="bullet"/>
      <w:lvlText w:val="•"/>
      <w:lvlJc w:val="left"/>
      <w:pPr>
        <w:ind w:left="5683" w:hanging="296"/>
      </w:pPr>
      <w:rPr>
        <w:rFonts w:hint="default"/>
        <w:lang w:val="el-GR" w:eastAsia="el-GR" w:bidi="el-GR"/>
      </w:rPr>
    </w:lvl>
    <w:lvl w:ilvl="7" w:tplc="1C181950">
      <w:numFmt w:val="bullet"/>
      <w:lvlText w:val="•"/>
      <w:lvlJc w:val="left"/>
      <w:pPr>
        <w:ind w:left="6644" w:hanging="296"/>
      </w:pPr>
      <w:rPr>
        <w:rFonts w:hint="default"/>
        <w:lang w:val="el-GR" w:eastAsia="el-GR" w:bidi="el-GR"/>
      </w:rPr>
    </w:lvl>
    <w:lvl w:ilvl="8" w:tplc="56183BFA">
      <w:numFmt w:val="bullet"/>
      <w:lvlText w:val="•"/>
      <w:lvlJc w:val="left"/>
      <w:pPr>
        <w:ind w:left="7604" w:hanging="296"/>
      </w:pPr>
      <w:rPr>
        <w:rFonts w:hint="default"/>
        <w:lang w:val="el-GR" w:eastAsia="el-GR" w:bidi="el-GR"/>
      </w:rPr>
    </w:lvl>
  </w:abstractNum>
  <w:abstractNum w:abstractNumId="1" w15:restartNumberingAfterBreak="0">
    <w:nsid w:val="0B0B6101"/>
    <w:multiLevelType w:val="multilevel"/>
    <w:tmpl w:val="2474DE72"/>
    <w:lvl w:ilvl="0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81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448" w:hanging="42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077" w:hanging="42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6" w:hanging="42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334" w:hanging="42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3963" w:hanging="42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4592" w:hanging="42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5220" w:hanging="426"/>
      </w:pPr>
      <w:rPr>
        <w:rFonts w:hint="default"/>
        <w:lang w:val="el-GR" w:eastAsia="el-GR" w:bidi="el-GR"/>
      </w:rPr>
    </w:lvl>
  </w:abstractNum>
  <w:abstractNum w:abstractNumId="2" w15:restartNumberingAfterBreak="0">
    <w:nsid w:val="0B3104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BF1115"/>
    <w:multiLevelType w:val="hybridMultilevel"/>
    <w:tmpl w:val="1A92C3C2"/>
    <w:lvl w:ilvl="0" w:tplc="A26EF790">
      <w:start w:val="1"/>
      <w:numFmt w:val="decimal"/>
      <w:lvlText w:val="%1."/>
      <w:lvlJc w:val="left"/>
      <w:pPr>
        <w:ind w:left="462" w:hanging="360"/>
      </w:pPr>
      <w:rPr>
        <w:rFonts w:hint="default"/>
        <w:b/>
        <w:spacing w:val="-20"/>
        <w:w w:val="100"/>
        <w:lang w:val="el-GR" w:eastAsia="el-GR" w:bidi="el-GR"/>
      </w:rPr>
    </w:lvl>
    <w:lvl w:ilvl="1" w:tplc="DD220E22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83E8BC64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F46C8DFE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EC681882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859E7F6E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02F4B53E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9C8E6384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1B34F18A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0FF85EAA"/>
    <w:multiLevelType w:val="hybridMultilevel"/>
    <w:tmpl w:val="24343838"/>
    <w:lvl w:ilvl="0" w:tplc="1EC4966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8B6663CC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E146C5DC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3076A0F2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F6328DC0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99D2ADA4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12A0C848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08E6CF0E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E2CEAF90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5" w15:restartNumberingAfterBreak="0">
    <w:nsid w:val="100136BE"/>
    <w:multiLevelType w:val="hybridMultilevel"/>
    <w:tmpl w:val="9C9CBE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306"/>
    <w:multiLevelType w:val="hybridMultilevel"/>
    <w:tmpl w:val="C66EFBBE"/>
    <w:lvl w:ilvl="0" w:tplc="897A8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A91"/>
    <w:multiLevelType w:val="hybridMultilevel"/>
    <w:tmpl w:val="16CCFC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72563"/>
    <w:multiLevelType w:val="hybridMultilevel"/>
    <w:tmpl w:val="FD287A56"/>
    <w:lvl w:ilvl="0" w:tplc="ADC87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B2969"/>
    <w:multiLevelType w:val="hybridMultilevel"/>
    <w:tmpl w:val="924E36A4"/>
    <w:lvl w:ilvl="0" w:tplc="9080E682">
      <w:start w:val="1"/>
      <w:numFmt w:val="decimal"/>
      <w:lvlText w:val="%1."/>
      <w:lvlJc w:val="left"/>
      <w:pPr>
        <w:ind w:left="529" w:hanging="428"/>
        <w:jc w:val="right"/>
      </w:pPr>
      <w:rPr>
        <w:rFonts w:hint="default"/>
        <w:b/>
        <w:bCs/>
        <w:w w:val="100"/>
        <w:lang w:val="el-GR" w:eastAsia="el-GR" w:bidi="el-GR"/>
      </w:rPr>
    </w:lvl>
    <w:lvl w:ilvl="1" w:tplc="B570FCFC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0D04C97A">
      <w:numFmt w:val="bullet"/>
      <w:lvlText w:val="•"/>
      <w:lvlJc w:val="left"/>
      <w:pPr>
        <w:ind w:left="1787" w:hanging="281"/>
      </w:pPr>
      <w:rPr>
        <w:rFonts w:hint="default"/>
        <w:lang w:val="el-GR" w:eastAsia="el-GR" w:bidi="el-GR"/>
      </w:rPr>
    </w:lvl>
    <w:lvl w:ilvl="3" w:tplc="F3327444">
      <w:numFmt w:val="bullet"/>
      <w:lvlText w:val="•"/>
      <w:lvlJc w:val="left"/>
      <w:pPr>
        <w:ind w:left="2754" w:hanging="281"/>
      </w:pPr>
      <w:rPr>
        <w:rFonts w:hint="default"/>
        <w:lang w:val="el-GR" w:eastAsia="el-GR" w:bidi="el-GR"/>
      </w:rPr>
    </w:lvl>
    <w:lvl w:ilvl="4" w:tplc="E6EC9AB0">
      <w:numFmt w:val="bullet"/>
      <w:lvlText w:val="•"/>
      <w:lvlJc w:val="left"/>
      <w:pPr>
        <w:ind w:left="3722" w:hanging="281"/>
      </w:pPr>
      <w:rPr>
        <w:rFonts w:hint="default"/>
        <w:lang w:val="el-GR" w:eastAsia="el-GR" w:bidi="el-GR"/>
      </w:rPr>
    </w:lvl>
    <w:lvl w:ilvl="5" w:tplc="F600E7EA">
      <w:numFmt w:val="bullet"/>
      <w:lvlText w:val="•"/>
      <w:lvlJc w:val="left"/>
      <w:pPr>
        <w:ind w:left="4689" w:hanging="281"/>
      </w:pPr>
      <w:rPr>
        <w:rFonts w:hint="default"/>
        <w:lang w:val="el-GR" w:eastAsia="el-GR" w:bidi="el-GR"/>
      </w:rPr>
    </w:lvl>
    <w:lvl w:ilvl="6" w:tplc="BF84B3E0">
      <w:numFmt w:val="bullet"/>
      <w:lvlText w:val="•"/>
      <w:lvlJc w:val="left"/>
      <w:pPr>
        <w:ind w:left="5656" w:hanging="281"/>
      </w:pPr>
      <w:rPr>
        <w:rFonts w:hint="default"/>
        <w:lang w:val="el-GR" w:eastAsia="el-GR" w:bidi="el-GR"/>
      </w:rPr>
    </w:lvl>
    <w:lvl w:ilvl="7" w:tplc="2D34901E">
      <w:numFmt w:val="bullet"/>
      <w:lvlText w:val="•"/>
      <w:lvlJc w:val="left"/>
      <w:pPr>
        <w:ind w:left="6624" w:hanging="281"/>
      </w:pPr>
      <w:rPr>
        <w:rFonts w:hint="default"/>
        <w:lang w:val="el-GR" w:eastAsia="el-GR" w:bidi="el-GR"/>
      </w:rPr>
    </w:lvl>
    <w:lvl w:ilvl="8" w:tplc="4472384A">
      <w:numFmt w:val="bullet"/>
      <w:lvlText w:val="•"/>
      <w:lvlJc w:val="left"/>
      <w:pPr>
        <w:ind w:left="7591" w:hanging="281"/>
      </w:pPr>
      <w:rPr>
        <w:rFonts w:hint="default"/>
        <w:lang w:val="el-GR" w:eastAsia="el-GR" w:bidi="el-GR"/>
      </w:rPr>
    </w:lvl>
  </w:abstractNum>
  <w:abstractNum w:abstractNumId="10" w15:restartNumberingAfterBreak="0">
    <w:nsid w:val="20C97F5F"/>
    <w:multiLevelType w:val="hybridMultilevel"/>
    <w:tmpl w:val="5826FE3E"/>
    <w:lvl w:ilvl="0" w:tplc="381866B8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B46E7974">
      <w:numFmt w:val="bullet"/>
      <w:lvlText w:val="•"/>
      <w:lvlJc w:val="left"/>
      <w:pPr>
        <w:ind w:left="1294" w:hanging="284"/>
      </w:pPr>
      <w:rPr>
        <w:rFonts w:hint="default"/>
        <w:lang w:val="el-GR" w:eastAsia="el-GR" w:bidi="el-GR"/>
      </w:rPr>
    </w:lvl>
    <w:lvl w:ilvl="2" w:tplc="C04801A4">
      <w:numFmt w:val="bullet"/>
      <w:lvlText w:val="•"/>
      <w:lvlJc w:val="left"/>
      <w:pPr>
        <w:ind w:left="2209" w:hanging="284"/>
      </w:pPr>
      <w:rPr>
        <w:rFonts w:hint="default"/>
        <w:lang w:val="el-GR" w:eastAsia="el-GR" w:bidi="el-GR"/>
      </w:rPr>
    </w:lvl>
    <w:lvl w:ilvl="3" w:tplc="40BCC2C2">
      <w:numFmt w:val="bullet"/>
      <w:lvlText w:val="•"/>
      <w:lvlJc w:val="left"/>
      <w:pPr>
        <w:ind w:left="3123" w:hanging="284"/>
      </w:pPr>
      <w:rPr>
        <w:rFonts w:hint="default"/>
        <w:lang w:val="el-GR" w:eastAsia="el-GR" w:bidi="el-GR"/>
      </w:rPr>
    </w:lvl>
    <w:lvl w:ilvl="4" w:tplc="3AAC525E">
      <w:numFmt w:val="bullet"/>
      <w:lvlText w:val="•"/>
      <w:lvlJc w:val="left"/>
      <w:pPr>
        <w:ind w:left="4038" w:hanging="284"/>
      </w:pPr>
      <w:rPr>
        <w:rFonts w:hint="default"/>
        <w:lang w:val="el-GR" w:eastAsia="el-GR" w:bidi="el-GR"/>
      </w:rPr>
    </w:lvl>
    <w:lvl w:ilvl="5" w:tplc="64EAC026">
      <w:numFmt w:val="bullet"/>
      <w:lvlText w:val="•"/>
      <w:lvlJc w:val="left"/>
      <w:pPr>
        <w:ind w:left="4953" w:hanging="284"/>
      </w:pPr>
      <w:rPr>
        <w:rFonts w:hint="default"/>
        <w:lang w:val="el-GR" w:eastAsia="el-GR" w:bidi="el-GR"/>
      </w:rPr>
    </w:lvl>
    <w:lvl w:ilvl="6" w:tplc="067ADF8E">
      <w:numFmt w:val="bullet"/>
      <w:lvlText w:val="•"/>
      <w:lvlJc w:val="left"/>
      <w:pPr>
        <w:ind w:left="5867" w:hanging="284"/>
      </w:pPr>
      <w:rPr>
        <w:rFonts w:hint="default"/>
        <w:lang w:val="el-GR" w:eastAsia="el-GR" w:bidi="el-GR"/>
      </w:rPr>
    </w:lvl>
    <w:lvl w:ilvl="7" w:tplc="F6C44EC4">
      <w:numFmt w:val="bullet"/>
      <w:lvlText w:val="•"/>
      <w:lvlJc w:val="left"/>
      <w:pPr>
        <w:ind w:left="6782" w:hanging="284"/>
      </w:pPr>
      <w:rPr>
        <w:rFonts w:hint="default"/>
        <w:lang w:val="el-GR" w:eastAsia="el-GR" w:bidi="el-GR"/>
      </w:rPr>
    </w:lvl>
    <w:lvl w:ilvl="8" w:tplc="34564986">
      <w:numFmt w:val="bullet"/>
      <w:lvlText w:val="•"/>
      <w:lvlJc w:val="left"/>
      <w:pPr>
        <w:ind w:left="7697" w:hanging="284"/>
      </w:pPr>
      <w:rPr>
        <w:rFonts w:hint="default"/>
        <w:lang w:val="el-GR" w:eastAsia="el-GR" w:bidi="el-GR"/>
      </w:rPr>
    </w:lvl>
  </w:abstractNum>
  <w:abstractNum w:abstractNumId="11" w15:restartNumberingAfterBreak="0">
    <w:nsid w:val="26427DC0"/>
    <w:multiLevelType w:val="hybridMultilevel"/>
    <w:tmpl w:val="0EE49754"/>
    <w:lvl w:ilvl="0" w:tplc="DB4EC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450F"/>
    <w:multiLevelType w:val="hybridMultilevel"/>
    <w:tmpl w:val="0A1E7BAE"/>
    <w:lvl w:ilvl="0" w:tplc="2FF42B4C">
      <w:start w:val="1"/>
      <w:numFmt w:val="decimal"/>
      <w:lvlText w:val="%1."/>
      <w:lvlJc w:val="left"/>
      <w:pPr>
        <w:ind w:left="52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8E36324C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1E0AB070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66CAB1D0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2500D61E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FB7A20B8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7AC8F1C0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056A05A6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0AEEA65A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13" w15:restartNumberingAfterBreak="0">
    <w:nsid w:val="2A9D1161"/>
    <w:multiLevelType w:val="multilevel"/>
    <w:tmpl w:val="4B046CCE"/>
    <w:lvl w:ilvl="0">
      <w:start w:val="2"/>
      <w:numFmt w:val="decimal"/>
      <w:lvlText w:val="%1."/>
      <w:lvlJc w:val="left"/>
      <w:pPr>
        <w:ind w:left="467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81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448" w:hanging="42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077" w:hanging="42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6" w:hanging="42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334" w:hanging="42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3963" w:hanging="42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4592" w:hanging="42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5220" w:hanging="426"/>
      </w:pPr>
      <w:rPr>
        <w:rFonts w:hint="default"/>
        <w:lang w:val="el-GR" w:eastAsia="el-GR" w:bidi="el-GR"/>
      </w:rPr>
    </w:lvl>
  </w:abstractNum>
  <w:abstractNum w:abstractNumId="14" w15:restartNumberingAfterBreak="0">
    <w:nsid w:val="304E604B"/>
    <w:multiLevelType w:val="hybridMultilevel"/>
    <w:tmpl w:val="BB5C2FE6"/>
    <w:lvl w:ilvl="0" w:tplc="45CE46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233F9"/>
    <w:multiLevelType w:val="hybridMultilevel"/>
    <w:tmpl w:val="B6625534"/>
    <w:lvl w:ilvl="0" w:tplc="208C13E4">
      <w:start w:val="1"/>
      <w:numFmt w:val="decimal"/>
      <w:lvlText w:val="%1."/>
      <w:lvlJc w:val="left"/>
      <w:pPr>
        <w:ind w:left="526" w:hanging="425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E9B44B32">
      <w:numFmt w:val="bullet"/>
      <w:lvlText w:val="•"/>
      <w:lvlJc w:val="left"/>
      <w:pPr>
        <w:ind w:left="1420" w:hanging="425"/>
      </w:pPr>
      <w:rPr>
        <w:rFonts w:hint="default"/>
        <w:lang w:val="el-GR" w:eastAsia="el-GR" w:bidi="el-GR"/>
      </w:rPr>
    </w:lvl>
    <w:lvl w:ilvl="2" w:tplc="12CA3F84">
      <w:numFmt w:val="bullet"/>
      <w:lvlText w:val="•"/>
      <w:lvlJc w:val="left"/>
      <w:pPr>
        <w:ind w:left="2321" w:hanging="425"/>
      </w:pPr>
      <w:rPr>
        <w:rFonts w:hint="default"/>
        <w:lang w:val="el-GR" w:eastAsia="el-GR" w:bidi="el-GR"/>
      </w:rPr>
    </w:lvl>
    <w:lvl w:ilvl="3" w:tplc="00FE5F66">
      <w:numFmt w:val="bullet"/>
      <w:lvlText w:val="•"/>
      <w:lvlJc w:val="left"/>
      <w:pPr>
        <w:ind w:left="3221" w:hanging="425"/>
      </w:pPr>
      <w:rPr>
        <w:rFonts w:hint="default"/>
        <w:lang w:val="el-GR" w:eastAsia="el-GR" w:bidi="el-GR"/>
      </w:rPr>
    </w:lvl>
    <w:lvl w:ilvl="4" w:tplc="233ABB64">
      <w:numFmt w:val="bullet"/>
      <w:lvlText w:val="•"/>
      <w:lvlJc w:val="left"/>
      <w:pPr>
        <w:ind w:left="4122" w:hanging="425"/>
      </w:pPr>
      <w:rPr>
        <w:rFonts w:hint="default"/>
        <w:lang w:val="el-GR" w:eastAsia="el-GR" w:bidi="el-GR"/>
      </w:rPr>
    </w:lvl>
    <w:lvl w:ilvl="5" w:tplc="63949B4A">
      <w:numFmt w:val="bullet"/>
      <w:lvlText w:val="•"/>
      <w:lvlJc w:val="left"/>
      <w:pPr>
        <w:ind w:left="5023" w:hanging="425"/>
      </w:pPr>
      <w:rPr>
        <w:rFonts w:hint="default"/>
        <w:lang w:val="el-GR" w:eastAsia="el-GR" w:bidi="el-GR"/>
      </w:rPr>
    </w:lvl>
    <w:lvl w:ilvl="6" w:tplc="E6B2BD76">
      <w:numFmt w:val="bullet"/>
      <w:lvlText w:val="•"/>
      <w:lvlJc w:val="left"/>
      <w:pPr>
        <w:ind w:left="5923" w:hanging="425"/>
      </w:pPr>
      <w:rPr>
        <w:rFonts w:hint="default"/>
        <w:lang w:val="el-GR" w:eastAsia="el-GR" w:bidi="el-GR"/>
      </w:rPr>
    </w:lvl>
    <w:lvl w:ilvl="7" w:tplc="D668EAB6">
      <w:numFmt w:val="bullet"/>
      <w:lvlText w:val="•"/>
      <w:lvlJc w:val="left"/>
      <w:pPr>
        <w:ind w:left="6824" w:hanging="425"/>
      </w:pPr>
      <w:rPr>
        <w:rFonts w:hint="default"/>
        <w:lang w:val="el-GR" w:eastAsia="el-GR" w:bidi="el-GR"/>
      </w:rPr>
    </w:lvl>
    <w:lvl w:ilvl="8" w:tplc="F1C0E156">
      <w:numFmt w:val="bullet"/>
      <w:lvlText w:val="•"/>
      <w:lvlJc w:val="left"/>
      <w:pPr>
        <w:ind w:left="7725" w:hanging="425"/>
      </w:pPr>
      <w:rPr>
        <w:rFonts w:hint="default"/>
        <w:lang w:val="el-GR" w:eastAsia="el-GR" w:bidi="el-GR"/>
      </w:rPr>
    </w:lvl>
  </w:abstractNum>
  <w:abstractNum w:abstractNumId="16" w15:restartNumberingAfterBreak="0">
    <w:nsid w:val="33D52A81"/>
    <w:multiLevelType w:val="hybridMultilevel"/>
    <w:tmpl w:val="E744DC4A"/>
    <w:lvl w:ilvl="0" w:tplc="968CE95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383E6CAB"/>
    <w:multiLevelType w:val="hybridMultilevel"/>
    <w:tmpl w:val="900EF32C"/>
    <w:lvl w:ilvl="0" w:tplc="9ACE72BA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l-GR" w:eastAsia="el-GR" w:bidi="el-GR"/>
      </w:rPr>
    </w:lvl>
    <w:lvl w:ilvl="1" w:tplc="3510EE60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74AC7E9A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7708D74A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B5C4B0D0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99F6E832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44A82D6C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0470ADF2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CA000750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18" w15:restartNumberingAfterBreak="0">
    <w:nsid w:val="3CDF72E3"/>
    <w:multiLevelType w:val="hybridMultilevel"/>
    <w:tmpl w:val="72885220"/>
    <w:lvl w:ilvl="0" w:tplc="F0C410CA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6606731C">
      <w:numFmt w:val="bullet"/>
      <w:lvlText w:val="•"/>
      <w:lvlJc w:val="left"/>
      <w:pPr>
        <w:ind w:left="1136" w:hanging="284"/>
      </w:pPr>
      <w:rPr>
        <w:rFonts w:hint="default"/>
        <w:lang w:val="el-GR" w:eastAsia="el-GR" w:bidi="el-GR"/>
      </w:rPr>
    </w:lvl>
    <w:lvl w:ilvl="2" w:tplc="6A38773C">
      <w:numFmt w:val="bullet"/>
      <w:lvlText w:val="•"/>
      <w:lvlJc w:val="left"/>
      <w:pPr>
        <w:ind w:left="1812" w:hanging="284"/>
      </w:pPr>
      <w:rPr>
        <w:rFonts w:hint="default"/>
        <w:lang w:val="el-GR" w:eastAsia="el-GR" w:bidi="el-GR"/>
      </w:rPr>
    </w:lvl>
    <w:lvl w:ilvl="3" w:tplc="A3823606">
      <w:numFmt w:val="bullet"/>
      <w:lvlText w:val="•"/>
      <w:lvlJc w:val="left"/>
      <w:pPr>
        <w:ind w:left="2488" w:hanging="284"/>
      </w:pPr>
      <w:rPr>
        <w:rFonts w:hint="default"/>
        <w:lang w:val="el-GR" w:eastAsia="el-GR" w:bidi="el-GR"/>
      </w:rPr>
    </w:lvl>
    <w:lvl w:ilvl="4" w:tplc="E19846B6">
      <w:numFmt w:val="bullet"/>
      <w:lvlText w:val="•"/>
      <w:lvlJc w:val="left"/>
      <w:pPr>
        <w:ind w:left="3164" w:hanging="284"/>
      </w:pPr>
      <w:rPr>
        <w:rFonts w:hint="default"/>
        <w:lang w:val="el-GR" w:eastAsia="el-GR" w:bidi="el-GR"/>
      </w:rPr>
    </w:lvl>
    <w:lvl w:ilvl="5" w:tplc="104A4300">
      <w:numFmt w:val="bullet"/>
      <w:lvlText w:val="•"/>
      <w:lvlJc w:val="left"/>
      <w:pPr>
        <w:ind w:left="3840" w:hanging="284"/>
      </w:pPr>
      <w:rPr>
        <w:rFonts w:hint="default"/>
        <w:lang w:val="el-GR" w:eastAsia="el-GR" w:bidi="el-GR"/>
      </w:rPr>
    </w:lvl>
    <w:lvl w:ilvl="6" w:tplc="D878EAD6">
      <w:numFmt w:val="bullet"/>
      <w:lvlText w:val="•"/>
      <w:lvlJc w:val="left"/>
      <w:pPr>
        <w:ind w:left="4516" w:hanging="284"/>
      </w:pPr>
      <w:rPr>
        <w:rFonts w:hint="default"/>
        <w:lang w:val="el-GR" w:eastAsia="el-GR" w:bidi="el-GR"/>
      </w:rPr>
    </w:lvl>
    <w:lvl w:ilvl="7" w:tplc="A77A9EFC">
      <w:numFmt w:val="bullet"/>
      <w:lvlText w:val="•"/>
      <w:lvlJc w:val="left"/>
      <w:pPr>
        <w:ind w:left="5192" w:hanging="284"/>
      </w:pPr>
      <w:rPr>
        <w:rFonts w:hint="default"/>
        <w:lang w:val="el-GR" w:eastAsia="el-GR" w:bidi="el-GR"/>
      </w:rPr>
    </w:lvl>
    <w:lvl w:ilvl="8" w:tplc="CC2A0850">
      <w:numFmt w:val="bullet"/>
      <w:lvlText w:val="•"/>
      <w:lvlJc w:val="left"/>
      <w:pPr>
        <w:ind w:left="5868" w:hanging="284"/>
      </w:pPr>
      <w:rPr>
        <w:rFonts w:hint="default"/>
        <w:lang w:val="el-GR" w:eastAsia="el-GR" w:bidi="el-GR"/>
      </w:rPr>
    </w:lvl>
  </w:abstractNum>
  <w:abstractNum w:abstractNumId="19" w15:restartNumberingAfterBreak="0">
    <w:nsid w:val="3FAB578B"/>
    <w:multiLevelType w:val="hybridMultilevel"/>
    <w:tmpl w:val="4686CEE6"/>
    <w:lvl w:ilvl="0" w:tplc="01EE625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184A462A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332C96F0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EDCE8A24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3348D4B4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B9B27214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E6FC03FE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9FDAF4EA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4F3C0F88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20" w15:restartNumberingAfterBreak="0">
    <w:nsid w:val="40E3732D"/>
    <w:multiLevelType w:val="hybridMultilevel"/>
    <w:tmpl w:val="8FDC8BE0"/>
    <w:lvl w:ilvl="0" w:tplc="7424040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A27614B0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E52EC7D2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7098ED3C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BB400074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C9E4EBC6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A2F89754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1FC2A420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FBBA90B2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21" w15:restartNumberingAfterBreak="0">
    <w:nsid w:val="417B41EA"/>
    <w:multiLevelType w:val="hybridMultilevel"/>
    <w:tmpl w:val="C70CBC70"/>
    <w:lvl w:ilvl="0" w:tplc="C74C4852">
      <w:start w:val="1"/>
      <w:numFmt w:val="decimal"/>
      <w:lvlText w:val="%1."/>
      <w:lvlJc w:val="left"/>
      <w:pPr>
        <w:ind w:left="22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F92EF6E6">
      <w:numFmt w:val="bullet"/>
      <w:lvlText w:val="•"/>
      <w:lvlJc w:val="left"/>
      <w:pPr>
        <w:ind w:left="1166" w:hanging="332"/>
      </w:pPr>
      <w:rPr>
        <w:rFonts w:hint="default"/>
        <w:lang w:val="el-GR" w:eastAsia="el-GR" w:bidi="el-GR"/>
      </w:rPr>
    </w:lvl>
    <w:lvl w:ilvl="2" w:tplc="A04AE0EC">
      <w:numFmt w:val="bullet"/>
      <w:lvlText w:val="•"/>
      <w:lvlJc w:val="left"/>
      <w:pPr>
        <w:ind w:left="2113" w:hanging="332"/>
      </w:pPr>
      <w:rPr>
        <w:rFonts w:hint="default"/>
        <w:lang w:val="el-GR" w:eastAsia="el-GR" w:bidi="el-GR"/>
      </w:rPr>
    </w:lvl>
    <w:lvl w:ilvl="3" w:tplc="4F72274A">
      <w:numFmt w:val="bullet"/>
      <w:lvlText w:val="•"/>
      <w:lvlJc w:val="left"/>
      <w:pPr>
        <w:ind w:left="3059" w:hanging="332"/>
      </w:pPr>
      <w:rPr>
        <w:rFonts w:hint="default"/>
        <w:lang w:val="el-GR" w:eastAsia="el-GR" w:bidi="el-GR"/>
      </w:rPr>
    </w:lvl>
    <w:lvl w:ilvl="4" w:tplc="C87E2612">
      <w:numFmt w:val="bullet"/>
      <w:lvlText w:val="•"/>
      <w:lvlJc w:val="left"/>
      <w:pPr>
        <w:ind w:left="4006" w:hanging="332"/>
      </w:pPr>
      <w:rPr>
        <w:rFonts w:hint="default"/>
        <w:lang w:val="el-GR" w:eastAsia="el-GR" w:bidi="el-GR"/>
      </w:rPr>
    </w:lvl>
    <w:lvl w:ilvl="5" w:tplc="07BE50A8">
      <w:numFmt w:val="bullet"/>
      <w:lvlText w:val="•"/>
      <w:lvlJc w:val="left"/>
      <w:pPr>
        <w:ind w:left="4953" w:hanging="332"/>
      </w:pPr>
      <w:rPr>
        <w:rFonts w:hint="default"/>
        <w:lang w:val="el-GR" w:eastAsia="el-GR" w:bidi="el-GR"/>
      </w:rPr>
    </w:lvl>
    <w:lvl w:ilvl="6" w:tplc="93A0EC7A">
      <w:numFmt w:val="bullet"/>
      <w:lvlText w:val="•"/>
      <w:lvlJc w:val="left"/>
      <w:pPr>
        <w:ind w:left="5899" w:hanging="332"/>
      </w:pPr>
      <w:rPr>
        <w:rFonts w:hint="default"/>
        <w:lang w:val="el-GR" w:eastAsia="el-GR" w:bidi="el-GR"/>
      </w:rPr>
    </w:lvl>
    <w:lvl w:ilvl="7" w:tplc="CC9AB3CC">
      <w:numFmt w:val="bullet"/>
      <w:lvlText w:val="•"/>
      <w:lvlJc w:val="left"/>
      <w:pPr>
        <w:ind w:left="6846" w:hanging="332"/>
      </w:pPr>
      <w:rPr>
        <w:rFonts w:hint="default"/>
        <w:lang w:val="el-GR" w:eastAsia="el-GR" w:bidi="el-GR"/>
      </w:rPr>
    </w:lvl>
    <w:lvl w:ilvl="8" w:tplc="26B20082">
      <w:numFmt w:val="bullet"/>
      <w:lvlText w:val="•"/>
      <w:lvlJc w:val="left"/>
      <w:pPr>
        <w:ind w:left="7793" w:hanging="332"/>
      </w:pPr>
      <w:rPr>
        <w:rFonts w:hint="default"/>
        <w:lang w:val="el-GR" w:eastAsia="el-GR" w:bidi="el-GR"/>
      </w:rPr>
    </w:lvl>
  </w:abstractNum>
  <w:abstractNum w:abstractNumId="22" w15:restartNumberingAfterBreak="0">
    <w:nsid w:val="41AB053C"/>
    <w:multiLevelType w:val="hybridMultilevel"/>
    <w:tmpl w:val="099C1A88"/>
    <w:lvl w:ilvl="0" w:tplc="1B5611E0">
      <w:start w:val="1"/>
      <w:numFmt w:val="decimal"/>
      <w:lvlText w:val="%1."/>
      <w:lvlJc w:val="left"/>
      <w:pPr>
        <w:ind w:left="928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 w:tplc="3452A026">
      <w:numFmt w:val="bullet"/>
      <w:lvlText w:val="•"/>
      <w:lvlJc w:val="left"/>
      <w:pPr>
        <w:ind w:left="1640" w:hanging="708"/>
      </w:pPr>
      <w:rPr>
        <w:rFonts w:hint="default"/>
        <w:lang w:val="el-GR" w:eastAsia="el-GR" w:bidi="el-GR"/>
      </w:rPr>
    </w:lvl>
    <w:lvl w:ilvl="2" w:tplc="5858A70E">
      <w:numFmt w:val="bullet"/>
      <w:lvlText w:val="•"/>
      <w:lvlJc w:val="left"/>
      <w:pPr>
        <w:ind w:left="2534" w:hanging="708"/>
      </w:pPr>
      <w:rPr>
        <w:rFonts w:hint="default"/>
        <w:lang w:val="el-GR" w:eastAsia="el-GR" w:bidi="el-GR"/>
      </w:rPr>
    </w:lvl>
    <w:lvl w:ilvl="3" w:tplc="6D1EB020">
      <w:numFmt w:val="bullet"/>
      <w:lvlText w:val="•"/>
      <w:lvlJc w:val="left"/>
      <w:pPr>
        <w:ind w:left="3428" w:hanging="708"/>
      </w:pPr>
      <w:rPr>
        <w:rFonts w:hint="default"/>
        <w:lang w:val="el-GR" w:eastAsia="el-GR" w:bidi="el-GR"/>
      </w:rPr>
    </w:lvl>
    <w:lvl w:ilvl="4" w:tplc="5E2654B0">
      <w:numFmt w:val="bullet"/>
      <w:lvlText w:val="•"/>
      <w:lvlJc w:val="left"/>
      <w:pPr>
        <w:ind w:left="4322" w:hanging="708"/>
      </w:pPr>
      <w:rPr>
        <w:rFonts w:hint="default"/>
        <w:lang w:val="el-GR" w:eastAsia="el-GR" w:bidi="el-GR"/>
      </w:rPr>
    </w:lvl>
    <w:lvl w:ilvl="5" w:tplc="42E4B52A">
      <w:numFmt w:val="bullet"/>
      <w:lvlText w:val="•"/>
      <w:lvlJc w:val="left"/>
      <w:pPr>
        <w:ind w:left="5216" w:hanging="708"/>
      </w:pPr>
      <w:rPr>
        <w:rFonts w:hint="default"/>
        <w:lang w:val="el-GR" w:eastAsia="el-GR" w:bidi="el-GR"/>
      </w:rPr>
    </w:lvl>
    <w:lvl w:ilvl="6" w:tplc="8D6ABF32">
      <w:numFmt w:val="bullet"/>
      <w:lvlText w:val="•"/>
      <w:lvlJc w:val="left"/>
      <w:pPr>
        <w:ind w:left="6110" w:hanging="708"/>
      </w:pPr>
      <w:rPr>
        <w:rFonts w:hint="default"/>
        <w:lang w:val="el-GR" w:eastAsia="el-GR" w:bidi="el-GR"/>
      </w:rPr>
    </w:lvl>
    <w:lvl w:ilvl="7" w:tplc="5B346068">
      <w:numFmt w:val="bullet"/>
      <w:lvlText w:val="•"/>
      <w:lvlJc w:val="left"/>
      <w:pPr>
        <w:ind w:left="7004" w:hanging="708"/>
      </w:pPr>
      <w:rPr>
        <w:rFonts w:hint="default"/>
        <w:lang w:val="el-GR" w:eastAsia="el-GR" w:bidi="el-GR"/>
      </w:rPr>
    </w:lvl>
    <w:lvl w:ilvl="8" w:tplc="DF8ECFC0">
      <w:numFmt w:val="bullet"/>
      <w:lvlText w:val="•"/>
      <w:lvlJc w:val="left"/>
      <w:pPr>
        <w:ind w:left="7898" w:hanging="708"/>
      </w:pPr>
      <w:rPr>
        <w:rFonts w:hint="default"/>
        <w:lang w:val="el-GR" w:eastAsia="el-GR" w:bidi="el-GR"/>
      </w:rPr>
    </w:lvl>
  </w:abstractNum>
  <w:abstractNum w:abstractNumId="23" w15:restartNumberingAfterBreak="0">
    <w:nsid w:val="41D30AAA"/>
    <w:multiLevelType w:val="hybridMultilevel"/>
    <w:tmpl w:val="74E8589E"/>
    <w:lvl w:ilvl="0" w:tplc="0408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4" w15:restartNumberingAfterBreak="0">
    <w:nsid w:val="42FC017F"/>
    <w:multiLevelType w:val="hybridMultilevel"/>
    <w:tmpl w:val="0B4A5174"/>
    <w:lvl w:ilvl="0" w:tplc="6700E5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F91AE4AA">
      <w:numFmt w:val="bullet"/>
      <w:lvlText w:val="•"/>
      <w:lvlJc w:val="left"/>
      <w:pPr>
        <w:ind w:left="1136" w:hanging="360"/>
      </w:pPr>
      <w:rPr>
        <w:rFonts w:hint="default"/>
        <w:lang w:val="el-GR" w:eastAsia="el-GR" w:bidi="el-GR"/>
      </w:rPr>
    </w:lvl>
    <w:lvl w:ilvl="2" w:tplc="E8629236">
      <w:numFmt w:val="bullet"/>
      <w:lvlText w:val="•"/>
      <w:lvlJc w:val="left"/>
      <w:pPr>
        <w:ind w:left="1812" w:hanging="360"/>
      </w:pPr>
      <w:rPr>
        <w:rFonts w:hint="default"/>
        <w:lang w:val="el-GR" w:eastAsia="el-GR" w:bidi="el-GR"/>
      </w:rPr>
    </w:lvl>
    <w:lvl w:ilvl="3" w:tplc="B556402C">
      <w:numFmt w:val="bullet"/>
      <w:lvlText w:val="•"/>
      <w:lvlJc w:val="left"/>
      <w:pPr>
        <w:ind w:left="2488" w:hanging="360"/>
      </w:pPr>
      <w:rPr>
        <w:rFonts w:hint="default"/>
        <w:lang w:val="el-GR" w:eastAsia="el-GR" w:bidi="el-GR"/>
      </w:rPr>
    </w:lvl>
    <w:lvl w:ilvl="4" w:tplc="58845162">
      <w:numFmt w:val="bullet"/>
      <w:lvlText w:val="•"/>
      <w:lvlJc w:val="left"/>
      <w:pPr>
        <w:ind w:left="3164" w:hanging="360"/>
      </w:pPr>
      <w:rPr>
        <w:rFonts w:hint="default"/>
        <w:lang w:val="el-GR" w:eastAsia="el-GR" w:bidi="el-GR"/>
      </w:rPr>
    </w:lvl>
    <w:lvl w:ilvl="5" w:tplc="9F7E0AD6">
      <w:numFmt w:val="bullet"/>
      <w:lvlText w:val="•"/>
      <w:lvlJc w:val="left"/>
      <w:pPr>
        <w:ind w:left="3840" w:hanging="360"/>
      </w:pPr>
      <w:rPr>
        <w:rFonts w:hint="default"/>
        <w:lang w:val="el-GR" w:eastAsia="el-GR" w:bidi="el-GR"/>
      </w:rPr>
    </w:lvl>
    <w:lvl w:ilvl="6" w:tplc="0E5C2B18">
      <w:numFmt w:val="bullet"/>
      <w:lvlText w:val="•"/>
      <w:lvlJc w:val="left"/>
      <w:pPr>
        <w:ind w:left="4516" w:hanging="360"/>
      </w:pPr>
      <w:rPr>
        <w:rFonts w:hint="default"/>
        <w:lang w:val="el-GR" w:eastAsia="el-GR" w:bidi="el-GR"/>
      </w:rPr>
    </w:lvl>
    <w:lvl w:ilvl="7" w:tplc="86CA5F6A">
      <w:numFmt w:val="bullet"/>
      <w:lvlText w:val="•"/>
      <w:lvlJc w:val="left"/>
      <w:pPr>
        <w:ind w:left="5192" w:hanging="360"/>
      </w:pPr>
      <w:rPr>
        <w:rFonts w:hint="default"/>
        <w:lang w:val="el-GR" w:eastAsia="el-GR" w:bidi="el-GR"/>
      </w:rPr>
    </w:lvl>
    <w:lvl w:ilvl="8" w:tplc="049AEA90">
      <w:numFmt w:val="bullet"/>
      <w:lvlText w:val="•"/>
      <w:lvlJc w:val="left"/>
      <w:pPr>
        <w:ind w:left="5868" w:hanging="360"/>
      </w:pPr>
      <w:rPr>
        <w:rFonts w:hint="default"/>
        <w:lang w:val="el-GR" w:eastAsia="el-GR" w:bidi="el-GR"/>
      </w:rPr>
    </w:lvl>
  </w:abstractNum>
  <w:abstractNum w:abstractNumId="25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7084739"/>
    <w:multiLevelType w:val="hybridMultilevel"/>
    <w:tmpl w:val="E1D65DEE"/>
    <w:lvl w:ilvl="0" w:tplc="EF482184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539"/>
    <w:multiLevelType w:val="hybridMultilevel"/>
    <w:tmpl w:val="C8E47D72"/>
    <w:lvl w:ilvl="0" w:tplc="E15AEB4E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45162"/>
    <w:multiLevelType w:val="hybridMultilevel"/>
    <w:tmpl w:val="AC361CF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05522"/>
    <w:multiLevelType w:val="hybridMultilevel"/>
    <w:tmpl w:val="738AE898"/>
    <w:lvl w:ilvl="0" w:tplc="27B46D52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CEE6C59"/>
    <w:multiLevelType w:val="hybridMultilevel"/>
    <w:tmpl w:val="A02C54D4"/>
    <w:lvl w:ilvl="0" w:tplc="CF92BF84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4308"/>
    <w:multiLevelType w:val="hybridMultilevel"/>
    <w:tmpl w:val="F8662D2E"/>
    <w:lvl w:ilvl="0" w:tplc="B05AFFDC">
      <w:start w:val="1"/>
      <w:numFmt w:val="decimal"/>
      <w:lvlText w:val="%1."/>
      <w:lvlJc w:val="left"/>
      <w:pPr>
        <w:ind w:left="462" w:hanging="360"/>
      </w:pPr>
      <w:rPr>
        <w:rFonts w:hint="default"/>
        <w:b/>
        <w:w w:val="100"/>
        <w:lang w:val="el-GR" w:eastAsia="el-GR" w:bidi="el-GR"/>
      </w:rPr>
    </w:lvl>
    <w:lvl w:ilvl="1" w:tplc="CB34215C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4CA8372E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37CE278C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8DE88282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1EB6A19C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6F1CFB1C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F29A9026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86FA8714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32" w15:restartNumberingAfterBreak="0">
    <w:nsid w:val="5EED6A35"/>
    <w:multiLevelType w:val="hybridMultilevel"/>
    <w:tmpl w:val="85E89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079CF"/>
    <w:multiLevelType w:val="hybridMultilevel"/>
    <w:tmpl w:val="AFC0FF7C"/>
    <w:lvl w:ilvl="0" w:tplc="FE36EF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E8B62C84">
      <w:numFmt w:val="bullet"/>
      <w:lvlText w:val="•"/>
      <w:lvlJc w:val="left"/>
      <w:pPr>
        <w:ind w:left="1264" w:hanging="360"/>
      </w:pPr>
      <w:rPr>
        <w:rFonts w:hint="default"/>
        <w:lang w:val="el-GR" w:eastAsia="el-GR" w:bidi="el-GR"/>
      </w:rPr>
    </w:lvl>
    <w:lvl w:ilvl="2" w:tplc="0A2200DE">
      <w:numFmt w:val="bullet"/>
      <w:lvlText w:val="•"/>
      <w:lvlJc w:val="left"/>
      <w:pPr>
        <w:ind w:left="2171" w:hanging="360"/>
      </w:pPr>
      <w:rPr>
        <w:rFonts w:hint="default"/>
        <w:lang w:val="el-GR" w:eastAsia="el-GR" w:bidi="el-GR"/>
      </w:rPr>
    </w:lvl>
    <w:lvl w:ilvl="3" w:tplc="AC3E60FE">
      <w:numFmt w:val="bullet"/>
      <w:lvlText w:val="•"/>
      <w:lvlJc w:val="left"/>
      <w:pPr>
        <w:ind w:left="3077" w:hanging="360"/>
      </w:pPr>
      <w:rPr>
        <w:rFonts w:hint="default"/>
        <w:lang w:val="el-GR" w:eastAsia="el-GR" w:bidi="el-GR"/>
      </w:rPr>
    </w:lvl>
    <w:lvl w:ilvl="4" w:tplc="46F47CB0">
      <w:numFmt w:val="bullet"/>
      <w:lvlText w:val="•"/>
      <w:lvlJc w:val="left"/>
      <w:pPr>
        <w:ind w:left="3984" w:hanging="360"/>
      </w:pPr>
      <w:rPr>
        <w:rFonts w:hint="default"/>
        <w:lang w:val="el-GR" w:eastAsia="el-GR" w:bidi="el-GR"/>
      </w:rPr>
    </w:lvl>
    <w:lvl w:ilvl="5" w:tplc="12BABD5C">
      <w:numFmt w:val="bullet"/>
      <w:lvlText w:val="•"/>
      <w:lvlJc w:val="left"/>
      <w:pPr>
        <w:ind w:left="4891" w:hanging="360"/>
      </w:pPr>
      <w:rPr>
        <w:rFonts w:hint="default"/>
        <w:lang w:val="el-GR" w:eastAsia="el-GR" w:bidi="el-GR"/>
      </w:rPr>
    </w:lvl>
    <w:lvl w:ilvl="6" w:tplc="E6EEC8D4">
      <w:numFmt w:val="bullet"/>
      <w:lvlText w:val="•"/>
      <w:lvlJc w:val="left"/>
      <w:pPr>
        <w:ind w:left="5797" w:hanging="360"/>
      </w:pPr>
      <w:rPr>
        <w:rFonts w:hint="default"/>
        <w:lang w:val="el-GR" w:eastAsia="el-GR" w:bidi="el-GR"/>
      </w:rPr>
    </w:lvl>
    <w:lvl w:ilvl="7" w:tplc="260AD1D4">
      <w:numFmt w:val="bullet"/>
      <w:lvlText w:val="•"/>
      <w:lvlJc w:val="left"/>
      <w:pPr>
        <w:ind w:left="6704" w:hanging="360"/>
      </w:pPr>
      <w:rPr>
        <w:rFonts w:hint="default"/>
        <w:lang w:val="el-GR" w:eastAsia="el-GR" w:bidi="el-GR"/>
      </w:rPr>
    </w:lvl>
    <w:lvl w:ilvl="8" w:tplc="64E41EEE">
      <w:numFmt w:val="bullet"/>
      <w:lvlText w:val="•"/>
      <w:lvlJc w:val="left"/>
      <w:pPr>
        <w:ind w:left="7611" w:hanging="360"/>
      </w:pPr>
      <w:rPr>
        <w:rFonts w:hint="default"/>
        <w:lang w:val="el-GR" w:eastAsia="el-GR" w:bidi="el-GR"/>
      </w:rPr>
    </w:lvl>
  </w:abstractNum>
  <w:abstractNum w:abstractNumId="34" w15:restartNumberingAfterBreak="0">
    <w:nsid w:val="62313AE1"/>
    <w:multiLevelType w:val="multilevel"/>
    <w:tmpl w:val="F6AA7456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35" w15:restartNumberingAfterBreak="0">
    <w:nsid w:val="62784F0A"/>
    <w:multiLevelType w:val="hybridMultilevel"/>
    <w:tmpl w:val="DAF0E2B6"/>
    <w:lvl w:ilvl="0" w:tplc="FE5A84FA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l-GR" w:bidi="el-GR"/>
      </w:rPr>
    </w:lvl>
    <w:lvl w:ilvl="1" w:tplc="0DB678DE">
      <w:numFmt w:val="bullet"/>
      <w:lvlText w:val="•"/>
      <w:lvlJc w:val="left"/>
      <w:pPr>
        <w:ind w:left="1294" w:hanging="284"/>
      </w:pPr>
      <w:rPr>
        <w:rFonts w:hint="default"/>
        <w:lang w:val="el-GR" w:eastAsia="el-GR" w:bidi="el-GR"/>
      </w:rPr>
    </w:lvl>
    <w:lvl w:ilvl="2" w:tplc="7ACA2DAE">
      <w:numFmt w:val="bullet"/>
      <w:lvlText w:val="•"/>
      <w:lvlJc w:val="left"/>
      <w:pPr>
        <w:ind w:left="2209" w:hanging="284"/>
      </w:pPr>
      <w:rPr>
        <w:rFonts w:hint="default"/>
        <w:lang w:val="el-GR" w:eastAsia="el-GR" w:bidi="el-GR"/>
      </w:rPr>
    </w:lvl>
    <w:lvl w:ilvl="3" w:tplc="E4FE6B80">
      <w:numFmt w:val="bullet"/>
      <w:lvlText w:val="•"/>
      <w:lvlJc w:val="left"/>
      <w:pPr>
        <w:ind w:left="3123" w:hanging="284"/>
      </w:pPr>
      <w:rPr>
        <w:rFonts w:hint="default"/>
        <w:lang w:val="el-GR" w:eastAsia="el-GR" w:bidi="el-GR"/>
      </w:rPr>
    </w:lvl>
    <w:lvl w:ilvl="4" w:tplc="76D653DE">
      <w:numFmt w:val="bullet"/>
      <w:lvlText w:val="•"/>
      <w:lvlJc w:val="left"/>
      <w:pPr>
        <w:ind w:left="4038" w:hanging="284"/>
      </w:pPr>
      <w:rPr>
        <w:rFonts w:hint="default"/>
        <w:lang w:val="el-GR" w:eastAsia="el-GR" w:bidi="el-GR"/>
      </w:rPr>
    </w:lvl>
    <w:lvl w:ilvl="5" w:tplc="C81ED2DA">
      <w:numFmt w:val="bullet"/>
      <w:lvlText w:val="•"/>
      <w:lvlJc w:val="left"/>
      <w:pPr>
        <w:ind w:left="4953" w:hanging="284"/>
      </w:pPr>
      <w:rPr>
        <w:rFonts w:hint="default"/>
        <w:lang w:val="el-GR" w:eastAsia="el-GR" w:bidi="el-GR"/>
      </w:rPr>
    </w:lvl>
    <w:lvl w:ilvl="6" w:tplc="92C2A0E8">
      <w:numFmt w:val="bullet"/>
      <w:lvlText w:val="•"/>
      <w:lvlJc w:val="left"/>
      <w:pPr>
        <w:ind w:left="5867" w:hanging="284"/>
      </w:pPr>
      <w:rPr>
        <w:rFonts w:hint="default"/>
        <w:lang w:val="el-GR" w:eastAsia="el-GR" w:bidi="el-GR"/>
      </w:rPr>
    </w:lvl>
    <w:lvl w:ilvl="7" w:tplc="66B24C36">
      <w:numFmt w:val="bullet"/>
      <w:lvlText w:val="•"/>
      <w:lvlJc w:val="left"/>
      <w:pPr>
        <w:ind w:left="6782" w:hanging="284"/>
      </w:pPr>
      <w:rPr>
        <w:rFonts w:hint="default"/>
        <w:lang w:val="el-GR" w:eastAsia="el-GR" w:bidi="el-GR"/>
      </w:rPr>
    </w:lvl>
    <w:lvl w:ilvl="8" w:tplc="4C2EDCFE">
      <w:numFmt w:val="bullet"/>
      <w:lvlText w:val="•"/>
      <w:lvlJc w:val="left"/>
      <w:pPr>
        <w:ind w:left="7697" w:hanging="284"/>
      </w:pPr>
      <w:rPr>
        <w:rFonts w:hint="default"/>
        <w:lang w:val="el-GR" w:eastAsia="el-GR" w:bidi="el-GR"/>
      </w:rPr>
    </w:lvl>
  </w:abstractNum>
  <w:abstractNum w:abstractNumId="36" w15:restartNumberingAfterBreak="0">
    <w:nsid w:val="6A2603E0"/>
    <w:multiLevelType w:val="hybridMultilevel"/>
    <w:tmpl w:val="BA502B74"/>
    <w:lvl w:ilvl="0" w:tplc="2C8C481C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F2C54"/>
    <w:multiLevelType w:val="hybridMultilevel"/>
    <w:tmpl w:val="87CABD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7530E"/>
    <w:multiLevelType w:val="hybridMultilevel"/>
    <w:tmpl w:val="FE1E6EA6"/>
    <w:lvl w:ilvl="0" w:tplc="4798E4EE">
      <w:start w:val="4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strike w:val="0"/>
        <w:w w:val="1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40AA"/>
    <w:multiLevelType w:val="hybridMultilevel"/>
    <w:tmpl w:val="7CA4396C"/>
    <w:lvl w:ilvl="0" w:tplc="304646F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28744978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FCEC85EC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259E8A38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2BC6BD9A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6B422A52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17709C24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7E867976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3E406FCA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40" w15:restartNumberingAfterBreak="0">
    <w:nsid w:val="6D720687"/>
    <w:multiLevelType w:val="hybridMultilevel"/>
    <w:tmpl w:val="48F2F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C69DE"/>
    <w:multiLevelType w:val="hybridMultilevel"/>
    <w:tmpl w:val="0EDE95BA"/>
    <w:lvl w:ilvl="0" w:tplc="A12E0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327AB"/>
    <w:multiLevelType w:val="hybridMultilevel"/>
    <w:tmpl w:val="0C009920"/>
    <w:lvl w:ilvl="0" w:tplc="D3B66BC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l-GR" w:bidi="el-GR"/>
      </w:rPr>
    </w:lvl>
    <w:lvl w:ilvl="1" w:tplc="0F98B4D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F6E39AC">
      <w:numFmt w:val="bullet"/>
      <w:lvlText w:val="•"/>
      <w:lvlJc w:val="left"/>
      <w:pPr>
        <w:ind w:left="820" w:hanging="360"/>
      </w:pPr>
      <w:rPr>
        <w:rFonts w:hint="default"/>
        <w:lang w:val="el-GR" w:eastAsia="el-GR" w:bidi="el-GR"/>
      </w:rPr>
    </w:lvl>
    <w:lvl w:ilvl="3" w:tplc="F59E5A02">
      <w:numFmt w:val="bullet"/>
      <w:lvlText w:val="•"/>
      <w:lvlJc w:val="left"/>
      <w:pPr>
        <w:ind w:left="1908" w:hanging="360"/>
      </w:pPr>
      <w:rPr>
        <w:rFonts w:hint="default"/>
        <w:lang w:val="el-GR" w:eastAsia="el-GR" w:bidi="el-GR"/>
      </w:rPr>
    </w:lvl>
    <w:lvl w:ilvl="4" w:tplc="6E88D9C6">
      <w:numFmt w:val="bullet"/>
      <w:lvlText w:val="•"/>
      <w:lvlJc w:val="left"/>
      <w:pPr>
        <w:ind w:left="2996" w:hanging="360"/>
      </w:pPr>
      <w:rPr>
        <w:rFonts w:hint="default"/>
        <w:lang w:val="el-GR" w:eastAsia="el-GR" w:bidi="el-GR"/>
      </w:rPr>
    </w:lvl>
    <w:lvl w:ilvl="5" w:tplc="12C44646">
      <w:numFmt w:val="bullet"/>
      <w:lvlText w:val="•"/>
      <w:lvlJc w:val="left"/>
      <w:pPr>
        <w:ind w:left="4084" w:hanging="360"/>
      </w:pPr>
      <w:rPr>
        <w:rFonts w:hint="default"/>
        <w:lang w:val="el-GR" w:eastAsia="el-GR" w:bidi="el-GR"/>
      </w:rPr>
    </w:lvl>
    <w:lvl w:ilvl="6" w:tplc="3C58580C">
      <w:numFmt w:val="bullet"/>
      <w:lvlText w:val="•"/>
      <w:lvlJc w:val="left"/>
      <w:pPr>
        <w:ind w:left="5173" w:hanging="360"/>
      </w:pPr>
      <w:rPr>
        <w:rFonts w:hint="default"/>
        <w:lang w:val="el-GR" w:eastAsia="el-GR" w:bidi="el-GR"/>
      </w:rPr>
    </w:lvl>
    <w:lvl w:ilvl="7" w:tplc="222C3414">
      <w:numFmt w:val="bullet"/>
      <w:lvlText w:val="•"/>
      <w:lvlJc w:val="left"/>
      <w:pPr>
        <w:ind w:left="6261" w:hanging="360"/>
      </w:pPr>
      <w:rPr>
        <w:rFonts w:hint="default"/>
        <w:lang w:val="el-GR" w:eastAsia="el-GR" w:bidi="el-GR"/>
      </w:rPr>
    </w:lvl>
    <w:lvl w:ilvl="8" w:tplc="2B4ED67A">
      <w:numFmt w:val="bullet"/>
      <w:lvlText w:val="•"/>
      <w:lvlJc w:val="left"/>
      <w:pPr>
        <w:ind w:left="7349" w:hanging="360"/>
      </w:pPr>
      <w:rPr>
        <w:rFonts w:hint="default"/>
        <w:lang w:val="el-GR" w:eastAsia="el-GR" w:bidi="el-GR"/>
      </w:rPr>
    </w:lvl>
  </w:abstractNum>
  <w:abstractNum w:abstractNumId="43" w15:restartNumberingAfterBreak="0">
    <w:nsid w:val="77FE17F9"/>
    <w:multiLevelType w:val="hybridMultilevel"/>
    <w:tmpl w:val="BB5C2FE6"/>
    <w:lvl w:ilvl="0" w:tplc="45CE46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20D17"/>
    <w:multiLevelType w:val="hybridMultilevel"/>
    <w:tmpl w:val="D262B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30"/>
  </w:num>
  <w:num w:numId="5">
    <w:abstractNumId w:val="36"/>
  </w:num>
  <w:num w:numId="6">
    <w:abstractNumId w:val="21"/>
  </w:num>
  <w:num w:numId="7">
    <w:abstractNumId w:val="34"/>
  </w:num>
  <w:num w:numId="8">
    <w:abstractNumId w:val="22"/>
  </w:num>
  <w:num w:numId="9">
    <w:abstractNumId w:val="18"/>
  </w:num>
  <w:num w:numId="10">
    <w:abstractNumId w:val="13"/>
  </w:num>
  <w:num w:numId="11">
    <w:abstractNumId w:val="24"/>
  </w:num>
  <w:num w:numId="12">
    <w:abstractNumId w:val="1"/>
  </w:num>
  <w:num w:numId="13">
    <w:abstractNumId w:val="42"/>
  </w:num>
  <w:num w:numId="14">
    <w:abstractNumId w:val="35"/>
  </w:num>
  <w:num w:numId="15">
    <w:abstractNumId w:val="20"/>
  </w:num>
  <w:num w:numId="16">
    <w:abstractNumId w:val="15"/>
  </w:num>
  <w:num w:numId="17">
    <w:abstractNumId w:val="12"/>
  </w:num>
  <w:num w:numId="18">
    <w:abstractNumId w:val="9"/>
  </w:num>
  <w:num w:numId="19">
    <w:abstractNumId w:val="33"/>
  </w:num>
  <w:num w:numId="20">
    <w:abstractNumId w:val="3"/>
  </w:num>
  <w:num w:numId="21">
    <w:abstractNumId w:val="31"/>
  </w:num>
  <w:num w:numId="22">
    <w:abstractNumId w:val="19"/>
  </w:num>
  <w:num w:numId="23">
    <w:abstractNumId w:val="10"/>
  </w:num>
  <w:num w:numId="24">
    <w:abstractNumId w:val="4"/>
  </w:num>
  <w:num w:numId="25">
    <w:abstractNumId w:val="39"/>
  </w:num>
  <w:num w:numId="26">
    <w:abstractNumId w:val="0"/>
  </w:num>
  <w:num w:numId="27">
    <w:abstractNumId w:val="17"/>
  </w:num>
  <w:num w:numId="28">
    <w:abstractNumId w:val="16"/>
  </w:num>
  <w:num w:numId="29">
    <w:abstractNumId w:val="26"/>
  </w:num>
  <w:num w:numId="30">
    <w:abstractNumId w:val="29"/>
  </w:num>
  <w:num w:numId="31">
    <w:abstractNumId w:val="44"/>
  </w:num>
  <w:num w:numId="32">
    <w:abstractNumId w:val="37"/>
  </w:num>
  <w:num w:numId="33">
    <w:abstractNumId w:val="27"/>
  </w:num>
  <w:num w:numId="34">
    <w:abstractNumId w:val="14"/>
  </w:num>
  <w:num w:numId="35">
    <w:abstractNumId w:val="43"/>
  </w:num>
  <w:num w:numId="36">
    <w:abstractNumId w:val="5"/>
  </w:num>
  <w:num w:numId="37">
    <w:abstractNumId w:val="41"/>
  </w:num>
  <w:num w:numId="38">
    <w:abstractNumId w:val="38"/>
  </w:num>
  <w:num w:numId="39">
    <w:abstractNumId w:val="11"/>
  </w:num>
  <w:num w:numId="40">
    <w:abstractNumId w:val="28"/>
  </w:num>
  <w:num w:numId="41">
    <w:abstractNumId w:val="8"/>
  </w:num>
  <w:num w:numId="42">
    <w:abstractNumId w:val="40"/>
  </w:num>
  <w:num w:numId="43">
    <w:abstractNumId w:val="23"/>
  </w:num>
  <w:num w:numId="44">
    <w:abstractNumId w:val="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55"/>
    <w:rsid w:val="00004E59"/>
    <w:rsid w:val="00005D36"/>
    <w:rsid w:val="00026EA7"/>
    <w:rsid w:val="000660A0"/>
    <w:rsid w:val="00073FC0"/>
    <w:rsid w:val="0008352A"/>
    <w:rsid w:val="000A10E8"/>
    <w:rsid w:val="000A28D6"/>
    <w:rsid w:val="000F0C07"/>
    <w:rsid w:val="000F2CC2"/>
    <w:rsid w:val="00114EA8"/>
    <w:rsid w:val="00151F87"/>
    <w:rsid w:val="00152F4B"/>
    <w:rsid w:val="001A53D8"/>
    <w:rsid w:val="001A7887"/>
    <w:rsid w:val="001F3090"/>
    <w:rsid w:val="002048EB"/>
    <w:rsid w:val="00205984"/>
    <w:rsid w:val="0020608C"/>
    <w:rsid w:val="00230854"/>
    <w:rsid w:val="00241516"/>
    <w:rsid w:val="00247089"/>
    <w:rsid w:val="00266C37"/>
    <w:rsid w:val="00281F6A"/>
    <w:rsid w:val="002A1B2F"/>
    <w:rsid w:val="002B5883"/>
    <w:rsid w:val="002C2540"/>
    <w:rsid w:val="002C6221"/>
    <w:rsid w:val="00303265"/>
    <w:rsid w:val="003104C3"/>
    <w:rsid w:val="00317B11"/>
    <w:rsid w:val="00323C0F"/>
    <w:rsid w:val="00340C56"/>
    <w:rsid w:val="003474E6"/>
    <w:rsid w:val="0037756B"/>
    <w:rsid w:val="00382DBB"/>
    <w:rsid w:val="003A61F6"/>
    <w:rsid w:val="004145D4"/>
    <w:rsid w:val="00417702"/>
    <w:rsid w:val="0043166F"/>
    <w:rsid w:val="004719C7"/>
    <w:rsid w:val="00485E7D"/>
    <w:rsid w:val="00486643"/>
    <w:rsid w:val="004B3324"/>
    <w:rsid w:val="005130BC"/>
    <w:rsid w:val="00520171"/>
    <w:rsid w:val="00525FA9"/>
    <w:rsid w:val="00556D90"/>
    <w:rsid w:val="0056306B"/>
    <w:rsid w:val="00564EB7"/>
    <w:rsid w:val="00572955"/>
    <w:rsid w:val="005734D4"/>
    <w:rsid w:val="00582208"/>
    <w:rsid w:val="005B3F63"/>
    <w:rsid w:val="005D6922"/>
    <w:rsid w:val="005D7910"/>
    <w:rsid w:val="00603C43"/>
    <w:rsid w:val="0061103E"/>
    <w:rsid w:val="0061361A"/>
    <w:rsid w:val="00640200"/>
    <w:rsid w:val="006412EA"/>
    <w:rsid w:val="00651276"/>
    <w:rsid w:val="00664F4A"/>
    <w:rsid w:val="00671892"/>
    <w:rsid w:val="0067752F"/>
    <w:rsid w:val="0067780E"/>
    <w:rsid w:val="006803BB"/>
    <w:rsid w:val="00684FA2"/>
    <w:rsid w:val="006B72AC"/>
    <w:rsid w:val="006D1011"/>
    <w:rsid w:val="006D274D"/>
    <w:rsid w:val="00712F6F"/>
    <w:rsid w:val="0072107F"/>
    <w:rsid w:val="00724D1F"/>
    <w:rsid w:val="007643D8"/>
    <w:rsid w:val="00774E57"/>
    <w:rsid w:val="00792570"/>
    <w:rsid w:val="007B3DBC"/>
    <w:rsid w:val="007E3862"/>
    <w:rsid w:val="008010EA"/>
    <w:rsid w:val="008653A4"/>
    <w:rsid w:val="0086787E"/>
    <w:rsid w:val="00867E13"/>
    <w:rsid w:val="008A6100"/>
    <w:rsid w:val="008B72B9"/>
    <w:rsid w:val="008D44E0"/>
    <w:rsid w:val="008D61F1"/>
    <w:rsid w:val="008D6B6D"/>
    <w:rsid w:val="008E422C"/>
    <w:rsid w:val="009011B6"/>
    <w:rsid w:val="00903F93"/>
    <w:rsid w:val="00907068"/>
    <w:rsid w:val="009264B6"/>
    <w:rsid w:val="0092688B"/>
    <w:rsid w:val="0093277C"/>
    <w:rsid w:val="00943836"/>
    <w:rsid w:val="00943A9B"/>
    <w:rsid w:val="0095171F"/>
    <w:rsid w:val="009A5842"/>
    <w:rsid w:val="009C03F4"/>
    <w:rsid w:val="009C1DEC"/>
    <w:rsid w:val="009E29DE"/>
    <w:rsid w:val="00A01F2C"/>
    <w:rsid w:val="00A06EF4"/>
    <w:rsid w:val="00A12131"/>
    <w:rsid w:val="00A32A2F"/>
    <w:rsid w:val="00A339CC"/>
    <w:rsid w:val="00A40172"/>
    <w:rsid w:val="00A45A87"/>
    <w:rsid w:val="00A50B96"/>
    <w:rsid w:val="00A71598"/>
    <w:rsid w:val="00A80B0C"/>
    <w:rsid w:val="00AE2DCD"/>
    <w:rsid w:val="00AF4A7F"/>
    <w:rsid w:val="00B12B8C"/>
    <w:rsid w:val="00B6669C"/>
    <w:rsid w:val="00B71DEE"/>
    <w:rsid w:val="00B7451C"/>
    <w:rsid w:val="00B7655B"/>
    <w:rsid w:val="00B96821"/>
    <w:rsid w:val="00BA157E"/>
    <w:rsid w:val="00BB5948"/>
    <w:rsid w:val="00BD2498"/>
    <w:rsid w:val="00BF4B0A"/>
    <w:rsid w:val="00C00331"/>
    <w:rsid w:val="00C069AA"/>
    <w:rsid w:val="00C14D62"/>
    <w:rsid w:val="00C237B2"/>
    <w:rsid w:val="00C45D7E"/>
    <w:rsid w:val="00C46A32"/>
    <w:rsid w:val="00C5068B"/>
    <w:rsid w:val="00C50A4D"/>
    <w:rsid w:val="00C50E5D"/>
    <w:rsid w:val="00C61A52"/>
    <w:rsid w:val="00C64563"/>
    <w:rsid w:val="00C74DC6"/>
    <w:rsid w:val="00CB1F6D"/>
    <w:rsid w:val="00CC7699"/>
    <w:rsid w:val="00CF7F1C"/>
    <w:rsid w:val="00D04F05"/>
    <w:rsid w:val="00D16BC2"/>
    <w:rsid w:val="00DA0E07"/>
    <w:rsid w:val="00DB520C"/>
    <w:rsid w:val="00DC516E"/>
    <w:rsid w:val="00DD7366"/>
    <w:rsid w:val="00DE129C"/>
    <w:rsid w:val="00DE18B1"/>
    <w:rsid w:val="00E254B1"/>
    <w:rsid w:val="00E27EE2"/>
    <w:rsid w:val="00E4154D"/>
    <w:rsid w:val="00E46278"/>
    <w:rsid w:val="00E77FF3"/>
    <w:rsid w:val="00EA784C"/>
    <w:rsid w:val="00ED7FDA"/>
    <w:rsid w:val="00EE5313"/>
    <w:rsid w:val="00F03163"/>
    <w:rsid w:val="00F04DFE"/>
    <w:rsid w:val="00F127E9"/>
    <w:rsid w:val="00F205FB"/>
    <w:rsid w:val="00F2183B"/>
    <w:rsid w:val="00F47353"/>
    <w:rsid w:val="00F61663"/>
    <w:rsid w:val="00F638F4"/>
    <w:rsid w:val="00F66CB6"/>
    <w:rsid w:val="00F8561E"/>
    <w:rsid w:val="00F926C0"/>
    <w:rsid w:val="00FA02E7"/>
    <w:rsid w:val="00FB3D41"/>
    <w:rsid w:val="00FC2C1B"/>
    <w:rsid w:val="00FD1D0F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1DE8B-8A99-4B89-BD85-A4F28BAA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55"/>
    <w:rPr>
      <w:rFonts w:ascii="CG Times" w:eastAsia="Times New Roman" w:hAnsi="CG Times"/>
      <w:lang w:eastAsia="el-GR"/>
    </w:rPr>
  </w:style>
  <w:style w:type="paragraph" w:styleId="Heading1">
    <w:name w:val="heading 1"/>
    <w:basedOn w:val="Normal"/>
    <w:next w:val="Normal"/>
    <w:link w:val="Heading1Char"/>
    <w:uiPriority w:val="1"/>
    <w:qFormat/>
    <w:rsid w:val="00247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47089"/>
    <w:pPr>
      <w:widowControl w:val="0"/>
      <w:autoSpaceDE w:val="0"/>
      <w:autoSpaceDN w:val="0"/>
      <w:jc w:val="center"/>
      <w:outlineLvl w:val="1"/>
    </w:pPr>
    <w:rPr>
      <w:rFonts w:ascii="Times New Roman" w:hAnsi="Times New Roman"/>
      <w:b/>
      <w:bCs/>
      <w:sz w:val="22"/>
      <w:szCs w:val="22"/>
      <w:lang w:bidi="el-GR"/>
    </w:rPr>
  </w:style>
  <w:style w:type="paragraph" w:styleId="Heading3">
    <w:name w:val="heading 3"/>
    <w:basedOn w:val="Normal"/>
    <w:next w:val="Normal"/>
    <w:link w:val="Heading3Char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520171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72955"/>
    <w:rPr>
      <w:rFonts w:ascii="Arial" w:eastAsia="Times New Roman" w:hAnsi="Arial" w:cs="Times New Roman"/>
      <w:b/>
      <w:sz w:val="24"/>
      <w:szCs w:val="20"/>
      <w:lang w:val="cs-CZ" w:eastAsia="el-GR"/>
    </w:rPr>
  </w:style>
  <w:style w:type="character" w:customStyle="1" w:styleId="Heading4Char">
    <w:name w:val="Heading 4 Char"/>
    <w:link w:val="Heading4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955"/>
    <w:rPr>
      <w:rFonts w:ascii="Tahoma" w:eastAsia="Times New Roman" w:hAnsi="Tahoma" w:cs="Tahoma"/>
      <w:sz w:val="16"/>
      <w:szCs w:val="16"/>
      <w:lang w:val="cs-CZ" w:eastAsia="el-GR"/>
    </w:rPr>
  </w:style>
  <w:style w:type="paragraph" w:styleId="ListNumber2">
    <w:name w:val="List Number 2"/>
    <w:basedOn w:val="Normal"/>
    <w:rsid w:val="00724D1F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ListNumber2Level2">
    <w:name w:val="List Number 2 (Level 2)"/>
    <w:basedOn w:val="Normal"/>
    <w:rsid w:val="00724D1F"/>
    <w:pPr>
      <w:numPr>
        <w:ilvl w:val="1"/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ListNumber2Level3">
    <w:name w:val="List Number 2 (Level 3)"/>
    <w:basedOn w:val="Normal"/>
    <w:rsid w:val="00724D1F"/>
    <w:pPr>
      <w:numPr>
        <w:ilvl w:val="2"/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CharCharCharCharCharCharCharCharChar">
    <w:name w:val="Char Char Char Char Char Char Char Char Char"/>
    <w:basedOn w:val="Normal"/>
    <w:rsid w:val="00724D1F"/>
    <w:pPr>
      <w:numPr>
        <w:ilvl w:val="3"/>
        <w:numId w:val="2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rsid w:val="00AE2DCD"/>
    <w:rPr>
      <w:color w:val="0000FF"/>
      <w:sz w:val="24"/>
      <w:szCs w:val="24"/>
      <w:u w:val="single"/>
      <w:lang w:val="cs-CZ" w:eastAsia="en-GB" w:bidi="ar-SA"/>
    </w:rPr>
  </w:style>
  <w:style w:type="character" w:customStyle="1" w:styleId="micro">
    <w:name w:val="micro"/>
    <w:basedOn w:val="DefaultParagraphFont"/>
    <w:rsid w:val="00004E59"/>
  </w:style>
  <w:style w:type="character" w:customStyle="1" w:styleId="Heading9Char">
    <w:name w:val="Heading 9 Char"/>
    <w:link w:val="Heading9"/>
    <w:uiPriority w:val="9"/>
    <w:semiHidden/>
    <w:rsid w:val="00520171"/>
    <w:rPr>
      <w:rFonts w:ascii="Cambria" w:eastAsia="Times New Roman" w:hAnsi="Cambria" w:cs="Times New Roman"/>
      <w:sz w:val="22"/>
      <w:szCs w:val="22"/>
      <w:lang w:val="cs-CZ"/>
    </w:rPr>
  </w:style>
  <w:style w:type="paragraph" w:styleId="BodyTextIndent2">
    <w:name w:val="Body Text Indent 2"/>
    <w:basedOn w:val="Normal"/>
    <w:link w:val="BodyTextIndent2Char"/>
    <w:semiHidden/>
    <w:rsid w:val="00520171"/>
    <w:pPr>
      <w:ind w:left="720"/>
      <w:jc w:val="both"/>
    </w:pPr>
    <w:rPr>
      <w:rFonts w:ascii="Book Antiqua" w:hAnsi="Book Antiqua"/>
      <w:color w:val="000000"/>
      <w:sz w:val="24"/>
      <w:szCs w:val="24"/>
      <w:lang w:eastAsia="x-none"/>
    </w:rPr>
  </w:style>
  <w:style w:type="character" w:customStyle="1" w:styleId="BodyTextIndent2Char">
    <w:name w:val="Body Text Indent 2 Char"/>
    <w:link w:val="BodyTextIndent2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Όνομα εταιρείας"/>
    <w:basedOn w:val="Normal"/>
    <w:rsid w:val="00073FC0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Heading1Char">
    <w:name w:val="Heading 1 Char"/>
    <w:link w:val="Heading1"/>
    <w:uiPriority w:val="9"/>
    <w:rsid w:val="00247089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paragraph" w:styleId="BodyText">
    <w:name w:val="Body Text"/>
    <w:basedOn w:val="Normal"/>
    <w:link w:val="BodyTextChar"/>
    <w:uiPriority w:val="1"/>
    <w:unhideWhenUsed/>
    <w:qFormat/>
    <w:rsid w:val="00247089"/>
    <w:pPr>
      <w:spacing w:after="120"/>
    </w:pPr>
  </w:style>
  <w:style w:type="character" w:customStyle="1" w:styleId="BodyTextChar">
    <w:name w:val="Body Text Char"/>
    <w:link w:val="BodyText"/>
    <w:uiPriority w:val="1"/>
    <w:rsid w:val="00247089"/>
    <w:rPr>
      <w:rFonts w:ascii="CG Times" w:eastAsia="Times New Roman" w:hAnsi="CG Times"/>
      <w:lang w:val="cs-CZ"/>
    </w:rPr>
  </w:style>
  <w:style w:type="character" w:customStyle="1" w:styleId="Heading2Char">
    <w:name w:val="Heading 2 Char"/>
    <w:link w:val="Heading2"/>
    <w:uiPriority w:val="1"/>
    <w:rsid w:val="00247089"/>
    <w:rPr>
      <w:rFonts w:ascii="Times New Roman" w:eastAsia="Times New Roman" w:hAnsi="Times New Roman"/>
      <w:b/>
      <w:bCs/>
      <w:sz w:val="22"/>
      <w:szCs w:val="22"/>
      <w:lang w:bidi="el-GR"/>
    </w:rPr>
  </w:style>
  <w:style w:type="table" w:customStyle="1" w:styleId="TableNormal1">
    <w:name w:val="Table Normal1"/>
    <w:uiPriority w:val="2"/>
    <w:semiHidden/>
    <w:unhideWhenUsed/>
    <w:qFormat/>
    <w:rsid w:val="0024708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247089"/>
    <w:pPr>
      <w:widowControl w:val="0"/>
      <w:autoSpaceDE w:val="0"/>
      <w:autoSpaceDN w:val="0"/>
      <w:spacing w:before="120"/>
      <w:ind w:left="529" w:hanging="360"/>
      <w:jc w:val="both"/>
    </w:pPr>
    <w:rPr>
      <w:rFonts w:ascii="Times New Roman" w:hAnsi="Times New Roman"/>
      <w:sz w:val="22"/>
      <w:szCs w:val="22"/>
      <w:lang w:bidi="el-GR"/>
    </w:rPr>
  </w:style>
  <w:style w:type="paragraph" w:customStyle="1" w:styleId="TableParagraph">
    <w:name w:val="Table Paragraph"/>
    <w:basedOn w:val="Normal"/>
    <w:uiPriority w:val="1"/>
    <w:qFormat/>
    <w:rsid w:val="0024708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l-GR"/>
    </w:rPr>
  </w:style>
  <w:style w:type="paragraph" w:customStyle="1" w:styleId="Default">
    <w:name w:val="Default"/>
    <w:rsid w:val="002470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089"/>
    <w:pPr>
      <w:widowControl w:val="0"/>
      <w:autoSpaceDE w:val="0"/>
      <w:autoSpaceDN w:val="0"/>
    </w:pPr>
    <w:rPr>
      <w:rFonts w:ascii="Times New Roman" w:hAnsi="Times New Roman"/>
      <w:lang w:eastAsia="x-none" w:bidi="el-GR"/>
    </w:rPr>
  </w:style>
  <w:style w:type="character" w:customStyle="1" w:styleId="FootnoteTextChar">
    <w:name w:val="Footnote Text Char"/>
    <w:link w:val="FootnoteText"/>
    <w:uiPriority w:val="99"/>
    <w:semiHidden/>
    <w:rsid w:val="00247089"/>
    <w:rPr>
      <w:rFonts w:ascii="Times New Roman" w:eastAsia="Times New Roman" w:hAnsi="Times New Roman"/>
      <w:lang w:val="cs-CZ" w:eastAsia="x-none" w:bidi="el-GR"/>
    </w:rPr>
  </w:style>
  <w:style w:type="character" w:styleId="FootnoteReference">
    <w:name w:val="footnote reference"/>
    <w:uiPriority w:val="99"/>
    <w:semiHidden/>
    <w:unhideWhenUsed/>
    <w:rsid w:val="0024708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47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089"/>
    <w:pPr>
      <w:widowControl w:val="0"/>
      <w:autoSpaceDE w:val="0"/>
      <w:autoSpaceDN w:val="0"/>
    </w:pPr>
    <w:rPr>
      <w:rFonts w:ascii="Times New Roman" w:hAnsi="Times New Roman"/>
      <w:lang w:eastAsia="x-none" w:bidi="el-GR"/>
    </w:rPr>
  </w:style>
  <w:style w:type="character" w:customStyle="1" w:styleId="CommentTextChar">
    <w:name w:val="Comment Text Char"/>
    <w:link w:val="CommentText"/>
    <w:uiPriority w:val="99"/>
    <w:semiHidden/>
    <w:rsid w:val="00247089"/>
    <w:rPr>
      <w:rFonts w:ascii="Times New Roman" w:eastAsia="Times New Roman" w:hAnsi="Times New Roman"/>
      <w:lang w:val="cs-CZ" w:eastAsia="x-none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0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089"/>
    <w:rPr>
      <w:rFonts w:ascii="Times New Roman" w:eastAsia="Times New Roman" w:hAnsi="Times New Roman"/>
      <w:b/>
      <w:bCs/>
      <w:lang w:val="cs-CZ" w:eastAsia="x-none" w:bidi="el-GR"/>
    </w:rPr>
  </w:style>
  <w:style w:type="paragraph" w:styleId="Header">
    <w:name w:val="header"/>
    <w:basedOn w:val="Normal"/>
    <w:link w:val="HeaderChar"/>
    <w:uiPriority w:val="99"/>
    <w:unhideWhenUsed/>
    <w:rsid w:val="00FC2C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C2C1B"/>
    <w:rPr>
      <w:rFonts w:ascii="CG Times" w:eastAsia="Times New Roman" w:hAnsi="CG Times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FC2C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C2C1B"/>
    <w:rPr>
      <w:rFonts w:ascii="CG Times" w:eastAsia="Times New Roman" w:hAnsi="CG Times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C72CE-3F88-4FC4-A2EC-D2B4A353A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8C3C6-58D0-457D-B369-55973345D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884818-23BF-4683-A3FD-E54EEE764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B07A0-5BC5-40A7-890A-A2C52A67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4025</Words>
  <Characters>22946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Hewlett-Packard Company</Company>
  <LinksUpToDate>false</LinksUpToDate>
  <CharactersWithSpaces>26918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subject/>
  <dc:creator>ΝΙΚΟΛΑΟΣ ΤΣΩΛΟΣ</dc:creator>
  <cp:keywords/>
  <cp:lastModifiedBy>Ke, Tingting</cp:lastModifiedBy>
  <cp:revision>18</cp:revision>
  <cp:lastPrinted>2020-09-03T05:39:00Z</cp:lastPrinted>
  <dcterms:created xsi:type="dcterms:W3CDTF">2020-10-12T09:06:00Z</dcterms:created>
  <dcterms:modified xsi:type="dcterms:W3CDTF">2020-12-04T02:28:00Z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