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BF35AF" w:rsidRDefault="000A10E8" w:rsidP="00BF35AF">
      <w:pPr>
        <w:rPr>
          <w:rFonts w:ascii="Arial" w:hAnsi="Arial" w:cs="Arial"/>
          <w:b/>
          <w:sz w:val="24"/>
          <w:szCs w:val="24"/>
        </w:rPr>
      </w:pPr>
      <w:r w:rsidRPr="00BF35AF">
        <w:rPr>
          <w:rFonts w:ascii="Courier New" w:hAnsi="Courier New"/>
        </w:rPr>
        <w:t>1. --</w:t>
      </w:r>
      <w:r w:rsidR="00BF35AF" w:rsidRPr="00BF35AF">
        <w:rPr>
          <w:rFonts w:ascii="Courier New" w:hAnsi="Courier New"/>
        </w:rPr>
        <w:t>-</w:t>
      </w:r>
      <w:r w:rsidRPr="00BF35AF">
        <w:rPr>
          <w:rFonts w:ascii="Courier New" w:hAnsi="Courier New"/>
        </w:rPr>
        <w:t xml:space="preserve">---IND- 2019 0087 GR- PT- ------ </w:t>
      </w:r>
      <w:r w:rsidRPr="00BF35AF">
        <w:rPr>
          <w:rFonts w:ascii="Segoe UI" w:hAnsi="Segoe UI"/>
          <w:color w:val="000000"/>
        </w:rPr>
        <w:t>20201130</w:t>
      </w:r>
      <w:r w:rsidRPr="00BF35AF">
        <w:rPr>
          <w:rFonts w:ascii="Calibri" w:hAnsi="Calibri"/>
        </w:rPr>
        <w:t xml:space="preserve"> </w:t>
      </w:r>
      <w:r w:rsidRPr="00BF35AF">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BF35AF" w:rsidTr="00BB5948">
        <w:tc>
          <w:tcPr>
            <w:tcW w:w="5671" w:type="dxa"/>
          </w:tcPr>
          <w:p w:rsidR="00241516" w:rsidRPr="00BF35AF" w:rsidRDefault="00151F87" w:rsidP="00BF35AF">
            <w:pPr>
              <w:pStyle w:val="Heading3"/>
              <w:rPr>
                <w:rFonts w:ascii="Times New Roman" w:hAnsi="Times New Roman"/>
                <w:sz w:val="22"/>
                <w:szCs w:val="22"/>
              </w:rPr>
            </w:pPr>
            <w:r w:rsidRPr="00BF35AF">
              <w:rPr>
                <w:noProof/>
                <w:lang w:val="en-US" w:eastAsia="en-US" w:bidi="hi-IN"/>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BF35AF" w:rsidRDefault="00BB5948" w:rsidP="00BF35AF">
            <w:pPr>
              <w:jc w:val="center"/>
              <w:rPr>
                <w:rFonts w:ascii="Calibri" w:hAnsi="Calibri" w:cs="Calibri"/>
                <w:color w:val="002060"/>
                <w:sz w:val="24"/>
                <w:szCs w:val="18"/>
              </w:rPr>
            </w:pPr>
            <w:r w:rsidRPr="00BF35AF">
              <w:rPr>
                <w:rFonts w:ascii="Calibri" w:hAnsi="Calibri"/>
                <w:color w:val="002060"/>
                <w:sz w:val="24"/>
              </w:rPr>
              <w:t>REPÚBLICA HELÉNICA</w:t>
            </w:r>
          </w:p>
          <w:p w:rsidR="00BB5948" w:rsidRPr="00BF35AF" w:rsidRDefault="00BB5948" w:rsidP="00BF35AF">
            <w:pPr>
              <w:jc w:val="center"/>
              <w:rPr>
                <w:rFonts w:ascii="Calibri" w:hAnsi="Calibri" w:cs="Calibri"/>
                <w:color w:val="002060"/>
                <w:sz w:val="24"/>
                <w:szCs w:val="18"/>
              </w:rPr>
            </w:pPr>
            <w:r w:rsidRPr="00BF35AF">
              <w:rPr>
                <w:rFonts w:ascii="Calibri" w:hAnsi="Calibri"/>
                <w:b/>
                <w:color w:val="002060"/>
                <w:sz w:val="24"/>
              </w:rPr>
              <w:t>MINISTÉRIO</w:t>
            </w:r>
          </w:p>
          <w:p w:rsidR="00BB5948" w:rsidRPr="00BF35AF" w:rsidRDefault="00BB5948" w:rsidP="00BF35AF">
            <w:pPr>
              <w:jc w:val="center"/>
              <w:rPr>
                <w:rFonts w:ascii="Calibri" w:hAnsi="Calibri" w:cs="Calibri"/>
                <w:color w:val="002060"/>
                <w:sz w:val="24"/>
                <w:szCs w:val="18"/>
              </w:rPr>
            </w:pPr>
            <w:r w:rsidRPr="00BF35AF">
              <w:rPr>
                <w:rFonts w:ascii="Calibri" w:hAnsi="Calibri"/>
                <w:b/>
                <w:color w:val="002060"/>
                <w:sz w:val="24"/>
              </w:rPr>
              <w:t>DO DESENVOLVIMENTO E DOS INVESTIMENTOS</w:t>
            </w:r>
          </w:p>
          <w:p w:rsidR="00BB5948" w:rsidRPr="00BF35AF" w:rsidRDefault="00BB5948" w:rsidP="00BF35AF"/>
          <w:p w:rsidR="00073FC0" w:rsidRPr="00BF35AF" w:rsidRDefault="00073FC0" w:rsidP="00BF35AF">
            <w:pPr>
              <w:pStyle w:val="a"/>
              <w:framePr w:w="0" w:hRule="auto" w:hSpace="0" w:vSpace="0" w:wrap="auto" w:vAnchor="margin" w:hAnchor="text" w:yAlign="inline"/>
              <w:spacing w:line="240" w:lineRule="auto"/>
              <w:jc w:val="left"/>
              <w:rPr>
                <w:rFonts w:ascii="Times New Roman" w:hAnsi="Times New Roman"/>
                <w:spacing w:val="60"/>
                <w:sz w:val="22"/>
                <w:szCs w:val="22"/>
              </w:rPr>
            </w:pPr>
            <w:r w:rsidRPr="00BF35AF">
              <w:rPr>
                <w:rFonts w:ascii="Times New Roman" w:hAnsi="Times New Roman"/>
                <w:sz w:val="22"/>
              </w:rPr>
              <w:t>SECRETARIA-GERAL DA INDÚSTRIA</w:t>
            </w:r>
          </w:p>
          <w:p w:rsidR="00073FC0" w:rsidRPr="00BF35AF" w:rsidRDefault="00073FC0" w:rsidP="00BF35AF">
            <w:pPr>
              <w:pStyle w:val="a"/>
              <w:framePr w:wrap="notBeside"/>
              <w:spacing w:line="240" w:lineRule="auto"/>
              <w:rPr>
                <w:rFonts w:ascii="Times New Roman" w:hAnsi="Times New Roman"/>
                <w:spacing w:val="0"/>
                <w:sz w:val="22"/>
                <w:szCs w:val="22"/>
              </w:rPr>
            </w:pPr>
            <w:r w:rsidRPr="00BF35AF">
              <w:rPr>
                <w:rFonts w:ascii="Times New Roman" w:hAnsi="Times New Roman"/>
                <w:sz w:val="22"/>
              </w:rPr>
              <w:t xml:space="preserve">DIREÇÃO-GERAL DA INDÚSTRIA E </w:t>
            </w:r>
          </w:p>
          <w:p w:rsidR="00073FC0" w:rsidRPr="00BF35AF" w:rsidRDefault="00073FC0" w:rsidP="00BF35AF">
            <w:pPr>
              <w:pStyle w:val="a"/>
              <w:framePr w:w="0" w:hRule="auto" w:hSpace="0" w:vSpace="0" w:wrap="auto" w:vAnchor="margin" w:hAnchor="text" w:yAlign="inline"/>
              <w:spacing w:line="240" w:lineRule="auto"/>
              <w:jc w:val="left"/>
              <w:rPr>
                <w:rFonts w:ascii="Times New Roman" w:hAnsi="Times New Roman"/>
                <w:spacing w:val="0"/>
                <w:sz w:val="22"/>
                <w:szCs w:val="22"/>
              </w:rPr>
            </w:pPr>
            <w:r w:rsidRPr="00BF35AF">
              <w:rPr>
                <w:rFonts w:ascii="Times New Roman" w:hAnsi="Times New Roman"/>
                <w:sz w:val="22"/>
              </w:rPr>
              <w:t>DO AMBIENTE EMPRESARIAL</w:t>
            </w:r>
          </w:p>
          <w:p w:rsidR="00073FC0" w:rsidRPr="00BF35AF" w:rsidRDefault="00073FC0" w:rsidP="00BF35AF">
            <w:pPr>
              <w:pStyle w:val="a"/>
              <w:framePr w:w="0" w:hRule="auto" w:hSpace="0" w:vSpace="0" w:wrap="auto" w:vAnchor="margin" w:hAnchor="text" w:yAlign="inline"/>
              <w:spacing w:line="240" w:lineRule="auto"/>
              <w:jc w:val="left"/>
              <w:rPr>
                <w:rFonts w:ascii="Times New Roman" w:hAnsi="Times New Roman"/>
                <w:spacing w:val="60"/>
                <w:sz w:val="22"/>
                <w:szCs w:val="22"/>
              </w:rPr>
            </w:pPr>
            <w:r w:rsidRPr="00BF35AF">
              <w:rPr>
                <w:rFonts w:ascii="Times New Roman" w:hAnsi="Times New Roman"/>
                <w:sz w:val="22"/>
              </w:rPr>
              <w:t>DIREÇÃO DA POLÍTICA DE QUALIDADE</w:t>
            </w:r>
          </w:p>
          <w:p w:rsidR="00DB520C" w:rsidRPr="00BF35AF" w:rsidRDefault="0072107F" w:rsidP="00BF35AF">
            <w:pPr>
              <w:rPr>
                <w:rFonts w:ascii="Arial" w:hAnsi="Arial"/>
                <w:sz w:val="24"/>
              </w:rPr>
            </w:pPr>
            <w:r w:rsidRPr="00BF35AF">
              <w:rPr>
                <w:rFonts w:ascii="Times New Roman" w:hAnsi="Times New Roman"/>
                <w:sz w:val="22"/>
              </w:rPr>
              <w:t>DEPARTAMENTO DA SEGURANÇA GERAL DOS PRODUTOS</w:t>
            </w:r>
          </w:p>
        </w:tc>
        <w:tc>
          <w:tcPr>
            <w:tcW w:w="4536" w:type="dxa"/>
          </w:tcPr>
          <w:p w:rsidR="00DB520C" w:rsidRPr="00BF35AF" w:rsidRDefault="00DB520C" w:rsidP="00BF35AF">
            <w:pPr>
              <w:rPr>
                <w:rFonts w:ascii="Arial" w:hAnsi="Arial" w:cs="Arial"/>
                <w:sz w:val="24"/>
              </w:rPr>
            </w:pPr>
          </w:p>
          <w:p w:rsidR="00DB520C" w:rsidRPr="00BF35AF" w:rsidRDefault="00DB520C" w:rsidP="00BF35AF">
            <w:pPr>
              <w:rPr>
                <w:rFonts w:ascii="Times New Roman" w:hAnsi="Times New Roman"/>
                <w:b/>
                <w:sz w:val="24"/>
                <w:szCs w:val="24"/>
              </w:rPr>
            </w:pPr>
          </w:p>
          <w:p w:rsidR="006412EA" w:rsidRPr="00BF35AF" w:rsidRDefault="006412EA" w:rsidP="00BF35AF">
            <w:pPr>
              <w:rPr>
                <w:rFonts w:ascii="Times New Roman" w:hAnsi="Times New Roman"/>
                <w:sz w:val="24"/>
              </w:rPr>
            </w:pPr>
          </w:p>
          <w:p w:rsidR="00671892" w:rsidRPr="00BF35AF" w:rsidRDefault="00671892" w:rsidP="00BF35AF">
            <w:pPr>
              <w:jc w:val="center"/>
              <w:rPr>
                <w:rFonts w:ascii="Times New Roman" w:hAnsi="Times New Roman"/>
                <w:sz w:val="24"/>
              </w:rPr>
            </w:pPr>
          </w:p>
          <w:p w:rsidR="00DB520C" w:rsidRPr="00BF35AF" w:rsidRDefault="00DB520C" w:rsidP="00BF35AF">
            <w:pPr>
              <w:rPr>
                <w:rFonts w:ascii="Times New Roman" w:hAnsi="Times New Roman"/>
                <w:sz w:val="22"/>
                <w:szCs w:val="22"/>
              </w:rPr>
            </w:pPr>
          </w:p>
          <w:p w:rsidR="00DB520C" w:rsidRPr="00BF35AF" w:rsidRDefault="00DB520C" w:rsidP="00BF35AF">
            <w:pPr>
              <w:tabs>
                <w:tab w:val="left" w:pos="1518"/>
              </w:tabs>
              <w:ind w:left="547"/>
              <w:rPr>
                <w:rFonts w:ascii="Times New Roman" w:hAnsi="Times New Roman"/>
                <w:b/>
                <w:sz w:val="24"/>
              </w:rPr>
            </w:pPr>
            <w:r w:rsidRPr="00BF35AF">
              <w:rPr>
                <w:rFonts w:ascii="Times New Roman" w:hAnsi="Times New Roman"/>
                <w:sz w:val="24"/>
              </w:rPr>
              <w:t>Atenas,</w:t>
            </w:r>
            <w:r w:rsidRPr="00BF35AF">
              <w:rPr>
                <w:rFonts w:ascii="Times New Roman" w:hAnsi="Times New Roman"/>
                <w:sz w:val="22"/>
              </w:rPr>
              <w:tab/>
            </w:r>
            <w:r w:rsidRPr="00BF35AF">
              <w:rPr>
                <w:rFonts w:ascii="Times New Roman" w:hAnsi="Times New Roman"/>
                <w:b/>
                <w:sz w:val="24"/>
              </w:rPr>
              <w:t>3.9.2020]</w:t>
            </w:r>
          </w:p>
          <w:p w:rsidR="00DB520C" w:rsidRPr="00BF35AF" w:rsidRDefault="00DB520C" w:rsidP="00BF35AF">
            <w:pPr>
              <w:rPr>
                <w:rFonts w:ascii="Times New Roman" w:hAnsi="Times New Roman"/>
                <w:sz w:val="24"/>
                <w:lang w:val="el-GR"/>
              </w:rPr>
            </w:pPr>
          </w:p>
          <w:p w:rsidR="00DB520C" w:rsidRPr="00BF35AF" w:rsidRDefault="00DB520C" w:rsidP="00BF35AF">
            <w:pPr>
              <w:ind w:left="547"/>
              <w:rPr>
                <w:rFonts w:ascii="Arial" w:hAnsi="Arial" w:cs="Arial"/>
                <w:sz w:val="24"/>
              </w:rPr>
            </w:pPr>
            <w:r w:rsidRPr="00BF35AF">
              <w:rPr>
                <w:rFonts w:ascii="Times New Roman" w:hAnsi="Times New Roman"/>
                <w:sz w:val="24"/>
              </w:rPr>
              <w:t xml:space="preserve">N.º de ref.ª: [REF.ª </w:t>
            </w:r>
            <w:r w:rsidRPr="00BF35AF">
              <w:rPr>
                <w:rFonts w:ascii="Times New Roman" w:hAnsi="Times New Roman"/>
                <w:b/>
                <w:sz w:val="24"/>
              </w:rPr>
              <w:t>91808 - 3.9.2020</w:t>
            </w:r>
          </w:p>
        </w:tc>
      </w:tr>
    </w:tbl>
    <w:p w:rsidR="00525FA9" w:rsidRPr="00BF35AF" w:rsidRDefault="00525FA9" w:rsidP="00BF35AF">
      <w:pPr>
        <w:pStyle w:val="Heading1"/>
        <w:tabs>
          <w:tab w:val="left" w:pos="4618"/>
        </w:tabs>
        <w:ind w:left="3153"/>
        <w:jc w:val="both"/>
        <w:rPr>
          <w:rFonts w:ascii="Times New Roman" w:hAnsi="Times New Roman"/>
          <w:sz w:val="22"/>
          <w:szCs w:val="22"/>
          <w:lang w:val="el-GR"/>
        </w:rPr>
      </w:pPr>
    </w:p>
    <w:p w:rsidR="00247089" w:rsidRPr="00BF35AF" w:rsidRDefault="00247089" w:rsidP="00BF35AF">
      <w:pPr>
        <w:pStyle w:val="Heading1"/>
        <w:tabs>
          <w:tab w:val="left" w:pos="4618"/>
        </w:tabs>
        <w:jc w:val="center"/>
        <w:rPr>
          <w:rFonts w:ascii="Times New Roman" w:hAnsi="Times New Roman"/>
          <w:spacing w:val="60"/>
          <w:sz w:val="22"/>
          <w:szCs w:val="22"/>
        </w:rPr>
      </w:pPr>
      <w:r w:rsidRPr="00BF35AF">
        <w:rPr>
          <w:rFonts w:ascii="Times New Roman" w:hAnsi="Times New Roman"/>
          <w:sz w:val="22"/>
        </w:rPr>
        <w:t>DECISÃO</w:t>
      </w:r>
    </w:p>
    <w:p w:rsidR="00247089" w:rsidRPr="00BF35AF" w:rsidRDefault="00247089" w:rsidP="00BF35AF">
      <w:pPr>
        <w:tabs>
          <w:tab w:val="left" w:pos="1354"/>
        </w:tabs>
        <w:ind w:right="494"/>
        <w:rPr>
          <w:rFonts w:ascii="Times New Roman" w:hAnsi="Times New Roman"/>
          <w:sz w:val="22"/>
          <w:szCs w:val="22"/>
        </w:rPr>
      </w:pPr>
      <w:r w:rsidRPr="00BF35AF">
        <w:rPr>
          <w:rFonts w:ascii="Times New Roman" w:hAnsi="Times New Roman"/>
          <w:sz w:val="22"/>
        </w:rPr>
        <w:t>ASSUNTO: Estabelecimento de requisitos essenciais aplicáveis aos produtos de borracha sujeita a transformação industrial.</w:t>
      </w:r>
    </w:p>
    <w:p w:rsidR="00247089" w:rsidRPr="00BF35AF" w:rsidRDefault="00247089" w:rsidP="00BF35AF">
      <w:pPr>
        <w:ind w:right="8"/>
        <w:jc w:val="center"/>
        <w:rPr>
          <w:rFonts w:ascii="Times New Roman" w:hAnsi="Times New Roman"/>
          <w:spacing w:val="60"/>
          <w:sz w:val="22"/>
          <w:szCs w:val="22"/>
        </w:rPr>
      </w:pPr>
      <w:r w:rsidRPr="00BF35AF">
        <w:rPr>
          <w:rFonts w:ascii="Times New Roman" w:hAnsi="Times New Roman"/>
          <w:sz w:val="22"/>
        </w:rPr>
        <w:t>OS MINISTROS</w:t>
      </w:r>
    </w:p>
    <w:p w:rsidR="00247089" w:rsidRPr="00BF35AF" w:rsidRDefault="00247089" w:rsidP="00BF35AF">
      <w:pPr>
        <w:tabs>
          <w:tab w:val="left" w:pos="6931"/>
        </w:tabs>
        <w:spacing w:before="93"/>
        <w:ind w:left="1170"/>
        <w:jc w:val="center"/>
        <w:rPr>
          <w:rFonts w:ascii="Times New Roman" w:hAnsi="Times New Roman"/>
          <w:sz w:val="22"/>
          <w:szCs w:val="22"/>
        </w:rPr>
      </w:pPr>
      <w:r w:rsidRPr="00BF35AF">
        <w:rPr>
          <w:rFonts w:ascii="Times New Roman" w:hAnsi="Times New Roman"/>
          <w:sz w:val="22"/>
        </w:rPr>
        <w:t>DA ECONOMIA               DO DESENVOLVIMENTO E DOS INVESTIMENTOS</w:t>
      </w:r>
    </w:p>
    <w:p w:rsidR="00247089" w:rsidRPr="00BF35AF" w:rsidRDefault="00247089" w:rsidP="00BF35AF">
      <w:pPr>
        <w:tabs>
          <w:tab w:val="left" w:pos="6931"/>
        </w:tabs>
        <w:spacing w:before="93"/>
        <w:jc w:val="center"/>
        <w:rPr>
          <w:rFonts w:ascii="Times New Roman" w:hAnsi="Times New Roman"/>
          <w:sz w:val="22"/>
          <w:szCs w:val="22"/>
        </w:rPr>
      </w:pPr>
      <w:r w:rsidRPr="00BF35AF">
        <w:rPr>
          <w:rFonts w:ascii="Times New Roman" w:hAnsi="Times New Roman"/>
          <w:sz w:val="22"/>
        </w:rPr>
        <w:t xml:space="preserve">DO AMBIENTE E DA ENERGIA </w:t>
      </w:r>
    </w:p>
    <w:p w:rsidR="00247089" w:rsidRPr="00BF35AF" w:rsidRDefault="00247089" w:rsidP="00BF35AF">
      <w:pPr>
        <w:pStyle w:val="BodyText"/>
        <w:tabs>
          <w:tab w:val="left" w:pos="529"/>
        </w:tabs>
        <w:spacing w:before="1"/>
        <w:ind w:left="540" w:hanging="540"/>
        <w:rPr>
          <w:rFonts w:ascii="Times New Roman" w:hAnsi="Times New Roman"/>
          <w:sz w:val="22"/>
          <w:szCs w:val="22"/>
        </w:rPr>
      </w:pPr>
      <w:r w:rsidRPr="00BF35AF">
        <w:rPr>
          <w:rFonts w:ascii="Times New Roman" w:hAnsi="Times New Roman"/>
          <w:sz w:val="22"/>
        </w:rPr>
        <w:t>Α.</w:t>
      </w:r>
      <w:r w:rsidRPr="00BF35AF">
        <w:rPr>
          <w:rFonts w:ascii="Times New Roman" w:hAnsi="Times New Roman"/>
          <w:sz w:val="22"/>
        </w:rPr>
        <w:tab/>
        <w:t>Tendo em conta:</w:t>
      </w:r>
    </w:p>
    <w:p w:rsidR="00247089" w:rsidRPr="00BF35AF" w:rsidRDefault="00247089" w:rsidP="00BF35AF">
      <w:pPr>
        <w:numPr>
          <w:ilvl w:val="0"/>
          <w:numId w:val="27"/>
        </w:numPr>
        <w:tabs>
          <w:tab w:val="left" w:pos="540"/>
        </w:tabs>
        <w:spacing w:before="120" w:after="120"/>
        <w:ind w:left="540" w:right="43" w:hanging="540"/>
        <w:jc w:val="both"/>
        <w:rPr>
          <w:rFonts w:ascii="Times New Roman" w:hAnsi="Times New Roman"/>
          <w:sz w:val="22"/>
          <w:szCs w:val="22"/>
        </w:rPr>
      </w:pPr>
      <w:r w:rsidRPr="00BF35AF">
        <w:rPr>
          <w:rFonts w:ascii="Times New Roman" w:hAnsi="Times New Roman"/>
          <w:sz w:val="22"/>
        </w:rPr>
        <w:t>a Lei n.º 2690/1999 (45/A), «Ratificação do Código de Processo Administrativo e outras disposições»,</w:t>
      </w:r>
    </w:p>
    <w:p w:rsidR="00247089" w:rsidRPr="00BF35AF" w:rsidRDefault="00247089" w:rsidP="00BF35AF">
      <w:pPr>
        <w:numPr>
          <w:ilvl w:val="0"/>
          <w:numId w:val="27"/>
        </w:numPr>
        <w:tabs>
          <w:tab w:val="left" w:pos="540"/>
        </w:tabs>
        <w:spacing w:before="120" w:after="120"/>
        <w:ind w:left="540" w:right="43" w:hanging="540"/>
        <w:jc w:val="both"/>
        <w:rPr>
          <w:rFonts w:ascii="Times New Roman" w:hAnsi="Times New Roman"/>
          <w:sz w:val="22"/>
          <w:szCs w:val="22"/>
        </w:rPr>
      </w:pPr>
      <w:r w:rsidRPr="00BF35AF">
        <w:rPr>
          <w:rFonts w:ascii="Times New Roman" w:hAnsi="Times New Roman"/>
          <w:sz w:val="22"/>
        </w:rPr>
        <w:t>a Lei n.º 4622/2019 (133/Α) relativa à «Sede do Estado: organização, funcionamento e transparência do Governo, dos órgãos governamentais e da administração pública central»,</w:t>
      </w:r>
    </w:p>
    <w:p w:rsidR="00247089" w:rsidRPr="00BF35AF" w:rsidRDefault="00247089" w:rsidP="00BF35AF">
      <w:pPr>
        <w:numPr>
          <w:ilvl w:val="0"/>
          <w:numId w:val="27"/>
        </w:numPr>
        <w:tabs>
          <w:tab w:val="left" w:pos="540"/>
        </w:tabs>
        <w:spacing w:before="120" w:after="120"/>
        <w:ind w:left="540" w:right="43" w:hanging="540"/>
        <w:jc w:val="both"/>
        <w:rPr>
          <w:rFonts w:ascii="Times New Roman" w:hAnsi="Times New Roman"/>
          <w:sz w:val="22"/>
          <w:szCs w:val="22"/>
        </w:rPr>
      </w:pPr>
      <w:r w:rsidRPr="00BF35AF">
        <w:rPr>
          <w:rFonts w:ascii="Times New Roman" w:hAnsi="Times New Roman"/>
          <w:sz w:val="22"/>
        </w:rPr>
        <w:t>a Lei n.º 4605/2019 (52/A) e, especificamente, o seu artigo 47.º, que estabelece o seguinte: «1. Pelo presente, a Direção-Geral da Aplicação de Regulamentos, da Infraestrutura e da Fiscalização, sob alçada da Secretaria-Geral da Indústria do Ministério da Economia e do Desenvolvimento, estabelecida por força do artigo 2.º do Decreto Presidencial n.º 147/2017 (192/A), é renomeada Direção-Geral da Indústria e do Ambiente Empresarial.»,</w:t>
      </w:r>
    </w:p>
    <w:p w:rsidR="00247089" w:rsidRPr="00BF35AF" w:rsidRDefault="00247089" w:rsidP="00BF35AF">
      <w:pPr>
        <w:numPr>
          <w:ilvl w:val="0"/>
          <w:numId w:val="27"/>
        </w:numPr>
        <w:tabs>
          <w:tab w:val="left" w:pos="540"/>
        </w:tabs>
        <w:spacing w:before="120" w:after="120"/>
        <w:ind w:left="540" w:right="43" w:hanging="540"/>
        <w:jc w:val="both"/>
        <w:rPr>
          <w:rFonts w:ascii="Times New Roman" w:hAnsi="Times New Roman"/>
          <w:sz w:val="22"/>
          <w:szCs w:val="22"/>
        </w:rPr>
      </w:pPr>
      <w:r w:rsidRPr="00BF35AF">
        <w:rPr>
          <w:rFonts w:ascii="Times New Roman" w:hAnsi="Times New Roman"/>
          <w:sz w:val="22"/>
        </w:rPr>
        <w:t>as disposições dos artigos 22.º a 33.º da Lei n.º 4072/2012 (86/A) relativa à melhoria do ambiente empresarial – Nova forma de sociedade – Marcas registadas – Agentes imobiliários – Regulação de matérias relacionados com o transporte marítimo, portos e pescas e outras disposições relacionadas com a fiscalização do mercado de produtos industriais e a qualidade dos serviços,</w:t>
      </w:r>
    </w:p>
    <w:p w:rsidR="00247089" w:rsidRPr="00BF35AF" w:rsidRDefault="00247089" w:rsidP="00BF35AF">
      <w:pPr>
        <w:numPr>
          <w:ilvl w:val="0"/>
          <w:numId w:val="27"/>
        </w:numPr>
        <w:tabs>
          <w:tab w:val="left" w:pos="540"/>
        </w:tabs>
        <w:spacing w:before="120" w:after="120"/>
        <w:ind w:left="540" w:right="43" w:hanging="540"/>
        <w:jc w:val="both"/>
        <w:rPr>
          <w:rFonts w:ascii="Times New Roman" w:hAnsi="Times New Roman"/>
          <w:sz w:val="22"/>
          <w:szCs w:val="22"/>
        </w:rPr>
      </w:pPr>
      <w:r w:rsidRPr="00BF35AF">
        <w:rPr>
          <w:rFonts w:ascii="Times New Roman" w:hAnsi="Times New Roman"/>
          <w:sz w:val="22"/>
        </w:rPr>
        <w:t>as disposições dos artigos 127.º a 154.º da Lei n.º 4512/2018 (5/A), «Medidas de execução das reformas estruturais do programa de ajustamento económico e outras disposições», secção D, «Estabelecimento de um quadro para a fiscalização das atividades económicas e do mercado de produtos, bem como outras disposições»,</w:t>
      </w:r>
    </w:p>
    <w:p w:rsidR="00247089" w:rsidRPr="00BF35AF" w:rsidRDefault="00247089" w:rsidP="00BF35AF">
      <w:pPr>
        <w:numPr>
          <w:ilvl w:val="0"/>
          <w:numId w:val="27"/>
        </w:numPr>
        <w:tabs>
          <w:tab w:val="left" w:pos="540"/>
        </w:tabs>
        <w:spacing w:before="120" w:after="120"/>
        <w:ind w:left="540" w:right="43" w:hanging="540"/>
        <w:jc w:val="both"/>
        <w:rPr>
          <w:rFonts w:ascii="Times New Roman" w:hAnsi="Times New Roman"/>
          <w:sz w:val="22"/>
          <w:szCs w:val="22"/>
        </w:rPr>
      </w:pPr>
      <w:r w:rsidRPr="00BF35AF">
        <w:rPr>
          <w:rFonts w:ascii="Times New Roman" w:hAnsi="Times New Roman"/>
          <w:sz w:val="22"/>
        </w:rPr>
        <w:t>as disposições do artigo 22.º da Lei n.º 1682/1987 (Diário do Governo 14/A), «Recursos e organismos da política de desenvolvimento…. e outras disposições»,</w:t>
      </w:r>
    </w:p>
    <w:p w:rsidR="00247089" w:rsidRPr="00BF35AF" w:rsidRDefault="00247089" w:rsidP="00BF35AF">
      <w:pPr>
        <w:numPr>
          <w:ilvl w:val="0"/>
          <w:numId w:val="27"/>
        </w:numPr>
        <w:tabs>
          <w:tab w:val="left" w:pos="540"/>
        </w:tabs>
        <w:spacing w:before="120" w:after="120"/>
        <w:ind w:left="540" w:right="43" w:hanging="540"/>
        <w:jc w:val="both"/>
        <w:rPr>
          <w:rFonts w:ascii="Times New Roman" w:hAnsi="Times New Roman"/>
          <w:sz w:val="22"/>
          <w:szCs w:val="22"/>
        </w:rPr>
      </w:pPr>
      <w:r w:rsidRPr="00BF35AF">
        <w:rPr>
          <w:rFonts w:ascii="Times New Roman" w:hAnsi="Times New Roman"/>
          <w:sz w:val="22"/>
        </w:rPr>
        <w:t>o Decreto Presidencial n.º 147/2017 (192/A) relativo à «Organização do Ministério das Finanças e do Desenvolvimento»,</w:t>
      </w:r>
    </w:p>
    <w:p w:rsidR="00247089" w:rsidRPr="00BF35AF" w:rsidRDefault="00247089" w:rsidP="00BF35AF">
      <w:pPr>
        <w:numPr>
          <w:ilvl w:val="0"/>
          <w:numId w:val="27"/>
        </w:numPr>
        <w:tabs>
          <w:tab w:val="left" w:pos="540"/>
        </w:tabs>
        <w:spacing w:before="120" w:after="120"/>
        <w:ind w:left="540" w:right="43" w:hanging="540"/>
        <w:jc w:val="both"/>
        <w:rPr>
          <w:rFonts w:ascii="Times New Roman" w:hAnsi="Times New Roman"/>
          <w:sz w:val="22"/>
          <w:szCs w:val="22"/>
        </w:rPr>
      </w:pPr>
      <w:r w:rsidRPr="00BF35AF">
        <w:rPr>
          <w:rFonts w:ascii="Times New Roman" w:hAnsi="Times New Roman"/>
          <w:sz w:val="22"/>
        </w:rPr>
        <w:t>o Decreto Presidencial n.º 81/2019 (119/A) relativo à «Criação, fusão, alteração da designação e supressão de ministérios e definição das suas responsabilidades – transferência de serviços e responsabilidades entre ministérios»,</w:t>
      </w:r>
    </w:p>
    <w:p w:rsidR="00247089" w:rsidRPr="00BF35AF" w:rsidRDefault="00247089" w:rsidP="00BF35AF">
      <w:pPr>
        <w:numPr>
          <w:ilvl w:val="0"/>
          <w:numId w:val="27"/>
        </w:numPr>
        <w:tabs>
          <w:tab w:val="left" w:pos="540"/>
        </w:tabs>
        <w:spacing w:before="120" w:after="120"/>
        <w:ind w:left="540" w:right="43" w:hanging="540"/>
        <w:jc w:val="both"/>
        <w:rPr>
          <w:rFonts w:ascii="Times New Roman" w:hAnsi="Times New Roman"/>
          <w:sz w:val="22"/>
          <w:szCs w:val="22"/>
        </w:rPr>
      </w:pPr>
      <w:r w:rsidRPr="00BF35AF">
        <w:rPr>
          <w:rFonts w:ascii="Times New Roman" w:hAnsi="Times New Roman"/>
          <w:sz w:val="22"/>
        </w:rPr>
        <w:t xml:space="preserve"> o Decreto Presidencial n.º 83/2019 (121/A) relativo à «nomeação de um vice-primeiro-ministro, ministros, ministros-adjuntos e secretários de Estado»,</w:t>
      </w:r>
    </w:p>
    <w:p w:rsidR="00247089" w:rsidRPr="00BF35AF" w:rsidRDefault="00247089" w:rsidP="00BF35AF">
      <w:pPr>
        <w:pStyle w:val="ListParagraph"/>
        <w:widowControl/>
        <w:numPr>
          <w:ilvl w:val="0"/>
          <w:numId w:val="27"/>
        </w:numPr>
        <w:tabs>
          <w:tab w:val="left" w:pos="540"/>
        </w:tabs>
        <w:spacing w:before="119"/>
        <w:ind w:left="540" w:hanging="540"/>
      </w:pPr>
      <w:r w:rsidRPr="00BF35AF">
        <w:t>as disposições do capítulo I da Lei n.º 4389/2016 (Diário do Governo 94/A) relativa ao estabelecimento da Autoridade Independente das Receitas Públicas e, nomeadamente, as disposições dos seus artigos 7.º, 14.º, n.º 1, e 41.º,</w:t>
      </w:r>
    </w:p>
    <w:p w:rsidR="00247089" w:rsidRPr="00BF35AF" w:rsidRDefault="00247089" w:rsidP="00BF35AF">
      <w:pPr>
        <w:pStyle w:val="ListParagraph"/>
        <w:widowControl/>
        <w:numPr>
          <w:ilvl w:val="0"/>
          <w:numId w:val="27"/>
        </w:numPr>
        <w:tabs>
          <w:tab w:val="left" w:pos="540"/>
        </w:tabs>
        <w:spacing w:before="119"/>
        <w:ind w:left="540" w:hanging="540"/>
      </w:pPr>
      <w:r w:rsidRPr="00BF35AF">
        <w:lastRenderedPageBreak/>
        <w:t>a Decisão n.º Δ.ΟΡΓ.Α. 1036960 ΕΞ 2017/10-03-2017 (Diário do Governo 968/B e 1238/B) do Governador da Autoridade Independente das Receitas Públicas relativa à estrutura organizacional da Autoridade Independente das Receitas Públicas,</w:t>
      </w:r>
    </w:p>
    <w:p w:rsidR="00247089" w:rsidRPr="00BF35AF" w:rsidRDefault="00247089" w:rsidP="00BF35AF">
      <w:pPr>
        <w:pStyle w:val="ListParagraph"/>
        <w:widowControl/>
        <w:numPr>
          <w:ilvl w:val="0"/>
          <w:numId w:val="27"/>
        </w:numPr>
        <w:tabs>
          <w:tab w:val="left" w:pos="540"/>
        </w:tabs>
        <w:spacing w:before="119"/>
        <w:ind w:left="540" w:hanging="540"/>
      </w:pPr>
      <w:r w:rsidRPr="00BF35AF">
        <w:t xml:space="preserve">a Decisão Ministerial Conjunta n.º Ζ3-2810/2004 (Diário do Governo 1885/B/2004) relativa à </w:t>
      </w:r>
      <w:r w:rsidRPr="00BF35AF">
        <w:rPr>
          <w:i/>
        </w:rPr>
        <w:t>segurança geral dos produtos – transposição da Diretiva 2001/95/CE do Parlamento Europeu e do Conselho, de 3 de dezembro de 2001</w:t>
      </w:r>
      <w:r w:rsidRPr="00BF35AF">
        <w:t>,</w:t>
      </w:r>
    </w:p>
    <w:p w:rsidR="00247089" w:rsidRPr="00BF35AF" w:rsidRDefault="00247089" w:rsidP="00BF35AF">
      <w:pPr>
        <w:pStyle w:val="ListParagraph"/>
        <w:widowControl/>
        <w:numPr>
          <w:ilvl w:val="0"/>
          <w:numId w:val="27"/>
        </w:numPr>
        <w:tabs>
          <w:tab w:val="left" w:pos="540"/>
        </w:tabs>
        <w:spacing w:before="119"/>
        <w:ind w:left="540" w:right="124" w:hanging="540"/>
      </w:pPr>
      <w:r w:rsidRPr="00BF35AF">
        <w:t>o Regulamento (CE) n.º 765/2008 do Parlamento Europeu e do Conselho, de 9 julho de 2008, que estabelece os requisitos de acreditação e fiscalização do mercado relativos à comercialização de produtos, e que revoga o Regulamento (CEE) n.º 339/93,</w:t>
      </w:r>
    </w:p>
    <w:p w:rsidR="00247089" w:rsidRPr="00BF35AF" w:rsidRDefault="00247089" w:rsidP="00BF35AF">
      <w:pPr>
        <w:pStyle w:val="ListParagraph"/>
        <w:widowControl/>
        <w:numPr>
          <w:ilvl w:val="0"/>
          <w:numId w:val="27"/>
        </w:numPr>
        <w:tabs>
          <w:tab w:val="left" w:pos="540"/>
        </w:tabs>
        <w:spacing w:before="119"/>
        <w:ind w:left="540" w:right="124" w:hanging="540"/>
      </w:pPr>
      <w:r w:rsidRPr="00BF35AF">
        <w:t>o Regulamento (CE) n.º 1907/2006 do Parlamento Europeu e do Conselho relativo ao registo, avaliação, autorização e restrição dos produtos químicos (REACH), que cria a Agência Europeia dos Produtos Químicos, que altera a Diretiva 1999/45/CE e revoga o Regulamento (CEE) n.º 793/93 do Conselho e o Regulamento (CE) n.º 1488/94 da Comissão, bem como a Diretiva 76/769/CEE do Conselho e as Diretivas 91/155/CEE, 93/67/CEE, 93/105/CE e 2000/21/CE da Comissão (doravante, «Regulamento REACH»), na versão em vigor, bem como as disposições nacionais:</w:t>
      </w:r>
    </w:p>
    <w:p w:rsidR="00247089" w:rsidRPr="00BF35AF" w:rsidRDefault="00247089" w:rsidP="00BF35AF">
      <w:pPr>
        <w:pStyle w:val="ListParagraph"/>
        <w:widowControl/>
        <w:numPr>
          <w:ilvl w:val="0"/>
          <w:numId w:val="27"/>
        </w:numPr>
        <w:tabs>
          <w:tab w:val="left" w:pos="540"/>
        </w:tabs>
        <w:spacing w:before="119"/>
        <w:ind w:left="540" w:right="124" w:hanging="540"/>
      </w:pPr>
      <w:r w:rsidRPr="00BF35AF">
        <w:t>Decisão Ministerial n.º 82/2009 (Diário do Governo 581/B/31.3.2009), que estabelece sanções para a execução do Regulamento (CE) n.º 1907/2006 do Parlamento Europeu e do Conselho,</w:t>
      </w:r>
    </w:p>
    <w:p w:rsidR="00247089" w:rsidRPr="00BF35AF" w:rsidRDefault="00247089" w:rsidP="00BF35AF">
      <w:pPr>
        <w:pStyle w:val="ListParagraph"/>
        <w:widowControl/>
        <w:numPr>
          <w:ilvl w:val="0"/>
          <w:numId w:val="27"/>
        </w:numPr>
        <w:tabs>
          <w:tab w:val="left" w:pos="540"/>
        </w:tabs>
        <w:spacing w:before="119"/>
        <w:ind w:left="540" w:right="124" w:hanging="540"/>
      </w:pPr>
      <w:r w:rsidRPr="00BF35AF">
        <w:t>Decisão Ministerial n.º 450/2008 (Diário do Governo 2553/B/2008), que estabelece medidas de controlo para a execução do Regulamento (CE) n.º 1907/2006 do Parlamento Europeu e do Conselho,</w:t>
      </w:r>
    </w:p>
    <w:p w:rsidR="00247089" w:rsidRPr="00BF35AF" w:rsidRDefault="00247089" w:rsidP="00BF35AF">
      <w:pPr>
        <w:pStyle w:val="ListParagraph"/>
        <w:widowControl/>
        <w:numPr>
          <w:ilvl w:val="0"/>
          <w:numId w:val="27"/>
        </w:numPr>
        <w:tabs>
          <w:tab w:val="left" w:pos="540"/>
        </w:tabs>
        <w:spacing w:before="119"/>
        <w:ind w:left="540" w:right="124" w:hanging="540"/>
      </w:pPr>
      <w:r w:rsidRPr="00BF35AF">
        <w:t>Decisão Ministerial n.º 3013966/2726 (Diário do Governo 1025/B/2007) que designa a autoridade competente para a execução do Regulamento (CE) n.º 1907/2006 do Parlamento Europeu e do Conselho (JO L 396 de 30.12.2006),</w:t>
      </w:r>
    </w:p>
    <w:p w:rsidR="00247089" w:rsidRPr="00BF35AF" w:rsidRDefault="00247089" w:rsidP="00BF35AF">
      <w:pPr>
        <w:pStyle w:val="ListParagraph"/>
        <w:widowControl/>
        <w:numPr>
          <w:ilvl w:val="0"/>
          <w:numId w:val="27"/>
        </w:numPr>
        <w:tabs>
          <w:tab w:val="left" w:pos="540"/>
        </w:tabs>
        <w:spacing w:before="119"/>
        <w:ind w:left="540" w:right="124" w:hanging="540"/>
      </w:pPr>
      <w:r w:rsidRPr="00BF35AF">
        <w:t>o Regulamento (CE) n.º 1272/2008 do Parlamento Europeu e do Conselho relativo à classificação, rotulagem e embalagem de substâncias e misturas, que altera e revoga as Diretivas 67/548/CEE e 1999/45/CE, e altera o Regulamento (CE) n.º 1907/2006 (doravante, «Regulamento CRE»),</w:t>
      </w:r>
    </w:p>
    <w:p w:rsidR="00247089" w:rsidRPr="00BF35AF" w:rsidRDefault="00247089" w:rsidP="00BF35AF">
      <w:pPr>
        <w:pStyle w:val="ListParagraph"/>
        <w:widowControl/>
        <w:numPr>
          <w:ilvl w:val="0"/>
          <w:numId w:val="27"/>
        </w:numPr>
        <w:tabs>
          <w:tab w:val="left" w:pos="540"/>
        </w:tabs>
        <w:spacing w:before="119"/>
        <w:ind w:left="540" w:right="124" w:hanging="540"/>
      </w:pPr>
      <w:r w:rsidRPr="00BF35AF">
        <w:t>a Decisão Ministerial n.º 3017130/2798 (Diário do Governo 1843/B/2009) que designa a autoridade competente para a execução do Regulamento (CE) n.º 1272/2008 do Parlamento Europeu e do Conselho (JO L 353 de 31.12.2008),</w:t>
      </w:r>
    </w:p>
    <w:p w:rsidR="00247089" w:rsidRPr="00BF35AF" w:rsidRDefault="00247089" w:rsidP="00BF35AF">
      <w:pPr>
        <w:pStyle w:val="ListParagraph"/>
        <w:widowControl/>
        <w:numPr>
          <w:ilvl w:val="0"/>
          <w:numId w:val="27"/>
        </w:numPr>
        <w:tabs>
          <w:tab w:val="left" w:pos="540"/>
        </w:tabs>
        <w:spacing w:before="119"/>
        <w:ind w:left="540" w:right="124" w:hanging="540"/>
      </w:pPr>
      <w:r w:rsidRPr="00BF35AF">
        <w:t>a Decisão Ministerial Conjunta n.º 3015811/2663 (Diário do Governo 1410/B/2010), que estabelece medidas de controlo e sanções para a execução do Regulamento (CE) n.º 1272/2008 do Parlamento Europeu e do Conselho, com a redação que lhe foi dada pela Decisão Ministerial Conjunta n.º 111/2017 (Diário do Governo 1876/B/2018),</w:t>
      </w:r>
    </w:p>
    <w:p w:rsidR="00247089" w:rsidRPr="00BF35AF" w:rsidRDefault="00247089" w:rsidP="00BF35AF">
      <w:pPr>
        <w:pStyle w:val="ListParagraph"/>
        <w:widowControl/>
        <w:numPr>
          <w:ilvl w:val="0"/>
          <w:numId w:val="27"/>
        </w:numPr>
        <w:tabs>
          <w:tab w:val="left" w:pos="540"/>
        </w:tabs>
        <w:spacing w:before="119"/>
        <w:ind w:left="540" w:right="124" w:hanging="540"/>
      </w:pPr>
      <w:r w:rsidRPr="00BF35AF">
        <w:t>a Diretiva (UE) 2015/1535 do Parlamento Europeu e do Conselho relativa a um procedimento de informação no domínio das regulamentações técnicas e das regras relativas aos serviços da sociedade da informação,</w:t>
      </w:r>
    </w:p>
    <w:p w:rsidR="00247089" w:rsidRPr="00BF35AF" w:rsidRDefault="00DD7366" w:rsidP="00BF35AF">
      <w:pPr>
        <w:pStyle w:val="ListParagraph"/>
        <w:widowControl/>
        <w:numPr>
          <w:ilvl w:val="0"/>
          <w:numId w:val="27"/>
        </w:numPr>
        <w:tabs>
          <w:tab w:val="left" w:pos="540"/>
        </w:tabs>
        <w:ind w:left="540" w:right="109" w:hanging="540"/>
      </w:pPr>
      <w:r w:rsidRPr="00BF35AF">
        <w:t>o Regulamento (CE) n.º 850/2004 relativo a poluentes orgânicos persistentes e que altera a Diretiva 79/117/CEE,</w:t>
      </w:r>
    </w:p>
    <w:p w:rsidR="00DD7366" w:rsidRPr="00BF35AF" w:rsidRDefault="00DD7366" w:rsidP="00BF35AF">
      <w:pPr>
        <w:pStyle w:val="ListParagraph"/>
        <w:widowControl/>
        <w:numPr>
          <w:ilvl w:val="0"/>
          <w:numId w:val="27"/>
        </w:numPr>
        <w:tabs>
          <w:tab w:val="left" w:pos="540"/>
        </w:tabs>
        <w:spacing w:before="119"/>
        <w:ind w:left="540" w:right="112" w:hanging="540"/>
      </w:pPr>
      <w:r w:rsidRPr="00BF35AF">
        <w:t>a Decisão n.º 339/18.07.2019 do primeiro-ministro e do ministro das Finanças relativa à delegação de responsabilidades no vice-ministro das Finanças, Apostolos Vesyropoulos (Diário Oficial 3051/B),</w:t>
      </w:r>
    </w:p>
    <w:p w:rsidR="00247089" w:rsidRPr="00BF35AF" w:rsidRDefault="00247089" w:rsidP="00BF35AF">
      <w:pPr>
        <w:pStyle w:val="ListParagraph"/>
        <w:widowControl/>
        <w:numPr>
          <w:ilvl w:val="0"/>
          <w:numId w:val="27"/>
        </w:numPr>
        <w:tabs>
          <w:tab w:val="left" w:pos="540"/>
        </w:tabs>
        <w:spacing w:before="119"/>
        <w:ind w:left="540" w:right="112" w:hanging="540"/>
      </w:pPr>
      <w:r w:rsidRPr="00BF35AF">
        <w:t>as disposições da Decisão Ministerial Conjunta n.º Φ.01.2/56790/ΔΠΠ1828/31.5.2016 (Diário do Governo 1897/B) relativa ao quadro regulamentar para organismos de avaliação da conformidade ativos nos domínios do direito harmonizado da UE e/ou nos domínios do direito técnico e industrial puramente nacional, que recaiam na competência da Secretaria-Geral da Indústria,</w:t>
      </w:r>
    </w:p>
    <w:p w:rsidR="00247089" w:rsidRPr="00BF35AF" w:rsidRDefault="00247089" w:rsidP="00BF35AF">
      <w:pPr>
        <w:pStyle w:val="ListParagraph"/>
        <w:widowControl/>
        <w:numPr>
          <w:ilvl w:val="0"/>
          <w:numId w:val="27"/>
        </w:numPr>
        <w:tabs>
          <w:tab w:val="left" w:pos="540"/>
        </w:tabs>
        <w:spacing w:before="122"/>
        <w:ind w:left="540" w:right="122" w:hanging="540"/>
      </w:pPr>
      <w:r w:rsidRPr="00BF35AF">
        <w:t>a Decisão Ministerial n.º 28492/2009 (Diário do Governo 931/B) que estabelece as condições e especificações técnicas para a construção e gestão de espaços de recreio exteriores municipais e comunitários, os equipamentos e os respetivos procedimentos de licenciamento e inspeção, procedimentos de manutenção e todas as outras modalidades necessárias, na versão em vigor, com a redação que lhe foi dada no seguimento da Decisão Ministerial n.º 27934/2014 (Diário do Governo 2029/B),</w:t>
      </w:r>
    </w:p>
    <w:p w:rsidR="00247089" w:rsidRPr="00BF35AF" w:rsidRDefault="00247089" w:rsidP="00BF35AF">
      <w:pPr>
        <w:pStyle w:val="ListParagraph"/>
        <w:widowControl/>
        <w:numPr>
          <w:ilvl w:val="0"/>
          <w:numId w:val="27"/>
        </w:numPr>
        <w:tabs>
          <w:tab w:val="left" w:pos="540"/>
        </w:tabs>
        <w:ind w:left="540" w:right="124" w:hanging="540"/>
      </w:pPr>
      <w:r w:rsidRPr="00BF35AF">
        <w:t xml:space="preserve">a Decisão Ministerial Conjunta n.º 43650/2019 (Diário do Governo 213/B) que estabelece os termos, as condições, o procedimento, os documentos de sustentação e todas as outras modalidades necessárias </w:t>
      </w:r>
      <w:r w:rsidRPr="00BF35AF">
        <w:lastRenderedPageBreak/>
        <w:t>para a concessão e anulação de licenças de estabelecimento e funcionamento de espaços de recreio interiores,</w:t>
      </w:r>
    </w:p>
    <w:p w:rsidR="00247089" w:rsidRPr="00BF35AF" w:rsidRDefault="00247089" w:rsidP="00BF35AF">
      <w:pPr>
        <w:pStyle w:val="ListParagraph"/>
        <w:widowControl/>
        <w:numPr>
          <w:ilvl w:val="0"/>
          <w:numId w:val="27"/>
        </w:numPr>
        <w:tabs>
          <w:tab w:val="left" w:pos="540"/>
        </w:tabs>
        <w:ind w:left="540" w:right="124" w:hanging="540"/>
      </w:pPr>
      <w:r w:rsidRPr="00BF35AF">
        <w:t>a conclusão dos procedimentos de notificação do projeto de decisão ministerial conjunta à Comissão Europeia, sob o número de notificação 2019/87/GR, e a incorporação das observações apresentadas pela Comissão Europeia,</w:t>
      </w:r>
    </w:p>
    <w:p w:rsidR="00247089" w:rsidRPr="00BF35AF" w:rsidRDefault="00247089" w:rsidP="00BF35AF">
      <w:pPr>
        <w:pStyle w:val="ListParagraph"/>
        <w:widowControl/>
        <w:numPr>
          <w:ilvl w:val="0"/>
          <w:numId w:val="27"/>
        </w:numPr>
        <w:tabs>
          <w:tab w:val="left" w:pos="540"/>
        </w:tabs>
        <w:ind w:left="540" w:right="124" w:hanging="540"/>
      </w:pPr>
      <w:r w:rsidRPr="00BF35AF">
        <w:t>que as disposições da presente decisão não implicam qualquer despesa para o orçamento do Estado.</w:t>
      </w:r>
    </w:p>
    <w:p w:rsidR="00247089" w:rsidRPr="00BF35AF" w:rsidRDefault="00247089" w:rsidP="00BF35AF">
      <w:pPr>
        <w:pStyle w:val="ListParagraph"/>
        <w:widowControl/>
        <w:tabs>
          <w:tab w:val="left" w:pos="529"/>
          <w:tab w:val="left" w:pos="530"/>
        </w:tabs>
        <w:spacing w:before="119"/>
        <w:ind w:firstLine="0"/>
      </w:pPr>
    </w:p>
    <w:p w:rsidR="00247089" w:rsidRPr="00BF35AF" w:rsidRDefault="00247089" w:rsidP="00BF35AF">
      <w:pPr>
        <w:ind w:right="7"/>
        <w:jc w:val="center"/>
        <w:rPr>
          <w:rFonts w:ascii="Times New Roman" w:hAnsi="Times New Roman"/>
          <w:b/>
          <w:spacing w:val="60"/>
          <w:sz w:val="22"/>
          <w:szCs w:val="22"/>
        </w:rPr>
      </w:pPr>
      <w:r w:rsidRPr="00BF35AF">
        <w:rPr>
          <w:rFonts w:ascii="Times New Roman" w:hAnsi="Times New Roman"/>
          <w:b/>
          <w:sz w:val="22"/>
        </w:rPr>
        <w:t>PELA PRESENTE, DECIDIMOS</w:t>
      </w:r>
    </w:p>
    <w:p w:rsidR="00247089" w:rsidRPr="00BF35AF" w:rsidRDefault="00247089" w:rsidP="00BF35AF">
      <w:pPr>
        <w:ind w:right="7"/>
        <w:jc w:val="center"/>
        <w:rPr>
          <w:rFonts w:ascii="Times New Roman" w:hAnsi="Times New Roman"/>
          <w:b/>
          <w:sz w:val="22"/>
          <w:szCs w:val="22"/>
        </w:rPr>
      </w:pPr>
    </w:p>
    <w:p w:rsidR="00247089" w:rsidRPr="00BF35AF" w:rsidRDefault="00943836" w:rsidP="00BF35AF">
      <w:pPr>
        <w:tabs>
          <w:tab w:val="left" w:pos="1115"/>
        </w:tabs>
        <w:spacing w:before="195" w:line="251" w:lineRule="exact"/>
        <w:ind w:right="4"/>
        <w:jc w:val="center"/>
        <w:rPr>
          <w:rFonts w:ascii="Times New Roman" w:hAnsi="Times New Roman"/>
          <w:b/>
          <w:sz w:val="22"/>
          <w:szCs w:val="22"/>
        </w:rPr>
      </w:pPr>
      <w:r w:rsidRPr="00BF35AF">
        <w:rPr>
          <w:rFonts w:ascii="Times New Roman" w:hAnsi="Times New Roman"/>
          <w:b/>
          <w:sz w:val="22"/>
        </w:rPr>
        <w:t>Artigo 1.º</w:t>
      </w:r>
    </w:p>
    <w:p w:rsidR="00247089" w:rsidRPr="00BF35AF" w:rsidRDefault="00247089" w:rsidP="00BF35AF">
      <w:pPr>
        <w:spacing w:line="251" w:lineRule="exact"/>
        <w:ind w:right="4"/>
        <w:jc w:val="center"/>
        <w:rPr>
          <w:rFonts w:ascii="Times New Roman" w:hAnsi="Times New Roman"/>
          <w:sz w:val="22"/>
          <w:szCs w:val="22"/>
        </w:rPr>
      </w:pPr>
      <w:r w:rsidRPr="00BF35AF">
        <w:rPr>
          <w:rFonts w:ascii="Times New Roman" w:hAnsi="Times New Roman"/>
          <w:sz w:val="22"/>
        </w:rPr>
        <w:t>Âmbito e finalidade</w:t>
      </w:r>
    </w:p>
    <w:p w:rsidR="00247089" w:rsidRPr="00BF35AF" w:rsidRDefault="00247089" w:rsidP="00BF35AF">
      <w:pPr>
        <w:pStyle w:val="ListParagraph"/>
        <w:widowControl/>
        <w:numPr>
          <w:ilvl w:val="0"/>
          <w:numId w:val="25"/>
        </w:numPr>
        <w:tabs>
          <w:tab w:val="left" w:pos="450"/>
        </w:tabs>
        <w:ind w:right="106" w:hanging="462"/>
      </w:pPr>
      <w:r w:rsidRPr="00BF35AF">
        <w:t xml:space="preserve">A presente decisão estabelece requisitos essenciais aplicáveis aos produtos feitos inteiramente de borracha, ou que contêm borracha, e que se destinam à utilização para os fins especificados no </w:t>
      </w:r>
      <w:r w:rsidRPr="00BF35AF">
        <w:rPr>
          <w:b/>
        </w:rPr>
        <w:t>anexo I</w:t>
      </w:r>
      <w:r w:rsidRPr="00BF35AF">
        <w:t xml:space="preserve"> da presente decisão. A borracha pode provir de matérias-primas primárias ou secundárias derivadas da reciclagem de produtos de borracha, tais como borracha de monómeros etileno-propileno-dieno (EPDM), borracha de polibutadieno-estireno (SBR), borracha de etileno-acrílico (EA, AEM), borracha de poliuretano (AU, EU), borracha de silicone (PMQ, PVMQ, VMQ), entre outros.</w:t>
      </w:r>
    </w:p>
    <w:p w:rsidR="00247089" w:rsidRPr="00BF35AF" w:rsidRDefault="00247089" w:rsidP="00BF35AF">
      <w:pPr>
        <w:pStyle w:val="ListParagraph"/>
        <w:widowControl/>
        <w:numPr>
          <w:ilvl w:val="0"/>
          <w:numId w:val="25"/>
        </w:numPr>
        <w:tabs>
          <w:tab w:val="left" w:pos="450"/>
        </w:tabs>
        <w:ind w:right="106" w:hanging="462"/>
      </w:pPr>
      <w:r w:rsidRPr="00BF35AF">
        <w:t xml:space="preserve">Os requisitos definidos e estabelecidos no </w:t>
      </w:r>
      <w:r w:rsidRPr="00BF35AF">
        <w:rPr>
          <w:b/>
        </w:rPr>
        <w:t>anexo II</w:t>
      </w:r>
      <w:r w:rsidRPr="00BF35AF">
        <w:t xml:space="preserve"> asseguram que os referidos produtos de borracha transformada cumprem as disposições da presente legislação técnica, bem como qualquer outra legislação aplicável.</w:t>
      </w:r>
    </w:p>
    <w:p w:rsidR="00247089" w:rsidRPr="00BF35AF" w:rsidRDefault="00247089" w:rsidP="00BF35AF">
      <w:pPr>
        <w:pStyle w:val="BodyText"/>
        <w:rPr>
          <w:rFonts w:ascii="Times New Roman" w:hAnsi="Times New Roman"/>
          <w:sz w:val="22"/>
          <w:szCs w:val="22"/>
        </w:rPr>
      </w:pPr>
    </w:p>
    <w:p w:rsidR="00247089" w:rsidRPr="00BF35AF" w:rsidRDefault="00943836" w:rsidP="00BF35AF">
      <w:pPr>
        <w:tabs>
          <w:tab w:val="left" w:pos="1115"/>
        </w:tabs>
        <w:spacing w:line="250" w:lineRule="exact"/>
        <w:ind w:right="4"/>
        <w:jc w:val="center"/>
        <w:rPr>
          <w:rFonts w:ascii="Times New Roman" w:hAnsi="Times New Roman"/>
          <w:b/>
          <w:sz w:val="22"/>
          <w:szCs w:val="22"/>
        </w:rPr>
      </w:pPr>
      <w:r w:rsidRPr="00BF35AF">
        <w:rPr>
          <w:rFonts w:ascii="Times New Roman" w:hAnsi="Times New Roman"/>
          <w:b/>
          <w:sz w:val="22"/>
        </w:rPr>
        <w:t>Artigo 2.º</w:t>
      </w:r>
    </w:p>
    <w:p w:rsidR="00247089" w:rsidRPr="00BF35AF" w:rsidRDefault="00247089" w:rsidP="00BF35AF">
      <w:pPr>
        <w:pStyle w:val="Heading3"/>
        <w:spacing w:line="250" w:lineRule="exact"/>
        <w:ind w:right="4"/>
        <w:rPr>
          <w:rFonts w:ascii="Times New Roman" w:hAnsi="Times New Roman"/>
          <w:sz w:val="22"/>
          <w:szCs w:val="22"/>
        </w:rPr>
      </w:pPr>
      <w:r w:rsidRPr="00BF35AF">
        <w:rPr>
          <w:rFonts w:ascii="Times New Roman" w:hAnsi="Times New Roman"/>
          <w:sz w:val="22"/>
        </w:rPr>
        <w:t>Definições</w:t>
      </w:r>
    </w:p>
    <w:p w:rsidR="00247089" w:rsidRPr="00BF35AF" w:rsidRDefault="00247089" w:rsidP="00BF35AF">
      <w:pPr>
        <w:spacing w:before="119"/>
        <w:ind w:left="102"/>
        <w:rPr>
          <w:rFonts w:ascii="Times New Roman" w:hAnsi="Times New Roman"/>
          <w:sz w:val="22"/>
          <w:szCs w:val="22"/>
        </w:rPr>
      </w:pPr>
      <w:r w:rsidRPr="00BF35AF">
        <w:rPr>
          <w:rFonts w:ascii="Times New Roman" w:hAnsi="Times New Roman"/>
          <w:sz w:val="22"/>
        </w:rPr>
        <w:t>Para efeitos da presente decisão, são aplicáveis as seguintes definições:</w:t>
      </w:r>
    </w:p>
    <w:p w:rsidR="00247089" w:rsidRPr="00BF35AF" w:rsidRDefault="00247089" w:rsidP="00BF35AF">
      <w:pPr>
        <w:pStyle w:val="ListParagraph"/>
        <w:widowControl/>
        <w:numPr>
          <w:ilvl w:val="0"/>
          <w:numId w:val="24"/>
        </w:numPr>
        <w:spacing w:before="121"/>
        <w:ind w:left="540" w:right="106" w:hanging="540"/>
      </w:pPr>
      <w:r w:rsidRPr="00BF35AF">
        <w:rPr>
          <w:i/>
        </w:rPr>
        <w:t>«Borrachas»</w:t>
      </w:r>
      <w:r w:rsidRPr="00BF35AF">
        <w:t>, materiais destinados à venda no mercado para os fins especificados no anexo I, provenientes de borrachas recicladas ou de outras origens em conformidade com o artigo 1.º, n.º 1;</w:t>
      </w:r>
    </w:p>
    <w:p w:rsidR="00247089" w:rsidRPr="00BF35AF" w:rsidRDefault="00247089" w:rsidP="00BF35AF">
      <w:pPr>
        <w:pStyle w:val="ListParagraph"/>
        <w:widowControl/>
        <w:numPr>
          <w:ilvl w:val="0"/>
          <w:numId w:val="24"/>
        </w:numPr>
        <w:ind w:left="540" w:right="106" w:hanging="540"/>
      </w:pPr>
      <w:r w:rsidRPr="00BF35AF">
        <w:rPr>
          <w:i/>
        </w:rPr>
        <w:t>«Fabricante»</w:t>
      </w:r>
      <w:r w:rsidRPr="00BF35AF">
        <w:t>,</w:t>
      </w:r>
      <w:r w:rsidRPr="00BF35AF">
        <w:rPr>
          <w:b/>
        </w:rPr>
        <w:t xml:space="preserve"> </w:t>
      </w:r>
      <w:r w:rsidRPr="00BF35AF">
        <w:t>um operador que leva a cabo a transformação de borrachas para produzir um produto acabado com vista à sua colocação no mercado grego para os fins especificados no anexo I da presente decisão;</w:t>
      </w:r>
    </w:p>
    <w:p w:rsidR="00247089" w:rsidRPr="00BF35AF" w:rsidRDefault="00247089" w:rsidP="00BF35AF">
      <w:pPr>
        <w:pStyle w:val="ListParagraph"/>
        <w:widowControl/>
        <w:numPr>
          <w:ilvl w:val="0"/>
          <w:numId w:val="24"/>
        </w:numPr>
        <w:ind w:left="540" w:right="110" w:hanging="540"/>
      </w:pPr>
      <w:r w:rsidRPr="00BF35AF">
        <w:rPr>
          <w:i/>
        </w:rPr>
        <w:t>«Importador»</w:t>
      </w:r>
      <w:r w:rsidRPr="00BF35AF">
        <w:t>, qualquer pessoa singular ou coletiva que disponibilize no mercado grego produtos de borracha sujeita a transformação industrial para os fins especificados no anexo I, a partir de um país terceiro. O importador tem as obrigações de um fabricante, caso este último não possua estabelecimento na União Europeia;</w:t>
      </w:r>
    </w:p>
    <w:p w:rsidR="00247089" w:rsidRPr="00BF35AF" w:rsidRDefault="00247089" w:rsidP="00BF35AF">
      <w:pPr>
        <w:pStyle w:val="ListParagraph"/>
        <w:widowControl/>
        <w:numPr>
          <w:ilvl w:val="0"/>
          <w:numId w:val="24"/>
        </w:numPr>
        <w:ind w:left="540" w:right="110" w:hanging="540"/>
      </w:pPr>
      <w:r w:rsidRPr="00BF35AF">
        <w:t>«Distribuidor», qualquer pessoa singular ou coletiva na cadeia de abastecimento, que não o fabricante ou o importador, que disponibilize um produto no mercado;</w:t>
      </w:r>
    </w:p>
    <w:p w:rsidR="00247089" w:rsidRPr="00BF35AF" w:rsidRDefault="00247089" w:rsidP="00BF35AF">
      <w:pPr>
        <w:pStyle w:val="ListParagraph"/>
        <w:widowControl/>
        <w:numPr>
          <w:ilvl w:val="0"/>
          <w:numId w:val="24"/>
        </w:numPr>
        <w:ind w:left="540" w:right="105" w:hanging="540"/>
      </w:pPr>
      <w:r w:rsidRPr="00BF35AF">
        <w:rPr>
          <w:i/>
        </w:rPr>
        <w:t>«Cliente»</w:t>
      </w:r>
      <w:r w:rsidRPr="00BF35AF">
        <w:t xml:space="preserve"> (</w:t>
      </w:r>
      <w:r w:rsidRPr="00BF35AF">
        <w:rPr>
          <w:i/>
        </w:rPr>
        <w:t>pessoa que recebe os produtos</w:t>
      </w:r>
      <w:r w:rsidRPr="00BF35AF">
        <w:t>), qualquer pessoa singular ou coletiva que adquira produtos de borracha a troco de contrapartida financeira, em conformidade com o anexo I;</w:t>
      </w:r>
    </w:p>
    <w:p w:rsidR="00247089" w:rsidRPr="00BF35AF" w:rsidRDefault="00247089" w:rsidP="00BF35AF">
      <w:pPr>
        <w:pStyle w:val="ListParagraph"/>
        <w:widowControl/>
        <w:numPr>
          <w:ilvl w:val="0"/>
          <w:numId w:val="24"/>
        </w:numPr>
        <w:spacing w:before="118"/>
        <w:ind w:left="540" w:right="107" w:hanging="540"/>
      </w:pPr>
      <w:r w:rsidRPr="00BF35AF">
        <w:rPr>
          <w:i/>
        </w:rPr>
        <w:t>«Operadores económicos»</w:t>
      </w:r>
      <w:r w:rsidRPr="00BF35AF">
        <w:t>, fabricantes, importadores, distribuidores ou clientes que, na medida que lhes seja aplicável, participam na cadeia de abastecimento;</w:t>
      </w:r>
    </w:p>
    <w:p w:rsidR="00247089" w:rsidRPr="00BF35AF" w:rsidRDefault="00247089" w:rsidP="00BF35AF">
      <w:pPr>
        <w:pStyle w:val="ListParagraph"/>
        <w:widowControl/>
        <w:numPr>
          <w:ilvl w:val="0"/>
          <w:numId w:val="24"/>
        </w:numPr>
        <w:tabs>
          <w:tab w:val="left" w:pos="520"/>
        </w:tabs>
        <w:ind w:left="540" w:right="108" w:hanging="540"/>
      </w:pPr>
      <w:r w:rsidRPr="00BF35AF">
        <w:rPr>
          <w:i/>
        </w:rPr>
        <w:t>«Organismo de avaliação da conformidade»</w:t>
      </w:r>
      <w:r w:rsidRPr="00BF35AF">
        <w:t>, um operador que realiza as atividades de avaliação da conformidade na aceção do Regulamento (CE) n.º 765/2008;</w:t>
      </w:r>
    </w:p>
    <w:p w:rsidR="00247089" w:rsidRPr="00BF35AF" w:rsidRDefault="00247089" w:rsidP="00BF35AF">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sidRPr="00BF35AF">
        <w:rPr>
          <w:rFonts w:ascii="Times New Roman" w:hAnsi="Times New Roman"/>
          <w:b w:val="0"/>
          <w:i/>
          <w:sz w:val="22"/>
        </w:rPr>
        <w:t>«Declaração de honra»</w:t>
      </w:r>
      <w:r w:rsidRPr="00BF35AF">
        <w:rPr>
          <w:rFonts w:ascii="Times New Roman" w:hAnsi="Times New Roman"/>
          <w:b w:val="0"/>
          <w:sz w:val="22"/>
        </w:rPr>
        <w:t>, uma declaração emitida pelo fabricante ou pelo importador que confirma que os produtos de borracha sujeita a transformação industrial estão em conformidade com os requisitos da presente decisão;</w:t>
      </w:r>
    </w:p>
    <w:p w:rsidR="00247089" w:rsidRPr="00BF35AF" w:rsidRDefault="00247089" w:rsidP="00BF35AF">
      <w:pPr>
        <w:pStyle w:val="ListParagraph"/>
        <w:widowControl/>
        <w:numPr>
          <w:ilvl w:val="0"/>
          <w:numId w:val="24"/>
        </w:numPr>
        <w:spacing w:before="72"/>
        <w:ind w:left="540" w:right="104" w:hanging="540"/>
      </w:pPr>
      <w:r w:rsidRPr="00BF35AF">
        <w:rPr>
          <w:i/>
        </w:rPr>
        <w:t>«Autoridades competentes de fiscalização do mercado»</w:t>
      </w:r>
      <w:r w:rsidRPr="00BF35AF">
        <w:t>, os departamentos competentes da Secretaria-Geral da Indústria do Ministério da Economia e do Desenvolvimento e os departamentos competentes do Laboratório Geral Nacional da Autoridade Independente das Receitas Públicas.</w:t>
      </w:r>
    </w:p>
    <w:p w:rsidR="00247089" w:rsidRPr="00BF35AF" w:rsidRDefault="00247089" w:rsidP="00BF35AF">
      <w:pPr>
        <w:pStyle w:val="BodyText"/>
        <w:rPr>
          <w:rFonts w:ascii="Times New Roman" w:hAnsi="Times New Roman"/>
          <w:sz w:val="22"/>
          <w:szCs w:val="22"/>
        </w:rPr>
      </w:pPr>
    </w:p>
    <w:p w:rsidR="00247089" w:rsidRPr="00BF35AF" w:rsidRDefault="00943836" w:rsidP="00BF35AF">
      <w:pPr>
        <w:tabs>
          <w:tab w:val="left" w:pos="1115"/>
        </w:tabs>
        <w:ind w:right="4"/>
        <w:jc w:val="center"/>
        <w:rPr>
          <w:rFonts w:ascii="Times New Roman" w:hAnsi="Times New Roman"/>
          <w:b/>
          <w:sz w:val="22"/>
          <w:szCs w:val="22"/>
        </w:rPr>
      </w:pPr>
      <w:r w:rsidRPr="00BF35AF">
        <w:rPr>
          <w:rFonts w:ascii="Times New Roman" w:hAnsi="Times New Roman"/>
          <w:b/>
          <w:sz w:val="22"/>
        </w:rPr>
        <w:t>Artigo 3.º</w:t>
      </w:r>
    </w:p>
    <w:p w:rsidR="00247089" w:rsidRPr="00BF35AF" w:rsidRDefault="00247089" w:rsidP="00BF35AF">
      <w:pPr>
        <w:ind w:right="4"/>
        <w:jc w:val="center"/>
        <w:rPr>
          <w:rFonts w:ascii="Times New Roman" w:hAnsi="Times New Roman"/>
          <w:sz w:val="22"/>
          <w:szCs w:val="22"/>
        </w:rPr>
      </w:pPr>
      <w:r w:rsidRPr="00BF35AF">
        <w:rPr>
          <w:rFonts w:ascii="Times New Roman" w:hAnsi="Times New Roman"/>
          <w:sz w:val="22"/>
        </w:rPr>
        <w:lastRenderedPageBreak/>
        <w:t>Requisitos de qualidade aplicáveis aos produtos de borracha</w:t>
      </w:r>
    </w:p>
    <w:p w:rsidR="00247089" w:rsidRPr="00BF35AF" w:rsidRDefault="00247089" w:rsidP="00BF35AF">
      <w:pPr>
        <w:pStyle w:val="ListParagraph"/>
        <w:widowControl/>
        <w:numPr>
          <w:ilvl w:val="0"/>
          <w:numId w:val="23"/>
        </w:numPr>
        <w:spacing w:before="119"/>
        <w:ind w:left="540" w:right="105" w:hanging="540"/>
      </w:pPr>
      <w:r w:rsidRPr="00BF35AF">
        <w:t xml:space="preserve">Os </w:t>
      </w:r>
      <w:r w:rsidRPr="00BF35AF">
        <w:rPr>
          <w:b/>
        </w:rPr>
        <w:t>produtos</w:t>
      </w:r>
      <w:r w:rsidRPr="00BF35AF">
        <w:t xml:space="preserve"> de borracha transformada referidos no artigo 1.º, n.º 1, que se destinem à utilização para os fins estabelecidos no anexo I devem estar em conformidade com os requisitos do anexo II, ponto 1, da presente decisão.</w:t>
      </w:r>
    </w:p>
    <w:p w:rsidR="00247089" w:rsidRPr="00BF35AF" w:rsidRDefault="00247089" w:rsidP="00BF35AF">
      <w:pPr>
        <w:pStyle w:val="ListParagraph"/>
        <w:widowControl/>
        <w:numPr>
          <w:ilvl w:val="0"/>
          <w:numId w:val="23"/>
        </w:numPr>
        <w:spacing w:before="119"/>
        <w:ind w:left="540" w:right="105" w:hanging="540"/>
      </w:pPr>
      <w:r w:rsidRPr="00BF35AF">
        <w:t xml:space="preserve">As </w:t>
      </w:r>
      <w:r w:rsidRPr="00BF35AF">
        <w:rPr>
          <w:b/>
        </w:rPr>
        <w:t>borrachas</w:t>
      </w:r>
      <w:r w:rsidRPr="00BF35AF">
        <w:t xml:space="preserve"> utilizadas para o fabrico dos produtos referidos no n.º 1 do mesmo artigo devem cumprir os requisitos do anexo II, ponto 2.</w:t>
      </w:r>
    </w:p>
    <w:p w:rsidR="00247089" w:rsidRPr="00BF35AF" w:rsidRDefault="00247089" w:rsidP="00BF35AF">
      <w:pPr>
        <w:pStyle w:val="ListParagraph"/>
        <w:widowControl/>
        <w:numPr>
          <w:ilvl w:val="0"/>
          <w:numId w:val="23"/>
        </w:numPr>
        <w:spacing w:before="122"/>
        <w:ind w:left="540" w:right="105" w:hanging="540"/>
      </w:pPr>
      <w:r w:rsidRPr="00BF35AF">
        <w:t>O fabricante, o importador e o distribuidor de produtos de borracha transformada estão obrigados a cumprir as disposições da presente decisão e a cumprir as obrigações estabelecidas nos artigos 4.º e 5.º da presente decisão, na medida que lhes sejam aplicáveis.</w:t>
      </w:r>
    </w:p>
    <w:p w:rsidR="00247089" w:rsidRPr="00BF35AF" w:rsidRDefault="00247089" w:rsidP="00BF35AF">
      <w:pPr>
        <w:pStyle w:val="ListParagraph"/>
        <w:widowControl/>
        <w:tabs>
          <w:tab w:val="left" w:pos="386"/>
        </w:tabs>
        <w:ind w:left="385" w:right="110" w:firstLine="0"/>
      </w:pPr>
    </w:p>
    <w:p w:rsidR="00247089" w:rsidRPr="00BF35AF" w:rsidRDefault="00943836" w:rsidP="00BF35AF">
      <w:pPr>
        <w:tabs>
          <w:tab w:val="left" w:pos="1115"/>
        </w:tabs>
        <w:spacing w:line="251" w:lineRule="exact"/>
        <w:ind w:right="4"/>
        <w:jc w:val="center"/>
        <w:rPr>
          <w:rFonts w:ascii="Times New Roman" w:hAnsi="Times New Roman"/>
          <w:b/>
          <w:sz w:val="22"/>
          <w:szCs w:val="22"/>
        </w:rPr>
      </w:pPr>
      <w:r w:rsidRPr="00BF35AF">
        <w:rPr>
          <w:rFonts w:ascii="Times New Roman" w:hAnsi="Times New Roman"/>
          <w:b/>
          <w:sz w:val="22"/>
        </w:rPr>
        <w:t>Artigo 4.º</w:t>
      </w:r>
    </w:p>
    <w:p w:rsidR="00247089" w:rsidRPr="00BF35AF" w:rsidRDefault="00247089" w:rsidP="00BF35AF">
      <w:pPr>
        <w:spacing w:line="251" w:lineRule="exact"/>
        <w:ind w:right="6"/>
        <w:jc w:val="center"/>
        <w:rPr>
          <w:rFonts w:ascii="Times New Roman" w:hAnsi="Times New Roman"/>
          <w:sz w:val="22"/>
          <w:szCs w:val="22"/>
        </w:rPr>
      </w:pPr>
      <w:r w:rsidRPr="00BF35AF">
        <w:rPr>
          <w:rFonts w:ascii="Times New Roman" w:hAnsi="Times New Roman"/>
          <w:sz w:val="22"/>
        </w:rPr>
        <w:t xml:space="preserve">Declaração de honra </w:t>
      </w:r>
    </w:p>
    <w:p w:rsidR="00247089" w:rsidRPr="00BF35AF" w:rsidRDefault="00247089" w:rsidP="00BF35AF">
      <w:pPr>
        <w:pStyle w:val="ListParagraph"/>
        <w:widowControl/>
        <w:numPr>
          <w:ilvl w:val="0"/>
          <w:numId w:val="22"/>
        </w:numPr>
        <w:spacing w:before="122"/>
        <w:ind w:left="540" w:right="107" w:hanging="540"/>
      </w:pPr>
      <w:r w:rsidRPr="00BF35AF">
        <w:t>Cada lote de produtos de borracha transformada destinado à colocação no mercado após o fabrico para os fins especificados no anexo I deve ser acompanhado de uma «</w:t>
      </w:r>
      <w:r w:rsidRPr="00BF35AF">
        <w:rPr>
          <w:i/>
        </w:rPr>
        <w:t>declaração de honra</w:t>
      </w:r>
      <w:r w:rsidRPr="00BF35AF">
        <w:t xml:space="preserve">» adequada, emitida pelo fabricante em conformidade com o modelo constante do </w:t>
      </w:r>
      <w:r w:rsidRPr="00BF35AF">
        <w:rPr>
          <w:b/>
        </w:rPr>
        <w:t>anexo III</w:t>
      </w:r>
      <w:r w:rsidRPr="00BF35AF">
        <w:t xml:space="preserve">. </w:t>
      </w:r>
    </w:p>
    <w:p w:rsidR="00247089" w:rsidRPr="00BF35AF" w:rsidRDefault="00247089" w:rsidP="00BF35AF">
      <w:pPr>
        <w:pStyle w:val="ListParagraph"/>
        <w:widowControl/>
        <w:spacing w:before="125" w:line="237" w:lineRule="auto"/>
        <w:ind w:left="540" w:right="106" w:firstLine="0"/>
      </w:pPr>
      <w:r w:rsidRPr="00BF35AF">
        <w:t>A declaração de honra deve ser elaborada no final do processo de fabrico de cada lote, devendo ser-lhe anexadas as especificações técnicas dos produtos de borracha transformada.</w:t>
      </w:r>
    </w:p>
    <w:p w:rsidR="00247089" w:rsidRPr="00BF35AF" w:rsidRDefault="00247089" w:rsidP="00BF35AF">
      <w:pPr>
        <w:pStyle w:val="ListParagraph"/>
        <w:widowControl/>
        <w:numPr>
          <w:ilvl w:val="0"/>
          <w:numId w:val="22"/>
        </w:numPr>
        <w:spacing w:before="122"/>
        <w:ind w:left="540" w:right="107" w:hanging="540"/>
      </w:pPr>
      <w:r w:rsidRPr="00BF35AF">
        <w:t>A declaração de honra deve acompanhar cada lote de produtos e deve ser transferida para a pessoa seguinte que adquira a titularidade do lote, até à aplicação final prevista dos referidos produtos.</w:t>
      </w:r>
    </w:p>
    <w:p w:rsidR="00247089" w:rsidRPr="00BF35AF" w:rsidRDefault="00247089" w:rsidP="00BF35AF">
      <w:pPr>
        <w:pStyle w:val="ListParagraph"/>
        <w:widowControl/>
        <w:numPr>
          <w:ilvl w:val="0"/>
          <w:numId w:val="22"/>
        </w:numPr>
        <w:spacing w:before="119"/>
        <w:ind w:left="540" w:right="107" w:hanging="540"/>
      </w:pPr>
      <w:r w:rsidRPr="00BF35AF">
        <w:t>O operador económico responsável deve conservar uma cópia da declaração de honra, que deve estar permanentemente à disposição das autoridades competentes de fiscalização do mercado.</w:t>
      </w:r>
    </w:p>
    <w:p w:rsidR="00247089" w:rsidRPr="00BF35AF" w:rsidRDefault="00247089" w:rsidP="00BF35AF">
      <w:pPr>
        <w:pStyle w:val="ListParagraph"/>
        <w:widowControl/>
        <w:numPr>
          <w:ilvl w:val="0"/>
          <w:numId w:val="22"/>
        </w:numPr>
        <w:ind w:left="540" w:hanging="540"/>
      </w:pPr>
      <w:r w:rsidRPr="00BF35AF">
        <w:t>A declaração de honra também pode ser emitida em formato eletrónico.</w:t>
      </w:r>
    </w:p>
    <w:p w:rsidR="00247089" w:rsidRPr="00BF35AF" w:rsidRDefault="00247089" w:rsidP="00BF35AF">
      <w:pPr>
        <w:pStyle w:val="BodyText"/>
        <w:rPr>
          <w:rFonts w:ascii="Times New Roman" w:hAnsi="Times New Roman"/>
          <w:sz w:val="22"/>
          <w:szCs w:val="22"/>
        </w:rPr>
      </w:pPr>
    </w:p>
    <w:p w:rsidR="00247089" w:rsidRPr="00BF35AF" w:rsidRDefault="00943836" w:rsidP="00BF35AF">
      <w:pPr>
        <w:tabs>
          <w:tab w:val="left" w:pos="5656"/>
        </w:tabs>
        <w:spacing w:line="249" w:lineRule="exact"/>
        <w:jc w:val="center"/>
        <w:rPr>
          <w:rFonts w:ascii="Times New Roman" w:hAnsi="Times New Roman"/>
          <w:b/>
          <w:sz w:val="22"/>
          <w:szCs w:val="22"/>
        </w:rPr>
      </w:pPr>
      <w:r w:rsidRPr="00BF35AF">
        <w:rPr>
          <w:rFonts w:ascii="Times New Roman" w:hAnsi="Times New Roman"/>
          <w:b/>
          <w:sz w:val="22"/>
        </w:rPr>
        <w:t>Artigo 5.º</w:t>
      </w:r>
    </w:p>
    <w:p w:rsidR="00247089" w:rsidRPr="00BF35AF" w:rsidRDefault="00247089" w:rsidP="00BF35AF">
      <w:pPr>
        <w:spacing w:line="272" w:lineRule="exact"/>
        <w:jc w:val="center"/>
        <w:rPr>
          <w:rFonts w:ascii="Times New Roman" w:hAnsi="Times New Roman"/>
          <w:sz w:val="22"/>
          <w:szCs w:val="22"/>
        </w:rPr>
      </w:pPr>
      <w:r w:rsidRPr="00BF35AF">
        <w:rPr>
          <w:rFonts w:ascii="Times New Roman" w:hAnsi="Times New Roman"/>
          <w:sz w:val="22"/>
        </w:rPr>
        <w:t>Sistema de gestão da qualidade – Rotulagem</w:t>
      </w:r>
    </w:p>
    <w:p w:rsidR="00247089" w:rsidRPr="00BF35AF" w:rsidRDefault="00247089" w:rsidP="00BF35AF">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sidRPr="00BF35AF">
        <w:rPr>
          <w:rFonts w:ascii="Times New Roman" w:hAnsi="Times New Roman"/>
          <w:b w:val="0"/>
          <w:sz w:val="22"/>
        </w:rPr>
        <w:t>O fabricante dos produtos a que se refere o anexo I deve aplicar um sistema de gestão da qualidade que cumpra os requisitos estabelecidos no anexo IV.</w:t>
      </w:r>
    </w:p>
    <w:p w:rsidR="00247089" w:rsidRPr="00BF35AF" w:rsidRDefault="00247089" w:rsidP="00BF35AF">
      <w:pPr>
        <w:spacing w:before="122"/>
        <w:ind w:left="540" w:right="105"/>
        <w:jc w:val="both"/>
        <w:rPr>
          <w:rFonts w:ascii="Times New Roman" w:hAnsi="Times New Roman"/>
          <w:sz w:val="22"/>
          <w:szCs w:val="22"/>
        </w:rPr>
      </w:pPr>
      <w:r w:rsidRPr="00BF35AF">
        <w:rPr>
          <w:rFonts w:ascii="Times New Roman" w:hAnsi="Times New Roman"/>
          <w:sz w:val="22"/>
        </w:rPr>
        <w:t>A conformidade do fabricante com os requisitos do anexo IV pode ser documentada através da implementação de um sistema de gestão da qualidade em conformidade com a norma internacional ISO 9001:2015 (</w:t>
      </w:r>
      <w:r w:rsidRPr="00BF35AF">
        <w:rPr>
          <w:rFonts w:ascii="Times New Roman" w:hAnsi="Times New Roman"/>
          <w:i/>
          <w:sz w:val="22"/>
        </w:rPr>
        <w:t>na versão atualmente em vigor</w:t>
      </w:r>
      <w:r w:rsidRPr="00BF35AF">
        <w:rPr>
          <w:rFonts w:ascii="Times New Roman" w:hAnsi="Times New Roman"/>
          <w:sz w:val="22"/>
        </w:rPr>
        <w:t>), certificado por um organismo de avaliação da conformidade acreditado.</w:t>
      </w:r>
    </w:p>
    <w:p w:rsidR="00247089" w:rsidRPr="00BF35AF" w:rsidRDefault="00247089" w:rsidP="00BF35AF">
      <w:pPr>
        <w:pStyle w:val="ListParagraph"/>
        <w:widowControl/>
        <w:numPr>
          <w:ilvl w:val="0"/>
          <w:numId w:val="21"/>
        </w:numPr>
        <w:spacing w:before="116"/>
        <w:ind w:left="540" w:right="106" w:hanging="540"/>
      </w:pPr>
      <w:r w:rsidRPr="00BF35AF">
        <w:t>Os importadores de produtos de borracha transformada devem solicitar que os seus fornecedores apresentem a declaração de honra a que se refere o artigo 4.º, para que possam disponibilizar os produtos no mercado grego, sem entraves.</w:t>
      </w:r>
    </w:p>
    <w:p w:rsidR="00247089" w:rsidRPr="00BF35AF" w:rsidRDefault="00247089" w:rsidP="00BF35AF">
      <w:pPr>
        <w:pStyle w:val="ListParagraph"/>
        <w:widowControl/>
        <w:numPr>
          <w:ilvl w:val="0"/>
          <w:numId w:val="21"/>
        </w:numPr>
        <w:spacing w:before="121"/>
        <w:ind w:left="540" w:right="110" w:hanging="540"/>
      </w:pPr>
      <w:r w:rsidRPr="00BF35AF">
        <w:t>Os produtos de borracha transformada abrangidos pelo anexo I, ponto 1, devem cumprir igualmente os requisitos das Decisões Ministeriais Conjuntas n.</w:t>
      </w:r>
      <w:r w:rsidRPr="00BF35AF">
        <w:rPr>
          <w:vertAlign w:val="superscript"/>
        </w:rPr>
        <w:t>os</w:t>
      </w:r>
      <w:r w:rsidRPr="00BF35AF">
        <w:t> 28492/18.5.2009, 27934/25.7.2014 e 36873/2.8.2007, na redação em vigor.</w:t>
      </w:r>
    </w:p>
    <w:p w:rsidR="00247089" w:rsidRPr="00BF35AF" w:rsidRDefault="00247089" w:rsidP="00BF35AF">
      <w:pPr>
        <w:pStyle w:val="ListParagraph"/>
        <w:widowControl/>
        <w:tabs>
          <w:tab w:val="left" w:pos="446"/>
        </w:tabs>
        <w:spacing w:before="121"/>
        <w:ind w:left="102" w:right="110" w:firstLine="0"/>
      </w:pPr>
    </w:p>
    <w:p w:rsidR="00247089" w:rsidRPr="00BF35AF" w:rsidRDefault="00943836" w:rsidP="00BF35AF">
      <w:pPr>
        <w:tabs>
          <w:tab w:val="left" w:pos="1156"/>
        </w:tabs>
        <w:spacing w:before="221" w:line="274" w:lineRule="exact"/>
        <w:ind w:right="6"/>
        <w:jc w:val="center"/>
        <w:rPr>
          <w:rFonts w:ascii="Times New Roman" w:hAnsi="Times New Roman"/>
          <w:b/>
          <w:sz w:val="22"/>
          <w:szCs w:val="22"/>
        </w:rPr>
      </w:pPr>
      <w:r w:rsidRPr="00BF35AF">
        <w:rPr>
          <w:rFonts w:ascii="Times New Roman" w:hAnsi="Times New Roman"/>
          <w:b/>
          <w:sz w:val="22"/>
        </w:rPr>
        <w:t>Artigo 6.º</w:t>
      </w:r>
    </w:p>
    <w:p w:rsidR="00247089" w:rsidRPr="00BF35AF" w:rsidRDefault="00247089" w:rsidP="00BF35AF">
      <w:pPr>
        <w:spacing w:line="274" w:lineRule="exact"/>
        <w:ind w:right="6"/>
        <w:jc w:val="center"/>
        <w:rPr>
          <w:rFonts w:ascii="Times New Roman" w:hAnsi="Times New Roman"/>
          <w:sz w:val="22"/>
          <w:szCs w:val="22"/>
        </w:rPr>
      </w:pPr>
      <w:r w:rsidRPr="00BF35AF">
        <w:rPr>
          <w:rFonts w:ascii="Times New Roman" w:hAnsi="Times New Roman"/>
          <w:sz w:val="22"/>
        </w:rPr>
        <w:t>Requisitos gerais aplicáveis ao fabrico – Prestação de informação aos clientes</w:t>
      </w:r>
    </w:p>
    <w:p w:rsidR="00247089" w:rsidRPr="00BF35AF" w:rsidRDefault="00247089" w:rsidP="00BF35AF">
      <w:pPr>
        <w:pStyle w:val="ListParagraph"/>
        <w:widowControl/>
        <w:numPr>
          <w:ilvl w:val="0"/>
          <w:numId w:val="20"/>
        </w:numPr>
        <w:spacing w:before="125" w:line="237" w:lineRule="auto"/>
        <w:ind w:left="540" w:right="106" w:hanging="540"/>
      </w:pPr>
      <w:r w:rsidRPr="00BF35AF">
        <w:t xml:space="preserve">A fim de avaliar a conformidade dos produtos a que se refere o anexo I, os fabricantes podem aplicar normas europeias harmonizadas. Se não existirem normas europeias harmonizadas, podem ser seguidas normas internacionais, europeias ou nacionais correspondentes, ou até mesmo especificações técnicas ou boas práticas internacionalmente reconhecidas. </w:t>
      </w:r>
    </w:p>
    <w:p w:rsidR="00247089" w:rsidRPr="00BF35AF" w:rsidRDefault="00247089" w:rsidP="00BF35AF">
      <w:pPr>
        <w:pStyle w:val="ListParagraph"/>
        <w:widowControl/>
        <w:spacing w:before="125" w:line="237" w:lineRule="auto"/>
        <w:ind w:left="540" w:right="106" w:firstLine="0"/>
      </w:pPr>
      <w:r w:rsidRPr="00BF35AF">
        <w:t xml:space="preserve">O anexo V assegura uma lista indicativa (não exaustiva) de normas e especificações técnicas destinada a apoiar os fabricantes. </w:t>
      </w:r>
    </w:p>
    <w:p w:rsidR="00247089" w:rsidRPr="00BF35AF" w:rsidRDefault="00247089" w:rsidP="00BF35AF">
      <w:pPr>
        <w:pStyle w:val="ListParagraph"/>
        <w:widowControl/>
        <w:numPr>
          <w:ilvl w:val="0"/>
          <w:numId w:val="20"/>
        </w:numPr>
        <w:spacing w:before="125" w:line="237" w:lineRule="auto"/>
        <w:ind w:left="540" w:right="106" w:hanging="540"/>
      </w:pPr>
      <w:r w:rsidRPr="00BF35AF">
        <w:t xml:space="preserve">A avaliação da conformidade deve ser realizada por um organismo de avaliação da conformidade na aceção do Regulamento n.º 765/2008/CE, que deve emitir um certificado de conformidade com base </w:t>
      </w:r>
      <w:r w:rsidRPr="00BF35AF">
        <w:lastRenderedPageBreak/>
        <w:t xml:space="preserve">nos requisitos do presente documento, no seguimento de um pedido do fabricante para os efeitos a que se destina. O certificado de conformidade deve dizer respeito aos produtos finais acabados produzidos a partir da transformação de borrachas. </w:t>
      </w:r>
    </w:p>
    <w:p w:rsidR="00247089" w:rsidRPr="00BF35AF" w:rsidRDefault="00247089" w:rsidP="00BF35AF">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sidRPr="00BF35AF">
        <w:rPr>
          <w:rFonts w:ascii="Times New Roman" w:hAnsi="Times New Roman"/>
          <w:b w:val="0"/>
          <w:sz w:val="22"/>
        </w:rPr>
        <w:t>O fabricante, o importador ou o distribuidor deve transmitir aos clientes as recomendações, informações e sugestões necessárias, informá-los acerca das normas aplicadas e aconselhar os clientes sobre os passos adequados e necessários para evitar potenciais riscos.</w:t>
      </w:r>
    </w:p>
    <w:p w:rsidR="00247089" w:rsidRPr="00BF35AF" w:rsidRDefault="00247089" w:rsidP="00BF35AF">
      <w:pPr>
        <w:pStyle w:val="ListParagraph"/>
        <w:widowControl/>
        <w:spacing w:before="125" w:line="237" w:lineRule="auto"/>
        <w:ind w:left="540" w:right="106" w:firstLine="0"/>
      </w:pPr>
      <w:r w:rsidRPr="00BF35AF">
        <w:t>As recomendações, informações e sugestões devem ser claras e compreensíveis, devem dizer respeito às técnicas seguidas no fabrico dos produtos, devem indicar a vida útil prevista do produto em condições normais e razoavelmente previsíveis de utilização e devem remeter para as inspeções periódicas necessárias, o método de manutenção e as medidas corretivas necessárias para garantir a saúde e a segurança dos utilizadores.</w:t>
      </w:r>
    </w:p>
    <w:p w:rsidR="00247089" w:rsidRPr="00BF35AF" w:rsidRDefault="00247089" w:rsidP="00BF35AF">
      <w:pPr>
        <w:pStyle w:val="BodyText"/>
        <w:spacing w:before="9"/>
        <w:rPr>
          <w:rFonts w:ascii="Times New Roman" w:hAnsi="Times New Roman"/>
          <w:sz w:val="22"/>
          <w:szCs w:val="22"/>
        </w:rPr>
      </w:pPr>
    </w:p>
    <w:p w:rsidR="00247089" w:rsidRPr="00BF35AF" w:rsidRDefault="00943836" w:rsidP="00BF35AF">
      <w:pPr>
        <w:tabs>
          <w:tab w:val="left" w:pos="1060"/>
        </w:tabs>
        <w:ind w:right="6"/>
        <w:jc w:val="center"/>
        <w:rPr>
          <w:rFonts w:ascii="Times New Roman" w:hAnsi="Times New Roman"/>
          <w:b/>
          <w:sz w:val="22"/>
          <w:szCs w:val="22"/>
        </w:rPr>
      </w:pPr>
      <w:r w:rsidRPr="00BF35AF">
        <w:rPr>
          <w:rFonts w:ascii="Times New Roman" w:hAnsi="Times New Roman"/>
          <w:b/>
          <w:sz w:val="22"/>
        </w:rPr>
        <w:t>Artigo 7.º</w:t>
      </w:r>
    </w:p>
    <w:p w:rsidR="00247089" w:rsidRPr="00BF35AF" w:rsidRDefault="00247089" w:rsidP="00BF35AF">
      <w:pPr>
        <w:ind w:right="6"/>
        <w:jc w:val="center"/>
        <w:rPr>
          <w:rFonts w:ascii="Times New Roman" w:hAnsi="Times New Roman"/>
          <w:sz w:val="22"/>
          <w:szCs w:val="22"/>
        </w:rPr>
      </w:pPr>
      <w:r w:rsidRPr="00BF35AF">
        <w:rPr>
          <w:rFonts w:ascii="Times New Roman" w:hAnsi="Times New Roman"/>
          <w:sz w:val="22"/>
        </w:rPr>
        <w:t>Fiscalização do mercado</w:t>
      </w:r>
    </w:p>
    <w:p w:rsidR="00247089" w:rsidRPr="00BF35AF" w:rsidRDefault="00247089" w:rsidP="00BF35AF">
      <w:pPr>
        <w:numPr>
          <w:ilvl w:val="0"/>
          <w:numId w:val="33"/>
        </w:numPr>
        <w:autoSpaceDE w:val="0"/>
        <w:autoSpaceDN w:val="0"/>
        <w:spacing w:before="120" w:after="120"/>
        <w:ind w:left="540" w:right="6" w:hanging="540"/>
        <w:jc w:val="both"/>
        <w:rPr>
          <w:rFonts w:ascii="Times New Roman" w:hAnsi="Times New Roman"/>
          <w:strike/>
          <w:sz w:val="22"/>
          <w:szCs w:val="22"/>
        </w:rPr>
      </w:pPr>
      <w:r w:rsidRPr="00BF35AF">
        <w:rPr>
          <w:rFonts w:ascii="Times New Roman" w:hAnsi="Times New Roman"/>
          <w:sz w:val="22"/>
        </w:rPr>
        <w:t>A autoridade nacional competente para a fiscalização do mercado de produtos que recaem no âmbito da presente decisão, bem como para a devida implementação das suas disposições, é a Secretaria-Geral da Indústria do Ministério do Desenvolvimento e dos Investimentos. No contexto das respetivas obrigações de supervisão, nomeadamente, de elaboração e execução de um plano anual de fiscalização do mercado [</w:t>
      </w:r>
      <w:r w:rsidRPr="00BF35AF">
        <w:rPr>
          <w:rFonts w:ascii="Times New Roman" w:hAnsi="Times New Roman"/>
          <w:i/>
          <w:sz w:val="22"/>
        </w:rPr>
        <w:t>Regulamento (CE) n.º 765/2008 e Lei n.º 4072/2012, capítulo V</w:t>
      </w:r>
      <w:r w:rsidRPr="00BF35AF">
        <w:rPr>
          <w:rFonts w:ascii="Times New Roman" w:hAnsi="Times New Roman"/>
          <w:sz w:val="22"/>
        </w:rPr>
        <w:t>], a autoridade deve incluir igualmente verificações dos produtos abrangidos pela presente decisão.</w:t>
      </w:r>
    </w:p>
    <w:p w:rsidR="00247089" w:rsidRPr="00BF35AF" w:rsidRDefault="00247089" w:rsidP="00BF35AF">
      <w:pPr>
        <w:pStyle w:val="ListParagraph"/>
        <w:widowControl/>
        <w:numPr>
          <w:ilvl w:val="0"/>
          <w:numId w:val="33"/>
        </w:numPr>
        <w:adjustRightInd w:val="0"/>
        <w:ind w:left="540" w:hanging="540"/>
      </w:pPr>
      <w:r w:rsidRPr="00BF35AF">
        <w:t>No contexto da elaboração de planos de inspeção dos produtos no que diz respeito à conformidade dos produtos com os regulamentos REACH e CRE, o Laboratório Geral Nacional deve, em conformidade com a Decisão Ministerial n.º 450/2008 (Diário do Governo 2553/B/2008) e a Decisão Ministerial Conjunta n.º 3015811/2663 (Diário do Governo 1410/B/2010), elaborar, quando aplicável, planos de inspeção para avaliar se os produtos ao abrigo da presente decisão se encontram em conformidade com os Regulamentos REACH e CRE.</w:t>
      </w:r>
    </w:p>
    <w:p w:rsidR="00247089" w:rsidRPr="00BF35AF" w:rsidRDefault="00247089" w:rsidP="00BF35AF">
      <w:pPr>
        <w:pStyle w:val="ListParagraph"/>
        <w:widowControl/>
        <w:numPr>
          <w:ilvl w:val="0"/>
          <w:numId w:val="33"/>
        </w:numPr>
        <w:spacing w:after="120"/>
        <w:ind w:left="540" w:right="105" w:hanging="540"/>
      </w:pPr>
      <w:r w:rsidRPr="00BF35AF">
        <w:t>As verificações devem ser realizadas em instalações de fabrico, embalagem, armazenagem e distribuição, bem como relativamente a cargas destinadas a armazenagem ou fornecimento para instalação em escolas, espaços de recreio interiores ou exteriores, recintos desportivos, instalações desportivas, piscinas, ginásios públicos e privados, etc.</w:t>
      </w:r>
    </w:p>
    <w:p w:rsidR="00247089" w:rsidRPr="00BF35AF" w:rsidRDefault="00247089" w:rsidP="00BF35AF">
      <w:pPr>
        <w:pStyle w:val="ListParagraph"/>
        <w:widowControl/>
        <w:numPr>
          <w:ilvl w:val="0"/>
          <w:numId w:val="33"/>
        </w:numPr>
        <w:spacing w:after="120"/>
        <w:ind w:left="540" w:right="105" w:hanging="540"/>
      </w:pPr>
      <w:r w:rsidRPr="00BF35AF">
        <w:t>Os ensaios laboratoriais realizados para verificar e documentar a conformidade dos produtos acabados apenas devem ser realizados por laboratórios acreditados nos respetivos domínios.</w:t>
      </w:r>
    </w:p>
    <w:p w:rsidR="00247089" w:rsidRPr="00BF35AF" w:rsidRDefault="00247089" w:rsidP="00BF35AF">
      <w:pPr>
        <w:pStyle w:val="Default"/>
        <w:numPr>
          <w:ilvl w:val="0"/>
          <w:numId w:val="33"/>
        </w:numPr>
        <w:spacing w:before="120" w:after="120"/>
        <w:ind w:left="540" w:hanging="540"/>
        <w:jc w:val="both"/>
        <w:rPr>
          <w:color w:val="auto"/>
          <w:sz w:val="22"/>
          <w:szCs w:val="22"/>
        </w:rPr>
      </w:pPr>
      <w:r w:rsidRPr="00BF35AF">
        <w:rPr>
          <w:color w:val="auto"/>
          <w:sz w:val="22"/>
        </w:rPr>
        <w:t xml:space="preserve">As amostras recolhidas no âmbito de operações de fiscalização do mercado, com vista à avaliação da conformidade com os Regulamentos REACH e CRE, apenas devem ser examinadas pelos laboratórios do Laboratório Geral Nacional. </w:t>
      </w:r>
    </w:p>
    <w:p w:rsidR="00247089" w:rsidRPr="00BF35AF" w:rsidRDefault="00247089" w:rsidP="00BF35AF">
      <w:pPr>
        <w:tabs>
          <w:tab w:val="left" w:pos="1156"/>
        </w:tabs>
        <w:spacing w:line="274" w:lineRule="exact"/>
        <w:ind w:right="6"/>
        <w:jc w:val="center"/>
        <w:rPr>
          <w:rFonts w:ascii="Times New Roman" w:hAnsi="Times New Roman"/>
          <w:b/>
          <w:sz w:val="22"/>
          <w:szCs w:val="22"/>
        </w:rPr>
      </w:pPr>
    </w:p>
    <w:p w:rsidR="00247089" w:rsidRPr="00BF35AF" w:rsidRDefault="00943836" w:rsidP="00BF35AF">
      <w:pPr>
        <w:tabs>
          <w:tab w:val="left" w:pos="1156"/>
        </w:tabs>
        <w:spacing w:line="274" w:lineRule="exact"/>
        <w:ind w:right="6"/>
        <w:jc w:val="center"/>
        <w:rPr>
          <w:rFonts w:ascii="Times New Roman" w:hAnsi="Times New Roman"/>
          <w:b/>
          <w:sz w:val="22"/>
          <w:szCs w:val="22"/>
        </w:rPr>
      </w:pPr>
      <w:r w:rsidRPr="00BF35AF">
        <w:rPr>
          <w:rFonts w:ascii="Times New Roman" w:hAnsi="Times New Roman"/>
          <w:b/>
          <w:sz w:val="22"/>
        </w:rPr>
        <w:t>Artigo 8.º</w:t>
      </w:r>
    </w:p>
    <w:p w:rsidR="00247089" w:rsidRPr="00BF35AF" w:rsidRDefault="00247089" w:rsidP="00BF35AF">
      <w:pPr>
        <w:spacing w:line="274" w:lineRule="exact"/>
        <w:ind w:left="3061"/>
        <w:rPr>
          <w:rFonts w:ascii="Times New Roman" w:hAnsi="Times New Roman"/>
          <w:sz w:val="22"/>
          <w:szCs w:val="22"/>
        </w:rPr>
      </w:pPr>
      <w:r w:rsidRPr="00BF35AF">
        <w:rPr>
          <w:rFonts w:ascii="Times New Roman" w:hAnsi="Times New Roman"/>
          <w:sz w:val="22"/>
        </w:rPr>
        <w:t>Obrigações impostas aos operadores económicos</w:t>
      </w:r>
    </w:p>
    <w:p w:rsidR="00247089" w:rsidRPr="00BF35AF" w:rsidRDefault="00247089" w:rsidP="00BF35AF">
      <w:pPr>
        <w:spacing w:before="122"/>
        <w:ind w:left="102"/>
        <w:rPr>
          <w:rFonts w:ascii="Times New Roman" w:hAnsi="Times New Roman"/>
          <w:sz w:val="22"/>
          <w:szCs w:val="22"/>
        </w:rPr>
      </w:pPr>
      <w:r w:rsidRPr="00BF35AF">
        <w:rPr>
          <w:rFonts w:ascii="Times New Roman" w:hAnsi="Times New Roman"/>
          <w:sz w:val="22"/>
        </w:rPr>
        <w:t>As obrigações impostas aos operadores económicos sujeitos às disposições da presente decisão são estipuladas nos números que se seguem.</w:t>
      </w:r>
    </w:p>
    <w:p w:rsidR="00247089" w:rsidRPr="00BF35AF" w:rsidRDefault="00247089" w:rsidP="00BF35AF">
      <w:pPr>
        <w:pStyle w:val="ListParagraph"/>
        <w:widowControl/>
        <w:numPr>
          <w:ilvl w:val="0"/>
          <w:numId w:val="18"/>
        </w:numPr>
        <w:ind w:left="540" w:hanging="540"/>
        <w:jc w:val="left"/>
        <w:rPr>
          <w:b/>
        </w:rPr>
      </w:pPr>
      <w:r w:rsidRPr="00BF35AF">
        <w:t xml:space="preserve">Os </w:t>
      </w:r>
      <w:r w:rsidRPr="00BF35AF">
        <w:rPr>
          <w:b/>
        </w:rPr>
        <w:t>fabricantes</w:t>
      </w:r>
      <w:r w:rsidRPr="00BF35AF">
        <w:t>, os importadores e os distribuidores estão obrigados a:</w:t>
      </w:r>
    </w:p>
    <w:p w:rsidR="00247089" w:rsidRPr="00BF35AF" w:rsidRDefault="00247089" w:rsidP="00BF35AF">
      <w:pPr>
        <w:pStyle w:val="ListParagraph"/>
        <w:widowControl/>
        <w:numPr>
          <w:ilvl w:val="1"/>
          <w:numId w:val="18"/>
        </w:numPr>
        <w:tabs>
          <w:tab w:val="left" w:pos="810"/>
        </w:tabs>
        <w:spacing w:after="120"/>
        <w:ind w:left="811" w:right="109" w:hanging="284"/>
      </w:pPr>
      <w:r w:rsidRPr="00BF35AF">
        <w:t>fornecer produtos ao mercado em conformidade com as disposições da presente decisão;</w:t>
      </w:r>
    </w:p>
    <w:p w:rsidR="00247089" w:rsidRPr="00BF35AF" w:rsidRDefault="00247089" w:rsidP="00BF35AF">
      <w:pPr>
        <w:pStyle w:val="ListParagraph"/>
        <w:widowControl/>
        <w:numPr>
          <w:ilvl w:val="1"/>
          <w:numId w:val="18"/>
        </w:numPr>
        <w:tabs>
          <w:tab w:val="left" w:pos="810"/>
        </w:tabs>
        <w:spacing w:after="120"/>
        <w:ind w:left="811" w:right="109" w:hanging="284"/>
      </w:pPr>
      <w:r w:rsidRPr="00BF35AF">
        <w:t>elaborar ou solicitar que o fabricante elabore a declaração de honra a que se refere o artigo 4.º, que deve ser entregue ao cliente juntamente com um dossiê técnico pertinente, recomendações e informações adequadas;</w:t>
      </w:r>
    </w:p>
    <w:p w:rsidR="00247089" w:rsidRPr="00BF35AF" w:rsidRDefault="00247089" w:rsidP="00BF35AF">
      <w:pPr>
        <w:pStyle w:val="ListParagraph"/>
        <w:widowControl/>
        <w:numPr>
          <w:ilvl w:val="1"/>
          <w:numId w:val="18"/>
        </w:numPr>
        <w:tabs>
          <w:tab w:val="left" w:pos="810"/>
        </w:tabs>
        <w:spacing w:after="120"/>
        <w:ind w:left="811" w:hanging="284"/>
      </w:pPr>
      <w:r w:rsidRPr="00BF35AF">
        <w:t>facultar o acesso das autoridades competentes de fiscalização do mercado ao sistema de gestão da qualidade utilizado, sempre que solicitado;</w:t>
      </w:r>
    </w:p>
    <w:p w:rsidR="00247089" w:rsidRPr="00BF35AF" w:rsidRDefault="00247089" w:rsidP="00BF35AF">
      <w:pPr>
        <w:pStyle w:val="ListParagraph"/>
        <w:widowControl/>
        <w:numPr>
          <w:ilvl w:val="1"/>
          <w:numId w:val="18"/>
        </w:numPr>
        <w:tabs>
          <w:tab w:val="left" w:pos="810"/>
        </w:tabs>
        <w:spacing w:after="120"/>
        <w:ind w:left="811" w:right="112" w:hanging="284"/>
      </w:pPr>
      <w:r w:rsidRPr="00BF35AF">
        <w:t xml:space="preserve">facultar o acesso a todos os estabelecimentos, instalações e documentos relacionados com a transformação, a armazenagem e a instalação de produtos, sempre que solicitado pelas autoridades </w:t>
      </w:r>
      <w:r w:rsidRPr="00BF35AF">
        <w:lastRenderedPageBreak/>
        <w:t>competentes de fiscalização do mercado, a fim de analisar a conformidade com as disposições da presente decisão;</w:t>
      </w:r>
    </w:p>
    <w:p w:rsidR="00247089" w:rsidRPr="00BF35AF" w:rsidRDefault="00247089" w:rsidP="00BF35AF">
      <w:pPr>
        <w:pStyle w:val="ListParagraph"/>
        <w:widowControl/>
        <w:numPr>
          <w:ilvl w:val="1"/>
          <w:numId w:val="18"/>
        </w:numPr>
        <w:tabs>
          <w:tab w:val="left" w:pos="810"/>
        </w:tabs>
        <w:spacing w:after="120"/>
        <w:ind w:left="811" w:hanging="284"/>
        <w:jc w:val="left"/>
      </w:pPr>
      <w:r w:rsidRPr="00BF35AF">
        <w:t>implementar um sistema de rastreabilidade;</w:t>
      </w:r>
    </w:p>
    <w:p w:rsidR="00247089" w:rsidRPr="00BF35AF" w:rsidRDefault="00247089" w:rsidP="00BF35AF">
      <w:pPr>
        <w:pStyle w:val="ListParagraph"/>
        <w:widowControl/>
        <w:numPr>
          <w:ilvl w:val="1"/>
          <w:numId w:val="18"/>
        </w:numPr>
        <w:tabs>
          <w:tab w:val="left" w:pos="810"/>
        </w:tabs>
        <w:spacing w:after="120"/>
        <w:ind w:left="811" w:right="123" w:hanging="284"/>
      </w:pPr>
      <w:r w:rsidRPr="00BF35AF">
        <w:t>informar as autoridades competentes de fiscalização do mercado de potenciais riscos e colaborar com as mesmas a fim de evitar tais riscos.</w:t>
      </w:r>
    </w:p>
    <w:p w:rsidR="00247089" w:rsidRPr="00BF35AF" w:rsidRDefault="00247089" w:rsidP="00BF35AF">
      <w:pPr>
        <w:pStyle w:val="ListParagraph"/>
        <w:widowControl/>
        <w:numPr>
          <w:ilvl w:val="0"/>
          <w:numId w:val="18"/>
        </w:numPr>
        <w:tabs>
          <w:tab w:val="left" w:pos="530"/>
        </w:tabs>
        <w:spacing w:before="119"/>
        <w:ind w:left="450" w:right="108" w:hanging="540"/>
        <w:jc w:val="both"/>
      </w:pPr>
      <w:r w:rsidRPr="00BF35AF">
        <w:t>Sem prejuízo de disposições mais específicas (</w:t>
      </w:r>
      <w:r w:rsidRPr="00BF35AF">
        <w:rPr>
          <w:i/>
        </w:rPr>
        <w:t>tais como a lei relativa aos contratos ecológicos</w:t>
      </w:r>
      <w:r w:rsidRPr="00BF35AF">
        <w:t xml:space="preserve">), os </w:t>
      </w:r>
      <w:r w:rsidRPr="00BF35AF">
        <w:rPr>
          <w:b/>
        </w:rPr>
        <w:t>clientes</w:t>
      </w:r>
      <w:r w:rsidRPr="00BF35AF">
        <w:t xml:space="preserve"> responsáveis por aplicações e utilizações do produto pelo grande público estão obrigados a:</w:t>
      </w:r>
    </w:p>
    <w:p w:rsidR="00247089" w:rsidRPr="00BF35AF" w:rsidRDefault="00247089" w:rsidP="00BF35AF">
      <w:pPr>
        <w:pStyle w:val="ListParagraph"/>
        <w:widowControl/>
        <w:numPr>
          <w:ilvl w:val="1"/>
          <w:numId w:val="18"/>
        </w:numPr>
        <w:tabs>
          <w:tab w:val="left" w:pos="810"/>
        </w:tabs>
        <w:spacing w:after="120"/>
        <w:ind w:left="811" w:right="109" w:hanging="284"/>
      </w:pPr>
      <w:r w:rsidRPr="00BF35AF">
        <w:t>incluir os requisitos da presente decisão entre as especificações técnicas dos concursos que abram para a aquisição dos referidos produtos, bem como solicitar a apresentação de provas de conformidade adequadas, em formato documental e certificados;</w:t>
      </w:r>
    </w:p>
    <w:p w:rsidR="00247089" w:rsidRPr="00BF35AF" w:rsidRDefault="00247089" w:rsidP="00BF35AF">
      <w:pPr>
        <w:pStyle w:val="ListParagraph"/>
        <w:widowControl/>
        <w:numPr>
          <w:ilvl w:val="1"/>
          <w:numId w:val="18"/>
        </w:numPr>
        <w:tabs>
          <w:tab w:val="left" w:pos="810"/>
        </w:tabs>
        <w:spacing w:after="120"/>
        <w:ind w:left="811" w:right="113" w:hanging="284"/>
      </w:pPr>
      <w:r w:rsidRPr="00BF35AF">
        <w:t>conservar a declaração de honra e o dossiê técnico que lhes tenha sido fornecido pelo fabricante ou pelo importador, de cada lote de produtos fornecidos;</w:t>
      </w:r>
    </w:p>
    <w:p w:rsidR="00247089" w:rsidRPr="00BF35AF" w:rsidRDefault="00247089" w:rsidP="00BF35AF">
      <w:pPr>
        <w:pStyle w:val="ListParagraph"/>
        <w:widowControl/>
        <w:numPr>
          <w:ilvl w:val="1"/>
          <w:numId w:val="18"/>
        </w:numPr>
        <w:tabs>
          <w:tab w:val="left" w:pos="810"/>
        </w:tabs>
        <w:spacing w:after="120"/>
        <w:ind w:left="811" w:right="110" w:hanging="284"/>
      </w:pPr>
      <w:r w:rsidRPr="00BF35AF">
        <w:t>cumprir as recomendações e sugestões transmitidas pelo fabricante ou pelo importador do produto;</w:t>
      </w:r>
    </w:p>
    <w:p w:rsidR="00247089" w:rsidRPr="00BF35AF" w:rsidRDefault="00247089" w:rsidP="00BF35AF">
      <w:pPr>
        <w:pStyle w:val="ListParagraph"/>
        <w:widowControl/>
        <w:numPr>
          <w:ilvl w:val="1"/>
          <w:numId w:val="18"/>
        </w:numPr>
        <w:tabs>
          <w:tab w:val="left" w:pos="810"/>
        </w:tabs>
        <w:spacing w:after="120"/>
        <w:ind w:left="811" w:right="108" w:hanging="284"/>
      </w:pPr>
      <w:r w:rsidRPr="00BF35AF">
        <w:t>facultar o acesso a todos os estabelecimentos, instalações e documentos relacionados com a transformação, a armazenagem e a instalação de produtos, sempre que solicitado pelas autoridades competentes de fiscalização do mercado, a fim de analisar a conformidade com as disposições da presente decisão;</w:t>
      </w:r>
    </w:p>
    <w:p w:rsidR="00247089" w:rsidRPr="00BF35AF" w:rsidRDefault="00247089" w:rsidP="00BF35AF">
      <w:pPr>
        <w:pStyle w:val="ListParagraph"/>
        <w:widowControl/>
        <w:numPr>
          <w:ilvl w:val="1"/>
          <w:numId w:val="18"/>
        </w:numPr>
        <w:tabs>
          <w:tab w:val="left" w:pos="810"/>
        </w:tabs>
        <w:spacing w:after="120"/>
        <w:ind w:left="811" w:right="113" w:hanging="284"/>
      </w:pPr>
      <w:r w:rsidRPr="00BF35AF">
        <w:t>informar as autoridades competentes de fiscalização do mercado de potenciais riscos e colaborar com as mesmas a fim de evitar tais riscos.</w:t>
      </w:r>
    </w:p>
    <w:p w:rsidR="00247089" w:rsidRPr="00BF35AF" w:rsidRDefault="00247089" w:rsidP="00BF35AF">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sidRPr="00BF35AF">
        <w:rPr>
          <w:rFonts w:ascii="Times New Roman" w:hAnsi="Times New Roman"/>
          <w:b w:val="0"/>
          <w:sz w:val="22"/>
        </w:rPr>
        <w:t xml:space="preserve">Os </w:t>
      </w:r>
      <w:r w:rsidRPr="00BF35AF">
        <w:rPr>
          <w:rFonts w:ascii="Times New Roman" w:hAnsi="Times New Roman"/>
          <w:sz w:val="22"/>
        </w:rPr>
        <w:t>organismos</w:t>
      </w:r>
      <w:r w:rsidRPr="00BF35AF">
        <w:rPr>
          <w:rFonts w:ascii="Times New Roman" w:hAnsi="Times New Roman"/>
          <w:b w:val="0"/>
          <w:sz w:val="22"/>
        </w:rPr>
        <w:t xml:space="preserve"> de avaliação da conformidade estão obrigados a</w:t>
      </w:r>
      <w:r w:rsidRPr="00BF35AF">
        <w:rPr>
          <w:rFonts w:ascii="Times New Roman" w:hAnsi="Times New Roman"/>
          <w:sz w:val="22"/>
        </w:rPr>
        <w:t>:</w:t>
      </w:r>
    </w:p>
    <w:p w:rsidR="00247089" w:rsidRPr="00BF35AF" w:rsidRDefault="00247089" w:rsidP="00BF35AF">
      <w:pPr>
        <w:pStyle w:val="ListParagraph"/>
        <w:widowControl/>
        <w:numPr>
          <w:ilvl w:val="1"/>
          <w:numId w:val="18"/>
        </w:numPr>
        <w:tabs>
          <w:tab w:val="left" w:pos="810"/>
        </w:tabs>
        <w:spacing w:after="120"/>
        <w:ind w:left="811" w:right="122" w:hanging="284"/>
      </w:pPr>
      <w:r w:rsidRPr="00BF35AF">
        <w:t>cumprir integralmente os requisitos da legislação técnica pertinente e a cumprir sem falha as condições de operação que lhes sejam impostas;</w:t>
      </w:r>
    </w:p>
    <w:p w:rsidR="00247089" w:rsidRPr="00BF35AF" w:rsidRDefault="00247089" w:rsidP="00BF35AF">
      <w:pPr>
        <w:pStyle w:val="ListParagraph"/>
        <w:widowControl/>
        <w:numPr>
          <w:ilvl w:val="1"/>
          <w:numId w:val="18"/>
        </w:numPr>
        <w:tabs>
          <w:tab w:val="left" w:pos="810"/>
        </w:tabs>
        <w:spacing w:after="120"/>
        <w:ind w:left="811" w:hanging="284"/>
        <w:jc w:val="left"/>
      </w:pPr>
      <w:r w:rsidRPr="00BF35AF">
        <w:t>exercer os seus poderes de forma independente e imparcial;</w:t>
      </w:r>
    </w:p>
    <w:p w:rsidR="00247089" w:rsidRPr="00BF35AF" w:rsidRDefault="00247089" w:rsidP="00BF35AF">
      <w:pPr>
        <w:pStyle w:val="ListParagraph"/>
        <w:widowControl/>
        <w:numPr>
          <w:ilvl w:val="1"/>
          <w:numId w:val="18"/>
        </w:numPr>
        <w:tabs>
          <w:tab w:val="left" w:pos="810"/>
        </w:tabs>
        <w:spacing w:after="120"/>
        <w:ind w:left="811" w:right="111" w:hanging="284"/>
      </w:pPr>
      <w:r w:rsidRPr="00BF35AF">
        <w:t>emitir certificados adequados em conformidade com a legislação e as regulamentações técnicas;</w:t>
      </w:r>
    </w:p>
    <w:p w:rsidR="00247089" w:rsidRPr="00BF35AF" w:rsidRDefault="00247089" w:rsidP="00BF35AF">
      <w:pPr>
        <w:pStyle w:val="ListParagraph"/>
        <w:widowControl/>
        <w:numPr>
          <w:ilvl w:val="1"/>
          <w:numId w:val="18"/>
        </w:numPr>
        <w:tabs>
          <w:tab w:val="left" w:pos="810"/>
        </w:tabs>
        <w:spacing w:after="120"/>
        <w:ind w:left="811" w:right="114" w:hanging="284"/>
      </w:pPr>
      <w:r w:rsidRPr="00BF35AF">
        <w:t>informar as autoridades competentes de potenciais riscos e colaborar com as mesmas a fim de evitar tais riscos.</w:t>
      </w:r>
    </w:p>
    <w:p w:rsidR="00247089" w:rsidRPr="00BF35AF" w:rsidRDefault="00247089" w:rsidP="00BF35AF">
      <w:pPr>
        <w:tabs>
          <w:tab w:val="left" w:pos="1060"/>
        </w:tabs>
        <w:spacing w:line="250" w:lineRule="exact"/>
        <w:ind w:right="6"/>
        <w:jc w:val="center"/>
        <w:rPr>
          <w:rFonts w:ascii="Times New Roman" w:hAnsi="Times New Roman"/>
          <w:b/>
          <w:sz w:val="22"/>
          <w:szCs w:val="22"/>
        </w:rPr>
      </w:pPr>
    </w:p>
    <w:p w:rsidR="00247089" w:rsidRPr="00BF35AF" w:rsidRDefault="00A01F2C" w:rsidP="00BF35AF">
      <w:pPr>
        <w:tabs>
          <w:tab w:val="left" w:pos="1060"/>
        </w:tabs>
        <w:spacing w:line="250" w:lineRule="exact"/>
        <w:ind w:right="6"/>
        <w:jc w:val="center"/>
        <w:rPr>
          <w:rFonts w:ascii="Times New Roman" w:hAnsi="Times New Roman"/>
          <w:b/>
          <w:sz w:val="22"/>
          <w:szCs w:val="22"/>
        </w:rPr>
      </w:pPr>
      <w:r w:rsidRPr="00BF35AF">
        <w:rPr>
          <w:rFonts w:ascii="Times New Roman" w:hAnsi="Times New Roman"/>
          <w:b/>
          <w:sz w:val="22"/>
        </w:rPr>
        <w:t>Artigo 9.º</w:t>
      </w:r>
    </w:p>
    <w:p w:rsidR="00247089" w:rsidRPr="00BF35AF" w:rsidRDefault="00247089" w:rsidP="00BF35AF">
      <w:pPr>
        <w:tabs>
          <w:tab w:val="left" w:pos="1060"/>
        </w:tabs>
        <w:spacing w:line="250" w:lineRule="exact"/>
        <w:ind w:right="6"/>
        <w:jc w:val="center"/>
        <w:rPr>
          <w:rFonts w:ascii="Times New Roman" w:hAnsi="Times New Roman"/>
          <w:sz w:val="22"/>
          <w:szCs w:val="22"/>
        </w:rPr>
      </w:pPr>
      <w:r w:rsidRPr="00BF35AF">
        <w:rPr>
          <w:rFonts w:ascii="Times New Roman" w:hAnsi="Times New Roman"/>
          <w:sz w:val="22"/>
        </w:rPr>
        <w:t>Cláusula de reconhecimento mútuo</w:t>
      </w:r>
    </w:p>
    <w:p w:rsidR="00247089" w:rsidRPr="00BF35AF" w:rsidRDefault="00247089" w:rsidP="00BF35AF">
      <w:pPr>
        <w:numPr>
          <w:ilvl w:val="0"/>
          <w:numId w:val="41"/>
        </w:numPr>
        <w:autoSpaceDE w:val="0"/>
        <w:autoSpaceDN w:val="0"/>
        <w:spacing w:before="120" w:after="120"/>
        <w:ind w:left="540" w:right="6" w:hanging="540"/>
        <w:jc w:val="both"/>
        <w:rPr>
          <w:rFonts w:ascii="Times New Roman" w:hAnsi="Times New Roman"/>
          <w:b/>
          <w:sz w:val="22"/>
          <w:szCs w:val="22"/>
        </w:rPr>
      </w:pPr>
      <w:r w:rsidRPr="00BF35AF">
        <w:rPr>
          <w:rFonts w:ascii="Times New Roman" w:hAnsi="Times New Roman"/>
          <w:sz w:val="22"/>
        </w:rPr>
        <w:t xml:space="preserve">Presume-se que os produtos de borracha sujeita a transformação industrial destinados aos fins especificados no anexo I que sejam comercializados legalmente noutro Estado-Membro da União Europeia ou na Turquia ou que sejam provenientes e sejam comercializados legalmente num Estado da EFTA, signatário do Acordo EEE, cumprem as disposições da presente decisão. </w:t>
      </w:r>
    </w:p>
    <w:p w:rsidR="00247089" w:rsidRPr="00BF35AF" w:rsidRDefault="00247089" w:rsidP="00BF35AF">
      <w:pPr>
        <w:spacing w:before="120" w:after="120"/>
        <w:ind w:left="540" w:right="6"/>
        <w:jc w:val="both"/>
        <w:rPr>
          <w:rFonts w:ascii="Times New Roman" w:hAnsi="Times New Roman"/>
          <w:b/>
          <w:sz w:val="22"/>
          <w:szCs w:val="22"/>
        </w:rPr>
      </w:pPr>
      <w:r w:rsidRPr="00BF35AF">
        <w:rPr>
          <w:rFonts w:ascii="Times New Roman" w:hAnsi="Times New Roman"/>
          <w:sz w:val="22"/>
        </w:rPr>
        <w:t>A aplicação das presentes disposições está sujeita ao Regulamento (CE) n.º 764/2008 do Parlamento Europeu e do Conselho, de 9 de julho de 2008, que estabelece procedimentos para a aplicação de certas regras técnicas nacionais a produtos legalmente comercializados noutro Estado-Membro, e que revoga a Decisão n.º 3052/95/CE (JO L 218 de 13.8.2008, p. 21), até 18 de abril de 2020, e está sujeita ao Regulamento (UE) 2019/515, de 19 de março de 2019, relativo ao reconhecimento mútuo de mercadorias comercializadas legalmente noutro Estado-Membro, a partir de 19 de abril de 2020.</w:t>
      </w:r>
    </w:p>
    <w:p w:rsidR="00247089" w:rsidRPr="00BF35AF" w:rsidRDefault="00247089" w:rsidP="00BF35AF">
      <w:pPr>
        <w:numPr>
          <w:ilvl w:val="0"/>
          <w:numId w:val="41"/>
        </w:numPr>
        <w:autoSpaceDE w:val="0"/>
        <w:autoSpaceDN w:val="0"/>
        <w:spacing w:line="250" w:lineRule="exact"/>
        <w:ind w:left="540" w:right="6" w:hanging="540"/>
        <w:jc w:val="both"/>
        <w:rPr>
          <w:rFonts w:ascii="Times New Roman" w:hAnsi="Times New Roman"/>
          <w:b/>
          <w:sz w:val="22"/>
          <w:szCs w:val="22"/>
        </w:rPr>
      </w:pPr>
      <w:r w:rsidRPr="00BF35AF">
        <w:rPr>
          <w:rFonts w:ascii="Times New Roman" w:hAnsi="Times New Roman"/>
          <w:sz w:val="22"/>
        </w:rPr>
        <w:t>Sem prejuízo do n.º 1, os produtos de borracha transformada devem ser colocados no mercado grego sem entraves, se estiver comprovado que asseguram níveis de desempenho equivalentes aos previstos na presente decisão e que cumprem as disposições do direito da UE.</w:t>
      </w:r>
    </w:p>
    <w:p w:rsidR="00247089" w:rsidRPr="00BF35AF" w:rsidRDefault="00247089" w:rsidP="00BF35AF">
      <w:pPr>
        <w:tabs>
          <w:tab w:val="left" w:pos="1060"/>
        </w:tabs>
        <w:spacing w:line="250" w:lineRule="exact"/>
        <w:ind w:right="6"/>
        <w:jc w:val="center"/>
        <w:rPr>
          <w:rFonts w:ascii="Times New Roman" w:hAnsi="Times New Roman"/>
          <w:b/>
          <w:sz w:val="22"/>
          <w:szCs w:val="22"/>
        </w:rPr>
      </w:pPr>
    </w:p>
    <w:p w:rsidR="00247089" w:rsidRPr="00BF35AF" w:rsidRDefault="00A01F2C" w:rsidP="00BF35AF">
      <w:pPr>
        <w:tabs>
          <w:tab w:val="left" w:pos="1060"/>
        </w:tabs>
        <w:spacing w:line="250" w:lineRule="exact"/>
        <w:ind w:right="6"/>
        <w:jc w:val="center"/>
        <w:rPr>
          <w:rFonts w:ascii="Times New Roman" w:hAnsi="Times New Roman"/>
          <w:b/>
          <w:sz w:val="22"/>
          <w:szCs w:val="22"/>
        </w:rPr>
      </w:pPr>
      <w:r w:rsidRPr="00BF35AF">
        <w:rPr>
          <w:rFonts w:ascii="Times New Roman" w:hAnsi="Times New Roman"/>
          <w:b/>
          <w:sz w:val="22"/>
        </w:rPr>
        <w:t>Artigo 10.º</w:t>
      </w:r>
    </w:p>
    <w:p w:rsidR="00247089" w:rsidRPr="00BF35AF" w:rsidRDefault="00247089" w:rsidP="00BF35AF">
      <w:pPr>
        <w:pStyle w:val="Heading3"/>
        <w:spacing w:line="250" w:lineRule="exact"/>
        <w:ind w:right="6"/>
        <w:rPr>
          <w:rFonts w:ascii="Times New Roman" w:hAnsi="Times New Roman"/>
          <w:sz w:val="22"/>
          <w:szCs w:val="22"/>
        </w:rPr>
      </w:pPr>
      <w:r w:rsidRPr="00BF35AF">
        <w:rPr>
          <w:rFonts w:ascii="Times New Roman" w:hAnsi="Times New Roman"/>
          <w:sz w:val="22"/>
        </w:rPr>
        <w:t>Sanções</w:t>
      </w:r>
    </w:p>
    <w:p w:rsidR="00247089" w:rsidRPr="00BF35AF" w:rsidRDefault="00247089" w:rsidP="00BF35AF">
      <w:pPr>
        <w:pStyle w:val="Default"/>
        <w:numPr>
          <w:ilvl w:val="0"/>
          <w:numId w:val="37"/>
        </w:numPr>
        <w:spacing w:before="120" w:after="120"/>
        <w:ind w:left="540" w:hanging="385"/>
        <w:jc w:val="both"/>
        <w:rPr>
          <w:color w:val="auto"/>
          <w:sz w:val="22"/>
          <w:szCs w:val="22"/>
        </w:rPr>
      </w:pPr>
      <w:r w:rsidRPr="00BF35AF">
        <w:rPr>
          <w:color w:val="auto"/>
          <w:sz w:val="22"/>
        </w:rPr>
        <w:t>No prazo de seis (6) meses após a entrada em vigor da presente decisão, os produtos de borracha transformada que não estejam em conformidade com as disposições da presente decisão não podem ser colocados no mercado grego para os fins do anexo I.</w:t>
      </w:r>
    </w:p>
    <w:p w:rsidR="00247089" w:rsidRPr="00BF35AF" w:rsidRDefault="00247089" w:rsidP="00BF35AF">
      <w:pPr>
        <w:pStyle w:val="Default"/>
        <w:numPr>
          <w:ilvl w:val="0"/>
          <w:numId w:val="37"/>
        </w:numPr>
        <w:spacing w:before="120" w:after="120"/>
        <w:ind w:left="540" w:hanging="385"/>
        <w:jc w:val="both"/>
        <w:rPr>
          <w:color w:val="auto"/>
          <w:sz w:val="22"/>
          <w:szCs w:val="22"/>
        </w:rPr>
      </w:pPr>
      <w:r w:rsidRPr="00BF35AF">
        <w:rPr>
          <w:color w:val="auto"/>
          <w:sz w:val="22"/>
        </w:rPr>
        <w:lastRenderedPageBreak/>
        <w:t xml:space="preserve">O Laboratório Geral Nacional constitui a autoridade responsável pela tomada de medidas, bem como pela imposição de sanções administrativas, em casos relacionados com violações dos Regulamentos REACH e CRE, que são objeto de disposições especiais. </w:t>
      </w:r>
    </w:p>
    <w:p w:rsidR="00247089" w:rsidRPr="00BF35AF" w:rsidRDefault="00247089" w:rsidP="00BF35AF">
      <w:pPr>
        <w:pStyle w:val="Default"/>
        <w:numPr>
          <w:ilvl w:val="0"/>
          <w:numId w:val="37"/>
        </w:numPr>
        <w:spacing w:before="120" w:after="120"/>
        <w:ind w:left="540" w:hanging="385"/>
        <w:jc w:val="both"/>
        <w:rPr>
          <w:color w:val="auto"/>
          <w:sz w:val="22"/>
          <w:szCs w:val="22"/>
        </w:rPr>
      </w:pPr>
      <w:r w:rsidRPr="00BF35AF">
        <w:rPr>
          <w:color w:val="auto"/>
          <w:sz w:val="22"/>
        </w:rPr>
        <w:t>A Secretaria-Geral da Indústria deve impor sanções, sempre que as obrigações do operador económico não sejam cumpridas.</w:t>
      </w:r>
    </w:p>
    <w:p w:rsidR="00247089" w:rsidRPr="00BF35AF" w:rsidRDefault="00247089" w:rsidP="00BF35AF">
      <w:pPr>
        <w:pStyle w:val="Default"/>
        <w:numPr>
          <w:ilvl w:val="0"/>
          <w:numId w:val="37"/>
        </w:numPr>
        <w:spacing w:before="120" w:after="120"/>
        <w:ind w:left="540" w:hanging="385"/>
        <w:jc w:val="both"/>
        <w:rPr>
          <w:color w:val="auto"/>
          <w:sz w:val="22"/>
          <w:szCs w:val="22"/>
        </w:rPr>
      </w:pPr>
      <w:r w:rsidRPr="00BF35AF">
        <w:rPr>
          <w:color w:val="auto"/>
          <w:sz w:val="22"/>
        </w:rPr>
        <w:t>Quaisquer medidas tomadas pelo Laboratório Geral Nacional referentes a violações dos Regulamentos REACH e CRE não invalidam a imposição de medidas ou sanções administrativas ou financeiras adicionais por parte da Secretaria-Geral da Indústria por incumprimento das disposições que recaiam na sua competência.</w:t>
      </w:r>
    </w:p>
    <w:p w:rsidR="00247089" w:rsidRPr="00BF35AF" w:rsidRDefault="00247089" w:rsidP="00BF35AF">
      <w:pPr>
        <w:pStyle w:val="Default"/>
        <w:numPr>
          <w:ilvl w:val="0"/>
          <w:numId w:val="37"/>
        </w:numPr>
        <w:spacing w:before="120" w:after="120"/>
        <w:ind w:left="540" w:hanging="385"/>
        <w:jc w:val="both"/>
        <w:rPr>
          <w:color w:val="auto"/>
          <w:sz w:val="22"/>
          <w:szCs w:val="22"/>
        </w:rPr>
      </w:pPr>
      <w:r w:rsidRPr="00BF35AF">
        <w:rPr>
          <w:color w:val="auto"/>
          <w:sz w:val="22"/>
        </w:rPr>
        <w:t>Qualquer falha de cooperação com as autoridades competentes de fiscalização do mercado na adoção de medidas corretivas deve ser comunicada às autoridades judiciais competentes, a fim de investigar a responsabilidade penal dos operadores económicos envolvidos.</w:t>
      </w:r>
    </w:p>
    <w:p w:rsidR="00247089" w:rsidRPr="00BF35AF" w:rsidRDefault="00247089" w:rsidP="00BF35AF">
      <w:pPr>
        <w:tabs>
          <w:tab w:val="left" w:pos="1156"/>
        </w:tabs>
        <w:ind w:right="6"/>
        <w:jc w:val="center"/>
        <w:rPr>
          <w:rFonts w:ascii="Times New Roman" w:hAnsi="Times New Roman"/>
          <w:b/>
          <w:sz w:val="22"/>
          <w:szCs w:val="22"/>
        </w:rPr>
      </w:pPr>
    </w:p>
    <w:p w:rsidR="00247089" w:rsidRPr="00BF35AF" w:rsidRDefault="00943836" w:rsidP="00BF35AF">
      <w:pPr>
        <w:tabs>
          <w:tab w:val="left" w:pos="1156"/>
        </w:tabs>
        <w:ind w:right="6"/>
        <w:jc w:val="center"/>
        <w:rPr>
          <w:rFonts w:ascii="Times New Roman" w:hAnsi="Times New Roman"/>
          <w:b/>
          <w:sz w:val="22"/>
          <w:szCs w:val="22"/>
        </w:rPr>
      </w:pPr>
      <w:r w:rsidRPr="00BF35AF">
        <w:rPr>
          <w:rFonts w:ascii="Times New Roman" w:hAnsi="Times New Roman"/>
          <w:b/>
          <w:sz w:val="22"/>
        </w:rPr>
        <w:t>Artigo 11.º</w:t>
      </w:r>
    </w:p>
    <w:p w:rsidR="00247089" w:rsidRPr="00BF35AF" w:rsidRDefault="00247089" w:rsidP="00BF35AF">
      <w:pPr>
        <w:spacing w:line="251" w:lineRule="exact"/>
        <w:ind w:right="6"/>
        <w:jc w:val="center"/>
        <w:rPr>
          <w:rFonts w:ascii="Times New Roman" w:hAnsi="Times New Roman"/>
          <w:sz w:val="22"/>
          <w:szCs w:val="22"/>
        </w:rPr>
      </w:pPr>
      <w:r w:rsidRPr="00BF35AF">
        <w:rPr>
          <w:rFonts w:ascii="Times New Roman" w:hAnsi="Times New Roman"/>
          <w:sz w:val="22"/>
        </w:rPr>
        <w:t>Estudos – Progresso técnico</w:t>
      </w:r>
    </w:p>
    <w:p w:rsidR="00247089" w:rsidRPr="00BF35AF" w:rsidRDefault="00247089" w:rsidP="00BF35AF">
      <w:pPr>
        <w:pStyle w:val="ListParagraph"/>
        <w:widowControl/>
        <w:numPr>
          <w:ilvl w:val="0"/>
          <w:numId w:val="16"/>
        </w:numPr>
        <w:spacing w:before="122"/>
        <w:ind w:left="540" w:right="106" w:hanging="385"/>
      </w:pPr>
      <w:r w:rsidRPr="00BF35AF">
        <w:t>A partir da entrada em vigor da presente decisão, a Secretaria-Geral da Indústria pode atribuir a realização de estudos científicos para a avaliação dos impactos e dos riscos da utilização dos produtos referidos no artigo 1.º, tendo em conta as condições específicas de utilização dos produtos em causa (</w:t>
      </w:r>
      <w:r w:rsidRPr="00BF35AF">
        <w:rPr>
          <w:i/>
        </w:rPr>
        <w:t>envelhecimento dos materiais, método de manutenção, condições meteorológicas, especialmente durante períodos de elevada temperatura e humidade, etc.</w:t>
      </w:r>
      <w:r w:rsidRPr="00BF35AF">
        <w:t>).</w:t>
      </w:r>
    </w:p>
    <w:p w:rsidR="00247089" w:rsidRPr="00BF35AF" w:rsidRDefault="00247089" w:rsidP="00BF35AF">
      <w:pPr>
        <w:pStyle w:val="Heading3"/>
        <w:tabs>
          <w:tab w:val="left" w:pos="527"/>
        </w:tabs>
        <w:spacing w:before="119"/>
        <w:ind w:left="526" w:right="108"/>
        <w:jc w:val="both"/>
        <w:rPr>
          <w:rFonts w:ascii="Times New Roman" w:hAnsi="Times New Roman"/>
          <w:b w:val="0"/>
          <w:sz w:val="22"/>
          <w:szCs w:val="22"/>
        </w:rPr>
      </w:pPr>
      <w:r w:rsidRPr="00BF35AF">
        <w:rPr>
          <w:rFonts w:ascii="Times New Roman" w:hAnsi="Times New Roman"/>
          <w:b w:val="0"/>
          <w:sz w:val="22"/>
        </w:rPr>
        <w:t>Podem ser ainda realizados estudos semelhantes relativamente à colocação no mercado de produtos inovadores e/ou para adaptação dos produtos ao constante progresso técnico.</w:t>
      </w:r>
    </w:p>
    <w:p w:rsidR="00247089" w:rsidRPr="00BF35AF" w:rsidRDefault="00247089" w:rsidP="00BF35AF">
      <w:pPr>
        <w:pStyle w:val="ListParagraph"/>
        <w:widowControl/>
        <w:numPr>
          <w:ilvl w:val="0"/>
          <w:numId w:val="16"/>
        </w:numPr>
        <w:spacing w:before="121"/>
        <w:ind w:left="540" w:right="108" w:hanging="385"/>
      </w:pPr>
      <w:r w:rsidRPr="00BF35AF">
        <w:t>Os resultados dos referidos estudos devem ser avaliados e formar a base de medidas tomadas para evitar potenciais riscos, desde que não sejam contrárias a legislação aplicável da UE.</w:t>
      </w:r>
    </w:p>
    <w:p w:rsidR="00247089" w:rsidRPr="00BF35AF" w:rsidRDefault="00247089" w:rsidP="00BF35AF">
      <w:pPr>
        <w:pStyle w:val="BodyText"/>
        <w:spacing w:before="9"/>
        <w:rPr>
          <w:rFonts w:ascii="Times New Roman" w:hAnsi="Times New Roman"/>
          <w:sz w:val="22"/>
          <w:szCs w:val="22"/>
        </w:rPr>
      </w:pPr>
    </w:p>
    <w:p w:rsidR="00247089" w:rsidRPr="00BF35AF" w:rsidRDefault="00943836" w:rsidP="00BF35AF">
      <w:pPr>
        <w:tabs>
          <w:tab w:val="left" w:pos="1060"/>
        </w:tabs>
        <w:spacing w:before="1" w:line="251" w:lineRule="exact"/>
        <w:ind w:right="6"/>
        <w:jc w:val="center"/>
        <w:rPr>
          <w:rFonts w:ascii="Times New Roman" w:hAnsi="Times New Roman"/>
          <w:b/>
          <w:sz w:val="22"/>
          <w:szCs w:val="22"/>
        </w:rPr>
      </w:pPr>
      <w:r w:rsidRPr="00BF35AF">
        <w:rPr>
          <w:rFonts w:ascii="Times New Roman" w:hAnsi="Times New Roman"/>
          <w:b/>
          <w:sz w:val="22"/>
        </w:rPr>
        <w:t>Artigo 12.º</w:t>
      </w:r>
    </w:p>
    <w:p w:rsidR="00247089" w:rsidRPr="00BF35AF" w:rsidRDefault="00247089" w:rsidP="00BF35AF">
      <w:pPr>
        <w:spacing w:line="251" w:lineRule="exact"/>
        <w:ind w:right="6"/>
        <w:jc w:val="center"/>
        <w:rPr>
          <w:rFonts w:ascii="Times New Roman" w:hAnsi="Times New Roman"/>
          <w:sz w:val="22"/>
          <w:szCs w:val="22"/>
        </w:rPr>
      </w:pPr>
      <w:r w:rsidRPr="00BF35AF">
        <w:rPr>
          <w:rFonts w:ascii="Times New Roman" w:hAnsi="Times New Roman"/>
          <w:sz w:val="22"/>
        </w:rPr>
        <w:t>Disposições transitórias</w:t>
      </w:r>
    </w:p>
    <w:p w:rsidR="00247089" w:rsidRPr="00BF35AF" w:rsidRDefault="00247089" w:rsidP="00BF35AF">
      <w:pPr>
        <w:pStyle w:val="ListParagraph"/>
        <w:widowControl/>
        <w:numPr>
          <w:ilvl w:val="0"/>
          <w:numId w:val="15"/>
        </w:numPr>
        <w:ind w:left="540" w:right="105" w:hanging="385"/>
      </w:pPr>
      <w:r w:rsidRPr="00BF35AF">
        <w:t>Os fabricantes e importadores de produtos de borracha transformada para os fins especificados no anexo I estão obrigados a, no prazo de seis (</w:t>
      </w:r>
      <w:r w:rsidRPr="00BF35AF">
        <w:rPr>
          <w:b/>
        </w:rPr>
        <w:t>6</w:t>
      </w:r>
      <w:r w:rsidRPr="00BF35AF">
        <w:t>) meses após a entrada em vigor das disposições, obter certificados de conformidade adequados que lhes sejam aplicáveis. Os certificados devem ser anexados à declaração de honra referida no artigo 4.º.</w:t>
      </w:r>
    </w:p>
    <w:p w:rsidR="00247089" w:rsidRPr="00BF35AF" w:rsidRDefault="00247089" w:rsidP="00BF35AF">
      <w:pPr>
        <w:pStyle w:val="ListParagraph"/>
        <w:widowControl/>
        <w:numPr>
          <w:ilvl w:val="0"/>
          <w:numId w:val="15"/>
        </w:numPr>
        <w:spacing w:before="119"/>
        <w:ind w:left="540" w:right="106" w:hanging="385"/>
      </w:pPr>
      <w:r w:rsidRPr="00BF35AF">
        <w:t>No prazo de seis (</w:t>
      </w:r>
      <w:r w:rsidRPr="00BF35AF">
        <w:rPr>
          <w:b/>
        </w:rPr>
        <w:t>6</w:t>
      </w:r>
      <w:r w:rsidRPr="00BF35AF">
        <w:t>) meses após a entrada em vigor das disposições do presente documento, os fabricantes e os importadores de produtos de borracha transformada para os fins especificados no anexo I estão obrigados a apresentar comprovativos da sua conformidade com os requisitos da presente decisão às autoridades competentes de fiscalização do mercado.</w:t>
      </w:r>
    </w:p>
    <w:p w:rsidR="00247089" w:rsidRPr="00BF35AF" w:rsidRDefault="00247089" w:rsidP="00BF35AF">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sidRPr="00BF35AF">
        <w:rPr>
          <w:rFonts w:ascii="Times New Roman" w:hAnsi="Times New Roman"/>
          <w:b w:val="0"/>
          <w:sz w:val="22"/>
        </w:rPr>
        <w:t>Os certificados de gestão ambiental ou de gestão da qualidade, ou outros certificados e atestados, emitidos antes da adoção da presente decisão, respeitantes aos processos de transformação e à conformidade de produtos do artigo 1.º não são aplicáveis.</w:t>
      </w:r>
    </w:p>
    <w:p w:rsidR="00247089" w:rsidRPr="00BF35AF" w:rsidRDefault="00247089" w:rsidP="00BF35AF">
      <w:pPr>
        <w:pStyle w:val="ListParagraph"/>
        <w:widowControl/>
        <w:numPr>
          <w:ilvl w:val="0"/>
          <w:numId w:val="15"/>
        </w:numPr>
        <w:spacing w:before="119"/>
        <w:ind w:left="540" w:right="107" w:hanging="385"/>
      </w:pPr>
      <w:r w:rsidRPr="00BF35AF">
        <w:t>Estão excluídos das referidas obrigações os produtos de borracha transformada que recaiam no âmbito do anexo I, mas que já tenham sido instalados, utilizados ou colocados em funcionamento antes da entrada em vigor da presente decisão.</w:t>
      </w:r>
    </w:p>
    <w:p w:rsidR="00026EA7" w:rsidRPr="00BF35AF" w:rsidRDefault="00026EA7" w:rsidP="00BF35AF">
      <w:pPr>
        <w:tabs>
          <w:tab w:val="left" w:pos="1060"/>
        </w:tabs>
        <w:spacing w:line="250" w:lineRule="exact"/>
        <w:ind w:right="6"/>
        <w:jc w:val="center"/>
        <w:rPr>
          <w:rFonts w:ascii="Times New Roman" w:hAnsi="Times New Roman"/>
          <w:b/>
          <w:sz w:val="22"/>
          <w:szCs w:val="22"/>
        </w:rPr>
      </w:pPr>
    </w:p>
    <w:p w:rsidR="00247089" w:rsidRPr="00BF35AF" w:rsidRDefault="00943836" w:rsidP="00BF35AF">
      <w:pPr>
        <w:tabs>
          <w:tab w:val="left" w:pos="1060"/>
        </w:tabs>
        <w:spacing w:line="250" w:lineRule="exact"/>
        <w:ind w:right="6"/>
        <w:jc w:val="center"/>
        <w:rPr>
          <w:rFonts w:ascii="Times New Roman" w:hAnsi="Times New Roman"/>
          <w:b/>
          <w:sz w:val="22"/>
          <w:szCs w:val="22"/>
        </w:rPr>
      </w:pPr>
      <w:r w:rsidRPr="00BF35AF">
        <w:rPr>
          <w:rFonts w:ascii="Times New Roman" w:hAnsi="Times New Roman"/>
          <w:b/>
          <w:sz w:val="22"/>
        </w:rPr>
        <w:t>Artigo 13.º</w:t>
      </w:r>
    </w:p>
    <w:p w:rsidR="00247089" w:rsidRPr="00BF35AF" w:rsidRDefault="00247089" w:rsidP="00BF35AF">
      <w:pPr>
        <w:spacing w:line="250" w:lineRule="exact"/>
        <w:ind w:right="5"/>
        <w:jc w:val="center"/>
        <w:rPr>
          <w:rFonts w:ascii="Times New Roman" w:hAnsi="Times New Roman"/>
          <w:sz w:val="22"/>
          <w:szCs w:val="22"/>
        </w:rPr>
      </w:pPr>
      <w:r w:rsidRPr="00BF35AF">
        <w:rPr>
          <w:rFonts w:ascii="Times New Roman" w:hAnsi="Times New Roman"/>
          <w:sz w:val="22"/>
        </w:rPr>
        <w:t>Entrada em vigor</w:t>
      </w:r>
    </w:p>
    <w:p w:rsidR="00247089" w:rsidRPr="00BF35AF" w:rsidRDefault="00247089" w:rsidP="00BF35AF">
      <w:pPr>
        <w:pStyle w:val="ListParagraph"/>
        <w:widowControl/>
        <w:numPr>
          <w:ilvl w:val="0"/>
          <w:numId w:val="14"/>
        </w:numPr>
        <w:ind w:left="547" w:hanging="547"/>
      </w:pPr>
      <w:r w:rsidRPr="00BF35AF">
        <w:t>A presente decisão entra em vigor no dia da sua publicação no Diário do Governo.</w:t>
      </w:r>
    </w:p>
    <w:p w:rsidR="00247089" w:rsidRPr="00BF35AF" w:rsidRDefault="00247089" w:rsidP="00BF35AF">
      <w:pPr>
        <w:pStyle w:val="ListParagraph"/>
        <w:widowControl/>
        <w:numPr>
          <w:ilvl w:val="0"/>
          <w:numId w:val="14"/>
        </w:numPr>
        <w:spacing w:before="72"/>
        <w:ind w:left="540" w:hanging="540"/>
      </w:pPr>
      <w:r w:rsidRPr="00BF35AF">
        <w:t>Os anexos apensos à presente decisão constituem parte integrante da mesma.</w:t>
      </w:r>
    </w:p>
    <w:p w:rsidR="00247089" w:rsidRPr="00BF35AF" w:rsidRDefault="00247089" w:rsidP="00BF35AF">
      <w:pPr>
        <w:pStyle w:val="ListParagraph"/>
        <w:widowControl/>
        <w:numPr>
          <w:ilvl w:val="0"/>
          <w:numId w:val="14"/>
        </w:numPr>
        <w:spacing w:before="119"/>
        <w:ind w:left="540" w:hanging="540"/>
      </w:pPr>
      <w:r w:rsidRPr="00BF35AF">
        <w:t>A presente decisão será publicada no Diário do Governo.</w:t>
      </w:r>
    </w:p>
    <w:p w:rsidR="00247089" w:rsidRPr="00BF35AF" w:rsidRDefault="00247089" w:rsidP="00BF35AF">
      <w:pPr>
        <w:pStyle w:val="BodyText"/>
        <w:spacing w:before="1"/>
        <w:ind w:right="352"/>
        <w:jc w:val="center"/>
        <w:rPr>
          <w:rFonts w:ascii="Times New Roman" w:hAnsi="Times New Roman"/>
          <w:sz w:val="22"/>
          <w:szCs w:val="22"/>
        </w:rPr>
      </w:pPr>
    </w:p>
    <w:p w:rsidR="00247089" w:rsidRPr="00BF35AF" w:rsidRDefault="00247089" w:rsidP="00BF35AF">
      <w:pPr>
        <w:pStyle w:val="BodyText"/>
        <w:spacing w:before="1"/>
        <w:ind w:right="352" w:firstLine="102"/>
        <w:jc w:val="center"/>
        <w:rPr>
          <w:rFonts w:ascii="Times New Roman" w:hAnsi="Times New Roman"/>
          <w:sz w:val="22"/>
          <w:szCs w:val="22"/>
        </w:rPr>
      </w:pPr>
      <w:r w:rsidRPr="00BF35AF">
        <w:rPr>
          <w:rFonts w:ascii="Times New Roman" w:hAnsi="Times New Roman"/>
          <w:sz w:val="22"/>
        </w:rPr>
        <w:t>Atenas, 3 de setembro de 2020</w:t>
      </w:r>
    </w:p>
    <w:p w:rsidR="00026EA7" w:rsidRPr="00BF35AF" w:rsidRDefault="00026EA7" w:rsidP="00BF35AF">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2"/>
        <w:gridCol w:w="4787"/>
      </w:tblGrid>
      <w:tr w:rsidR="003A61F6" w:rsidRPr="00BF35AF" w:rsidTr="0043166F">
        <w:tc>
          <w:tcPr>
            <w:tcW w:w="4873" w:type="dxa"/>
            <w:tcBorders>
              <w:top w:val="nil"/>
              <w:left w:val="nil"/>
              <w:bottom w:val="nil"/>
              <w:right w:val="nil"/>
            </w:tcBorders>
          </w:tcPr>
          <w:p w:rsidR="00026EA7" w:rsidRPr="00BF35AF" w:rsidRDefault="00026EA7" w:rsidP="00BF35AF">
            <w:pPr>
              <w:pStyle w:val="BodyText"/>
              <w:spacing w:before="1"/>
              <w:ind w:right="352"/>
              <w:jc w:val="center"/>
              <w:rPr>
                <w:rFonts w:ascii="Times New Roman" w:hAnsi="Times New Roman"/>
                <w:sz w:val="22"/>
                <w:szCs w:val="22"/>
              </w:rPr>
            </w:pPr>
            <w:r w:rsidRPr="00BF35AF">
              <w:rPr>
                <w:rFonts w:ascii="Times New Roman" w:hAnsi="Times New Roman"/>
                <w:sz w:val="22"/>
              </w:rPr>
              <w:lastRenderedPageBreak/>
              <w:t xml:space="preserve">O MINISTRO DO DESENVOLVIMENTO </w:t>
            </w:r>
          </w:p>
          <w:p w:rsidR="00026EA7" w:rsidRPr="00BF35AF" w:rsidRDefault="00026EA7" w:rsidP="00BF35AF">
            <w:pPr>
              <w:pStyle w:val="BodyText"/>
              <w:spacing w:before="1"/>
              <w:ind w:right="352"/>
              <w:jc w:val="center"/>
              <w:rPr>
                <w:rFonts w:ascii="Times New Roman" w:hAnsi="Times New Roman"/>
                <w:sz w:val="22"/>
                <w:szCs w:val="22"/>
              </w:rPr>
            </w:pPr>
            <w:r w:rsidRPr="00BF35AF">
              <w:rPr>
                <w:rFonts w:ascii="Times New Roman" w:hAnsi="Times New Roman"/>
                <w:sz w:val="22"/>
              </w:rPr>
              <w:t xml:space="preserve">E DOS INVESTIMENTOS </w:t>
            </w:r>
          </w:p>
          <w:p w:rsidR="00026EA7" w:rsidRPr="00BF35AF" w:rsidRDefault="00026EA7" w:rsidP="00BF35AF">
            <w:pPr>
              <w:pStyle w:val="BodyText"/>
              <w:spacing w:before="1"/>
              <w:ind w:right="352"/>
              <w:jc w:val="center"/>
              <w:rPr>
                <w:rFonts w:ascii="Times New Roman" w:hAnsi="Times New Roman"/>
                <w:sz w:val="22"/>
                <w:szCs w:val="22"/>
              </w:rPr>
            </w:pPr>
          </w:p>
          <w:p w:rsidR="00026EA7" w:rsidRPr="00BF35AF" w:rsidRDefault="00026EA7" w:rsidP="00BF35AF">
            <w:pPr>
              <w:pStyle w:val="BodyText"/>
              <w:spacing w:before="1"/>
              <w:ind w:right="352"/>
              <w:jc w:val="center"/>
              <w:rPr>
                <w:rFonts w:ascii="Times New Roman" w:hAnsi="Times New Roman"/>
                <w:sz w:val="22"/>
                <w:szCs w:val="22"/>
              </w:rPr>
            </w:pPr>
            <w:r w:rsidRPr="00BF35AF">
              <w:rPr>
                <w:rFonts w:ascii="Times New Roman" w:hAnsi="Times New Roman"/>
                <w:sz w:val="22"/>
              </w:rPr>
              <w:t>SPIRIDON-ADONIS GEORGIADIS</w:t>
            </w:r>
          </w:p>
        </w:tc>
        <w:tc>
          <w:tcPr>
            <w:tcW w:w="4873" w:type="dxa"/>
            <w:tcBorders>
              <w:top w:val="nil"/>
              <w:left w:val="nil"/>
              <w:bottom w:val="nil"/>
              <w:right w:val="nil"/>
            </w:tcBorders>
          </w:tcPr>
          <w:p w:rsidR="00026EA7" w:rsidRPr="00BF35AF" w:rsidRDefault="00026EA7" w:rsidP="00BF35AF">
            <w:pPr>
              <w:pStyle w:val="BodyText"/>
              <w:spacing w:before="1"/>
              <w:ind w:right="352"/>
              <w:jc w:val="center"/>
              <w:rPr>
                <w:rFonts w:ascii="Times New Roman" w:hAnsi="Times New Roman"/>
                <w:sz w:val="22"/>
                <w:szCs w:val="22"/>
              </w:rPr>
            </w:pPr>
            <w:r w:rsidRPr="00BF35AF">
              <w:rPr>
                <w:rFonts w:ascii="Times New Roman" w:hAnsi="Times New Roman"/>
                <w:sz w:val="22"/>
              </w:rPr>
              <w:t>O MINISTRO DO AMBIENTE</w:t>
            </w:r>
          </w:p>
          <w:p w:rsidR="00026EA7" w:rsidRPr="00BF35AF" w:rsidRDefault="00026EA7" w:rsidP="00BF35AF">
            <w:pPr>
              <w:pStyle w:val="BodyText"/>
              <w:spacing w:before="1"/>
              <w:ind w:right="352"/>
              <w:jc w:val="center"/>
              <w:rPr>
                <w:rFonts w:ascii="Times New Roman" w:hAnsi="Times New Roman"/>
                <w:sz w:val="22"/>
                <w:szCs w:val="22"/>
              </w:rPr>
            </w:pPr>
            <w:r w:rsidRPr="00BF35AF">
              <w:rPr>
                <w:rFonts w:ascii="Times New Roman" w:hAnsi="Times New Roman"/>
                <w:sz w:val="22"/>
              </w:rPr>
              <w:t>E DA ENERGIA</w:t>
            </w:r>
          </w:p>
          <w:p w:rsidR="00026EA7" w:rsidRPr="00BF35AF" w:rsidRDefault="00026EA7" w:rsidP="00BF35AF">
            <w:pPr>
              <w:pStyle w:val="BodyText"/>
              <w:spacing w:before="1"/>
              <w:ind w:right="352"/>
              <w:jc w:val="center"/>
              <w:rPr>
                <w:rFonts w:ascii="Times New Roman" w:hAnsi="Times New Roman"/>
                <w:sz w:val="22"/>
                <w:szCs w:val="22"/>
              </w:rPr>
            </w:pPr>
          </w:p>
          <w:p w:rsidR="00026EA7" w:rsidRPr="00BF35AF" w:rsidRDefault="00026EA7" w:rsidP="00BF35AF">
            <w:pPr>
              <w:pStyle w:val="BodyText"/>
              <w:spacing w:before="1"/>
              <w:ind w:right="352"/>
              <w:jc w:val="center"/>
              <w:rPr>
                <w:rFonts w:ascii="Times New Roman" w:hAnsi="Times New Roman"/>
                <w:sz w:val="22"/>
                <w:szCs w:val="22"/>
              </w:rPr>
            </w:pPr>
            <w:r w:rsidRPr="00BF35AF">
              <w:rPr>
                <w:rFonts w:ascii="Times New Roman" w:hAnsi="Times New Roman"/>
                <w:sz w:val="22"/>
              </w:rPr>
              <w:t>KOSTIS HATZIDAKIS</w:t>
            </w:r>
          </w:p>
        </w:tc>
      </w:tr>
      <w:tr w:rsidR="003A61F6" w:rsidRPr="00BF35AF" w:rsidTr="0043166F">
        <w:tc>
          <w:tcPr>
            <w:tcW w:w="9746" w:type="dxa"/>
            <w:gridSpan w:val="2"/>
            <w:tcBorders>
              <w:top w:val="nil"/>
              <w:left w:val="nil"/>
              <w:bottom w:val="nil"/>
              <w:right w:val="nil"/>
            </w:tcBorders>
          </w:tcPr>
          <w:p w:rsidR="00026EA7" w:rsidRPr="00BF35AF" w:rsidRDefault="00026EA7" w:rsidP="00BF35AF">
            <w:pPr>
              <w:pStyle w:val="BodyText"/>
              <w:spacing w:before="1"/>
              <w:ind w:right="352"/>
              <w:jc w:val="center"/>
              <w:rPr>
                <w:rFonts w:ascii="Times New Roman" w:hAnsi="Times New Roman"/>
                <w:sz w:val="22"/>
                <w:szCs w:val="22"/>
              </w:rPr>
            </w:pPr>
          </w:p>
          <w:p w:rsidR="00026EA7" w:rsidRPr="00BF35AF" w:rsidRDefault="00026EA7" w:rsidP="00BF35AF">
            <w:pPr>
              <w:pStyle w:val="BodyText"/>
              <w:spacing w:before="1"/>
              <w:ind w:right="352"/>
              <w:jc w:val="center"/>
              <w:rPr>
                <w:rFonts w:ascii="Times New Roman" w:hAnsi="Times New Roman"/>
                <w:sz w:val="22"/>
                <w:szCs w:val="22"/>
              </w:rPr>
            </w:pPr>
            <w:r w:rsidRPr="00BF35AF">
              <w:rPr>
                <w:rFonts w:ascii="Times New Roman" w:hAnsi="Times New Roman"/>
                <w:sz w:val="22"/>
              </w:rPr>
              <w:t xml:space="preserve">O VICE-MINISTRO DAS FINANÇAS </w:t>
            </w:r>
          </w:p>
          <w:p w:rsidR="00026EA7" w:rsidRPr="00BF35AF" w:rsidRDefault="00026EA7" w:rsidP="00BF35AF">
            <w:pPr>
              <w:pStyle w:val="BodyText"/>
              <w:spacing w:before="1"/>
              <w:ind w:right="352"/>
              <w:jc w:val="center"/>
              <w:rPr>
                <w:rFonts w:ascii="Times New Roman" w:hAnsi="Times New Roman"/>
                <w:sz w:val="22"/>
                <w:szCs w:val="22"/>
              </w:rPr>
            </w:pPr>
          </w:p>
          <w:p w:rsidR="00026EA7" w:rsidRPr="00BF35AF" w:rsidRDefault="00026EA7" w:rsidP="00BF35AF">
            <w:pPr>
              <w:pStyle w:val="BodyText"/>
              <w:spacing w:before="1"/>
              <w:ind w:right="352"/>
              <w:jc w:val="center"/>
              <w:rPr>
                <w:rFonts w:ascii="Times New Roman" w:hAnsi="Times New Roman"/>
                <w:sz w:val="22"/>
                <w:szCs w:val="22"/>
              </w:rPr>
            </w:pPr>
            <w:r w:rsidRPr="00BF35AF">
              <w:rPr>
                <w:rFonts w:ascii="Times New Roman" w:hAnsi="Times New Roman"/>
                <w:sz w:val="22"/>
              </w:rPr>
              <w:t>APOSTOLOS VESYROPOULOS</w:t>
            </w:r>
          </w:p>
        </w:tc>
      </w:tr>
    </w:tbl>
    <w:p w:rsidR="00247089" w:rsidRPr="00BF35AF" w:rsidRDefault="00247089" w:rsidP="00BF35AF">
      <w:pPr>
        <w:pStyle w:val="BodyText"/>
        <w:spacing w:before="1"/>
        <w:ind w:right="352"/>
        <w:jc w:val="both"/>
        <w:rPr>
          <w:rFonts w:ascii="Times New Roman" w:hAnsi="Times New Roman"/>
          <w:sz w:val="22"/>
          <w:szCs w:val="22"/>
        </w:rPr>
      </w:pPr>
    </w:p>
    <w:p w:rsidR="00247089" w:rsidRPr="00BF35AF" w:rsidRDefault="00247089" w:rsidP="00BF35AF">
      <w:pPr>
        <w:pStyle w:val="BodyText"/>
        <w:spacing w:before="1"/>
        <w:ind w:right="352"/>
        <w:jc w:val="both"/>
        <w:rPr>
          <w:rFonts w:ascii="Times New Roman" w:hAnsi="Times New Roman"/>
          <w:sz w:val="22"/>
          <w:szCs w:val="22"/>
        </w:rPr>
      </w:pPr>
    </w:p>
    <w:p w:rsidR="008A6100" w:rsidRPr="00BF35AF" w:rsidRDefault="00151F87" w:rsidP="00BF35AF">
      <w:pPr>
        <w:ind w:right="42"/>
        <w:jc w:val="both"/>
        <w:rPr>
          <w:rFonts w:ascii="Times New Roman" w:hAnsi="Times New Roman"/>
          <w:b/>
          <w:sz w:val="24"/>
          <w:szCs w:val="24"/>
        </w:rPr>
      </w:pPr>
      <w:r w:rsidRPr="00BF35AF">
        <w:rPr>
          <w:rFonts w:ascii="Times New Roman" w:hAnsi="Times New Roman"/>
          <w:noProof/>
          <w:sz w:val="24"/>
          <w:lang w:val="en-US" w:eastAsia="en-US" w:bidi="hi-IN"/>
        </w:rPr>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rPr>
                              <w:t>[CÓPIA FIEL]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rPr>
                        <w:t>[CÓPIA FIEL]</w:t>
                      </w:r>
                    </w:p>
                  </w:txbxContent>
                </v:textbox>
              </v:shape>
            </w:pict>
          </mc:Fallback>
        </mc:AlternateContent>
      </w:r>
    </w:p>
    <w:p w:rsidR="008A6100" w:rsidRPr="00BF35AF" w:rsidRDefault="008A6100" w:rsidP="00BF35AF">
      <w:pPr>
        <w:ind w:right="42"/>
        <w:rPr>
          <w:rFonts w:ascii="Times New Roman" w:hAnsi="Times New Roman"/>
          <w:sz w:val="24"/>
          <w:szCs w:val="24"/>
        </w:rPr>
      </w:pPr>
    </w:p>
    <w:tbl>
      <w:tblPr>
        <w:tblW w:w="0" w:type="auto"/>
        <w:tblInd w:w="-743" w:type="dxa"/>
        <w:tblLayout w:type="fixed"/>
        <w:tblLook w:val="04A0" w:firstRow="1" w:lastRow="0" w:firstColumn="1" w:lastColumn="0" w:noHBand="0" w:noVBand="1"/>
      </w:tblPr>
      <w:tblGrid>
        <w:gridCol w:w="4679"/>
        <w:gridCol w:w="5244"/>
        <w:gridCol w:w="9"/>
      </w:tblGrid>
      <w:tr w:rsidR="003A61F6" w:rsidRPr="00BF35AF" w:rsidTr="008A6100">
        <w:tc>
          <w:tcPr>
            <w:tcW w:w="4679" w:type="dxa"/>
          </w:tcPr>
          <w:p w:rsidR="00DB520C" w:rsidRPr="00BF35AF" w:rsidRDefault="00DB520C" w:rsidP="00BF35AF">
            <w:pPr>
              <w:ind w:left="-851" w:right="-99"/>
              <w:jc w:val="both"/>
              <w:rPr>
                <w:rFonts w:ascii="Times New Roman" w:hAnsi="Times New Roman"/>
                <w:sz w:val="24"/>
                <w:szCs w:val="24"/>
              </w:rPr>
            </w:pPr>
            <w:r w:rsidRPr="00BF35AF">
              <w:rPr>
                <w:rFonts w:ascii="Times New Roman" w:hAnsi="Times New Roman"/>
                <w:sz w:val="24"/>
              </w:rPr>
              <w:tab/>
            </w:r>
            <w:r w:rsidRPr="00BF35AF">
              <w:rPr>
                <w:rFonts w:ascii="Times New Roman" w:hAnsi="Times New Roman"/>
                <w:sz w:val="24"/>
              </w:rPr>
              <w:tab/>
            </w:r>
            <w:r w:rsidRPr="00BF35AF">
              <w:rPr>
                <w:rFonts w:ascii="Times New Roman" w:hAnsi="Times New Roman"/>
                <w:sz w:val="24"/>
              </w:rPr>
              <w:tab/>
            </w:r>
            <w:r w:rsidRPr="00BF35AF">
              <w:rPr>
                <w:rFonts w:ascii="Times New Roman" w:hAnsi="Times New Roman"/>
                <w:sz w:val="24"/>
              </w:rPr>
              <w:tab/>
            </w:r>
          </w:p>
          <w:p w:rsidR="00DB520C" w:rsidRPr="00BF35AF" w:rsidRDefault="00A01F2C" w:rsidP="00BF35AF">
            <w:pPr>
              <w:ind w:left="-851" w:right="-99"/>
              <w:jc w:val="both"/>
              <w:rPr>
                <w:rFonts w:ascii="Times New Roman" w:hAnsi="Times New Roman"/>
                <w:sz w:val="24"/>
                <w:szCs w:val="24"/>
              </w:rPr>
            </w:pPr>
            <w:r w:rsidRPr="00BF35AF">
              <w:rPr>
                <w:rFonts w:ascii="Times New Roman" w:hAnsi="Times New Roman"/>
                <w:sz w:val="24"/>
              </w:rPr>
              <w:t xml:space="preserve">  </w:t>
            </w:r>
          </w:p>
          <w:p w:rsidR="00DB520C" w:rsidRPr="00BF35AF" w:rsidRDefault="00DB520C" w:rsidP="00BF35AF">
            <w:pPr>
              <w:ind w:left="-851" w:right="-99"/>
              <w:jc w:val="both"/>
              <w:rPr>
                <w:rFonts w:ascii="Times New Roman" w:hAnsi="Times New Roman"/>
                <w:sz w:val="24"/>
                <w:szCs w:val="24"/>
              </w:rPr>
            </w:pPr>
          </w:p>
        </w:tc>
        <w:tc>
          <w:tcPr>
            <w:tcW w:w="5253" w:type="dxa"/>
            <w:gridSpan w:val="2"/>
          </w:tcPr>
          <w:p w:rsidR="00DB520C" w:rsidRPr="00BF35AF" w:rsidRDefault="00DB520C" w:rsidP="00BF35AF">
            <w:pPr>
              <w:spacing w:line="360" w:lineRule="auto"/>
              <w:ind w:left="33" w:right="42"/>
              <w:jc w:val="center"/>
              <w:rPr>
                <w:rFonts w:ascii="Times New Roman" w:hAnsi="Times New Roman"/>
                <w:bCs/>
                <w:iCs/>
                <w:sz w:val="24"/>
                <w:szCs w:val="24"/>
              </w:rPr>
            </w:pPr>
          </w:p>
        </w:tc>
      </w:tr>
      <w:tr w:rsidR="003A61F6" w:rsidRPr="00BF35AF" w:rsidTr="008A6100">
        <w:trPr>
          <w:gridAfter w:val="1"/>
          <w:wAfter w:w="9" w:type="dxa"/>
        </w:trPr>
        <w:tc>
          <w:tcPr>
            <w:tcW w:w="9923" w:type="dxa"/>
            <w:gridSpan w:val="2"/>
          </w:tcPr>
          <w:p w:rsidR="00CB1F6D" w:rsidRPr="00BF35AF" w:rsidRDefault="00CB1F6D" w:rsidP="00BF35AF">
            <w:pPr>
              <w:ind w:right="-99"/>
              <w:jc w:val="both"/>
              <w:rPr>
                <w:rFonts w:ascii="Times New Roman" w:hAnsi="Times New Roman"/>
                <w:b/>
                <w:sz w:val="24"/>
                <w:szCs w:val="24"/>
              </w:rPr>
            </w:pPr>
          </w:p>
          <w:p w:rsidR="00DB520C" w:rsidRPr="00BF35AF" w:rsidRDefault="0072107F" w:rsidP="00BF35AF">
            <w:pPr>
              <w:ind w:right="-99"/>
              <w:jc w:val="both"/>
              <w:rPr>
                <w:rFonts w:ascii="Times New Roman" w:hAnsi="Times New Roman"/>
                <w:b/>
                <w:sz w:val="24"/>
                <w:szCs w:val="24"/>
              </w:rPr>
            </w:pPr>
            <w:r w:rsidRPr="00BF35AF">
              <w:rPr>
                <w:rFonts w:ascii="Times New Roman" w:hAnsi="Times New Roman"/>
                <w:b/>
                <w:sz w:val="24"/>
              </w:rPr>
              <w:t xml:space="preserve"> </w:t>
            </w:r>
          </w:p>
        </w:tc>
      </w:tr>
      <w:tr w:rsidR="003A61F6" w:rsidRPr="00BF35AF" w:rsidTr="008A6100">
        <w:trPr>
          <w:gridAfter w:val="1"/>
          <w:wAfter w:w="9" w:type="dxa"/>
        </w:trPr>
        <w:tc>
          <w:tcPr>
            <w:tcW w:w="9923" w:type="dxa"/>
            <w:gridSpan w:val="2"/>
          </w:tcPr>
          <w:p w:rsidR="00DB520C" w:rsidRPr="00BF35AF" w:rsidRDefault="00DB520C" w:rsidP="00BF35AF">
            <w:pPr>
              <w:ind w:right="-99"/>
              <w:jc w:val="center"/>
              <w:rPr>
                <w:rFonts w:ascii="Times New Roman" w:hAnsi="Times New Roman"/>
                <w:b/>
                <w:sz w:val="24"/>
                <w:szCs w:val="24"/>
              </w:rPr>
            </w:pPr>
          </w:p>
        </w:tc>
      </w:tr>
    </w:tbl>
    <w:p w:rsidR="00DB520C" w:rsidRPr="00BF35AF" w:rsidRDefault="00DB520C" w:rsidP="00BF35AF">
      <w:pPr>
        <w:ind w:left="-851" w:right="-99"/>
        <w:jc w:val="both"/>
        <w:rPr>
          <w:rFonts w:ascii="Times New Roman" w:hAnsi="Times New Roman"/>
          <w:b/>
          <w:sz w:val="24"/>
          <w:szCs w:val="24"/>
        </w:rPr>
      </w:pPr>
    </w:p>
    <w:p w:rsidR="00026EA7" w:rsidRPr="00BF35AF" w:rsidRDefault="00026EA7" w:rsidP="00BF35AF">
      <w:pPr>
        <w:ind w:left="-851" w:right="-99"/>
        <w:jc w:val="both"/>
        <w:rPr>
          <w:rFonts w:ascii="Times New Roman" w:hAnsi="Times New Roman"/>
          <w:b/>
          <w:sz w:val="24"/>
          <w:szCs w:val="24"/>
        </w:rPr>
      </w:pPr>
    </w:p>
    <w:p w:rsidR="00026EA7" w:rsidRPr="00BF35AF" w:rsidRDefault="00026EA7" w:rsidP="00BF35AF">
      <w:pPr>
        <w:pageBreakBefore/>
        <w:tabs>
          <w:tab w:val="left" w:pos="2064"/>
        </w:tabs>
        <w:spacing w:before="76"/>
        <w:jc w:val="center"/>
        <w:rPr>
          <w:rFonts w:ascii="Times New Roman" w:hAnsi="Times New Roman"/>
          <w:b/>
          <w:spacing w:val="60"/>
          <w:sz w:val="22"/>
          <w:szCs w:val="22"/>
        </w:rPr>
      </w:pPr>
      <w:r w:rsidRPr="00BF35AF">
        <w:rPr>
          <w:rFonts w:ascii="Times New Roman" w:hAnsi="Times New Roman"/>
          <w:b/>
          <w:sz w:val="22"/>
        </w:rPr>
        <w:lastRenderedPageBreak/>
        <w:t>ANEXO I</w:t>
      </w:r>
    </w:p>
    <w:p w:rsidR="00026EA7" w:rsidRPr="00BF35AF" w:rsidRDefault="00026EA7" w:rsidP="00BF35AF">
      <w:pPr>
        <w:pStyle w:val="BodyText"/>
        <w:rPr>
          <w:rFonts w:ascii="Times New Roman" w:hAnsi="Times New Roman"/>
          <w:b/>
          <w:sz w:val="22"/>
          <w:szCs w:val="22"/>
        </w:rPr>
      </w:pPr>
    </w:p>
    <w:p w:rsidR="00026EA7" w:rsidRPr="00BF35AF" w:rsidRDefault="00026EA7" w:rsidP="00BF35AF">
      <w:pPr>
        <w:pStyle w:val="BodyText"/>
        <w:spacing w:before="8"/>
        <w:rPr>
          <w:rFonts w:ascii="Times New Roman" w:hAnsi="Times New Roman"/>
          <w:b/>
          <w:sz w:val="22"/>
          <w:szCs w:val="22"/>
        </w:rPr>
      </w:pPr>
    </w:p>
    <w:p w:rsidR="00026EA7" w:rsidRPr="00BF35AF" w:rsidRDefault="00026EA7" w:rsidP="00BF35AF">
      <w:pPr>
        <w:ind w:left="1383"/>
        <w:rPr>
          <w:rFonts w:ascii="Times New Roman" w:hAnsi="Times New Roman"/>
          <w:b/>
          <w:sz w:val="22"/>
          <w:szCs w:val="22"/>
        </w:rPr>
      </w:pPr>
      <w:r w:rsidRPr="00BF35AF">
        <w:rPr>
          <w:rFonts w:ascii="Times New Roman" w:hAnsi="Times New Roman"/>
          <w:b/>
          <w:sz w:val="22"/>
        </w:rPr>
        <w:t>Produtos abrangidos pelo âmbito da presente decisão</w:t>
      </w:r>
    </w:p>
    <w:p w:rsidR="00026EA7" w:rsidRPr="00BF35AF" w:rsidRDefault="00026EA7" w:rsidP="00BF35AF">
      <w:pPr>
        <w:pStyle w:val="BodyText"/>
        <w:spacing w:before="10"/>
        <w:rPr>
          <w:rFonts w:ascii="Times New Roman" w:hAnsi="Times New Roman"/>
          <w:b/>
          <w:sz w:val="22"/>
          <w:szCs w:val="22"/>
        </w:rPr>
      </w:pPr>
    </w:p>
    <w:p w:rsidR="00026EA7" w:rsidRPr="00BF35AF" w:rsidRDefault="00026EA7" w:rsidP="00BF35AF">
      <w:pPr>
        <w:pStyle w:val="BodyText"/>
        <w:spacing w:before="5"/>
        <w:rPr>
          <w:rFonts w:ascii="Times New Roman" w:hAnsi="Times New Roman"/>
          <w:strike/>
          <w:sz w:val="22"/>
          <w:szCs w:val="22"/>
        </w:rPr>
      </w:pPr>
    </w:p>
    <w:p w:rsidR="00026EA7" w:rsidRPr="00BF35AF" w:rsidRDefault="00026EA7" w:rsidP="00BF35AF">
      <w:pPr>
        <w:pStyle w:val="ListParagraph"/>
        <w:widowControl/>
        <w:numPr>
          <w:ilvl w:val="0"/>
          <w:numId w:val="13"/>
        </w:numPr>
        <w:spacing w:before="1" w:line="240" w:lineRule="atLeast"/>
        <w:ind w:left="360" w:right="108" w:hanging="360"/>
      </w:pPr>
      <w:r w:rsidRPr="00BF35AF">
        <w:t xml:space="preserve">Mosaicos de borracha transformada para: </w:t>
      </w:r>
    </w:p>
    <w:p w:rsidR="00026EA7" w:rsidRPr="00BF35AF" w:rsidRDefault="00026EA7" w:rsidP="00BF35AF">
      <w:pPr>
        <w:pStyle w:val="BodyText"/>
        <w:spacing w:before="8" w:line="240" w:lineRule="atLeast"/>
        <w:rPr>
          <w:rFonts w:ascii="Times New Roman" w:hAnsi="Times New Roman"/>
          <w:sz w:val="22"/>
          <w:szCs w:val="22"/>
          <w:lang w:val="el-GR"/>
        </w:rPr>
      </w:pPr>
    </w:p>
    <w:p w:rsidR="00026EA7" w:rsidRPr="00BF35AF" w:rsidRDefault="00026EA7" w:rsidP="00BF35AF">
      <w:pPr>
        <w:pStyle w:val="ListParagraph"/>
        <w:widowControl/>
        <w:numPr>
          <w:ilvl w:val="1"/>
          <w:numId w:val="13"/>
        </w:numPr>
        <w:tabs>
          <w:tab w:val="left" w:pos="745"/>
          <w:tab w:val="left" w:pos="746"/>
        </w:tabs>
        <w:spacing w:before="1" w:line="240" w:lineRule="atLeast"/>
        <w:jc w:val="left"/>
        <w:rPr>
          <w:i/>
        </w:rPr>
      </w:pPr>
      <w:r w:rsidRPr="00BF35AF">
        <w:rPr>
          <w:i/>
        </w:rPr>
        <w:t>Espaços de recreio interiores</w:t>
      </w:r>
    </w:p>
    <w:p w:rsidR="00026EA7" w:rsidRPr="00BF35AF" w:rsidRDefault="00026EA7" w:rsidP="00BF35AF">
      <w:pPr>
        <w:pStyle w:val="BodyText"/>
        <w:spacing w:before="9" w:line="240" w:lineRule="atLeast"/>
        <w:rPr>
          <w:rFonts w:ascii="Times New Roman" w:hAnsi="Times New Roman"/>
          <w:i/>
          <w:sz w:val="22"/>
          <w:szCs w:val="22"/>
        </w:rPr>
      </w:pPr>
    </w:p>
    <w:p w:rsidR="00026EA7" w:rsidRPr="00BF35AF" w:rsidRDefault="00026EA7" w:rsidP="00BF35AF">
      <w:pPr>
        <w:pStyle w:val="ListParagraph"/>
        <w:widowControl/>
        <w:numPr>
          <w:ilvl w:val="1"/>
          <w:numId w:val="13"/>
        </w:numPr>
        <w:tabs>
          <w:tab w:val="left" w:pos="745"/>
          <w:tab w:val="left" w:pos="746"/>
        </w:tabs>
        <w:spacing w:before="0" w:line="240" w:lineRule="atLeast"/>
        <w:jc w:val="left"/>
        <w:rPr>
          <w:i/>
        </w:rPr>
      </w:pPr>
      <w:r w:rsidRPr="00BF35AF">
        <w:rPr>
          <w:i/>
        </w:rPr>
        <w:t>Espaços de recreio exteriores</w:t>
      </w:r>
    </w:p>
    <w:p w:rsidR="00026EA7" w:rsidRPr="00BF35AF" w:rsidRDefault="00026EA7" w:rsidP="00BF35AF">
      <w:pPr>
        <w:pStyle w:val="BodyText"/>
        <w:spacing w:before="10" w:line="240" w:lineRule="atLeast"/>
        <w:rPr>
          <w:rFonts w:ascii="Times New Roman" w:hAnsi="Times New Roman"/>
          <w:i/>
          <w:sz w:val="22"/>
          <w:szCs w:val="22"/>
        </w:rPr>
      </w:pPr>
    </w:p>
    <w:p w:rsidR="00026EA7" w:rsidRPr="00BF35AF" w:rsidRDefault="00026EA7" w:rsidP="00BF35AF">
      <w:pPr>
        <w:pStyle w:val="ListParagraph"/>
        <w:widowControl/>
        <w:numPr>
          <w:ilvl w:val="1"/>
          <w:numId w:val="13"/>
        </w:numPr>
        <w:tabs>
          <w:tab w:val="left" w:pos="745"/>
          <w:tab w:val="left" w:pos="746"/>
        </w:tabs>
        <w:spacing w:before="0" w:line="240" w:lineRule="atLeast"/>
        <w:jc w:val="left"/>
        <w:rPr>
          <w:i/>
        </w:rPr>
      </w:pPr>
      <w:r w:rsidRPr="00BF35AF">
        <w:rPr>
          <w:i/>
        </w:rPr>
        <w:t>Escolas</w:t>
      </w:r>
    </w:p>
    <w:p w:rsidR="00026EA7" w:rsidRPr="00BF35AF" w:rsidRDefault="00026EA7" w:rsidP="00BF35AF">
      <w:pPr>
        <w:pStyle w:val="BodyText"/>
        <w:spacing w:before="9" w:line="240" w:lineRule="atLeast"/>
        <w:rPr>
          <w:rFonts w:ascii="Times New Roman" w:hAnsi="Times New Roman"/>
          <w:i/>
          <w:sz w:val="22"/>
          <w:szCs w:val="22"/>
        </w:rPr>
      </w:pPr>
    </w:p>
    <w:p w:rsidR="00026EA7" w:rsidRPr="00BF35AF" w:rsidRDefault="00026EA7" w:rsidP="00BF35AF">
      <w:pPr>
        <w:pStyle w:val="ListParagraph"/>
        <w:widowControl/>
        <w:numPr>
          <w:ilvl w:val="1"/>
          <w:numId w:val="13"/>
        </w:numPr>
        <w:tabs>
          <w:tab w:val="left" w:pos="745"/>
          <w:tab w:val="left" w:pos="746"/>
        </w:tabs>
        <w:spacing w:before="0" w:line="240" w:lineRule="atLeast"/>
        <w:jc w:val="left"/>
        <w:rPr>
          <w:i/>
        </w:rPr>
      </w:pPr>
      <w:r w:rsidRPr="00BF35AF">
        <w:rPr>
          <w:i/>
        </w:rPr>
        <w:t>Ginásios</w:t>
      </w:r>
    </w:p>
    <w:p w:rsidR="00026EA7" w:rsidRPr="00BF35AF" w:rsidRDefault="00026EA7" w:rsidP="00BF35AF">
      <w:pPr>
        <w:pStyle w:val="BodyText"/>
        <w:spacing w:before="9" w:line="240" w:lineRule="atLeast"/>
        <w:rPr>
          <w:rFonts w:ascii="Times New Roman" w:hAnsi="Times New Roman"/>
          <w:i/>
          <w:sz w:val="22"/>
          <w:szCs w:val="22"/>
        </w:rPr>
      </w:pPr>
    </w:p>
    <w:p w:rsidR="00026EA7" w:rsidRPr="00BF35AF" w:rsidRDefault="00026EA7" w:rsidP="00BF35AF">
      <w:pPr>
        <w:pStyle w:val="ListParagraph"/>
        <w:widowControl/>
        <w:numPr>
          <w:ilvl w:val="1"/>
          <w:numId w:val="13"/>
        </w:numPr>
        <w:tabs>
          <w:tab w:val="left" w:pos="745"/>
          <w:tab w:val="left" w:pos="746"/>
        </w:tabs>
        <w:spacing w:before="0" w:line="240" w:lineRule="atLeast"/>
        <w:jc w:val="left"/>
        <w:rPr>
          <w:i/>
        </w:rPr>
      </w:pPr>
      <w:r w:rsidRPr="00BF35AF">
        <w:rPr>
          <w:i/>
        </w:rPr>
        <w:t>Espaços desportivos, etc.</w:t>
      </w:r>
    </w:p>
    <w:p w:rsidR="00026EA7" w:rsidRPr="00BF35AF" w:rsidRDefault="00026EA7" w:rsidP="00BF35AF">
      <w:pPr>
        <w:pStyle w:val="BodyText"/>
        <w:spacing w:line="240" w:lineRule="atLeast"/>
        <w:rPr>
          <w:rFonts w:ascii="Times New Roman" w:hAnsi="Times New Roman"/>
          <w:i/>
          <w:sz w:val="22"/>
          <w:szCs w:val="22"/>
        </w:rPr>
      </w:pPr>
    </w:p>
    <w:p w:rsidR="00026EA7" w:rsidRPr="00BF35AF" w:rsidRDefault="00026EA7" w:rsidP="00BF35AF">
      <w:pPr>
        <w:pStyle w:val="BodyText"/>
        <w:spacing w:before="9" w:line="240" w:lineRule="atLeast"/>
        <w:rPr>
          <w:rFonts w:ascii="Times New Roman" w:hAnsi="Times New Roman"/>
          <w:i/>
          <w:sz w:val="22"/>
          <w:szCs w:val="22"/>
        </w:rPr>
      </w:pPr>
    </w:p>
    <w:p w:rsidR="00026EA7" w:rsidRPr="00BF35AF" w:rsidRDefault="00026EA7" w:rsidP="00BF35AF">
      <w:pPr>
        <w:pStyle w:val="ListParagraph"/>
        <w:widowControl/>
        <w:numPr>
          <w:ilvl w:val="0"/>
          <w:numId w:val="13"/>
        </w:numPr>
        <w:spacing w:before="0" w:line="240" w:lineRule="atLeast"/>
        <w:ind w:left="360" w:hanging="360"/>
      </w:pPr>
      <w:r w:rsidRPr="00BF35AF">
        <w:t xml:space="preserve">Superfície sintética de borracha para utilização em espaços desportivos: </w:t>
      </w:r>
    </w:p>
    <w:p w:rsidR="00026EA7" w:rsidRPr="00BF35AF" w:rsidRDefault="00026EA7" w:rsidP="00BF35AF">
      <w:pPr>
        <w:pStyle w:val="BodyText"/>
        <w:spacing w:before="7" w:line="240" w:lineRule="atLeast"/>
        <w:rPr>
          <w:rFonts w:ascii="Times New Roman" w:hAnsi="Times New Roman"/>
          <w:sz w:val="22"/>
          <w:szCs w:val="22"/>
        </w:rPr>
      </w:pPr>
    </w:p>
    <w:p w:rsidR="00026EA7" w:rsidRPr="00BF35AF" w:rsidRDefault="00026EA7" w:rsidP="00BF35AF">
      <w:pPr>
        <w:pStyle w:val="ListParagraph"/>
        <w:widowControl/>
        <w:numPr>
          <w:ilvl w:val="1"/>
          <w:numId w:val="13"/>
        </w:numPr>
        <w:tabs>
          <w:tab w:val="left" w:pos="809"/>
          <w:tab w:val="left" w:pos="810"/>
        </w:tabs>
        <w:spacing w:before="0" w:line="240" w:lineRule="atLeast"/>
        <w:ind w:left="810" w:hanging="462"/>
        <w:jc w:val="left"/>
        <w:rPr>
          <w:i/>
        </w:rPr>
      </w:pPr>
      <w:r w:rsidRPr="00BF35AF">
        <w:rPr>
          <w:i/>
        </w:rPr>
        <w:t>Enchimentos de pistas polidesportivas e</w:t>
      </w:r>
    </w:p>
    <w:p w:rsidR="00026EA7" w:rsidRPr="00BF35AF" w:rsidRDefault="00026EA7" w:rsidP="00BF35AF">
      <w:pPr>
        <w:pStyle w:val="BodyText"/>
        <w:spacing w:before="9" w:line="240" w:lineRule="atLeast"/>
        <w:ind w:hanging="462"/>
        <w:rPr>
          <w:rFonts w:ascii="Times New Roman" w:hAnsi="Times New Roman"/>
          <w:i/>
          <w:sz w:val="22"/>
          <w:szCs w:val="22"/>
        </w:rPr>
      </w:pPr>
    </w:p>
    <w:p w:rsidR="00026EA7" w:rsidRPr="00BF35AF" w:rsidRDefault="00026EA7" w:rsidP="00BF35AF">
      <w:pPr>
        <w:pStyle w:val="ListParagraph"/>
        <w:widowControl/>
        <w:numPr>
          <w:ilvl w:val="1"/>
          <w:numId w:val="13"/>
        </w:numPr>
        <w:tabs>
          <w:tab w:val="left" w:pos="809"/>
          <w:tab w:val="left" w:pos="810"/>
        </w:tabs>
        <w:spacing w:before="1" w:line="240" w:lineRule="atLeast"/>
        <w:ind w:left="810" w:hanging="462"/>
        <w:jc w:val="left"/>
        <w:rPr>
          <w:i/>
        </w:rPr>
      </w:pPr>
      <w:r w:rsidRPr="00BF35AF">
        <w:rPr>
          <w:i/>
        </w:rPr>
        <w:t>Base de borracha sob relva artificial</w:t>
      </w:r>
    </w:p>
    <w:p w:rsidR="00026EA7" w:rsidRPr="00BF35AF" w:rsidRDefault="00026EA7" w:rsidP="00BF35AF">
      <w:pPr>
        <w:pStyle w:val="BodyText"/>
        <w:spacing w:line="240" w:lineRule="atLeast"/>
        <w:rPr>
          <w:rFonts w:ascii="Times New Roman" w:hAnsi="Times New Roman"/>
          <w:i/>
          <w:sz w:val="22"/>
          <w:szCs w:val="22"/>
        </w:rPr>
      </w:pPr>
    </w:p>
    <w:p w:rsidR="00026EA7" w:rsidRPr="00BF35AF" w:rsidRDefault="00026EA7" w:rsidP="00BF35AF">
      <w:pPr>
        <w:pStyle w:val="BodyText"/>
        <w:spacing w:before="10" w:line="240" w:lineRule="atLeast"/>
        <w:rPr>
          <w:rFonts w:ascii="Times New Roman" w:hAnsi="Times New Roman"/>
          <w:i/>
          <w:sz w:val="22"/>
          <w:szCs w:val="22"/>
        </w:rPr>
      </w:pPr>
    </w:p>
    <w:p w:rsidR="00026EA7" w:rsidRPr="00BF35AF" w:rsidRDefault="00026EA7" w:rsidP="00BF35AF">
      <w:pPr>
        <w:pStyle w:val="ListParagraph"/>
        <w:widowControl/>
        <w:numPr>
          <w:ilvl w:val="0"/>
          <w:numId w:val="13"/>
        </w:numPr>
        <w:tabs>
          <w:tab w:val="left" w:pos="360"/>
        </w:tabs>
        <w:spacing w:before="1" w:line="240" w:lineRule="atLeast"/>
        <w:ind w:left="360" w:hanging="360"/>
      </w:pPr>
      <w:r w:rsidRPr="00BF35AF">
        <w:t>Artigos de borracha transformada colocados no mercado, tais como:</w:t>
      </w:r>
    </w:p>
    <w:p w:rsidR="00026EA7" w:rsidRPr="00BF35AF" w:rsidRDefault="00026EA7" w:rsidP="00BF35AF">
      <w:pPr>
        <w:pStyle w:val="BodyText"/>
        <w:spacing w:before="7" w:line="240" w:lineRule="atLeast"/>
        <w:rPr>
          <w:rFonts w:ascii="Times New Roman" w:hAnsi="Times New Roman"/>
          <w:sz w:val="22"/>
          <w:szCs w:val="22"/>
        </w:rPr>
      </w:pPr>
    </w:p>
    <w:p w:rsidR="00026EA7" w:rsidRPr="00BF35AF" w:rsidRDefault="00026EA7" w:rsidP="00BF35AF">
      <w:pPr>
        <w:pStyle w:val="ListParagraph"/>
        <w:widowControl/>
        <w:numPr>
          <w:ilvl w:val="1"/>
          <w:numId w:val="13"/>
        </w:numPr>
        <w:spacing w:before="0" w:line="240" w:lineRule="atLeast"/>
        <w:ind w:left="720"/>
        <w:jc w:val="left"/>
        <w:rPr>
          <w:i/>
        </w:rPr>
      </w:pPr>
      <w:r w:rsidRPr="00BF35AF">
        <w:rPr>
          <w:i/>
        </w:rPr>
        <w:t>Brinquedos e produtos de cuidados infantis</w:t>
      </w:r>
    </w:p>
    <w:p w:rsidR="00026EA7" w:rsidRPr="00BF35AF" w:rsidRDefault="00026EA7" w:rsidP="00BF35AF">
      <w:pPr>
        <w:pStyle w:val="BodyText"/>
        <w:spacing w:before="9" w:line="240" w:lineRule="atLeast"/>
        <w:ind w:left="720" w:hanging="360"/>
        <w:rPr>
          <w:rFonts w:ascii="Times New Roman" w:hAnsi="Times New Roman"/>
          <w:i/>
          <w:sz w:val="22"/>
          <w:szCs w:val="22"/>
        </w:rPr>
      </w:pPr>
    </w:p>
    <w:p w:rsidR="00026EA7" w:rsidRPr="00BF35AF" w:rsidRDefault="00026EA7" w:rsidP="00BF35AF">
      <w:pPr>
        <w:pStyle w:val="ListParagraph"/>
        <w:widowControl/>
        <w:numPr>
          <w:ilvl w:val="1"/>
          <w:numId w:val="13"/>
        </w:numPr>
        <w:spacing w:before="1" w:line="240" w:lineRule="atLeast"/>
        <w:ind w:left="720"/>
        <w:jc w:val="left"/>
        <w:rPr>
          <w:i/>
        </w:rPr>
      </w:pPr>
      <w:r w:rsidRPr="00BF35AF">
        <w:rPr>
          <w:i/>
        </w:rPr>
        <w:t>Equipamento desportivo, tais como manípulos de bicicletas, tacos de golfe, raquetes</w:t>
      </w:r>
    </w:p>
    <w:p w:rsidR="00026EA7" w:rsidRPr="00BF35AF" w:rsidRDefault="00026EA7" w:rsidP="00BF35AF">
      <w:pPr>
        <w:pStyle w:val="BodyText"/>
        <w:spacing w:before="9" w:line="240" w:lineRule="atLeast"/>
        <w:ind w:left="720" w:hanging="360"/>
        <w:rPr>
          <w:rFonts w:ascii="Times New Roman" w:hAnsi="Times New Roman"/>
          <w:i/>
          <w:sz w:val="22"/>
          <w:szCs w:val="22"/>
        </w:rPr>
      </w:pPr>
    </w:p>
    <w:p w:rsidR="00026EA7" w:rsidRPr="00BF35AF" w:rsidRDefault="00026EA7" w:rsidP="00BF35AF">
      <w:pPr>
        <w:pStyle w:val="ListParagraph"/>
        <w:widowControl/>
        <w:numPr>
          <w:ilvl w:val="1"/>
          <w:numId w:val="13"/>
        </w:numPr>
        <w:spacing w:before="0" w:line="240" w:lineRule="atLeast"/>
        <w:ind w:left="720"/>
        <w:jc w:val="left"/>
        <w:rPr>
          <w:i/>
        </w:rPr>
      </w:pPr>
      <w:r w:rsidRPr="00BF35AF">
        <w:rPr>
          <w:i/>
        </w:rPr>
        <w:t>Aparelhos domésticos, carrinhos de bebé, andarilhos para bebés</w:t>
      </w:r>
    </w:p>
    <w:p w:rsidR="00026EA7" w:rsidRPr="00BF35AF" w:rsidRDefault="00026EA7" w:rsidP="00BF35AF">
      <w:pPr>
        <w:pStyle w:val="BodyText"/>
        <w:spacing w:before="9" w:line="240" w:lineRule="atLeast"/>
        <w:ind w:left="720" w:hanging="360"/>
        <w:rPr>
          <w:rFonts w:ascii="Times New Roman" w:hAnsi="Times New Roman"/>
          <w:i/>
          <w:sz w:val="22"/>
          <w:szCs w:val="22"/>
        </w:rPr>
      </w:pPr>
    </w:p>
    <w:p w:rsidR="00026EA7" w:rsidRPr="00BF35AF" w:rsidRDefault="00026EA7" w:rsidP="00BF35AF">
      <w:pPr>
        <w:pStyle w:val="ListParagraph"/>
        <w:widowControl/>
        <w:numPr>
          <w:ilvl w:val="1"/>
          <w:numId w:val="13"/>
        </w:numPr>
        <w:spacing w:before="0" w:line="240" w:lineRule="atLeast"/>
        <w:ind w:left="720"/>
        <w:jc w:val="left"/>
        <w:rPr>
          <w:i/>
        </w:rPr>
      </w:pPr>
      <w:r w:rsidRPr="00BF35AF">
        <w:rPr>
          <w:i/>
        </w:rPr>
        <w:t>Ferramentas domésticas</w:t>
      </w:r>
    </w:p>
    <w:p w:rsidR="00026EA7" w:rsidRPr="00BF35AF" w:rsidRDefault="00026EA7" w:rsidP="00BF35AF">
      <w:pPr>
        <w:pStyle w:val="BodyText"/>
        <w:spacing w:before="9" w:line="240" w:lineRule="atLeast"/>
        <w:ind w:left="720" w:hanging="360"/>
        <w:rPr>
          <w:rFonts w:ascii="Times New Roman" w:hAnsi="Times New Roman"/>
          <w:i/>
          <w:sz w:val="22"/>
          <w:szCs w:val="22"/>
        </w:rPr>
      </w:pPr>
    </w:p>
    <w:p w:rsidR="00026EA7" w:rsidRPr="00BF35AF" w:rsidRDefault="00026EA7" w:rsidP="00BF35AF">
      <w:pPr>
        <w:pStyle w:val="ListParagraph"/>
        <w:widowControl/>
        <w:numPr>
          <w:ilvl w:val="1"/>
          <w:numId w:val="13"/>
        </w:numPr>
        <w:spacing w:before="1" w:line="240" w:lineRule="atLeast"/>
        <w:ind w:left="720"/>
        <w:jc w:val="left"/>
        <w:rPr>
          <w:i/>
        </w:rPr>
      </w:pPr>
      <w:r w:rsidRPr="00BF35AF">
        <w:rPr>
          <w:i/>
        </w:rPr>
        <w:t>Vestuário, calçado, luvas e roupa desportiva</w:t>
      </w:r>
    </w:p>
    <w:p w:rsidR="00026EA7" w:rsidRPr="00BF35AF" w:rsidRDefault="00026EA7" w:rsidP="00BF35AF">
      <w:pPr>
        <w:pStyle w:val="BodyText"/>
        <w:spacing w:before="9" w:line="240" w:lineRule="atLeast"/>
        <w:ind w:left="720" w:hanging="360"/>
        <w:rPr>
          <w:rFonts w:ascii="Times New Roman" w:hAnsi="Times New Roman"/>
          <w:i/>
          <w:sz w:val="22"/>
          <w:szCs w:val="22"/>
        </w:rPr>
      </w:pPr>
    </w:p>
    <w:p w:rsidR="00026EA7" w:rsidRPr="00BF35AF" w:rsidRDefault="00026EA7" w:rsidP="00BF35AF">
      <w:pPr>
        <w:pStyle w:val="ListParagraph"/>
        <w:widowControl/>
        <w:numPr>
          <w:ilvl w:val="1"/>
          <w:numId w:val="13"/>
        </w:numPr>
        <w:spacing w:before="0" w:line="240" w:lineRule="atLeast"/>
        <w:ind w:left="720"/>
        <w:jc w:val="left"/>
        <w:rPr>
          <w:i/>
        </w:rPr>
      </w:pPr>
      <w:r w:rsidRPr="00BF35AF">
        <w:rPr>
          <w:i/>
        </w:rPr>
        <w:t>Braceletes de relógio, pulseiras, máscaras, acessórios para cabelo</w:t>
      </w:r>
    </w:p>
    <w:p w:rsidR="00026EA7" w:rsidRPr="00BF35AF" w:rsidRDefault="00026EA7" w:rsidP="00BF35AF">
      <w:pPr>
        <w:rPr>
          <w:rFonts w:ascii="Times New Roman" w:hAnsi="Times New Roman"/>
          <w:sz w:val="22"/>
          <w:szCs w:val="22"/>
        </w:rPr>
        <w:sectPr w:rsidR="00026EA7" w:rsidRPr="00BF35AF" w:rsidSect="00FA02E7">
          <w:footerReference w:type="default" r:id="rId12"/>
          <w:pgSz w:w="11910" w:h="16840"/>
          <w:pgMar w:top="1180" w:right="711" w:bottom="900" w:left="1600" w:header="0" w:footer="712" w:gutter="0"/>
          <w:cols w:space="720"/>
        </w:sectPr>
      </w:pPr>
    </w:p>
    <w:p w:rsidR="00026EA7" w:rsidRPr="00BF35AF" w:rsidRDefault="00026EA7" w:rsidP="00BF35AF">
      <w:pPr>
        <w:spacing w:before="90"/>
        <w:jc w:val="center"/>
        <w:rPr>
          <w:rFonts w:ascii="Times New Roman" w:hAnsi="Times New Roman"/>
          <w:b/>
          <w:spacing w:val="60"/>
          <w:sz w:val="22"/>
          <w:szCs w:val="22"/>
        </w:rPr>
      </w:pPr>
      <w:r w:rsidRPr="00BF35AF">
        <w:rPr>
          <w:rFonts w:ascii="Times New Roman" w:hAnsi="Times New Roman"/>
          <w:b/>
          <w:sz w:val="22"/>
        </w:rPr>
        <w:lastRenderedPageBreak/>
        <w:t>ANEXO II</w:t>
      </w:r>
    </w:p>
    <w:p w:rsidR="00026EA7" w:rsidRPr="00BF35AF" w:rsidRDefault="00026EA7" w:rsidP="00BF35AF">
      <w:pPr>
        <w:spacing w:before="184"/>
        <w:ind w:left="4803"/>
        <w:rPr>
          <w:rFonts w:ascii="Times New Roman" w:hAnsi="Times New Roman"/>
          <w:b/>
          <w:sz w:val="22"/>
          <w:szCs w:val="22"/>
        </w:rPr>
      </w:pPr>
      <w:r w:rsidRPr="00BF35AF">
        <w:rPr>
          <w:rFonts w:ascii="Times New Roman" w:hAnsi="Times New Roman"/>
          <w:b/>
          <w:sz w:val="22"/>
        </w:rPr>
        <w:t>Requisitos para produtos de borracha transformada</w:t>
      </w:r>
    </w:p>
    <w:p w:rsidR="00026EA7" w:rsidRPr="00BF35AF" w:rsidRDefault="00026EA7" w:rsidP="00BF35AF">
      <w:pPr>
        <w:pStyle w:val="BodyText"/>
        <w:spacing w:before="1"/>
        <w:rPr>
          <w:rFonts w:ascii="Times New Roman" w:hAnsi="Times New Roman"/>
          <w:b/>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BF35AF" w:rsidTr="00525FA9">
        <w:tc>
          <w:tcPr>
            <w:tcW w:w="6488" w:type="dxa"/>
            <w:shd w:val="clear" w:color="auto" w:fill="D9D9D9"/>
          </w:tcPr>
          <w:p w:rsidR="00026EA7" w:rsidRPr="00BF35AF" w:rsidRDefault="00026EA7" w:rsidP="00BF35AF">
            <w:pPr>
              <w:pStyle w:val="TableParagraph"/>
              <w:widowControl/>
              <w:spacing w:before="119"/>
              <w:ind w:left="37" w:right="214"/>
              <w:jc w:val="center"/>
              <w:rPr>
                <w:b/>
                <w:spacing w:val="60"/>
              </w:rPr>
            </w:pPr>
            <w:r w:rsidRPr="00BF35AF">
              <w:rPr>
                <w:b/>
              </w:rPr>
              <w:t>Requisitos</w:t>
            </w:r>
          </w:p>
        </w:tc>
        <w:tc>
          <w:tcPr>
            <w:tcW w:w="7230" w:type="dxa"/>
            <w:shd w:val="clear" w:color="auto" w:fill="D9D9D9"/>
          </w:tcPr>
          <w:p w:rsidR="00026EA7" w:rsidRPr="00BF35AF" w:rsidRDefault="00026EA7" w:rsidP="00BF35AF">
            <w:pPr>
              <w:pStyle w:val="TableParagraph"/>
              <w:widowControl/>
              <w:spacing w:before="119"/>
              <w:ind w:left="70" w:right="215"/>
              <w:jc w:val="center"/>
              <w:rPr>
                <w:b/>
                <w:spacing w:val="60"/>
              </w:rPr>
            </w:pPr>
            <w:r w:rsidRPr="00BF35AF">
              <w:rPr>
                <w:b/>
              </w:rPr>
              <w:t>Cumprimento de requisitos</w:t>
            </w:r>
          </w:p>
        </w:tc>
      </w:tr>
      <w:tr w:rsidR="003A61F6" w:rsidRPr="00BF35AF" w:rsidTr="00525FA9">
        <w:tc>
          <w:tcPr>
            <w:tcW w:w="6488" w:type="dxa"/>
          </w:tcPr>
          <w:p w:rsidR="00026EA7" w:rsidRPr="00BF35AF" w:rsidRDefault="00026EA7" w:rsidP="00BF35AF">
            <w:pPr>
              <w:pStyle w:val="TableParagraph"/>
              <w:widowControl/>
              <w:tabs>
                <w:tab w:val="left" w:pos="391"/>
              </w:tabs>
              <w:spacing w:before="61" w:line="235" w:lineRule="auto"/>
              <w:ind w:right="132"/>
              <w:jc w:val="both"/>
            </w:pPr>
          </w:p>
          <w:p w:rsidR="00026EA7" w:rsidRPr="00BF35AF" w:rsidRDefault="00026EA7" w:rsidP="00BF35AF">
            <w:pPr>
              <w:pStyle w:val="TableParagraph"/>
              <w:widowControl/>
              <w:numPr>
                <w:ilvl w:val="0"/>
                <w:numId w:val="12"/>
              </w:numPr>
              <w:tabs>
                <w:tab w:val="left" w:pos="391"/>
              </w:tabs>
              <w:spacing w:before="61" w:line="235" w:lineRule="auto"/>
              <w:ind w:right="132"/>
              <w:jc w:val="both"/>
            </w:pPr>
            <w:r w:rsidRPr="00BF35AF">
              <w:rPr>
                <w:b/>
              </w:rPr>
              <w:t>Os produtos de borracha transformada destinados aos fins especificados no anexo I:</w:t>
            </w:r>
            <w:r w:rsidRPr="00BF35AF">
              <w:t>.</w:t>
            </w:r>
          </w:p>
          <w:p w:rsidR="00026EA7" w:rsidRPr="00BF35AF" w:rsidRDefault="00026EA7" w:rsidP="00BF35AF">
            <w:pPr>
              <w:pStyle w:val="TableParagraph"/>
              <w:widowControl/>
              <w:tabs>
                <w:tab w:val="left" w:pos="391"/>
              </w:tabs>
              <w:spacing w:before="61" w:line="235" w:lineRule="auto"/>
              <w:ind w:left="391" w:right="132"/>
              <w:jc w:val="both"/>
            </w:pPr>
          </w:p>
          <w:p w:rsidR="00026EA7" w:rsidRPr="00BF35AF" w:rsidRDefault="00026EA7" w:rsidP="00BF35AF">
            <w:pPr>
              <w:pStyle w:val="TableParagraph"/>
              <w:widowControl/>
              <w:numPr>
                <w:ilvl w:val="1"/>
                <w:numId w:val="12"/>
              </w:numPr>
              <w:tabs>
                <w:tab w:val="left" w:pos="817"/>
              </w:tabs>
              <w:spacing w:before="59"/>
              <w:ind w:right="130" w:hanging="425"/>
              <w:jc w:val="both"/>
            </w:pPr>
            <w:r w:rsidRPr="00BF35AF">
              <w:t>Devem ser conformes com as especificações técnicas pertinentes e as normas do setor.</w:t>
            </w:r>
          </w:p>
          <w:p w:rsidR="00026EA7" w:rsidRPr="00BF35AF" w:rsidRDefault="00026EA7" w:rsidP="00BF35AF">
            <w:pPr>
              <w:pStyle w:val="TableParagraph"/>
              <w:widowControl/>
              <w:tabs>
                <w:tab w:val="left" w:pos="817"/>
              </w:tabs>
              <w:spacing w:before="59"/>
              <w:ind w:left="816" w:right="130"/>
              <w:jc w:val="both"/>
            </w:pPr>
          </w:p>
          <w:p w:rsidR="00026EA7" w:rsidRPr="00BF35AF" w:rsidRDefault="00026EA7" w:rsidP="00BF35AF">
            <w:pPr>
              <w:pStyle w:val="TableParagraph"/>
              <w:widowControl/>
              <w:numPr>
                <w:ilvl w:val="1"/>
                <w:numId w:val="12"/>
              </w:numPr>
              <w:tabs>
                <w:tab w:val="left" w:pos="817"/>
              </w:tabs>
              <w:spacing w:before="61"/>
              <w:ind w:right="130" w:hanging="425"/>
              <w:jc w:val="both"/>
            </w:pPr>
            <w:r w:rsidRPr="00BF35AF">
              <w:t>Devem ser conformes com as disposições do Regulamento (CE) n.º 1907/2006 (REACH), na redação em vigor.</w:t>
            </w:r>
          </w:p>
          <w:p w:rsidR="00026EA7" w:rsidRPr="00BF35AF" w:rsidRDefault="00026EA7" w:rsidP="00BF35AF">
            <w:pPr>
              <w:pStyle w:val="TableParagraph"/>
              <w:widowControl/>
              <w:tabs>
                <w:tab w:val="left" w:pos="817"/>
              </w:tabs>
              <w:spacing w:before="61"/>
              <w:ind w:right="130"/>
              <w:jc w:val="both"/>
            </w:pPr>
          </w:p>
          <w:p w:rsidR="00026EA7" w:rsidRPr="00BF35AF" w:rsidRDefault="00026EA7" w:rsidP="00BF35AF">
            <w:pPr>
              <w:pStyle w:val="TableParagraph"/>
              <w:widowControl/>
              <w:numPr>
                <w:ilvl w:val="1"/>
                <w:numId w:val="12"/>
              </w:numPr>
              <w:tabs>
                <w:tab w:val="left" w:pos="817"/>
              </w:tabs>
              <w:spacing w:before="58"/>
              <w:ind w:right="129" w:hanging="425"/>
              <w:jc w:val="both"/>
            </w:pPr>
            <w:r w:rsidRPr="00BF35AF">
              <w:t>Devem ser conformes com os requisitos especiais de qualquer legislação eventualmente pertinente.</w:t>
            </w:r>
          </w:p>
          <w:p w:rsidR="00026EA7" w:rsidRPr="00BF35AF" w:rsidRDefault="00026EA7" w:rsidP="00BF35AF">
            <w:pPr>
              <w:pStyle w:val="TableParagraph"/>
              <w:widowControl/>
              <w:tabs>
                <w:tab w:val="left" w:pos="817"/>
              </w:tabs>
              <w:spacing w:before="61"/>
              <w:ind w:left="816"/>
              <w:jc w:val="both"/>
            </w:pPr>
          </w:p>
        </w:tc>
        <w:tc>
          <w:tcPr>
            <w:tcW w:w="7230" w:type="dxa"/>
          </w:tcPr>
          <w:p w:rsidR="00026EA7" w:rsidRPr="00BF35AF" w:rsidRDefault="00026EA7" w:rsidP="00BF35AF">
            <w:pPr>
              <w:pStyle w:val="TableParagraph"/>
              <w:widowControl/>
              <w:spacing w:before="53"/>
              <w:ind w:left="108"/>
            </w:pPr>
          </w:p>
          <w:p w:rsidR="00026EA7" w:rsidRPr="00BF35AF" w:rsidRDefault="00026EA7" w:rsidP="00BF35AF">
            <w:pPr>
              <w:pStyle w:val="TableParagraph"/>
              <w:widowControl/>
              <w:spacing w:before="53"/>
              <w:ind w:left="108"/>
            </w:pPr>
            <w:r w:rsidRPr="00BF35AF">
              <w:t>Os produtos de borracha transformada utilizados para os fins especificados no anexo I devem ser avaliados com recurso a:</w:t>
            </w:r>
          </w:p>
          <w:p w:rsidR="00026EA7" w:rsidRPr="00BF35AF" w:rsidRDefault="00026EA7" w:rsidP="00BF35AF">
            <w:pPr>
              <w:pStyle w:val="TableParagraph"/>
              <w:widowControl/>
              <w:spacing w:before="53"/>
              <w:ind w:left="108"/>
            </w:pPr>
          </w:p>
          <w:p w:rsidR="00026EA7" w:rsidRPr="00BF35AF" w:rsidRDefault="00026EA7" w:rsidP="00BF35AF">
            <w:pPr>
              <w:pStyle w:val="TableParagraph"/>
              <w:widowControl/>
              <w:numPr>
                <w:ilvl w:val="0"/>
                <w:numId w:val="11"/>
              </w:numPr>
              <w:tabs>
                <w:tab w:val="left" w:pos="467"/>
                <w:tab w:val="left" w:pos="468"/>
              </w:tabs>
              <w:spacing w:before="58"/>
            </w:pPr>
            <w:r w:rsidRPr="00BF35AF">
              <w:t>exame macroscópico;</w:t>
            </w:r>
          </w:p>
          <w:p w:rsidR="00026EA7" w:rsidRPr="00BF35AF" w:rsidRDefault="00026EA7" w:rsidP="00BF35AF">
            <w:pPr>
              <w:pStyle w:val="TableParagraph"/>
              <w:widowControl/>
              <w:tabs>
                <w:tab w:val="left" w:pos="467"/>
                <w:tab w:val="left" w:pos="468"/>
              </w:tabs>
              <w:spacing w:before="58"/>
              <w:ind w:left="468"/>
            </w:pPr>
          </w:p>
          <w:p w:rsidR="00026EA7" w:rsidRPr="00BF35AF" w:rsidRDefault="00026EA7" w:rsidP="00BF35AF">
            <w:pPr>
              <w:pStyle w:val="TableParagraph"/>
              <w:widowControl/>
              <w:numPr>
                <w:ilvl w:val="0"/>
                <w:numId w:val="11"/>
              </w:numPr>
              <w:tabs>
                <w:tab w:val="left" w:pos="467"/>
                <w:tab w:val="left" w:pos="468"/>
              </w:tabs>
              <w:spacing w:before="60"/>
            </w:pPr>
            <w:r w:rsidRPr="00BF35AF">
              <w:t xml:space="preserve">ensaios laboratoriais (mecânicos, físicos e químicos), </w:t>
            </w:r>
          </w:p>
          <w:p w:rsidR="00026EA7" w:rsidRPr="00BF35AF" w:rsidRDefault="00026EA7" w:rsidP="00BF35AF">
            <w:pPr>
              <w:pStyle w:val="TableParagraph"/>
              <w:widowControl/>
              <w:tabs>
                <w:tab w:val="left" w:pos="467"/>
                <w:tab w:val="left" w:pos="468"/>
              </w:tabs>
              <w:spacing w:before="60"/>
              <w:ind w:left="108"/>
            </w:pPr>
            <w:r w:rsidRPr="00BF35AF">
              <w:t>conforme estabelecido no sistema de gestão de qualidade do fabricante, em conformidade com o anexo IV.</w:t>
            </w:r>
          </w:p>
          <w:p w:rsidR="00026EA7" w:rsidRPr="00BF35AF" w:rsidRDefault="00026EA7" w:rsidP="00BF35AF">
            <w:pPr>
              <w:pStyle w:val="TableParagraph"/>
              <w:widowControl/>
              <w:tabs>
                <w:tab w:val="left" w:pos="467"/>
                <w:tab w:val="left" w:pos="468"/>
              </w:tabs>
              <w:spacing w:before="60"/>
              <w:ind w:left="108"/>
            </w:pPr>
          </w:p>
          <w:p w:rsidR="00026EA7" w:rsidRPr="00BF35AF" w:rsidRDefault="00026EA7" w:rsidP="00BF35AF">
            <w:pPr>
              <w:pStyle w:val="TableParagraph"/>
              <w:widowControl/>
              <w:spacing w:before="60"/>
              <w:ind w:left="108"/>
            </w:pPr>
            <w:r w:rsidRPr="00BF35AF">
              <w:t>Os ensaios laboratoriais devem ser realizados num laboratório acreditado em conformidade com a norma ISO/IEC 17025.</w:t>
            </w:r>
          </w:p>
        </w:tc>
      </w:tr>
      <w:tr w:rsidR="003A61F6" w:rsidRPr="00BF35AF" w:rsidTr="00525FA9">
        <w:tc>
          <w:tcPr>
            <w:tcW w:w="6488" w:type="dxa"/>
          </w:tcPr>
          <w:p w:rsidR="00026EA7" w:rsidRPr="00BF35AF" w:rsidRDefault="00026EA7" w:rsidP="00BF35AF">
            <w:pPr>
              <w:pStyle w:val="TableParagraph"/>
              <w:widowControl/>
              <w:tabs>
                <w:tab w:val="left" w:pos="391"/>
              </w:tabs>
              <w:spacing w:before="58"/>
              <w:ind w:left="467" w:right="132"/>
              <w:jc w:val="both"/>
              <w:rPr>
                <w:b/>
              </w:rPr>
            </w:pPr>
          </w:p>
          <w:p w:rsidR="00026EA7" w:rsidRPr="00BF35AF" w:rsidRDefault="00026EA7" w:rsidP="00BF35AF">
            <w:pPr>
              <w:pStyle w:val="TableParagraph"/>
              <w:widowControl/>
              <w:numPr>
                <w:ilvl w:val="0"/>
                <w:numId w:val="10"/>
              </w:numPr>
              <w:tabs>
                <w:tab w:val="left" w:pos="391"/>
              </w:tabs>
              <w:spacing w:before="58"/>
              <w:ind w:right="132" w:hanging="360"/>
              <w:jc w:val="both"/>
              <w:rPr>
                <w:b/>
              </w:rPr>
            </w:pPr>
            <w:r w:rsidRPr="00BF35AF">
              <w:rPr>
                <w:b/>
              </w:rPr>
              <w:t>As borrachas e os outros materiais utilizados para fabricar os produtos a que se refere o anexo I:</w:t>
            </w:r>
          </w:p>
          <w:p w:rsidR="00026EA7" w:rsidRPr="00BF35AF" w:rsidRDefault="00026EA7" w:rsidP="00BF35AF">
            <w:pPr>
              <w:pStyle w:val="TableParagraph"/>
              <w:widowControl/>
              <w:tabs>
                <w:tab w:val="left" w:pos="391"/>
              </w:tabs>
              <w:spacing w:before="58"/>
              <w:ind w:left="467" w:right="132"/>
              <w:jc w:val="both"/>
              <w:rPr>
                <w:b/>
              </w:rPr>
            </w:pPr>
          </w:p>
          <w:p w:rsidR="00026EA7" w:rsidRPr="00BF35AF" w:rsidRDefault="00026EA7" w:rsidP="00BF35AF">
            <w:pPr>
              <w:pStyle w:val="TableParagraph"/>
              <w:widowControl/>
              <w:numPr>
                <w:ilvl w:val="1"/>
                <w:numId w:val="10"/>
              </w:numPr>
              <w:tabs>
                <w:tab w:val="left" w:pos="888"/>
              </w:tabs>
              <w:spacing w:before="59"/>
              <w:ind w:left="883" w:right="129" w:hanging="492"/>
              <w:jc w:val="both"/>
            </w:pPr>
            <w:r w:rsidRPr="00BF35AF">
              <w:t>Devem ser conformes com as especificações técnicas pertinentes e as normas do setor.</w:t>
            </w:r>
          </w:p>
          <w:p w:rsidR="00026EA7" w:rsidRPr="00BF35AF" w:rsidRDefault="00026EA7" w:rsidP="00BF35AF">
            <w:pPr>
              <w:pStyle w:val="TableParagraph"/>
              <w:widowControl/>
              <w:tabs>
                <w:tab w:val="left" w:pos="746"/>
              </w:tabs>
              <w:spacing w:before="56"/>
              <w:ind w:left="816" w:right="130"/>
              <w:jc w:val="both"/>
            </w:pPr>
          </w:p>
          <w:p w:rsidR="00026EA7" w:rsidRPr="00BF35AF" w:rsidRDefault="00026EA7" w:rsidP="00BF35AF">
            <w:pPr>
              <w:pStyle w:val="TableParagraph"/>
              <w:widowControl/>
              <w:numPr>
                <w:ilvl w:val="1"/>
                <w:numId w:val="10"/>
              </w:numPr>
              <w:tabs>
                <w:tab w:val="left" w:pos="888"/>
              </w:tabs>
              <w:spacing w:before="59"/>
              <w:ind w:left="883" w:right="129" w:hanging="492"/>
              <w:jc w:val="both"/>
            </w:pPr>
            <w:r w:rsidRPr="00BF35AF">
              <w:t>Devem ser conformes com a legislação ambiental aplicável, caso as borrachas sejam provenientes de reciclagem [nos termos do anexo III da Diretiva 2008/98/CE, na redação em vigor, e do anexo IV do Regulamento (CE) n.º 850/2004].</w:t>
            </w:r>
          </w:p>
          <w:p w:rsidR="00026EA7" w:rsidRPr="00BF35AF" w:rsidRDefault="00026EA7" w:rsidP="00BF35AF">
            <w:pPr>
              <w:pStyle w:val="TableParagraph"/>
              <w:widowControl/>
              <w:tabs>
                <w:tab w:val="left" w:pos="817"/>
              </w:tabs>
              <w:spacing w:before="61"/>
              <w:ind w:right="136"/>
              <w:jc w:val="both"/>
            </w:pPr>
          </w:p>
        </w:tc>
        <w:tc>
          <w:tcPr>
            <w:tcW w:w="7230" w:type="dxa"/>
          </w:tcPr>
          <w:p w:rsidR="00026EA7" w:rsidRPr="00BF35AF" w:rsidRDefault="00026EA7" w:rsidP="00BF35AF">
            <w:pPr>
              <w:pStyle w:val="TableParagraph"/>
              <w:widowControl/>
              <w:spacing w:before="10"/>
              <w:rPr>
                <w:b/>
              </w:rPr>
            </w:pPr>
          </w:p>
          <w:p w:rsidR="00026EA7" w:rsidRPr="00BF35AF" w:rsidRDefault="00026EA7" w:rsidP="00BF35AF">
            <w:pPr>
              <w:pStyle w:val="TableParagraph"/>
              <w:widowControl/>
              <w:spacing w:before="10"/>
              <w:rPr>
                <w:b/>
              </w:rPr>
            </w:pPr>
          </w:p>
          <w:p w:rsidR="00026EA7" w:rsidRPr="00BF35AF" w:rsidRDefault="00026EA7" w:rsidP="00BF35AF">
            <w:pPr>
              <w:pStyle w:val="TableParagraph"/>
              <w:widowControl/>
              <w:numPr>
                <w:ilvl w:val="0"/>
                <w:numId w:val="9"/>
              </w:numPr>
              <w:tabs>
                <w:tab w:val="left" w:pos="495"/>
              </w:tabs>
              <w:ind w:right="275" w:hanging="360"/>
              <w:jc w:val="both"/>
            </w:pPr>
            <w:r w:rsidRPr="00BF35AF">
              <w:t>Os critérios de aceitação e rejeição de borrachas e outros materiais de entrada devem ser estipulados no manual de procedimentos do sistema de gestão de qualidade em conformidade com o anexo IV.</w:t>
            </w:r>
          </w:p>
          <w:p w:rsidR="00026EA7" w:rsidRPr="00BF35AF" w:rsidRDefault="00026EA7" w:rsidP="00BF35AF">
            <w:pPr>
              <w:pStyle w:val="TableParagraph"/>
              <w:widowControl/>
              <w:tabs>
                <w:tab w:val="left" w:pos="495"/>
              </w:tabs>
              <w:ind w:left="468" w:right="275"/>
              <w:jc w:val="both"/>
            </w:pPr>
          </w:p>
          <w:p w:rsidR="00026EA7" w:rsidRPr="00BF35AF" w:rsidRDefault="00026EA7" w:rsidP="00BF35AF">
            <w:pPr>
              <w:pStyle w:val="TableParagraph"/>
              <w:widowControl/>
              <w:tabs>
                <w:tab w:val="left" w:pos="495"/>
              </w:tabs>
              <w:ind w:left="468" w:right="275"/>
              <w:jc w:val="both"/>
            </w:pPr>
          </w:p>
          <w:p w:rsidR="00026EA7" w:rsidRPr="00BF35AF" w:rsidRDefault="00026EA7" w:rsidP="00BF35AF">
            <w:pPr>
              <w:pStyle w:val="TableParagraph"/>
              <w:widowControl/>
              <w:numPr>
                <w:ilvl w:val="0"/>
                <w:numId w:val="9"/>
              </w:numPr>
              <w:tabs>
                <w:tab w:val="left" w:pos="495"/>
              </w:tabs>
              <w:spacing w:before="60"/>
              <w:ind w:right="274" w:hanging="360"/>
              <w:jc w:val="both"/>
            </w:pPr>
            <w:r w:rsidRPr="00BF35AF">
              <w:t>O pessoal responsável pelo manuseamento de borrachas e produtos de borracha transformada deve receber formação adequada para a implementação dos procedimentos.</w:t>
            </w:r>
          </w:p>
        </w:tc>
      </w:tr>
    </w:tbl>
    <w:p w:rsidR="00026EA7" w:rsidRPr="00BF35AF" w:rsidRDefault="00026EA7" w:rsidP="00BF35AF">
      <w:pPr>
        <w:spacing w:before="1"/>
        <w:ind w:right="113"/>
        <w:rPr>
          <w:rFonts w:ascii="Times New Roman" w:hAnsi="Times New Roman"/>
          <w:sz w:val="22"/>
          <w:szCs w:val="22"/>
        </w:rPr>
      </w:pPr>
    </w:p>
    <w:p w:rsidR="00026EA7" w:rsidRPr="00BF35AF" w:rsidRDefault="00026EA7" w:rsidP="00BF35AF">
      <w:pPr>
        <w:jc w:val="right"/>
        <w:rPr>
          <w:rFonts w:ascii="Times New Roman" w:hAnsi="Times New Roman"/>
          <w:sz w:val="22"/>
          <w:szCs w:val="22"/>
        </w:rPr>
        <w:sectPr w:rsidR="00026EA7" w:rsidRPr="00BF35AF" w:rsidSect="00FD1D0F">
          <w:footerReference w:type="default" r:id="rId13"/>
          <w:pgSz w:w="16840" w:h="11910" w:orient="landscape"/>
          <w:pgMar w:top="1100" w:right="1300" w:bottom="280" w:left="1200" w:header="0" w:footer="258" w:gutter="0"/>
          <w:cols w:space="720"/>
        </w:sectPr>
      </w:pPr>
    </w:p>
    <w:p w:rsidR="00026EA7" w:rsidRPr="00BF35AF" w:rsidRDefault="00026EA7" w:rsidP="00BF35AF">
      <w:pPr>
        <w:tabs>
          <w:tab w:val="left" w:pos="2064"/>
        </w:tabs>
        <w:spacing w:before="79"/>
        <w:ind w:right="313"/>
        <w:jc w:val="center"/>
        <w:rPr>
          <w:rFonts w:ascii="Times New Roman" w:hAnsi="Times New Roman"/>
          <w:b/>
          <w:spacing w:val="60"/>
          <w:sz w:val="22"/>
          <w:szCs w:val="22"/>
        </w:rPr>
      </w:pPr>
      <w:r w:rsidRPr="00BF35AF">
        <w:rPr>
          <w:rFonts w:ascii="Times New Roman" w:hAnsi="Times New Roman"/>
          <w:b/>
          <w:sz w:val="22"/>
        </w:rPr>
        <w:lastRenderedPageBreak/>
        <w:t>ANEXO III</w:t>
      </w:r>
    </w:p>
    <w:p w:rsidR="00026EA7" w:rsidRPr="00BF35AF" w:rsidRDefault="00026EA7" w:rsidP="00BF35AF">
      <w:pPr>
        <w:pStyle w:val="BodyText"/>
        <w:spacing w:before="2"/>
        <w:rPr>
          <w:rFonts w:ascii="Times New Roman" w:hAnsi="Times New Roman"/>
          <w:b/>
          <w:sz w:val="22"/>
          <w:szCs w:val="22"/>
        </w:rPr>
      </w:pPr>
    </w:p>
    <w:p w:rsidR="00026EA7" w:rsidRPr="00BF35AF" w:rsidRDefault="00026EA7" w:rsidP="00BF35AF">
      <w:pPr>
        <w:pStyle w:val="BodyText"/>
        <w:spacing w:before="2"/>
        <w:jc w:val="center"/>
        <w:rPr>
          <w:rFonts w:ascii="Times New Roman" w:hAnsi="Times New Roman"/>
          <w:sz w:val="22"/>
          <w:szCs w:val="22"/>
        </w:rPr>
      </w:pPr>
      <w:r w:rsidRPr="00BF35AF">
        <w:rPr>
          <w:rFonts w:ascii="Times New Roman" w:hAnsi="Times New Roman"/>
          <w:b/>
          <w:sz w:val="22"/>
        </w:rPr>
        <w:t xml:space="preserve">Declaração de honra </w:t>
      </w:r>
    </w:p>
    <w:p w:rsidR="00026EA7" w:rsidRPr="00BF35AF" w:rsidRDefault="00026EA7" w:rsidP="00BF35AF">
      <w:pPr>
        <w:pStyle w:val="BodyText"/>
        <w:spacing w:before="2"/>
        <w:jc w:val="center"/>
        <w:rPr>
          <w:rFonts w:ascii="Times New Roman" w:hAnsi="Times New Roman"/>
          <w:b/>
          <w:sz w:val="22"/>
          <w:szCs w:val="22"/>
        </w:rPr>
      </w:pPr>
      <w:r w:rsidRPr="00BF35AF">
        <w:rPr>
          <w:rFonts w:ascii="Times New Roman" w:hAnsi="Times New Roman"/>
          <w:sz w:val="22"/>
        </w:rPr>
        <w:t>a que se refere o artigo 4.º da presente decisão</w:t>
      </w:r>
    </w:p>
    <w:p w:rsidR="00026EA7" w:rsidRPr="00BF35AF" w:rsidRDefault="00026EA7" w:rsidP="00BF35AF">
      <w:pPr>
        <w:spacing w:line="237" w:lineRule="auto"/>
        <w:ind w:right="304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BF35AF" w:rsidTr="00C61A52">
        <w:tc>
          <w:tcPr>
            <w:tcW w:w="392" w:type="dxa"/>
            <w:vAlign w:val="center"/>
          </w:tcPr>
          <w:p w:rsidR="00026EA7" w:rsidRPr="00BF35AF" w:rsidRDefault="00026EA7" w:rsidP="00BF35AF">
            <w:pPr>
              <w:spacing w:line="237" w:lineRule="auto"/>
              <w:ind w:right="3040"/>
              <w:rPr>
                <w:rFonts w:ascii="Times New Roman" w:hAnsi="Times New Roman"/>
                <w:sz w:val="22"/>
                <w:szCs w:val="22"/>
              </w:rPr>
            </w:pPr>
            <w:r w:rsidRPr="00BF35AF">
              <w:rPr>
                <w:rFonts w:ascii="Times New Roman" w:hAnsi="Times New Roman"/>
                <w:sz w:val="22"/>
              </w:rPr>
              <w:t>1</w:t>
            </w:r>
          </w:p>
        </w:tc>
        <w:tc>
          <w:tcPr>
            <w:tcW w:w="9214" w:type="dxa"/>
            <w:vAlign w:val="center"/>
          </w:tcPr>
          <w:p w:rsidR="00026EA7" w:rsidRPr="00BF35AF" w:rsidRDefault="00026EA7" w:rsidP="00BF35AF">
            <w:pPr>
              <w:spacing w:line="237" w:lineRule="auto"/>
              <w:ind w:right="3040"/>
              <w:rPr>
                <w:rFonts w:ascii="Times New Roman" w:hAnsi="Times New Roman"/>
                <w:sz w:val="22"/>
                <w:szCs w:val="22"/>
              </w:rPr>
            </w:pPr>
          </w:p>
          <w:p w:rsidR="00026EA7" w:rsidRPr="00BF35AF" w:rsidRDefault="00026EA7" w:rsidP="00BF35AF">
            <w:pPr>
              <w:tabs>
                <w:tab w:val="left" w:pos="2064"/>
              </w:tabs>
              <w:spacing w:before="120" w:after="120"/>
              <w:ind w:right="312"/>
              <w:rPr>
                <w:rFonts w:ascii="Times New Roman" w:hAnsi="Times New Roman"/>
                <w:sz w:val="22"/>
                <w:szCs w:val="22"/>
              </w:rPr>
            </w:pPr>
            <w:r w:rsidRPr="00BF35AF">
              <w:rPr>
                <w:rFonts w:ascii="Times New Roman" w:hAnsi="Times New Roman"/>
                <w:sz w:val="22"/>
              </w:rPr>
              <w:t>Razão social</w:t>
            </w:r>
            <w:r w:rsidRPr="00BF35AF">
              <w:rPr>
                <w:rFonts w:ascii="Times New Roman" w:hAnsi="Times New Roman"/>
                <w:sz w:val="22"/>
              </w:rPr>
              <w:tab/>
            </w:r>
            <w:r w:rsidRPr="00BF35AF">
              <w:rPr>
                <w:rFonts w:ascii="Times New Roman" w:hAnsi="Times New Roman"/>
                <w:b/>
                <w:sz w:val="22"/>
              </w:rPr>
              <w:t>:</w:t>
            </w:r>
          </w:p>
          <w:p w:rsidR="00026EA7" w:rsidRPr="00BF35AF" w:rsidRDefault="00026EA7" w:rsidP="00BF35AF">
            <w:pPr>
              <w:tabs>
                <w:tab w:val="left" w:pos="2064"/>
              </w:tabs>
              <w:spacing w:before="120" w:after="120"/>
              <w:ind w:right="312"/>
              <w:rPr>
                <w:rFonts w:ascii="Times New Roman" w:hAnsi="Times New Roman"/>
                <w:b/>
                <w:sz w:val="22"/>
                <w:szCs w:val="22"/>
              </w:rPr>
            </w:pPr>
            <w:r w:rsidRPr="00BF35AF">
              <w:rPr>
                <w:rFonts w:ascii="Times New Roman" w:hAnsi="Times New Roman"/>
                <w:sz w:val="22"/>
              </w:rPr>
              <w:t>Endereço</w:t>
            </w:r>
            <w:r w:rsidRPr="00BF35AF">
              <w:rPr>
                <w:rFonts w:ascii="Times New Roman" w:hAnsi="Times New Roman"/>
                <w:sz w:val="22"/>
              </w:rPr>
              <w:tab/>
            </w:r>
            <w:r w:rsidRPr="00BF35AF">
              <w:rPr>
                <w:rFonts w:ascii="Times New Roman" w:hAnsi="Times New Roman"/>
                <w:b/>
                <w:sz w:val="22"/>
              </w:rPr>
              <w:t>:</w:t>
            </w:r>
          </w:p>
          <w:p w:rsidR="00026EA7" w:rsidRPr="00BF35AF" w:rsidRDefault="00026EA7" w:rsidP="00BF35AF">
            <w:pPr>
              <w:tabs>
                <w:tab w:val="left" w:pos="2064"/>
              </w:tabs>
              <w:spacing w:before="120" w:after="120"/>
              <w:ind w:right="312"/>
              <w:rPr>
                <w:rFonts w:ascii="Times New Roman" w:hAnsi="Times New Roman"/>
                <w:b/>
                <w:sz w:val="22"/>
                <w:szCs w:val="22"/>
              </w:rPr>
            </w:pPr>
            <w:r w:rsidRPr="00BF35AF">
              <w:rPr>
                <w:rFonts w:ascii="Times New Roman" w:hAnsi="Times New Roman"/>
                <w:sz w:val="22"/>
              </w:rPr>
              <w:t>Dados de contacto</w:t>
            </w:r>
            <w:r w:rsidRPr="00BF35AF">
              <w:rPr>
                <w:rFonts w:ascii="Times New Roman" w:hAnsi="Times New Roman"/>
                <w:sz w:val="22"/>
              </w:rPr>
              <w:tab/>
            </w:r>
            <w:r w:rsidRPr="00BF35AF">
              <w:rPr>
                <w:rFonts w:ascii="Times New Roman" w:hAnsi="Times New Roman"/>
                <w:b/>
                <w:sz w:val="22"/>
              </w:rPr>
              <w:t>:</w:t>
            </w:r>
          </w:p>
          <w:p w:rsidR="00026EA7" w:rsidRPr="00BF35AF" w:rsidRDefault="00026EA7" w:rsidP="00BF35AF">
            <w:pPr>
              <w:tabs>
                <w:tab w:val="left" w:pos="2064"/>
              </w:tabs>
              <w:spacing w:before="120" w:after="120"/>
              <w:ind w:right="312"/>
              <w:rPr>
                <w:rFonts w:ascii="Times New Roman" w:hAnsi="Times New Roman"/>
                <w:b/>
                <w:sz w:val="22"/>
                <w:szCs w:val="22"/>
              </w:rPr>
            </w:pPr>
          </w:p>
        </w:tc>
      </w:tr>
      <w:tr w:rsidR="003A61F6" w:rsidRPr="00BF35AF" w:rsidTr="00C61A52">
        <w:tc>
          <w:tcPr>
            <w:tcW w:w="392" w:type="dxa"/>
            <w:vAlign w:val="center"/>
          </w:tcPr>
          <w:p w:rsidR="00026EA7" w:rsidRPr="00BF35AF" w:rsidRDefault="00026EA7" w:rsidP="00BF35AF">
            <w:pPr>
              <w:spacing w:line="237" w:lineRule="auto"/>
              <w:ind w:right="3040"/>
              <w:rPr>
                <w:rFonts w:ascii="Times New Roman" w:hAnsi="Times New Roman"/>
                <w:sz w:val="22"/>
                <w:szCs w:val="22"/>
              </w:rPr>
            </w:pPr>
            <w:r w:rsidRPr="00BF35AF">
              <w:rPr>
                <w:rFonts w:ascii="Times New Roman" w:hAnsi="Times New Roman"/>
                <w:sz w:val="22"/>
              </w:rPr>
              <w:t>2</w:t>
            </w:r>
          </w:p>
          <w:p w:rsidR="00026EA7" w:rsidRPr="00BF35AF" w:rsidRDefault="00026EA7" w:rsidP="00BF35AF">
            <w:pPr>
              <w:spacing w:line="237" w:lineRule="auto"/>
              <w:ind w:right="3040"/>
              <w:rPr>
                <w:rFonts w:ascii="Times New Roman" w:hAnsi="Times New Roman"/>
                <w:sz w:val="22"/>
                <w:szCs w:val="22"/>
              </w:rPr>
            </w:pPr>
          </w:p>
        </w:tc>
        <w:tc>
          <w:tcPr>
            <w:tcW w:w="9214" w:type="dxa"/>
            <w:vAlign w:val="center"/>
          </w:tcPr>
          <w:p w:rsidR="00026EA7" w:rsidRPr="00BF35AF" w:rsidRDefault="00026EA7" w:rsidP="00BF35AF">
            <w:pPr>
              <w:tabs>
                <w:tab w:val="left" w:pos="8113"/>
              </w:tabs>
              <w:spacing w:line="237" w:lineRule="auto"/>
              <w:ind w:right="3040"/>
              <w:rPr>
                <w:rFonts w:ascii="Times New Roman" w:hAnsi="Times New Roman"/>
                <w:sz w:val="22"/>
                <w:szCs w:val="22"/>
              </w:rPr>
            </w:pPr>
          </w:p>
          <w:p w:rsidR="00026EA7" w:rsidRPr="00BF35AF" w:rsidRDefault="00026EA7" w:rsidP="00BF35AF">
            <w:pPr>
              <w:tabs>
                <w:tab w:val="left" w:pos="459"/>
              </w:tabs>
              <w:spacing w:line="237" w:lineRule="auto"/>
              <w:ind w:right="176"/>
              <w:jc w:val="both"/>
              <w:rPr>
                <w:rFonts w:ascii="Times New Roman" w:hAnsi="Times New Roman"/>
                <w:sz w:val="22"/>
                <w:szCs w:val="22"/>
              </w:rPr>
            </w:pPr>
            <w:r w:rsidRPr="00BF35AF">
              <w:rPr>
                <w:rFonts w:ascii="Times New Roman" w:hAnsi="Times New Roman"/>
                <w:sz w:val="22"/>
              </w:rPr>
              <w:t>Norma ou especificação técnica com a qual o produto de borracha transformada acabado é conforme.</w:t>
            </w:r>
          </w:p>
          <w:p w:rsidR="00026EA7" w:rsidRPr="00BF35AF" w:rsidRDefault="00026EA7" w:rsidP="00BF35AF">
            <w:pPr>
              <w:tabs>
                <w:tab w:val="left" w:pos="459"/>
              </w:tabs>
              <w:spacing w:line="237" w:lineRule="auto"/>
              <w:ind w:left="459" w:right="176" w:hanging="425"/>
              <w:rPr>
                <w:rFonts w:ascii="Times New Roman" w:hAnsi="Times New Roman"/>
                <w:sz w:val="22"/>
                <w:szCs w:val="22"/>
              </w:rPr>
            </w:pPr>
          </w:p>
          <w:p w:rsidR="00026EA7" w:rsidRPr="00BF35AF" w:rsidRDefault="00026EA7" w:rsidP="00BF35AF">
            <w:pPr>
              <w:tabs>
                <w:tab w:val="left" w:pos="459"/>
              </w:tabs>
              <w:spacing w:line="237" w:lineRule="auto"/>
              <w:ind w:left="459" w:right="176"/>
              <w:rPr>
                <w:rFonts w:ascii="Times New Roman" w:hAnsi="Times New Roman"/>
                <w:sz w:val="22"/>
                <w:szCs w:val="22"/>
              </w:rPr>
            </w:pPr>
          </w:p>
        </w:tc>
      </w:tr>
      <w:tr w:rsidR="003A61F6" w:rsidRPr="00BF35AF" w:rsidTr="00C61A52">
        <w:tc>
          <w:tcPr>
            <w:tcW w:w="392" w:type="dxa"/>
            <w:vAlign w:val="center"/>
          </w:tcPr>
          <w:p w:rsidR="00026EA7" w:rsidRPr="00BF35AF" w:rsidRDefault="00026EA7" w:rsidP="00BF35AF">
            <w:pPr>
              <w:spacing w:line="237" w:lineRule="auto"/>
              <w:ind w:right="3040"/>
              <w:rPr>
                <w:rFonts w:ascii="Times New Roman" w:hAnsi="Times New Roman"/>
                <w:sz w:val="22"/>
                <w:szCs w:val="22"/>
              </w:rPr>
            </w:pPr>
            <w:r w:rsidRPr="00BF35AF">
              <w:rPr>
                <w:rFonts w:ascii="Times New Roman" w:hAnsi="Times New Roman"/>
                <w:sz w:val="22"/>
              </w:rPr>
              <w:t>3</w:t>
            </w:r>
          </w:p>
        </w:tc>
        <w:tc>
          <w:tcPr>
            <w:tcW w:w="9214" w:type="dxa"/>
            <w:vAlign w:val="center"/>
          </w:tcPr>
          <w:p w:rsidR="00026EA7" w:rsidRPr="00BF35AF" w:rsidRDefault="00026EA7" w:rsidP="00BF35AF">
            <w:pPr>
              <w:tabs>
                <w:tab w:val="left" w:pos="459"/>
              </w:tabs>
              <w:spacing w:line="237" w:lineRule="auto"/>
              <w:ind w:left="360" w:right="3040"/>
              <w:rPr>
                <w:rFonts w:ascii="Times New Roman" w:hAnsi="Times New Roman"/>
                <w:sz w:val="22"/>
                <w:szCs w:val="22"/>
              </w:rPr>
            </w:pPr>
          </w:p>
          <w:p w:rsidR="00026EA7" w:rsidRPr="00BF35AF" w:rsidRDefault="00026EA7" w:rsidP="00BF35AF">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sidRPr="00BF35AF">
              <w:rPr>
                <w:rFonts w:ascii="Times New Roman" w:hAnsi="Times New Roman"/>
                <w:sz w:val="22"/>
              </w:rPr>
              <w:t>ID de lote/carga</w:t>
            </w:r>
            <w:r w:rsidRPr="00BF35AF">
              <w:rPr>
                <w:rFonts w:ascii="Times New Roman" w:hAnsi="Times New Roman"/>
                <w:b/>
                <w:sz w:val="22"/>
              </w:rPr>
              <w:t>:</w:t>
            </w:r>
          </w:p>
          <w:p w:rsidR="00026EA7" w:rsidRPr="00BF35AF" w:rsidRDefault="00026EA7" w:rsidP="00BF35AF">
            <w:pPr>
              <w:tabs>
                <w:tab w:val="left" w:pos="459"/>
              </w:tabs>
              <w:spacing w:line="237" w:lineRule="auto"/>
              <w:ind w:right="3040"/>
              <w:rPr>
                <w:rFonts w:ascii="Times New Roman" w:hAnsi="Times New Roman"/>
                <w:sz w:val="22"/>
                <w:szCs w:val="22"/>
                <w:lang w:val="el-GR"/>
              </w:rPr>
            </w:pPr>
          </w:p>
          <w:p w:rsidR="00026EA7" w:rsidRPr="00BF35AF" w:rsidRDefault="00026EA7" w:rsidP="00BF35AF">
            <w:pPr>
              <w:numPr>
                <w:ilvl w:val="0"/>
                <w:numId w:val="40"/>
              </w:numPr>
              <w:tabs>
                <w:tab w:val="left" w:pos="459"/>
              </w:tabs>
              <w:autoSpaceDE w:val="0"/>
              <w:autoSpaceDN w:val="0"/>
              <w:spacing w:line="237" w:lineRule="auto"/>
              <w:ind w:left="360" w:right="176"/>
              <w:rPr>
                <w:rFonts w:ascii="Times New Roman" w:hAnsi="Times New Roman"/>
                <w:sz w:val="22"/>
                <w:szCs w:val="22"/>
              </w:rPr>
            </w:pPr>
            <w:r w:rsidRPr="00BF35AF">
              <w:rPr>
                <w:rFonts w:ascii="Times New Roman" w:hAnsi="Times New Roman"/>
                <w:sz w:val="22"/>
              </w:rPr>
              <w:t xml:space="preserve">Quantidade da carga (kg), </w:t>
            </w:r>
          </w:p>
          <w:p w:rsidR="00026EA7" w:rsidRPr="00BF35AF" w:rsidRDefault="00026EA7" w:rsidP="00BF35AF">
            <w:pPr>
              <w:tabs>
                <w:tab w:val="left" w:pos="459"/>
                <w:tab w:val="left" w:pos="4989"/>
              </w:tabs>
              <w:spacing w:line="237" w:lineRule="auto"/>
              <w:ind w:left="357" w:right="176"/>
              <w:rPr>
                <w:rFonts w:ascii="Times New Roman" w:hAnsi="Times New Roman"/>
                <w:b/>
                <w:sz w:val="22"/>
                <w:szCs w:val="22"/>
              </w:rPr>
            </w:pPr>
            <w:r w:rsidRPr="00BF35AF">
              <w:rPr>
                <w:rFonts w:ascii="Times New Roman" w:hAnsi="Times New Roman"/>
                <w:sz w:val="22"/>
              </w:rPr>
              <w:t>volume ( m</w:t>
            </w:r>
            <w:r w:rsidRPr="00BF35AF">
              <w:rPr>
                <w:rFonts w:ascii="Times New Roman" w:hAnsi="Times New Roman"/>
                <w:sz w:val="22"/>
                <w:vertAlign w:val="superscript"/>
              </w:rPr>
              <w:t xml:space="preserve">3 </w:t>
            </w:r>
            <w:r w:rsidRPr="00BF35AF">
              <w:rPr>
                <w:rFonts w:ascii="Times New Roman" w:hAnsi="Times New Roman"/>
                <w:sz w:val="22"/>
              </w:rPr>
              <w:t>), n.º de artigos</w:t>
            </w:r>
            <w:r w:rsidRPr="00BF35AF">
              <w:rPr>
                <w:rFonts w:ascii="Times New Roman" w:hAnsi="Times New Roman"/>
                <w:b/>
                <w:sz w:val="22"/>
              </w:rPr>
              <w:t>:</w:t>
            </w:r>
          </w:p>
          <w:p w:rsidR="00026EA7" w:rsidRPr="00BF35AF" w:rsidRDefault="00026EA7" w:rsidP="00BF35AF">
            <w:pPr>
              <w:tabs>
                <w:tab w:val="left" w:pos="459"/>
              </w:tabs>
              <w:spacing w:line="237" w:lineRule="auto"/>
              <w:ind w:right="176"/>
              <w:rPr>
                <w:rFonts w:ascii="Times New Roman" w:hAnsi="Times New Roman"/>
                <w:sz w:val="22"/>
                <w:szCs w:val="22"/>
              </w:rPr>
            </w:pPr>
          </w:p>
        </w:tc>
      </w:tr>
      <w:tr w:rsidR="003A61F6" w:rsidRPr="00BF35AF" w:rsidTr="00C61A52">
        <w:tc>
          <w:tcPr>
            <w:tcW w:w="392" w:type="dxa"/>
            <w:vAlign w:val="center"/>
          </w:tcPr>
          <w:p w:rsidR="00026EA7" w:rsidRPr="00BF35AF" w:rsidRDefault="00026EA7" w:rsidP="00BF35AF">
            <w:pPr>
              <w:spacing w:line="237" w:lineRule="auto"/>
              <w:ind w:right="3040"/>
              <w:rPr>
                <w:rFonts w:ascii="Times New Roman" w:hAnsi="Times New Roman"/>
                <w:sz w:val="22"/>
                <w:szCs w:val="22"/>
              </w:rPr>
            </w:pPr>
            <w:r w:rsidRPr="00BF35AF">
              <w:rPr>
                <w:rFonts w:ascii="Times New Roman" w:hAnsi="Times New Roman"/>
                <w:sz w:val="22"/>
              </w:rPr>
              <w:t>4</w:t>
            </w:r>
          </w:p>
        </w:tc>
        <w:tc>
          <w:tcPr>
            <w:tcW w:w="9214" w:type="dxa"/>
            <w:vAlign w:val="center"/>
          </w:tcPr>
          <w:p w:rsidR="00026EA7" w:rsidRPr="00BF35AF" w:rsidRDefault="00026EA7" w:rsidP="00BF35AF">
            <w:pPr>
              <w:spacing w:line="237" w:lineRule="auto"/>
              <w:ind w:right="176"/>
              <w:rPr>
                <w:rFonts w:ascii="Times New Roman" w:hAnsi="Times New Roman"/>
                <w:sz w:val="22"/>
                <w:szCs w:val="22"/>
              </w:rPr>
            </w:pPr>
          </w:p>
          <w:p w:rsidR="00026EA7" w:rsidRPr="00BF35AF" w:rsidRDefault="00026EA7" w:rsidP="00BF35AF">
            <w:pPr>
              <w:spacing w:line="237" w:lineRule="auto"/>
              <w:ind w:right="176"/>
              <w:rPr>
                <w:rFonts w:ascii="Times New Roman" w:hAnsi="Times New Roman"/>
                <w:sz w:val="22"/>
                <w:szCs w:val="22"/>
              </w:rPr>
            </w:pPr>
            <w:r w:rsidRPr="00BF35AF">
              <w:rPr>
                <w:rFonts w:ascii="Times New Roman" w:hAnsi="Times New Roman"/>
                <w:sz w:val="22"/>
              </w:rPr>
              <w:t xml:space="preserve">Implementação de um sistema de gestão da qualidade </w:t>
            </w:r>
          </w:p>
          <w:p w:rsidR="00026EA7" w:rsidRPr="00BF35AF" w:rsidRDefault="00026EA7" w:rsidP="00BF35AF">
            <w:pPr>
              <w:spacing w:line="237" w:lineRule="auto"/>
              <w:ind w:right="176"/>
              <w:rPr>
                <w:rFonts w:ascii="Times New Roman" w:hAnsi="Times New Roman"/>
                <w:sz w:val="22"/>
                <w:szCs w:val="22"/>
              </w:rPr>
            </w:pPr>
          </w:p>
          <w:p w:rsidR="00026EA7" w:rsidRPr="00BF35AF" w:rsidRDefault="00026EA7" w:rsidP="00BF35AF">
            <w:pPr>
              <w:spacing w:line="237" w:lineRule="auto"/>
              <w:ind w:right="176"/>
              <w:rPr>
                <w:rFonts w:ascii="Times New Roman" w:hAnsi="Times New Roman"/>
                <w:sz w:val="22"/>
                <w:szCs w:val="22"/>
              </w:rPr>
            </w:pPr>
            <w:r w:rsidRPr="00BF35AF">
              <w:rPr>
                <w:rFonts w:ascii="Times New Roman" w:hAnsi="Times New Roman"/>
                <w:sz w:val="22"/>
              </w:rPr>
              <w:t>Cumprimento dos requisitos técnicos a que se refere o anexo IV</w:t>
            </w:r>
            <w:r w:rsidRPr="00BF35AF">
              <w:rPr>
                <w:rFonts w:ascii="Times New Roman" w:hAnsi="Times New Roman"/>
                <w:b/>
                <w:sz w:val="22"/>
              </w:rPr>
              <w:t xml:space="preserve">: </w:t>
            </w:r>
          </w:p>
          <w:p w:rsidR="00026EA7" w:rsidRPr="00BF35AF" w:rsidRDefault="00026EA7" w:rsidP="00BF35AF">
            <w:pPr>
              <w:spacing w:line="237" w:lineRule="auto"/>
              <w:ind w:right="176"/>
              <w:rPr>
                <w:rFonts w:ascii="Times New Roman" w:hAnsi="Times New Roman"/>
                <w:sz w:val="22"/>
                <w:szCs w:val="22"/>
              </w:rPr>
            </w:pPr>
          </w:p>
          <w:p w:rsidR="00026EA7" w:rsidRPr="00BF35AF" w:rsidRDefault="00026EA7" w:rsidP="00BF35AF">
            <w:pPr>
              <w:spacing w:line="237" w:lineRule="auto"/>
              <w:ind w:right="176"/>
              <w:rPr>
                <w:rFonts w:ascii="Times New Roman" w:hAnsi="Times New Roman"/>
                <w:sz w:val="22"/>
                <w:szCs w:val="22"/>
              </w:rPr>
            </w:pPr>
            <w:r w:rsidRPr="00BF35AF">
              <w:rPr>
                <w:rFonts w:ascii="Times New Roman" w:hAnsi="Times New Roman"/>
                <w:sz w:val="22"/>
              </w:rPr>
              <w:t>Cumprimento dos requisitos da norma ISO 9001: 2015</w:t>
            </w:r>
            <w:r w:rsidRPr="00BF35AF">
              <w:rPr>
                <w:rFonts w:ascii="Times New Roman" w:hAnsi="Times New Roman"/>
                <w:b/>
                <w:sz w:val="22"/>
              </w:rPr>
              <w:t>:</w:t>
            </w:r>
          </w:p>
          <w:p w:rsidR="00026EA7" w:rsidRPr="00BF35AF" w:rsidRDefault="00026EA7" w:rsidP="00BF35AF">
            <w:pPr>
              <w:spacing w:line="237" w:lineRule="auto"/>
              <w:ind w:right="176"/>
              <w:rPr>
                <w:rFonts w:ascii="Times New Roman" w:hAnsi="Times New Roman"/>
                <w:sz w:val="22"/>
                <w:szCs w:val="22"/>
              </w:rPr>
            </w:pPr>
          </w:p>
        </w:tc>
      </w:tr>
      <w:tr w:rsidR="003A61F6" w:rsidRPr="00BF35AF" w:rsidTr="00C61A52">
        <w:tc>
          <w:tcPr>
            <w:tcW w:w="392" w:type="dxa"/>
            <w:vAlign w:val="center"/>
          </w:tcPr>
          <w:p w:rsidR="00026EA7" w:rsidRPr="00BF35AF" w:rsidRDefault="00026EA7" w:rsidP="00BF35AF">
            <w:pPr>
              <w:spacing w:line="237" w:lineRule="auto"/>
              <w:ind w:right="3040"/>
              <w:rPr>
                <w:rFonts w:ascii="Times New Roman" w:hAnsi="Times New Roman"/>
                <w:sz w:val="22"/>
                <w:szCs w:val="22"/>
              </w:rPr>
            </w:pPr>
            <w:r w:rsidRPr="00BF35AF">
              <w:rPr>
                <w:rFonts w:ascii="Times New Roman" w:hAnsi="Times New Roman"/>
                <w:sz w:val="22"/>
              </w:rPr>
              <w:t>5</w:t>
            </w:r>
          </w:p>
        </w:tc>
        <w:tc>
          <w:tcPr>
            <w:tcW w:w="9214" w:type="dxa"/>
            <w:vAlign w:val="center"/>
          </w:tcPr>
          <w:p w:rsidR="00026EA7" w:rsidRPr="00BF35AF" w:rsidRDefault="00026EA7" w:rsidP="00BF35AF">
            <w:pPr>
              <w:spacing w:line="237" w:lineRule="auto"/>
              <w:ind w:right="176"/>
              <w:rPr>
                <w:rFonts w:ascii="Times New Roman" w:hAnsi="Times New Roman"/>
                <w:sz w:val="22"/>
                <w:szCs w:val="22"/>
              </w:rPr>
            </w:pPr>
          </w:p>
          <w:p w:rsidR="00026EA7" w:rsidRPr="00BF35AF" w:rsidRDefault="00026EA7" w:rsidP="00BF35AF">
            <w:pPr>
              <w:spacing w:line="237" w:lineRule="auto"/>
              <w:ind w:right="176"/>
              <w:rPr>
                <w:rFonts w:ascii="Times New Roman" w:hAnsi="Times New Roman"/>
                <w:sz w:val="22"/>
                <w:szCs w:val="22"/>
              </w:rPr>
            </w:pPr>
            <w:r w:rsidRPr="00BF35AF">
              <w:rPr>
                <w:rFonts w:ascii="Times New Roman" w:hAnsi="Times New Roman"/>
                <w:sz w:val="22"/>
              </w:rPr>
              <w:t xml:space="preserve">Carga enviada destinada exclusivamente à utilização em: </w:t>
            </w:r>
          </w:p>
          <w:p w:rsidR="00026EA7" w:rsidRPr="00BF35AF" w:rsidRDefault="00026EA7" w:rsidP="00BF35AF">
            <w:pPr>
              <w:spacing w:line="237" w:lineRule="auto"/>
              <w:ind w:right="176"/>
              <w:rPr>
                <w:rFonts w:ascii="Times New Roman" w:hAnsi="Times New Roman"/>
                <w:sz w:val="22"/>
                <w:szCs w:val="22"/>
              </w:rPr>
            </w:pPr>
            <w:r w:rsidRPr="00BF35AF">
              <w:rPr>
                <w:rFonts w:ascii="Times New Roman" w:hAnsi="Times New Roman"/>
                <w:sz w:val="22"/>
              </w:rPr>
              <w:t>(</w:t>
            </w:r>
            <w:r w:rsidRPr="00BF35AF">
              <w:rPr>
                <w:rFonts w:ascii="Times New Roman" w:hAnsi="Times New Roman"/>
                <w:i/>
                <w:sz w:val="22"/>
              </w:rPr>
              <w:t>indicar a finalidade prevista</w:t>
            </w:r>
            <w:r w:rsidRPr="00BF35AF">
              <w:rPr>
                <w:rFonts w:ascii="Times New Roman" w:hAnsi="Times New Roman"/>
                <w:sz w:val="22"/>
              </w:rPr>
              <w:t xml:space="preserve">) </w:t>
            </w:r>
          </w:p>
          <w:p w:rsidR="00026EA7" w:rsidRPr="00BF35AF" w:rsidRDefault="00026EA7" w:rsidP="00BF35AF">
            <w:pPr>
              <w:spacing w:line="237" w:lineRule="auto"/>
              <w:ind w:right="176"/>
              <w:rPr>
                <w:rFonts w:ascii="Times New Roman" w:hAnsi="Times New Roman"/>
                <w:sz w:val="22"/>
                <w:szCs w:val="22"/>
              </w:rPr>
            </w:pPr>
          </w:p>
        </w:tc>
      </w:tr>
      <w:tr w:rsidR="003A61F6" w:rsidRPr="00BF35AF" w:rsidTr="00C61A52">
        <w:tc>
          <w:tcPr>
            <w:tcW w:w="392" w:type="dxa"/>
            <w:vAlign w:val="center"/>
          </w:tcPr>
          <w:p w:rsidR="00026EA7" w:rsidRPr="00BF35AF" w:rsidRDefault="00026EA7" w:rsidP="00BF35AF">
            <w:pPr>
              <w:spacing w:line="237" w:lineRule="auto"/>
              <w:ind w:right="3040"/>
              <w:rPr>
                <w:rFonts w:ascii="Times New Roman" w:hAnsi="Times New Roman"/>
                <w:sz w:val="22"/>
                <w:szCs w:val="22"/>
              </w:rPr>
            </w:pPr>
            <w:r w:rsidRPr="00BF35AF">
              <w:rPr>
                <w:rFonts w:ascii="Times New Roman" w:hAnsi="Times New Roman"/>
                <w:sz w:val="22"/>
              </w:rPr>
              <w:t>6</w:t>
            </w:r>
          </w:p>
        </w:tc>
        <w:tc>
          <w:tcPr>
            <w:tcW w:w="9214" w:type="dxa"/>
            <w:vAlign w:val="center"/>
          </w:tcPr>
          <w:p w:rsidR="00026EA7" w:rsidRPr="00BF35AF" w:rsidRDefault="00026EA7" w:rsidP="00BF35AF">
            <w:pPr>
              <w:spacing w:line="237" w:lineRule="auto"/>
              <w:ind w:right="176"/>
              <w:rPr>
                <w:rFonts w:ascii="Times New Roman" w:hAnsi="Times New Roman"/>
                <w:sz w:val="22"/>
                <w:szCs w:val="22"/>
              </w:rPr>
            </w:pPr>
          </w:p>
          <w:p w:rsidR="00026EA7" w:rsidRPr="00BF35AF" w:rsidRDefault="00026EA7" w:rsidP="00BF35AF">
            <w:pPr>
              <w:spacing w:line="237" w:lineRule="auto"/>
              <w:ind w:right="176"/>
              <w:rPr>
                <w:rFonts w:ascii="Times New Roman" w:hAnsi="Times New Roman"/>
                <w:b/>
                <w:sz w:val="22"/>
                <w:szCs w:val="22"/>
              </w:rPr>
            </w:pPr>
            <w:r w:rsidRPr="00BF35AF">
              <w:rPr>
                <w:rFonts w:ascii="Times New Roman" w:hAnsi="Times New Roman"/>
                <w:b/>
                <w:sz w:val="22"/>
              </w:rPr>
              <w:t xml:space="preserve">Dados do responsável </w:t>
            </w:r>
          </w:p>
          <w:p w:rsidR="00026EA7" w:rsidRPr="00BF35AF" w:rsidRDefault="00026EA7" w:rsidP="00BF35AF">
            <w:pPr>
              <w:spacing w:line="237" w:lineRule="auto"/>
              <w:ind w:right="176"/>
              <w:rPr>
                <w:rFonts w:ascii="Times New Roman" w:hAnsi="Times New Roman"/>
                <w:sz w:val="22"/>
                <w:szCs w:val="22"/>
              </w:rPr>
            </w:pPr>
          </w:p>
          <w:p w:rsidR="00026EA7" w:rsidRPr="00BF35AF" w:rsidRDefault="00026EA7" w:rsidP="00BF35AF">
            <w:pPr>
              <w:tabs>
                <w:tab w:val="left" w:pos="2106"/>
              </w:tabs>
              <w:spacing w:line="237" w:lineRule="auto"/>
              <w:ind w:right="176"/>
              <w:rPr>
                <w:rFonts w:ascii="Times New Roman" w:hAnsi="Times New Roman"/>
                <w:sz w:val="22"/>
                <w:szCs w:val="22"/>
              </w:rPr>
            </w:pPr>
            <w:r w:rsidRPr="00BF35AF">
              <w:rPr>
                <w:rFonts w:ascii="Times New Roman" w:hAnsi="Times New Roman"/>
                <w:sz w:val="22"/>
              </w:rPr>
              <w:t>Nome e apelido:</w:t>
            </w:r>
          </w:p>
          <w:p w:rsidR="00026EA7" w:rsidRPr="00BF35AF" w:rsidRDefault="00026EA7" w:rsidP="00BF35AF">
            <w:pPr>
              <w:tabs>
                <w:tab w:val="left" w:pos="2106"/>
              </w:tabs>
              <w:spacing w:line="237" w:lineRule="auto"/>
              <w:ind w:right="176"/>
              <w:rPr>
                <w:rFonts w:ascii="Times New Roman" w:hAnsi="Times New Roman"/>
                <w:sz w:val="22"/>
                <w:szCs w:val="22"/>
              </w:rPr>
            </w:pPr>
          </w:p>
          <w:p w:rsidR="00026EA7" w:rsidRPr="00BF35AF" w:rsidRDefault="00026EA7" w:rsidP="00BF35AF">
            <w:pPr>
              <w:tabs>
                <w:tab w:val="left" w:pos="2106"/>
              </w:tabs>
              <w:spacing w:line="237" w:lineRule="auto"/>
              <w:ind w:right="176"/>
              <w:rPr>
                <w:rFonts w:ascii="Times New Roman" w:hAnsi="Times New Roman"/>
                <w:sz w:val="22"/>
                <w:szCs w:val="22"/>
              </w:rPr>
            </w:pPr>
            <w:r w:rsidRPr="00BF35AF">
              <w:rPr>
                <w:rFonts w:ascii="Times New Roman" w:hAnsi="Times New Roman"/>
                <w:sz w:val="22"/>
              </w:rPr>
              <w:t>Data:</w:t>
            </w:r>
          </w:p>
          <w:p w:rsidR="00026EA7" w:rsidRPr="00BF35AF" w:rsidRDefault="00026EA7" w:rsidP="00BF35AF">
            <w:pPr>
              <w:tabs>
                <w:tab w:val="left" w:pos="2106"/>
              </w:tabs>
              <w:spacing w:line="237" w:lineRule="auto"/>
              <w:ind w:right="176"/>
              <w:rPr>
                <w:rFonts w:ascii="Times New Roman" w:hAnsi="Times New Roman"/>
                <w:sz w:val="22"/>
                <w:szCs w:val="22"/>
                <w:lang w:val="el-GR"/>
              </w:rPr>
            </w:pPr>
          </w:p>
          <w:p w:rsidR="00026EA7" w:rsidRPr="00BF35AF" w:rsidRDefault="00026EA7" w:rsidP="00BF35AF">
            <w:pPr>
              <w:tabs>
                <w:tab w:val="left" w:pos="2106"/>
              </w:tabs>
              <w:spacing w:line="237" w:lineRule="auto"/>
              <w:ind w:right="176"/>
              <w:rPr>
                <w:rFonts w:ascii="Times New Roman" w:hAnsi="Times New Roman"/>
                <w:sz w:val="22"/>
                <w:szCs w:val="22"/>
              </w:rPr>
            </w:pPr>
            <w:r w:rsidRPr="00BF35AF">
              <w:rPr>
                <w:rFonts w:ascii="Times New Roman" w:hAnsi="Times New Roman"/>
                <w:sz w:val="22"/>
              </w:rPr>
              <w:t>Assinatura:</w:t>
            </w:r>
          </w:p>
          <w:p w:rsidR="00026EA7" w:rsidRPr="00BF35AF" w:rsidRDefault="00026EA7" w:rsidP="00BF35AF">
            <w:pPr>
              <w:spacing w:line="237" w:lineRule="auto"/>
              <w:ind w:right="176"/>
              <w:rPr>
                <w:rFonts w:ascii="Times New Roman" w:hAnsi="Times New Roman"/>
                <w:sz w:val="22"/>
                <w:szCs w:val="22"/>
                <w:lang w:val="el-GR"/>
              </w:rPr>
            </w:pPr>
          </w:p>
        </w:tc>
      </w:tr>
    </w:tbl>
    <w:p w:rsidR="00026EA7" w:rsidRPr="00BF35AF" w:rsidRDefault="00026EA7" w:rsidP="00BF35AF">
      <w:pPr>
        <w:spacing w:line="237" w:lineRule="auto"/>
        <w:ind w:right="3040"/>
        <w:rPr>
          <w:rFonts w:ascii="Times New Roman" w:hAnsi="Times New Roman"/>
          <w:sz w:val="22"/>
          <w:szCs w:val="22"/>
          <w:lang w:val="el-GR"/>
        </w:rPr>
      </w:pPr>
    </w:p>
    <w:p w:rsidR="00026EA7" w:rsidRPr="00BF35AF" w:rsidRDefault="00026EA7" w:rsidP="00BF35AF">
      <w:pPr>
        <w:rPr>
          <w:rFonts w:ascii="Times New Roman" w:hAnsi="Times New Roman"/>
          <w:sz w:val="22"/>
          <w:szCs w:val="22"/>
          <w:lang w:val="el-GR"/>
        </w:rPr>
        <w:sectPr w:rsidR="00026EA7" w:rsidRPr="00BF35AF">
          <w:footerReference w:type="default" r:id="rId14"/>
          <w:pgSz w:w="11910" w:h="16840"/>
          <w:pgMar w:top="1340" w:right="640" w:bottom="900" w:left="1580" w:header="0" w:footer="709" w:gutter="0"/>
          <w:pgNumType w:start="11"/>
          <w:cols w:space="720"/>
        </w:sectPr>
      </w:pPr>
    </w:p>
    <w:p w:rsidR="00026EA7" w:rsidRPr="00BF35AF" w:rsidRDefault="00026EA7" w:rsidP="00BF35AF">
      <w:pPr>
        <w:tabs>
          <w:tab w:val="left" w:pos="5532"/>
        </w:tabs>
        <w:spacing w:before="79"/>
        <w:ind w:left="3569"/>
        <w:rPr>
          <w:rFonts w:ascii="Times New Roman" w:hAnsi="Times New Roman"/>
          <w:b/>
          <w:spacing w:val="60"/>
          <w:sz w:val="22"/>
          <w:szCs w:val="22"/>
        </w:rPr>
      </w:pPr>
      <w:r w:rsidRPr="00BF35AF">
        <w:rPr>
          <w:rFonts w:ascii="Times New Roman" w:hAnsi="Times New Roman"/>
          <w:b/>
          <w:sz w:val="22"/>
        </w:rPr>
        <w:lastRenderedPageBreak/>
        <w:t>ANEXO IV</w:t>
      </w:r>
    </w:p>
    <w:p w:rsidR="00026EA7" w:rsidRPr="00BF35AF" w:rsidRDefault="00026EA7" w:rsidP="00BF35AF">
      <w:pPr>
        <w:pStyle w:val="BodyText"/>
        <w:spacing w:before="8"/>
        <w:rPr>
          <w:rFonts w:ascii="Times New Roman" w:hAnsi="Times New Roman"/>
          <w:b/>
          <w:sz w:val="22"/>
          <w:szCs w:val="22"/>
          <w:lang w:val="el-GR"/>
        </w:rPr>
      </w:pPr>
    </w:p>
    <w:p w:rsidR="00026EA7" w:rsidRPr="00BF35AF" w:rsidRDefault="00026EA7" w:rsidP="00BF35AF">
      <w:pPr>
        <w:pStyle w:val="BodyText"/>
        <w:ind w:left="3355"/>
        <w:rPr>
          <w:rFonts w:ascii="Times New Roman" w:hAnsi="Times New Roman"/>
          <w:sz w:val="22"/>
          <w:szCs w:val="22"/>
        </w:rPr>
      </w:pPr>
      <w:r w:rsidRPr="00BF35AF">
        <w:rPr>
          <w:rFonts w:ascii="Times New Roman" w:hAnsi="Times New Roman"/>
          <w:sz w:val="22"/>
        </w:rPr>
        <w:t>Sistema de gestão da qualidade</w:t>
      </w:r>
    </w:p>
    <w:p w:rsidR="00026EA7" w:rsidRPr="00BF35AF" w:rsidRDefault="00026EA7" w:rsidP="00BF35AF">
      <w:pPr>
        <w:pStyle w:val="BodyText"/>
        <w:spacing w:before="1"/>
        <w:rPr>
          <w:rFonts w:ascii="Times New Roman" w:hAnsi="Times New Roman"/>
          <w:sz w:val="22"/>
          <w:szCs w:val="22"/>
          <w:lang w:val="el-GR"/>
        </w:rPr>
      </w:pPr>
    </w:p>
    <w:p w:rsidR="00026EA7" w:rsidRPr="00BF35AF" w:rsidRDefault="00026EA7" w:rsidP="00BF35AF">
      <w:pPr>
        <w:pStyle w:val="ListParagraph"/>
        <w:widowControl/>
        <w:numPr>
          <w:ilvl w:val="0"/>
          <w:numId w:val="8"/>
        </w:numPr>
        <w:tabs>
          <w:tab w:val="left" w:pos="928"/>
          <w:tab w:val="left" w:pos="929"/>
        </w:tabs>
        <w:spacing w:before="0"/>
        <w:ind w:right="250"/>
      </w:pPr>
      <w:r w:rsidRPr="00BF35AF">
        <w:t>O sistema de gestão da qualidade implementado pelo fabricante de produtos de borracha transformada deve incluir uma série de procedimentos documentados para cada um dos seguintes aspetos:</w:t>
      </w:r>
    </w:p>
    <w:p w:rsidR="00026EA7" w:rsidRPr="00BF35AF" w:rsidRDefault="00026EA7" w:rsidP="00BF35AF">
      <w:pPr>
        <w:pStyle w:val="ListParagraph"/>
        <w:widowControl/>
        <w:numPr>
          <w:ilvl w:val="1"/>
          <w:numId w:val="7"/>
        </w:numPr>
        <w:tabs>
          <w:tab w:val="left" w:pos="1661"/>
        </w:tabs>
        <w:spacing w:before="240" w:after="240"/>
        <w:ind w:right="249"/>
      </w:pPr>
      <w:r w:rsidRPr="00BF35AF">
        <w:t xml:space="preserve">Implementação dos critérios para o cumprimento dos requisitos estabelecidos no anexo II, ponto 1, e registo dos resultados. </w:t>
      </w:r>
    </w:p>
    <w:p w:rsidR="00026EA7" w:rsidRPr="00BF35AF" w:rsidRDefault="00026EA7" w:rsidP="00BF35AF">
      <w:pPr>
        <w:pStyle w:val="ListParagraph"/>
        <w:widowControl/>
        <w:numPr>
          <w:ilvl w:val="1"/>
          <w:numId w:val="7"/>
        </w:numPr>
        <w:tabs>
          <w:tab w:val="left" w:pos="1661"/>
        </w:tabs>
        <w:spacing w:before="240" w:after="240"/>
        <w:ind w:right="249"/>
      </w:pPr>
      <w:r w:rsidRPr="00BF35AF">
        <w:t>Implementação dos critérios para o cumprimento dos requisitos estabelecidos no anexo II, ponto 2, e registo dos resultados.</w:t>
      </w:r>
    </w:p>
    <w:p w:rsidR="00026EA7" w:rsidRPr="00BF35AF" w:rsidRDefault="00026EA7" w:rsidP="00BF35AF">
      <w:pPr>
        <w:pStyle w:val="ListParagraph"/>
        <w:widowControl/>
        <w:numPr>
          <w:ilvl w:val="1"/>
          <w:numId w:val="7"/>
        </w:numPr>
        <w:tabs>
          <w:tab w:val="left" w:pos="1660"/>
          <w:tab w:val="left" w:pos="1661"/>
        </w:tabs>
        <w:spacing w:before="240" w:after="240"/>
      </w:pPr>
      <w:r w:rsidRPr="00BF35AF">
        <w:t>Gestão dos resíduos gerados pelo processo de fabrico.</w:t>
      </w:r>
    </w:p>
    <w:p w:rsidR="00026EA7" w:rsidRPr="00BF35AF" w:rsidRDefault="00026EA7" w:rsidP="00BF35AF">
      <w:pPr>
        <w:pStyle w:val="ListParagraph"/>
        <w:widowControl/>
        <w:numPr>
          <w:ilvl w:val="1"/>
          <w:numId w:val="7"/>
        </w:numPr>
        <w:tabs>
          <w:tab w:val="left" w:pos="1660"/>
          <w:tab w:val="left" w:pos="1661"/>
        </w:tabs>
        <w:spacing w:before="240" w:after="240"/>
      </w:pPr>
      <w:r w:rsidRPr="00BF35AF">
        <w:t>Manutenção de um método de avaliação da satisfação do cliente.</w:t>
      </w:r>
    </w:p>
    <w:p w:rsidR="00026EA7" w:rsidRPr="00BF35AF" w:rsidRDefault="00026EA7" w:rsidP="00BF35AF">
      <w:pPr>
        <w:pStyle w:val="ListParagraph"/>
        <w:widowControl/>
        <w:numPr>
          <w:ilvl w:val="1"/>
          <w:numId w:val="7"/>
        </w:numPr>
        <w:tabs>
          <w:tab w:val="left" w:pos="1660"/>
          <w:tab w:val="left" w:pos="1661"/>
        </w:tabs>
        <w:spacing w:before="240" w:after="240"/>
      </w:pPr>
      <w:r w:rsidRPr="00BF35AF">
        <w:t>Implementação de um sistema de rastreabilidade.</w:t>
      </w:r>
    </w:p>
    <w:p w:rsidR="00026EA7" w:rsidRPr="00BF35AF" w:rsidRDefault="00026EA7" w:rsidP="00BF35AF">
      <w:pPr>
        <w:pStyle w:val="ListParagraph"/>
        <w:widowControl/>
        <w:numPr>
          <w:ilvl w:val="1"/>
          <w:numId w:val="7"/>
        </w:numPr>
        <w:tabs>
          <w:tab w:val="left" w:pos="1660"/>
          <w:tab w:val="left" w:pos="1661"/>
        </w:tabs>
        <w:spacing w:before="240" w:after="240"/>
      </w:pPr>
      <w:r w:rsidRPr="00BF35AF">
        <w:t>Implementação de um sistema de armazenagem adequado.</w:t>
      </w:r>
    </w:p>
    <w:p w:rsidR="00026EA7" w:rsidRPr="00BF35AF" w:rsidRDefault="00026EA7" w:rsidP="00BF35AF">
      <w:pPr>
        <w:pStyle w:val="ListParagraph"/>
        <w:widowControl/>
        <w:numPr>
          <w:ilvl w:val="1"/>
          <w:numId w:val="7"/>
        </w:numPr>
        <w:tabs>
          <w:tab w:val="left" w:pos="1660"/>
          <w:tab w:val="left" w:pos="1661"/>
        </w:tabs>
        <w:spacing w:before="240" w:after="240"/>
      </w:pPr>
      <w:r w:rsidRPr="00BF35AF">
        <w:t>Formação do pessoal.</w:t>
      </w:r>
    </w:p>
    <w:p w:rsidR="00026EA7" w:rsidRPr="00BF35AF" w:rsidRDefault="00026EA7" w:rsidP="00BF35AF">
      <w:pPr>
        <w:pStyle w:val="ListParagraph"/>
        <w:widowControl/>
        <w:numPr>
          <w:ilvl w:val="1"/>
          <w:numId w:val="7"/>
        </w:numPr>
        <w:tabs>
          <w:tab w:val="left" w:pos="1660"/>
          <w:tab w:val="left" w:pos="1661"/>
        </w:tabs>
        <w:spacing w:before="240" w:after="240"/>
        <w:ind w:right="767"/>
      </w:pPr>
      <w:r w:rsidRPr="00BF35AF">
        <w:t>Gestão de produtos não conformes.</w:t>
      </w:r>
    </w:p>
    <w:p w:rsidR="00026EA7" w:rsidRPr="00BF35AF" w:rsidRDefault="00026EA7" w:rsidP="00BF35AF">
      <w:pPr>
        <w:pStyle w:val="ListParagraph"/>
        <w:widowControl/>
        <w:numPr>
          <w:ilvl w:val="1"/>
          <w:numId w:val="7"/>
        </w:numPr>
        <w:tabs>
          <w:tab w:val="left" w:pos="1660"/>
          <w:tab w:val="left" w:pos="1661"/>
        </w:tabs>
        <w:spacing w:before="240" w:after="240"/>
      </w:pPr>
      <w:r w:rsidRPr="00BF35AF">
        <w:t>Manutenção de registos de reclamações.</w:t>
      </w:r>
    </w:p>
    <w:p w:rsidR="00026EA7" w:rsidRPr="00BF35AF" w:rsidRDefault="00026EA7" w:rsidP="00BF35AF">
      <w:pPr>
        <w:pStyle w:val="ListParagraph"/>
        <w:widowControl/>
        <w:numPr>
          <w:ilvl w:val="1"/>
          <w:numId w:val="7"/>
        </w:numPr>
        <w:tabs>
          <w:tab w:val="left" w:pos="1660"/>
          <w:tab w:val="left" w:pos="1661"/>
        </w:tabs>
        <w:spacing w:before="240" w:after="240"/>
      </w:pPr>
      <w:r w:rsidRPr="00BF35AF">
        <w:t>Análise, revisão e aperfeiçoamento do sistema de gestão da qualidade.</w:t>
      </w:r>
    </w:p>
    <w:p w:rsidR="00026EA7" w:rsidRPr="00BF35AF" w:rsidRDefault="00026EA7" w:rsidP="00BF35AF">
      <w:pPr>
        <w:pStyle w:val="ListParagraph"/>
        <w:widowControl/>
        <w:tabs>
          <w:tab w:val="left" w:pos="1660"/>
          <w:tab w:val="left" w:pos="1661"/>
        </w:tabs>
        <w:spacing w:before="240" w:after="240"/>
      </w:pPr>
    </w:p>
    <w:p w:rsidR="00026EA7" w:rsidRPr="00BF35AF" w:rsidRDefault="00026EA7" w:rsidP="00BF35AF">
      <w:pPr>
        <w:pStyle w:val="ListParagraph"/>
        <w:widowControl/>
        <w:numPr>
          <w:ilvl w:val="0"/>
          <w:numId w:val="8"/>
        </w:numPr>
        <w:tabs>
          <w:tab w:val="left" w:pos="928"/>
          <w:tab w:val="left" w:pos="929"/>
        </w:tabs>
        <w:spacing w:before="122"/>
        <w:ind w:right="252"/>
      </w:pPr>
      <w:r w:rsidRPr="00BF35AF">
        <w:t xml:space="preserve">O sistema de gestão da qualidade deve ser verificado por terceiros, ou seja, por um organismo de avaliação da conformidade independente. </w:t>
      </w:r>
    </w:p>
    <w:p w:rsidR="00026EA7" w:rsidRPr="00BF35AF" w:rsidRDefault="00026EA7" w:rsidP="00BF35AF">
      <w:pPr>
        <w:pStyle w:val="ListParagraph"/>
        <w:widowControl/>
        <w:tabs>
          <w:tab w:val="left" w:pos="928"/>
          <w:tab w:val="left" w:pos="929"/>
        </w:tabs>
        <w:spacing w:before="122"/>
        <w:ind w:left="928" w:right="252" w:firstLine="0"/>
      </w:pPr>
    </w:p>
    <w:p w:rsidR="00026EA7" w:rsidRPr="00BF35AF" w:rsidRDefault="00026EA7" w:rsidP="00BF35AF">
      <w:pPr>
        <w:pStyle w:val="ListParagraph"/>
        <w:widowControl/>
        <w:numPr>
          <w:ilvl w:val="0"/>
          <w:numId w:val="8"/>
        </w:numPr>
        <w:tabs>
          <w:tab w:val="left" w:pos="928"/>
          <w:tab w:val="left" w:pos="929"/>
        </w:tabs>
        <w:spacing w:before="122"/>
        <w:ind w:right="252"/>
      </w:pPr>
      <w:r w:rsidRPr="00BF35AF">
        <w:t>A verificação do sistema de gestão da qualidade deve ser realizada a cada três anos, salvo em casos de modificações nos métodos e técnicas de fabrico, situação na qual a verificação deve ser imediatamente realizada.</w:t>
      </w:r>
    </w:p>
    <w:p w:rsidR="00026EA7" w:rsidRPr="00BF35AF" w:rsidRDefault="00026EA7" w:rsidP="00BF35AF">
      <w:pPr>
        <w:pStyle w:val="BodyText"/>
        <w:spacing w:before="119"/>
        <w:ind w:left="928" w:right="250"/>
        <w:jc w:val="both"/>
        <w:rPr>
          <w:rFonts w:ascii="Times New Roman" w:hAnsi="Times New Roman"/>
          <w:sz w:val="22"/>
          <w:szCs w:val="22"/>
        </w:rPr>
      </w:pPr>
    </w:p>
    <w:p w:rsidR="00026EA7" w:rsidRPr="00BF35AF" w:rsidRDefault="00026EA7" w:rsidP="00BF35AF">
      <w:pPr>
        <w:jc w:val="both"/>
        <w:rPr>
          <w:rFonts w:ascii="Times New Roman" w:hAnsi="Times New Roman"/>
          <w:sz w:val="22"/>
          <w:szCs w:val="22"/>
        </w:rPr>
        <w:sectPr w:rsidR="00026EA7" w:rsidRPr="00BF35AF">
          <w:pgSz w:w="11910" w:h="16840"/>
          <w:pgMar w:top="1340" w:right="640" w:bottom="900" w:left="1580" w:header="0" w:footer="709" w:gutter="0"/>
          <w:cols w:space="720"/>
        </w:sectPr>
      </w:pPr>
    </w:p>
    <w:p w:rsidR="00026EA7" w:rsidRPr="00BF35AF" w:rsidRDefault="00026EA7" w:rsidP="00BF35AF">
      <w:pPr>
        <w:pStyle w:val="Heading2"/>
        <w:widowControl/>
        <w:tabs>
          <w:tab w:val="left" w:pos="2215"/>
        </w:tabs>
        <w:spacing w:before="152"/>
        <w:ind w:right="27"/>
        <w:rPr>
          <w:spacing w:val="60"/>
        </w:rPr>
      </w:pPr>
      <w:r w:rsidRPr="00BF35AF">
        <w:lastRenderedPageBreak/>
        <w:t>ANEXO V</w:t>
      </w:r>
    </w:p>
    <w:p w:rsidR="00525FA9" w:rsidRPr="00BF35AF" w:rsidRDefault="00525FA9" w:rsidP="00BF35AF">
      <w:pPr>
        <w:pStyle w:val="Heading2"/>
        <w:widowControl/>
        <w:tabs>
          <w:tab w:val="left" w:pos="2215"/>
        </w:tabs>
        <w:spacing w:before="152"/>
        <w:ind w:right="27"/>
        <w:rPr>
          <w:b w:val="0"/>
          <w:spacing w:val="60"/>
        </w:rPr>
      </w:pPr>
    </w:p>
    <w:p w:rsidR="00026EA7" w:rsidRPr="00BF35AF" w:rsidRDefault="00026EA7" w:rsidP="00BF35AF">
      <w:pPr>
        <w:pStyle w:val="BodyText"/>
        <w:ind w:right="31"/>
        <w:jc w:val="center"/>
        <w:rPr>
          <w:rFonts w:ascii="Times New Roman" w:hAnsi="Times New Roman"/>
          <w:sz w:val="22"/>
          <w:szCs w:val="22"/>
        </w:rPr>
      </w:pPr>
      <w:r w:rsidRPr="00BF35AF">
        <w:rPr>
          <w:rFonts w:ascii="Times New Roman" w:hAnsi="Times New Roman"/>
          <w:sz w:val="22"/>
        </w:rPr>
        <w:t>LISTA INDICATIVA DE NORMAS</w:t>
      </w:r>
      <w:r w:rsidRPr="00BF35AF">
        <w:rPr>
          <w:rStyle w:val="FootnoteReference"/>
          <w:rFonts w:ascii="Times New Roman" w:hAnsi="Times New Roman"/>
          <w:sz w:val="22"/>
          <w:szCs w:val="22"/>
        </w:rPr>
        <w:footnoteReference w:id="1"/>
      </w:r>
      <w:r w:rsidRPr="00BF35AF">
        <w:rPr>
          <w:rFonts w:ascii="Times New Roman" w:hAnsi="Times New Roman"/>
          <w:sz w:val="22"/>
        </w:rPr>
        <w:t xml:space="preserve"> E ESPECIFICAÇÕES TÉCNICAS PARA INFORMAÇÃO DOS FABRICANTES DE PRODUTOS DE BORRACHA TRANSFORMADA</w:t>
      </w:r>
    </w:p>
    <w:p w:rsidR="00026EA7" w:rsidRPr="00BF35AF" w:rsidRDefault="00026EA7" w:rsidP="00BF35AF">
      <w:pPr>
        <w:pStyle w:val="BodyText"/>
        <w:jc w:val="both"/>
        <w:rPr>
          <w:rFonts w:ascii="Times New Roman" w:hAnsi="Times New Roman"/>
          <w:sz w:val="22"/>
          <w:szCs w:val="22"/>
        </w:rPr>
      </w:pPr>
      <w:r w:rsidRPr="00BF35AF">
        <w:rPr>
          <w:rFonts w:ascii="Times New Roman" w:hAnsi="Times New Roman"/>
          <w:sz w:val="22"/>
        </w:rPr>
        <w:t>A lista deve ser adaptada a novas normas emitidas pelo Comité Europeu de Normalização, que digam respeito ao objetivo da presente decisão</w:t>
      </w:r>
      <w:r w:rsidRPr="00BF35AF">
        <w:rPr>
          <w:rStyle w:val="FootnoteReference"/>
          <w:rFonts w:ascii="Times New Roman" w:hAnsi="Times New Roman"/>
          <w:sz w:val="22"/>
          <w:szCs w:val="22"/>
        </w:rPr>
        <w:footnoteReference w:id="2"/>
      </w:r>
      <w:r w:rsidRPr="00BF35AF">
        <w:rPr>
          <w:rFonts w:ascii="Times New Roman" w:hAnsi="Times New Roman"/>
          <w:sz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BF35AF" w:rsidTr="00525FA9">
        <w:tc>
          <w:tcPr>
            <w:tcW w:w="2020" w:type="dxa"/>
            <w:vAlign w:val="center"/>
          </w:tcPr>
          <w:p w:rsidR="00026EA7" w:rsidRPr="00BF35AF" w:rsidRDefault="00026EA7" w:rsidP="00BF35AF">
            <w:pPr>
              <w:pStyle w:val="TableParagraph"/>
              <w:widowControl/>
              <w:spacing w:line="228" w:lineRule="exact"/>
              <w:ind w:left="107"/>
              <w:rPr>
                <w:b/>
              </w:rPr>
            </w:pPr>
            <w:r w:rsidRPr="00BF35AF">
              <w:rPr>
                <w:b/>
              </w:rPr>
              <w:t>CEN/TS 14243</w:t>
            </w:r>
          </w:p>
        </w:tc>
        <w:tc>
          <w:tcPr>
            <w:tcW w:w="7229" w:type="dxa"/>
          </w:tcPr>
          <w:p w:rsidR="00026EA7" w:rsidRPr="00BF35AF" w:rsidRDefault="00026EA7" w:rsidP="00BF35AF">
            <w:pPr>
              <w:pStyle w:val="TableParagraph"/>
              <w:widowControl/>
              <w:ind w:left="129" w:right="59"/>
            </w:pPr>
            <w:r w:rsidRPr="00BF35AF">
              <w:t>Materials produced from end of life tyres - Specification of categories based on their dimension(s) and impurities and methods for determining their dimension (s) and impurities</w:t>
            </w:r>
          </w:p>
        </w:tc>
      </w:tr>
      <w:tr w:rsidR="003A61F6" w:rsidRPr="00BF35AF" w:rsidTr="00525FA9">
        <w:tc>
          <w:tcPr>
            <w:tcW w:w="2020" w:type="dxa"/>
            <w:vAlign w:val="center"/>
          </w:tcPr>
          <w:p w:rsidR="00026EA7" w:rsidRPr="00BF35AF" w:rsidRDefault="00026EA7" w:rsidP="00BF35AF">
            <w:pPr>
              <w:pStyle w:val="TableParagraph"/>
              <w:widowControl/>
              <w:ind w:left="107"/>
              <w:rPr>
                <w:b/>
              </w:rPr>
            </w:pPr>
            <w:r w:rsidRPr="00BF35AF">
              <w:rPr>
                <w:b/>
              </w:rPr>
              <w:t>EN 14243-1</w:t>
            </w:r>
          </w:p>
        </w:tc>
        <w:tc>
          <w:tcPr>
            <w:tcW w:w="7229" w:type="dxa"/>
          </w:tcPr>
          <w:p w:rsidR="00026EA7" w:rsidRPr="00BF35AF" w:rsidRDefault="00026EA7" w:rsidP="00BF35AF">
            <w:pPr>
              <w:pStyle w:val="TableParagraph"/>
              <w:widowControl/>
              <w:spacing w:line="216" w:lineRule="exact"/>
              <w:ind w:left="107"/>
            </w:pPr>
            <w:r w:rsidRPr="00BF35AF">
              <w:t>Materials obtained from end of life tyres - Part 1: General definitions related to the methods for determining their dimension(s) and impurities</w:t>
            </w:r>
          </w:p>
        </w:tc>
      </w:tr>
      <w:tr w:rsidR="003A61F6" w:rsidRPr="00BF35AF" w:rsidTr="00525FA9">
        <w:tc>
          <w:tcPr>
            <w:tcW w:w="2020" w:type="dxa"/>
            <w:vAlign w:val="center"/>
          </w:tcPr>
          <w:p w:rsidR="00026EA7" w:rsidRPr="00BF35AF" w:rsidRDefault="00026EA7" w:rsidP="00BF35AF">
            <w:pPr>
              <w:pStyle w:val="TableParagraph"/>
              <w:widowControl/>
              <w:spacing w:line="228" w:lineRule="exact"/>
              <w:ind w:left="107"/>
              <w:rPr>
                <w:b/>
              </w:rPr>
            </w:pPr>
            <w:r w:rsidRPr="00BF35AF">
              <w:rPr>
                <w:b/>
              </w:rPr>
              <w:t>EN 14243-2</w:t>
            </w:r>
          </w:p>
        </w:tc>
        <w:tc>
          <w:tcPr>
            <w:tcW w:w="7229" w:type="dxa"/>
          </w:tcPr>
          <w:p w:rsidR="00026EA7" w:rsidRPr="00BF35AF" w:rsidRDefault="00026EA7" w:rsidP="00BF35AF">
            <w:pPr>
              <w:pStyle w:val="TableParagraph"/>
              <w:widowControl/>
              <w:spacing w:line="230" w:lineRule="atLeast"/>
              <w:ind w:left="107" w:right="184"/>
            </w:pPr>
            <w:r w:rsidRPr="00BF35AF">
              <w:t>Materials obtained from end of life tyres - Part 2: Granulates and powders - Methods for determining the particle size distribution and impurities, including free steel and free textile content</w:t>
            </w:r>
          </w:p>
        </w:tc>
      </w:tr>
      <w:tr w:rsidR="003A61F6" w:rsidRPr="00BF35AF" w:rsidTr="00525FA9">
        <w:tc>
          <w:tcPr>
            <w:tcW w:w="2020" w:type="dxa"/>
            <w:vAlign w:val="center"/>
          </w:tcPr>
          <w:p w:rsidR="00026EA7" w:rsidRPr="00BF35AF" w:rsidRDefault="00026EA7" w:rsidP="00BF35AF">
            <w:pPr>
              <w:pStyle w:val="TableParagraph"/>
              <w:widowControl/>
              <w:spacing w:line="228" w:lineRule="exact"/>
              <w:ind w:left="107"/>
              <w:rPr>
                <w:b/>
              </w:rPr>
            </w:pPr>
            <w:r w:rsidRPr="00BF35AF">
              <w:rPr>
                <w:b/>
              </w:rPr>
              <w:t>EN 14243-3</w:t>
            </w:r>
          </w:p>
        </w:tc>
        <w:tc>
          <w:tcPr>
            <w:tcW w:w="7229" w:type="dxa"/>
          </w:tcPr>
          <w:p w:rsidR="00026EA7" w:rsidRPr="00BF35AF" w:rsidRDefault="00026EA7" w:rsidP="00BF35AF">
            <w:pPr>
              <w:pStyle w:val="TableParagraph"/>
              <w:widowControl/>
              <w:spacing w:line="230" w:lineRule="atLeast"/>
              <w:ind w:left="107" w:right="59"/>
            </w:pPr>
            <w:r w:rsidRPr="00BF35AF">
              <w:t>Materials obtained from end of life tyres - Part 3: Shreds, cuts and chips - Methods for determining their dimension(s) including protruding filaments dimensions</w:t>
            </w:r>
          </w:p>
        </w:tc>
      </w:tr>
      <w:tr w:rsidR="003A61F6" w:rsidRPr="00BF35AF" w:rsidTr="00525FA9">
        <w:tc>
          <w:tcPr>
            <w:tcW w:w="2020" w:type="dxa"/>
            <w:vAlign w:val="center"/>
          </w:tcPr>
          <w:p w:rsidR="00026EA7" w:rsidRPr="00BF35AF" w:rsidRDefault="00026EA7" w:rsidP="00BF35AF">
            <w:pPr>
              <w:pStyle w:val="TableParagraph"/>
              <w:widowControl/>
              <w:spacing w:line="228" w:lineRule="exact"/>
              <w:ind w:left="107"/>
              <w:rPr>
                <w:b/>
              </w:rPr>
            </w:pPr>
            <w:r w:rsidRPr="00BF35AF">
              <w:rPr>
                <w:b/>
              </w:rPr>
              <w:t>PAS 107</w:t>
            </w:r>
          </w:p>
        </w:tc>
        <w:tc>
          <w:tcPr>
            <w:tcW w:w="7229" w:type="dxa"/>
          </w:tcPr>
          <w:p w:rsidR="00026EA7" w:rsidRPr="00BF35AF" w:rsidRDefault="00026EA7" w:rsidP="00BF35AF">
            <w:pPr>
              <w:pStyle w:val="TableParagraph"/>
              <w:widowControl/>
              <w:spacing w:line="223" w:lineRule="exact"/>
              <w:ind w:left="107"/>
            </w:pPr>
            <w:r w:rsidRPr="00BF35AF">
              <w:t>Publicly available specification, for the manufacture and storage of size-reduced</w:t>
            </w:r>
          </w:p>
          <w:p w:rsidR="00026EA7" w:rsidRPr="00BF35AF" w:rsidRDefault="00026EA7" w:rsidP="00BF35AF">
            <w:pPr>
              <w:pStyle w:val="TableParagraph"/>
              <w:widowControl/>
              <w:spacing w:line="215" w:lineRule="exact"/>
              <w:ind w:left="107"/>
            </w:pPr>
            <w:r w:rsidRPr="00BF35AF">
              <w:t>tyre materials</w:t>
            </w:r>
          </w:p>
        </w:tc>
      </w:tr>
      <w:tr w:rsidR="003A61F6" w:rsidRPr="00BF35AF" w:rsidTr="00525FA9">
        <w:tc>
          <w:tcPr>
            <w:tcW w:w="2020" w:type="dxa"/>
            <w:vAlign w:val="center"/>
          </w:tcPr>
          <w:p w:rsidR="00026EA7" w:rsidRPr="00BF35AF" w:rsidRDefault="00026EA7" w:rsidP="00BF35AF">
            <w:pPr>
              <w:pStyle w:val="TableParagraph"/>
              <w:widowControl/>
              <w:spacing w:line="212" w:lineRule="exact"/>
              <w:ind w:left="107"/>
              <w:rPr>
                <w:b/>
              </w:rPr>
            </w:pPr>
            <w:r w:rsidRPr="00BF35AF">
              <w:rPr>
                <w:b/>
              </w:rPr>
              <w:t xml:space="preserve">PAS 108 </w:t>
            </w:r>
          </w:p>
        </w:tc>
        <w:tc>
          <w:tcPr>
            <w:tcW w:w="7229" w:type="dxa"/>
          </w:tcPr>
          <w:p w:rsidR="00026EA7" w:rsidRPr="00BF35AF" w:rsidRDefault="00026EA7" w:rsidP="00BF35AF">
            <w:pPr>
              <w:pStyle w:val="TableParagraph"/>
              <w:widowControl/>
              <w:spacing w:line="212" w:lineRule="exact"/>
              <w:ind w:left="107"/>
            </w:pPr>
            <w:r w:rsidRPr="00BF35AF">
              <w:t>Specification for the production of tyre bales for use in construction</w:t>
            </w:r>
          </w:p>
        </w:tc>
      </w:tr>
      <w:tr w:rsidR="003A61F6" w:rsidRPr="00BF35AF" w:rsidTr="00525FA9">
        <w:tc>
          <w:tcPr>
            <w:tcW w:w="2020" w:type="dxa"/>
            <w:vAlign w:val="center"/>
          </w:tcPr>
          <w:p w:rsidR="00026EA7" w:rsidRPr="00BF35AF" w:rsidRDefault="00026EA7" w:rsidP="00BF35AF">
            <w:pPr>
              <w:pStyle w:val="TableParagraph"/>
              <w:widowControl/>
              <w:spacing w:line="228" w:lineRule="exact"/>
              <w:ind w:left="107"/>
              <w:rPr>
                <w:b/>
              </w:rPr>
            </w:pPr>
            <w:r w:rsidRPr="00BF35AF">
              <w:rPr>
                <w:b/>
              </w:rPr>
              <w:t>ELOT EN 1176-1</w:t>
            </w:r>
          </w:p>
        </w:tc>
        <w:tc>
          <w:tcPr>
            <w:tcW w:w="7229" w:type="dxa"/>
          </w:tcPr>
          <w:p w:rsidR="00026EA7" w:rsidRPr="00BF35AF" w:rsidRDefault="00026EA7" w:rsidP="00BF35AF">
            <w:pPr>
              <w:pStyle w:val="TableParagraph"/>
              <w:widowControl/>
              <w:spacing w:line="223" w:lineRule="exact"/>
              <w:ind w:left="107"/>
            </w:pPr>
            <w:r w:rsidRPr="00BF35AF">
              <w:t>Equipamentos e superfícies para espaços de jogo e recreio – Parte 1:</w:t>
            </w:r>
          </w:p>
          <w:p w:rsidR="00026EA7" w:rsidRPr="00BF35AF" w:rsidRDefault="00026EA7" w:rsidP="00BF35AF">
            <w:pPr>
              <w:pStyle w:val="TableParagraph"/>
              <w:widowControl/>
              <w:spacing w:before="1" w:line="215" w:lineRule="exact"/>
              <w:ind w:left="107"/>
            </w:pPr>
            <w:r w:rsidRPr="00BF35AF">
              <w:t>Requisitos de segurança e métodos de ensaio gerais</w:t>
            </w:r>
          </w:p>
        </w:tc>
      </w:tr>
      <w:tr w:rsidR="003A61F6" w:rsidRPr="00BF35AF" w:rsidTr="00525FA9">
        <w:tc>
          <w:tcPr>
            <w:tcW w:w="2020" w:type="dxa"/>
            <w:vAlign w:val="center"/>
          </w:tcPr>
          <w:p w:rsidR="00026EA7" w:rsidRPr="00BF35AF" w:rsidRDefault="00026EA7" w:rsidP="00BF35AF">
            <w:pPr>
              <w:pStyle w:val="TableParagraph"/>
              <w:widowControl/>
              <w:ind w:left="107"/>
              <w:rPr>
                <w:b/>
              </w:rPr>
            </w:pPr>
            <w:r w:rsidRPr="00BF35AF">
              <w:rPr>
                <w:b/>
              </w:rPr>
              <w:t>ELOT EN 1176-7</w:t>
            </w:r>
          </w:p>
        </w:tc>
        <w:tc>
          <w:tcPr>
            <w:tcW w:w="7229" w:type="dxa"/>
          </w:tcPr>
          <w:p w:rsidR="00026EA7" w:rsidRPr="00BF35AF" w:rsidRDefault="00026EA7" w:rsidP="00BF35AF">
            <w:pPr>
              <w:pStyle w:val="TableParagraph"/>
              <w:widowControl/>
              <w:spacing w:line="228" w:lineRule="exact"/>
              <w:ind w:left="107" w:right="153"/>
            </w:pPr>
            <w:r w:rsidRPr="00BF35AF">
              <w:t>Equipamentos para espaços de jogo e recreio – Parte 7: Guia de instalação, inspeção, manutenção e funcionamento</w:t>
            </w:r>
          </w:p>
        </w:tc>
      </w:tr>
      <w:tr w:rsidR="003A61F6" w:rsidRPr="00BF35AF" w:rsidTr="00525FA9">
        <w:tc>
          <w:tcPr>
            <w:tcW w:w="2020" w:type="dxa"/>
            <w:vAlign w:val="center"/>
          </w:tcPr>
          <w:p w:rsidR="00026EA7" w:rsidRPr="00BF35AF" w:rsidRDefault="00026EA7" w:rsidP="00BF35AF">
            <w:pPr>
              <w:pStyle w:val="TableParagraph"/>
              <w:widowControl/>
              <w:spacing w:line="228" w:lineRule="exact"/>
              <w:ind w:left="107"/>
              <w:rPr>
                <w:b/>
              </w:rPr>
            </w:pPr>
            <w:r w:rsidRPr="00BF35AF">
              <w:rPr>
                <w:b/>
              </w:rPr>
              <w:t>ELOT EN 1177</w:t>
            </w:r>
          </w:p>
        </w:tc>
        <w:tc>
          <w:tcPr>
            <w:tcW w:w="7229" w:type="dxa"/>
          </w:tcPr>
          <w:p w:rsidR="00026EA7" w:rsidRPr="00BF35AF" w:rsidRDefault="00026EA7" w:rsidP="00BF35AF">
            <w:pPr>
              <w:pStyle w:val="TableParagraph"/>
              <w:widowControl/>
              <w:ind w:left="107" w:right="1692"/>
            </w:pPr>
            <w:r w:rsidRPr="00BF35AF">
              <w:t>Superfícies amortecedoras de impacto para espaços de jogo e recreio – Determinação da altura de queda crítica</w:t>
            </w:r>
          </w:p>
        </w:tc>
      </w:tr>
      <w:tr w:rsidR="003A61F6" w:rsidRPr="00BF35AF" w:rsidTr="00525FA9">
        <w:tc>
          <w:tcPr>
            <w:tcW w:w="2020" w:type="dxa"/>
            <w:vAlign w:val="center"/>
          </w:tcPr>
          <w:p w:rsidR="00026EA7" w:rsidRPr="00BF35AF" w:rsidRDefault="00026EA7" w:rsidP="00BF35AF">
            <w:pPr>
              <w:pStyle w:val="TableParagraph"/>
              <w:widowControl/>
              <w:spacing w:line="210" w:lineRule="exact"/>
              <w:ind w:left="107"/>
              <w:rPr>
                <w:b/>
              </w:rPr>
            </w:pPr>
            <w:r w:rsidRPr="00BF35AF">
              <w:rPr>
                <w:b/>
              </w:rPr>
              <w:t>ELOT EN 71-3</w:t>
            </w:r>
          </w:p>
        </w:tc>
        <w:tc>
          <w:tcPr>
            <w:tcW w:w="7229" w:type="dxa"/>
          </w:tcPr>
          <w:p w:rsidR="00026EA7" w:rsidRPr="00BF35AF" w:rsidRDefault="00026EA7" w:rsidP="00BF35AF">
            <w:pPr>
              <w:pStyle w:val="TableParagraph"/>
              <w:widowControl/>
              <w:spacing w:line="210" w:lineRule="exact"/>
              <w:ind w:left="107"/>
            </w:pPr>
            <w:r w:rsidRPr="00BF35AF">
              <w:t>Segurança de brinquedos – Parte 3: Migração de determinados elementos</w:t>
            </w:r>
          </w:p>
        </w:tc>
      </w:tr>
      <w:tr w:rsidR="003A61F6" w:rsidRPr="00BF35AF" w:rsidTr="00525FA9">
        <w:tc>
          <w:tcPr>
            <w:tcW w:w="2020" w:type="dxa"/>
            <w:vAlign w:val="center"/>
          </w:tcPr>
          <w:p w:rsidR="00026EA7" w:rsidRPr="00BF35AF" w:rsidRDefault="00026EA7" w:rsidP="00BF35AF">
            <w:pPr>
              <w:pStyle w:val="TableParagraph"/>
              <w:widowControl/>
              <w:ind w:left="107"/>
              <w:rPr>
                <w:b/>
              </w:rPr>
            </w:pPr>
            <w:r w:rsidRPr="00BF35AF">
              <w:rPr>
                <w:b/>
              </w:rPr>
              <w:t>ELOT EN 14877</w:t>
            </w:r>
          </w:p>
        </w:tc>
        <w:tc>
          <w:tcPr>
            <w:tcW w:w="7229" w:type="dxa"/>
          </w:tcPr>
          <w:p w:rsidR="00026EA7" w:rsidRPr="00BF35AF" w:rsidRDefault="00026EA7" w:rsidP="00BF35AF">
            <w:pPr>
              <w:pStyle w:val="TableParagraph"/>
              <w:widowControl/>
              <w:ind w:left="105"/>
            </w:pPr>
            <w:r w:rsidRPr="00BF35AF">
              <w:t>Superfícies sintéticas para áreas desportivas exteriores – Especificação</w:t>
            </w:r>
          </w:p>
        </w:tc>
      </w:tr>
      <w:tr w:rsidR="003A61F6" w:rsidRPr="00BF35AF" w:rsidTr="00525FA9">
        <w:tc>
          <w:tcPr>
            <w:tcW w:w="2020" w:type="dxa"/>
            <w:vAlign w:val="center"/>
          </w:tcPr>
          <w:p w:rsidR="00026EA7" w:rsidRPr="00BF35AF" w:rsidRDefault="00026EA7" w:rsidP="00BF35AF">
            <w:pPr>
              <w:pStyle w:val="TableParagraph"/>
              <w:widowControl/>
              <w:ind w:left="107"/>
              <w:rPr>
                <w:b/>
              </w:rPr>
            </w:pPr>
            <w:r w:rsidRPr="00BF35AF">
              <w:rPr>
                <w:b/>
              </w:rPr>
              <w:t xml:space="preserve">DIN 18035-6 </w:t>
            </w:r>
          </w:p>
        </w:tc>
        <w:tc>
          <w:tcPr>
            <w:tcW w:w="7229" w:type="dxa"/>
          </w:tcPr>
          <w:p w:rsidR="00026EA7" w:rsidRPr="00BF35AF" w:rsidRDefault="00026EA7" w:rsidP="00BF35AF">
            <w:pPr>
              <w:pStyle w:val="TableParagraph"/>
              <w:widowControl/>
              <w:tabs>
                <w:tab w:val="left" w:pos="1695"/>
                <w:tab w:val="left" w:pos="2792"/>
                <w:tab w:val="left" w:pos="3293"/>
                <w:tab w:val="left" w:pos="4343"/>
                <w:tab w:val="left" w:pos="5477"/>
              </w:tabs>
              <w:ind w:left="105" w:right="179"/>
            </w:pPr>
            <w:r w:rsidRPr="00BF35AF">
              <w:t>Requisitos ambientais para o teor de metais pesados de superfícies sintéticas de borracha</w:t>
            </w:r>
          </w:p>
        </w:tc>
      </w:tr>
      <w:tr w:rsidR="003A61F6" w:rsidRPr="00BF35AF" w:rsidTr="00525FA9">
        <w:tc>
          <w:tcPr>
            <w:tcW w:w="2020" w:type="dxa"/>
            <w:vAlign w:val="center"/>
          </w:tcPr>
          <w:p w:rsidR="00026EA7" w:rsidRPr="00BF35AF" w:rsidRDefault="00026EA7" w:rsidP="00BF35AF">
            <w:pPr>
              <w:pStyle w:val="TableParagraph"/>
              <w:widowControl/>
              <w:ind w:left="107"/>
              <w:rPr>
                <w:b/>
              </w:rPr>
            </w:pPr>
            <w:r w:rsidRPr="00BF35AF">
              <w:rPr>
                <w:b/>
              </w:rPr>
              <w:t>ELOT EN 15330-1</w:t>
            </w:r>
          </w:p>
        </w:tc>
        <w:tc>
          <w:tcPr>
            <w:tcW w:w="7229" w:type="dxa"/>
          </w:tcPr>
          <w:p w:rsidR="00026EA7" w:rsidRPr="00BF35AF" w:rsidRDefault="00026EA7" w:rsidP="00BF35AF">
            <w:pPr>
              <w:pStyle w:val="TableParagraph"/>
              <w:widowControl/>
              <w:ind w:left="105"/>
            </w:pPr>
            <w:r w:rsidRPr="00BF35AF">
              <w:t>Superfícies para áreas desportivas – Superfícies de relva sintética e agulhadas principalmente concebidas para uso exterior – Parte 1: Especificação para superfícies de relva sintética para futebol, hóquei, treino de râguebi, ténis e uso polidesportivo</w:t>
            </w:r>
          </w:p>
        </w:tc>
      </w:tr>
      <w:tr w:rsidR="003A61F6" w:rsidRPr="00BF35AF" w:rsidTr="00525FA9">
        <w:tc>
          <w:tcPr>
            <w:tcW w:w="2020" w:type="dxa"/>
            <w:vAlign w:val="center"/>
          </w:tcPr>
          <w:p w:rsidR="00026EA7" w:rsidRPr="00BF35AF" w:rsidRDefault="00026EA7" w:rsidP="00BF35AF">
            <w:pPr>
              <w:pStyle w:val="TableParagraph"/>
              <w:widowControl/>
              <w:ind w:left="107"/>
              <w:rPr>
                <w:b/>
              </w:rPr>
            </w:pPr>
            <w:r w:rsidRPr="00BF35AF">
              <w:rPr>
                <w:b/>
              </w:rPr>
              <w:t>DIN 18035-6</w:t>
            </w:r>
          </w:p>
        </w:tc>
        <w:tc>
          <w:tcPr>
            <w:tcW w:w="7229" w:type="dxa"/>
          </w:tcPr>
          <w:p w:rsidR="00026EA7" w:rsidRPr="00BF35AF" w:rsidRDefault="00026EA7" w:rsidP="00BF35AF">
            <w:pPr>
              <w:pStyle w:val="TableParagraph"/>
              <w:widowControl/>
              <w:tabs>
                <w:tab w:val="left" w:pos="1694"/>
                <w:tab w:val="left" w:pos="2790"/>
                <w:tab w:val="left" w:pos="3289"/>
                <w:tab w:val="left" w:pos="4339"/>
                <w:tab w:val="left" w:pos="5471"/>
              </w:tabs>
              <w:ind w:left="105" w:right="186"/>
            </w:pPr>
            <w:r w:rsidRPr="00BF35AF">
              <w:t>Requisitos ambientais para o teor de metais pesados de superfícies sintéticas de borracha</w:t>
            </w:r>
          </w:p>
        </w:tc>
      </w:tr>
      <w:tr w:rsidR="003A61F6" w:rsidRPr="00BF35AF" w:rsidTr="00525FA9">
        <w:tc>
          <w:tcPr>
            <w:tcW w:w="2020" w:type="dxa"/>
            <w:vAlign w:val="center"/>
          </w:tcPr>
          <w:p w:rsidR="00026EA7" w:rsidRPr="00BF35AF" w:rsidRDefault="00A01F2C" w:rsidP="00BF35AF">
            <w:pPr>
              <w:pStyle w:val="TableParagraph"/>
              <w:widowControl/>
              <w:spacing w:before="3"/>
              <w:rPr>
                <w:b/>
              </w:rPr>
            </w:pPr>
            <w:r w:rsidRPr="00BF35AF">
              <w:rPr>
                <w:b/>
              </w:rPr>
              <w:t xml:space="preserve"> DIN 18035-7</w:t>
            </w:r>
          </w:p>
        </w:tc>
        <w:tc>
          <w:tcPr>
            <w:tcW w:w="7229" w:type="dxa"/>
          </w:tcPr>
          <w:p w:rsidR="00026EA7" w:rsidRPr="00BF35AF" w:rsidRDefault="00A01F2C" w:rsidP="00BF35AF">
            <w:pPr>
              <w:pStyle w:val="Heading2"/>
              <w:widowControl/>
              <w:jc w:val="left"/>
            </w:pPr>
            <w:r w:rsidRPr="00BF35AF">
              <w:rPr>
                <w:b w:val="0"/>
              </w:rPr>
              <w:t xml:space="preserve"> Sports grounds - Part 7: Synthetic turf areas </w:t>
            </w:r>
          </w:p>
        </w:tc>
      </w:tr>
      <w:tr w:rsidR="003A61F6" w:rsidRPr="00BF35AF" w:rsidTr="00525FA9">
        <w:tc>
          <w:tcPr>
            <w:tcW w:w="2020" w:type="dxa"/>
            <w:vAlign w:val="center"/>
          </w:tcPr>
          <w:p w:rsidR="00026EA7" w:rsidRPr="00BF35AF" w:rsidRDefault="00026EA7" w:rsidP="00BF35AF">
            <w:pPr>
              <w:pStyle w:val="TableParagraph"/>
              <w:widowControl/>
              <w:spacing w:line="228" w:lineRule="exact"/>
              <w:ind w:left="107"/>
              <w:rPr>
                <w:b/>
              </w:rPr>
            </w:pPr>
            <w:r w:rsidRPr="00BF35AF">
              <w:rPr>
                <w:b/>
              </w:rPr>
              <w:t xml:space="preserve">EN 15330-1 </w:t>
            </w:r>
          </w:p>
        </w:tc>
        <w:tc>
          <w:tcPr>
            <w:tcW w:w="7229" w:type="dxa"/>
          </w:tcPr>
          <w:p w:rsidR="00026EA7" w:rsidRPr="00BF35AF" w:rsidRDefault="00026EA7" w:rsidP="00BF35AF">
            <w:pPr>
              <w:pStyle w:val="TableParagraph"/>
              <w:widowControl/>
              <w:spacing w:line="223" w:lineRule="exact"/>
              <w:ind w:left="105"/>
            </w:pPr>
            <w:r w:rsidRPr="00BF35AF">
              <w:t>Surfaces for sports areas. Synthetic turf and needle-punched surfaces primarily designed for outdoor use.</w:t>
            </w:r>
          </w:p>
        </w:tc>
      </w:tr>
      <w:tr w:rsidR="003A61F6" w:rsidRPr="00BF35AF" w:rsidTr="00525FA9">
        <w:tc>
          <w:tcPr>
            <w:tcW w:w="2020" w:type="dxa"/>
            <w:vAlign w:val="center"/>
          </w:tcPr>
          <w:p w:rsidR="00026EA7" w:rsidRPr="00BF35AF" w:rsidRDefault="00026EA7" w:rsidP="00BF35AF">
            <w:pPr>
              <w:pStyle w:val="TableParagraph"/>
              <w:widowControl/>
              <w:ind w:left="107"/>
              <w:rPr>
                <w:b/>
              </w:rPr>
            </w:pPr>
            <w:r w:rsidRPr="00BF35AF">
              <w:rPr>
                <w:b/>
              </w:rPr>
              <w:t xml:space="preserve">EN 933-1 </w:t>
            </w:r>
          </w:p>
        </w:tc>
        <w:tc>
          <w:tcPr>
            <w:tcW w:w="7229" w:type="dxa"/>
          </w:tcPr>
          <w:p w:rsidR="00026EA7" w:rsidRPr="00BF35AF" w:rsidRDefault="00026EA7" w:rsidP="00BF35AF">
            <w:pPr>
              <w:pStyle w:val="TableParagraph"/>
              <w:widowControl/>
              <w:spacing w:line="228" w:lineRule="exact"/>
              <w:ind w:left="105" w:right="718"/>
            </w:pPr>
            <w:r w:rsidRPr="00BF35AF">
              <w:t>Tests for geometrical properties of aggregates part 1: determination of particle size distribution – sieving method.</w:t>
            </w:r>
          </w:p>
        </w:tc>
      </w:tr>
      <w:tr w:rsidR="003A61F6" w:rsidRPr="00BF35AF" w:rsidTr="00525FA9">
        <w:tc>
          <w:tcPr>
            <w:tcW w:w="2020" w:type="dxa"/>
            <w:vAlign w:val="center"/>
          </w:tcPr>
          <w:p w:rsidR="00026EA7" w:rsidRPr="00BF35AF" w:rsidRDefault="00026EA7" w:rsidP="00BF35AF">
            <w:pPr>
              <w:pStyle w:val="TableParagraph"/>
              <w:widowControl/>
              <w:spacing w:line="228" w:lineRule="exact"/>
              <w:ind w:left="107"/>
              <w:rPr>
                <w:b/>
              </w:rPr>
            </w:pPr>
            <w:r w:rsidRPr="00BF35AF">
              <w:rPr>
                <w:b/>
              </w:rPr>
              <w:t xml:space="preserve">EN 14955 </w:t>
            </w:r>
          </w:p>
        </w:tc>
        <w:tc>
          <w:tcPr>
            <w:tcW w:w="7229" w:type="dxa"/>
          </w:tcPr>
          <w:p w:rsidR="00026EA7" w:rsidRPr="00BF35AF" w:rsidRDefault="00026EA7" w:rsidP="00BF35AF">
            <w:pPr>
              <w:pStyle w:val="TableParagraph"/>
              <w:widowControl/>
              <w:spacing w:line="223" w:lineRule="exact"/>
              <w:ind w:left="105"/>
            </w:pPr>
            <w:r w:rsidRPr="00BF35AF">
              <w:t>Surfaces for sport areas – determination of composition and particle shape of unbound mineral surfaces for outdoor sport areas.</w:t>
            </w:r>
          </w:p>
        </w:tc>
      </w:tr>
      <w:tr w:rsidR="003A61F6" w:rsidRPr="00BF35AF" w:rsidTr="00525FA9">
        <w:tc>
          <w:tcPr>
            <w:tcW w:w="2020" w:type="dxa"/>
            <w:vAlign w:val="center"/>
          </w:tcPr>
          <w:p w:rsidR="00026EA7" w:rsidRPr="00BF35AF" w:rsidRDefault="00026EA7" w:rsidP="00BF35AF">
            <w:pPr>
              <w:pStyle w:val="TableParagraph"/>
              <w:widowControl/>
              <w:spacing w:line="228" w:lineRule="exact"/>
              <w:ind w:left="107"/>
              <w:rPr>
                <w:b/>
              </w:rPr>
            </w:pPr>
            <w:r w:rsidRPr="00BF35AF">
              <w:rPr>
                <w:b/>
              </w:rPr>
              <w:t xml:space="preserve">EN 1097-3 </w:t>
            </w:r>
          </w:p>
        </w:tc>
        <w:tc>
          <w:tcPr>
            <w:tcW w:w="7229" w:type="dxa"/>
          </w:tcPr>
          <w:p w:rsidR="00026EA7" w:rsidRPr="00BF35AF" w:rsidRDefault="00026EA7" w:rsidP="00BF35AF">
            <w:pPr>
              <w:pStyle w:val="TableParagraph"/>
              <w:widowControl/>
              <w:spacing w:line="223" w:lineRule="exact"/>
              <w:ind w:left="105"/>
            </w:pPr>
            <w:r w:rsidRPr="00BF35AF">
              <w:t>Tests for mechanical and physical properties of aggregates – part 3: determination of loose bulk density and voids.</w:t>
            </w:r>
          </w:p>
        </w:tc>
      </w:tr>
      <w:tr w:rsidR="003A61F6" w:rsidRPr="00BF35AF" w:rsidTr="00525FA9">
        <w:tc>
          <w:tcPr>
            <w:tcW w:w="2020" w:type="dxa"/>
            <w:vAlign w:val="center"/>
          </w:tcPr>
          <w:p w:rsidR="00026EA7" w:rsidRPr="00BF35AF" w:rsidRDefault="00026EA7" w:rsidP="00BF35AF">
            <w:pPr>
              <w:pStyle w:val="TableParagraph"/>
              <w:widowControl/>
              <w:spacing w:line="210" w:lineRule="exact"/>
              <w:ind w:left="107"/>
              <w:rPr>
                <w:b/>
              </w:rPr>
            </w:pPr>
            <w:r w:rsidRPr="00BF35AF">
              <w:rPr>
                <w:b/>
              </w:rPr>
              <w:t xml:space="preserve">EN 14836 </w:t>
            </w:r>
          </w:p>
        </w:tc>
        <w:tc>
          <w:tcPr>
            <w:tcW w:w="7229" w:type="dxa"/>
          </w:tcPr>
          <w:p w:rsidR="00026EA7" w:rsidRPr="00BF35AF" w:rsidRDefault="00026EA7" w:rsidP="00BF35AF">
            <w:pPr>
              <w:pStyle w:val="TableParagraph"/>
              <w:widowControl/>
              <w:spacing w:line="210" w:lineRule="exact"/>
              <w:ind w:left="105"/>
            </w:pPr>
            <w:r w:rsidRPr="00BF35AF">
              <w:t>Synthetic surfaces for outdoor sport areas. Exposure to artificial weathering.</w:t>
            </w:r>
          </w:p>
        </w:tc>
      </w:tr>
      <w:tr w:rsidR="003A61F6" w:rsidRPr="00BF35AF" w:rsidTr="00525FA9">
        <w:tc>
          <w:tcPr>
            <w:tcW w:w="2020" w:type="dxa"/>
            <w:vAlign w:val="center"/>
          </w:tcPr>
          <w:p w:rsidR="00026EA7" w:rsidRPr="00BF35AF" w:rsidRDefault="00026EA7" w:rsidP="00BF35AF">
            <w:pPr>
              <w:pStyle w:val="TableParagraph"/>
              <w:widowControl/>
              <w:spacing w:line="228" w:lineRule="exact"/>
              <w:ind w:left="107"/>
              <w:rPr>
                <w:b/>
              </w:rPr>
            </w:pPr>
            <w:r w:rsidRPr="00BF35AF">
              <w:rPr>
                <w:b/>
              </w:rPr>
              <w:t xml:space="preserve">DIN 18035-7 </w:t>
            </w:r>
          </w:p>
        </w:tc>
        <w:tc>
          <w:tcPr>
            <w:tcW w:w="7229" w:type="dxa"/>
          </w:tcPr>
          <w:p w:rsidR="00026EA7" w:rsidRPr="00BF35AF" w:rsidRDefault="00026EA7" w:rsidP="00BF35AF">
            <w:pPr>
              <w:pStyle w:val="TableParagraph"/>
              <w:widowControl/>
              <w:spacing w:line="223" w:lineRule="exact"/>
              <w:ind w:left="105"/>
            </w:pPr>
            <w:r w:rsidRPr="00BF35AF">
              <w:t>Sports Grounds Part 7: Synthetic Turf Areas, Determination of Environment Compatibility</w:t>
            </w:r>
          </w:p>
        </w:tc>
      </w:tr>
      <w:tr w:rsidR="003A61F6" w:rsidRPr="00BF35AF" w:rsidTr="00525FA9">
        <w:tc>
          <w:tcPr>
            <w:tcW w:w="2020" w:type="dxa"/>
            <w:vAlign w:val="center"/>
          </w:tcPr>
          <w:p w:rsidR="00026EA7" w:rsidRPr="00BF35AF" w:rsidRDefault="00026EA7" w:rsidP="00BF35AF">
            <w:pPr>
              <w:pStyle w:val="TableParagraph"/>
              <w:widowControl/>
              <w:spacing w:line="228" w:lineRule="exact"/>
              <w:ind w:left="107"/>
              <w:rPr>
                <w:b/>
              </w:rPr>
            </w:pPr>
            <w:r w:rsidRPr="00BF35AF">
              <w:rPr>
                <w:b/>
              </w:rPr>
              <w:t>NF P90-112</w:t>
            </w:r>
          </w:p>
        </w:tc>
        <w:tc>
          <w:tcPr>
            <w:tcW w:w="7229" w:type="dxa"/>
          </w:tcPr>
          <w:p w:rsidR="00026EA7" w:rsidRPr="00BF35AF" w:rsidRDefault="00026EA7" w:rsidP="00BF35AF">
            <w:pPr>
              <w:pStyle w:val="TableParagraph"/>
              <w:widowControl/>
              <w:spacing w:line="223" w:lineRule="exact"/>
              <w:ind w:left="105"/>
            </w:pPr>
            <w:r w:rsidRPr="00BF35AF">
              <w:t>Sports grounds - Unbound mineral surfaces for outdoor sport areas Specifications for construction.</w:t>
            </w:r>
          </w:p>
        </w:tc>
      </w:tr>
    </w:tbl>
    <w:p w:rsidR="00651276" w:rsidRPr="00BF35AF" w:rsidRDefault="00651276" w:rsidP="00BF35AF">
      <w:bookmarkStart w:id="0" w:name="_GoBack"/>
      <w:bookmarkEnd w:id="0"/>
    </w:p>
    <w:sectPr w:rsidR="00651276" w:rsidRPr="00BF35AF"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41C" w:rsidRDefault="00B7741C" w:rsidP="00247089">
      <w:r>
        <w:separator/>
      </w:r>
    </w:p>
  </w:endnote>
  <w:endnote w:type="continuationSeparator" w:id="0">
    <w:p w:rsidR="00B7741C" w:rsidRDefault="00B7741C"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BF35AF">
      <w:rPr>
        <w:noProof/>
        <w:sz w:val="18"/>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BF35AF">
      <w:rPr>
        <w:noProof/>
        <w:sz w:val="18"/>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BF35AF">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BF35AF">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BF35AF">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BF35AF">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41C" w:rsidRDefault="00B7741C" w:rsidP="00247089">
      <w:r>
        <w:separator/>
      </w:r>
    </w:p>
  </w:footnote>
  <w:footnote w:type="continuationSeparator" w:id="0">
    <w:p w:rsidR="00B7741C" w:rsidRDefault="00B7741C"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rPr>
          <w:sz w:val="18"/>
        </w:rPr>
        <w:t xml:space="preserve"> É utilizada a versão atualizada das normas.</w:t>
      </w:r>
    </w:p>
  </w:footnote>
  <w:footnote w:id="2">
    <w:p w:rsidR="00026EA7" w:rsidRPr="00D51722" w:rsidRDefault="00026EA7" w:rsidP="00026EA7">
      <w:pPr>
        <w:pStyle w:val="FootnoteText"/>
        <w:rPr>
          <w:sz w:val="18"/>
          <w:szCs w:val="18"/>
        </w:rPr>
      </w:pPr>
      <w:r>
        <w:rPr>
          <w:rStyle w:val="FootnoteReference"/>
          <w:sz w:val="18"/>
          <w:szCs w:val="18"/>
        </w:rPr>
        <w:footnoteRef/>
      </w:r>
      <w:r>
        <w:rPr>
          <w:sz w:val="18"/>
        </w:rPr>
        <w:t xml:space="preserve"> Mandato M/556, C (2017) 2926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7D6C339E"/>
    <w:lvl w:ilvl="0" w:tplc="08160011">
      <w:start w:val="1"/>
      <w:numFmt w:val="decimal"/>
      <w:lvlText w:val="%1)"/>
      <w:lvlJc w:val="left"/>
      <w:pPr>
        <w:ind w:left="462" w:hanging="360"/>
      </w:pPr>
      <w:rPr>
        <w:rFonts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773E008A"/>
    <w:lvl w:ilvl="0" w:tplc="08160011">
      <w:start w:val="1"/>
      <w:numFmt w:val="decimal"/>
      <w:lvlText w:val="%1)"/>
      <w:lvlJc w:val="left"/>
      <w:pPr>
        <w:ind w:left="712" w:hanging="428"/>
      </w:pPr>
      <w:rPr>
        <w:rFonts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F3090"/>
    <w:rsid w:val="002048EB"/>
    <w:rsid w:val="00205984"/>
    <w:rsid w:val="0020608C"/>
    <w:rsid w:val="00230854"/>
    <w:rsid w:val="00241516"/>
    <w:rsid w:val="00247089"/>
    <w:rsid w:val="00266C37"/>
    <w:rsid w:val="00281F6A"/>
    <w:rsid w:val="002A1B2F"/>
    <w:rsid w:val="002B5883"/>
    <w:rsid w:val="002C2540"/>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4E57"/>
    <w:rsid w:val="00792570"/>
    <w:rsid w:val="007B3DBC"/>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633"/>
    <w:rsid w:val="00A06EF4"/>
    <w:rsid w:val="00A12131"/>
    <w:rsid w:val="00A32A2F"/>
    <w:rsid w:val="00A339CC"/>
    <w:rsid w:val="00A40172"/>
    <w:rsid w:val="00A45A87"/>
    <w:rsid w:val="00A50B96"/>
    <w:rsid w:val="00A71598"/>
    <w:rsid w:val="00A80B0C"/>
    <w:rsid w:val="00AE2DCD"/>
    <w:rsid w:val="00AF4A7F"/>
    <w:rsid w:val="00B12B8C"/>
    <w:rsid w:val="00B6669C"/>
    <w:rsid w:val="00B71DEE"/>
    <w:rsid w:val="00B7451C"/>
    <w:rsid w:val="00B7655B"/>
    <w:rsid w:val="00B7741C"/>
    <w:rsid w:val="00B96821"/>
    <w:rsid w:val="00BA157E"/>
    <w:rsid w:val="00BB5948"/>
    <w:rsid w:val="00BD2498"/>
    <w:rsid w:val="00BF35AF"/>
    <w:rsid w:val="00BF4B0A"/>
    <w:rsid w:val="00C00331"/>
    <w:rsid w:val="00C069AA"/>
    <w:rsid w:val="00C14D62"/>
    <w:rsid w:val="00C237B2"/>
    <w:rsid w:val="00C45D7E"/>
    <w:rsid w:val="00C46A32"/>
    <w:rsid w:val="00C5068B"/>
    <w:rsid w:val="00C50A4D"/>
    <w:rsid w:val="00C50E5D"/>
    <w:rsid w:val="00C61A52"/>
    <w:rsid w:val="00C64563"/>
    <w:rsid w:val="00C74DC6"/>
    <w:rsid w:val="00CB1F6D"/>
    <w:rsid w:val="00CC7699"/>
    <w:rsid w:val="00CF7F1C"/>
    <w:rsid w:val="00D04F05"/>
    <w:rsid w:val="00D16BC2"/>
    <w:rsid w:val="00DA0E07"/>
    <w:rsid w:val="00DB520C"/>
    <w:rsid w:val="00DC516E"/>
    <w:rsid w:val="00DD7366"/>
    <w:rsid w:val="00DE129C"/>
    <w:rsid w:val="00DE18B1"/>
    <w:rsid w:val="00E21027"/>
    <w:rsid w:val="00E254B1"/>
    <w:rsid w:val="00E27EE2"/>
    <w:rsid w:val="00E4154D"/>
    <w:rsid w:val="00E46278"/>
    <w:rsid w:val="00E77FF3"/>
    <w:rsid w:val="00EA784C"/>
    <w:rsid w:val="00ED7FDA"/>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PT"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pt-PT"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pt-PT"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pt-PT"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pt-PT"/>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pt-PT"/>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pt-PT"/>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pt-PT"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pt-PT"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pt-PT"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4.xml><?xml version="1.0" encoding="utf-8"?>
<ds:datastoreItem xmlns:ds="http://schemas.openxmlformats.org/officeDocument/2006/customXml" ds:itemID="{23EDF165-7534-491D-AD0C-49021459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4734</Words>
  <Characters>26985</Characters>
  <Application>Microsoft Office Word</Application>
  <DocSecurity>0</DocSecurity>
  <Lines>224</Lines>
  <Paragraphs>63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31656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21</cp:revision>
  <cp:lastPrinted>2020-09-03T05:39:00Z</cp:lastPrinted>
  <dcterms:created xsi:type="dcterms:W3CDTF">2020-10-12T09:06:00Z</dcterms:created>
  <dcterms:modified xsi:type="dcterms:W3CDTF">2020-12-04T02:43:00Z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