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499" w14:textId="77777777" w:rsidR="001D3DA3" w:rsidRDefault="00AD598F" w:rsidP="008D3E19">
      <w:pPr>
        <w:pStyle w:val="NoSpacing"/>
        <w:spacing w:line="276" w:lineRule="auto"/>
      </w:pPr>
      <w:r>
        <w:t xml:space="preserve">Ministerka zdravotnej starostlivosti,</w:t>
      </w:r>
    </w:p>
    <w:p w14:paraId="4277AAE7" w14:textId="0746FA92" w:rsidR="001D3DA3" w:rsidRDefault="00AD598F" w:rsidP="008D3E19">
      <w:pPr>
        <w:pStyle w:val="NoSpacing"/>
        <w:spacing w:line="276" w:lineRule="auto"/>
        <w:rPr>
          <w:color w:val="000000" w:themeColor="text1"/>
        </w:rPr>
      </w:pPr>
      <w:r>
        <w:t xml:space="preserve"> </w:t>
      </w:r>
      <w:r>
        <w:br/>
      </w:r>
      <w:r>
        <w:t xml:space="preserve">So zreteľom na:</w:t>
      </w:r>
      <w:r>
        <w:t xml:space="preserve"> </w:t>
      </w:r>
      <w:r>
        <w:br/>
      </w:r>
    </w:p>
    <w:p w14:paraId="5EC1E4DA" w14:textId="77777777" w:rsidR="00BD77BD" w:rsidRDefault="00BD77BD" w:rsidP="00BD77BD">
      <w:pPr>
        <w:pStyle w:val="ListParagraph"/>
        <w:numPr>
          <w:ilvl w:val="0"/>
          <w:numId w:val="26"/>
        </w:numPr>
        <w:autoSpaceDN/>
        <w:spacing w:line="276" w:lineRule="auto"/>
        <w:textAlignment w:val="auto"/>
      </w:pPr>
      <w:r>
        <w:t xml:space="preserve">článok 36 a článok 38 nariadenia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(Ú. v. EÚ L 304, 2011),</w:t>
      </w:r>
    </w:p>
    <w:p w14:paraId="4F7579B4" w14:textId="00829AA7" w:rsidR="00BD77BD" w:rsidRDefault="00BD77BD" w:rsidP="00BD77BD">
      <w:pPr>
        <w:pStyle w:val="ListParagraph"/>
        <w:numPr>
          <w:ilvl w:val="0"/>
          <w:numId w:val="26"/>
        </w:numPr>
        <w:autoSpaceDN/>
        <w:spacing w:line="276" w:lineRule="auto"/>
        <w:textAlignment w:val="auto"/>
      </w:pPr>
      <w:r>
        <w:t xml:space="preserve">článok 8 a článok 23 nariadenia Európskeho parlamentu a Rady (ES) č. 1924/2006 z 20. decembra 2006 o výživových a zdravotných tvrdeniach o potravinách (Ú. v. EÚ L 404, 2006),</w:t>
      </w:r>
    </w:p>
    <w:p w14:paraId="2D73B211" w14:textId="2E98BB2D" w:rsidR="00BD77BD" w:rsidRPr="00BD77BD" w:rsidRDefault="00BD77BD" w:rsidP="00BD77BD">
      <w:pPr>
        <w:pStyle w:val="NoSpacing"/>
        <w:numPr>
          <w:ilvl w:val="0"/>
          <w:numId w:val="26"/>
        </w:numPr>
        <w:spacing w:line="276" w:lineRule="auto"/>
        <w:rPr>
          <w:color w:val="000000" w:themeColor="text1"/>
        </w:rPr>
      </w:pPr>
      <w:r>
        <w:t xml:space="preserve">článok 11,</w:t>
      </w:r>
      <w:r>
        <w:t xml:space="preserve"> </w:t>
      </w:r>
      <w:r>
        <w:t xml:space="preserve">prvý a tretí odsek vyhlášky k zákonu o komoditách týkajúcej sa informácií o potravinách,</w:t>
      </w:r>
    </w:p>
    <w:p w14:paraId="4A14CCD7" w14:textId="77777777" w:rsidR="00BD77BD" w:rsidRDefault="00BD77BD" w:rsidP="008D3E19">
      <w:pPr>
        <w:pStyle w:val="NoSpacing"/>
        <w:spacing w:line="276" w:lineRule="auto"/>
      </w:pPr>
    </w:p>
    <w:p w14:paraId="03E4380A" w14:textId="77777777" w:rsidR="001D3DA3" w:rsidRDefault="00AD598F" w:rsidP="008D3E19">
      <w:pPr>
        <w:pStyle w:val="NoSpacing"/>
        <w:spacing w:line="276" w:lineRule="auto"/>
      </w:pPr>
      <w:r>
        <w:t xml:space="preserve"> </w:t>
      </w:r>
    </w:p>
    <w:p w14:paraId="65467C1F" w14:textId="77777777" w:rsidR="001D3DA3" w:rsidRDefault="00AD598F" w:rsidP="008D3E19">
      <w:pPr>
        <w:pStyle w:val="NoSpacing"/>
        <w:spacing w:line="276" w:lineRule="auto"/>
      </w:pPr>
      <w:r>
        <w:t xml:space="preserve">vydáva toto nariadenie:</w:t>
      </w:r>
    </w:p>
    <w:p w14:paraId="5C149CB5" w14:textId="77777777" w:rsidR="001D3DA3" w:rsidRDefault="00AD598F" w:rsidP="008D3E19">
      <w:pPr>
        <w:pStyle w:val="NoSpacing"/>
        <w:spacing w:line="276" w:lineRule="auto"/>
      </w:pPr>
      <w:r>
        <w:t xml:space="preserve"> </w:t>
      </w:r>
    </w:p>
    <w:p w14:paraId="1DCCB7BA" w14:textId="77777777" w:rsidR="00EE25A3" w:rsidRDefault="00CB0E9D" w:rsidP="008D3E19">
      <w:pPr>
        <w:pStyle w:val="NoSpacing"/>
        <w:spacing w:line="276" w:lineRule="auto"/>
        <w:rPr>
          <w:color w:val="000000" w:themeColor="text1"/>
        </w:rPr>
      </w:pPr>
      <w:r>
        <w:rPr>
          <w:b/>
        </w:rPr>
        <w:t xml:space="preserve">Článok 1</w:t>
      </w:r>
    </w:p>
    <w:p w14:paraId="51B12A98" w14:textId="77777777" w:rsidR="00EE25A3" w:rsidRDefault="00EE25A3" w:rsidP="008D3E19">
      <w:pPr>
        <w:pStyle w:val="NoSpacing"/>
        <w:spacing w:line="276" w:lineRule="auto"/>
        <w:rPr>
          <w:color w:val="000000" w:themeColor="text1"/>
        </w:rPr>
      </w:pPr>
    </w:p>
    <w:p w14:paraId="14BBE2C3" w14:textId="77777777" w:rsidR="00CB0E9D" w:rsidRPr="00EE25A3" w:rsidRDefault="00CB0E9D" w:rsidP="008D3E19">
      <w:pPr>
        <w:pStyle w:val="NoSpacing"/>
        <w:spacing w:line="276" w:lineRule="auto"/>
      </w:pPr>
      <w:r>
        <w:rPr>
          <w:color w:val="000000" w:themeColor="text1"/>
        </w:rPr>
        <w:t xml:space="preserve">V tomto nariadení sa uplatňujú tieto pojmy a vymedzenia pojmov:</w:t>
      </w:r>
    </w:p>
    <w:p w14:paraId="5CF05977" w14:textId="38C5D6EC" w:rsidR="00EE25A3" w:rsidRDefault="004126C3" w:rsidP="00D83FCC">
      <w:pPr>
        <w:pStyle w:val="NoSpacing"/>
        <w:spacing w:line="276" w:lineRule="auto"/>
        <w:rPr>
          <w:color w:val="000000" w:themeColor="text1"/>
        </w:rPr>
      </w:pPr>
      <w:r>
        <w:rPr>
          <w:color w:val="000000" w:themeColor="text1"/>
          <w:i/>
        </w:rPr>
        <w:br/>
      </w:r>
      <w:r>
        <w:rPr>
          <w:color w:val="000000" w:themeColor="text1"/>
          <w:i/>
        </w:rPr>
        <w:t xml:space="preserve">Nutri-Score:</w:t>
      </w:r>
      <w:r>
        <w:rPr>
          <w:color w:val="000000" w:themeColor="text1"/>
          <w:i/>
        </w:rPr>
        <w:t xml:space="preserve"> </w:t>
      </w:r>
      <w:r>
        <w:rPr>
          <w:color w:val="000000" w:themeColor="text1"/>
        </w:rPr>
        <w:t xml:space="preserve">ochranná známka Európskej únie, ktorú vytvorila agentúra Santé publique France (Agence nationale de santé publique) a zaregistroval Úrad Európskej únie pre duševné vlastníctvo,</w:t>
      </w:r>
      <w:r>
        <w:rPr>
          <w:color w:val="000000" w:themeColor="text1"/>
          <w:i/>
        </w:rPr>
        <w:br/>
      </w:r>
      <w:r>
        <w:t xml:space="preserve">podmienky používania: pravidlá používania Nutri-Score uverejnené </w:t>
      </w:r>
      <w:r>
        <w:rPr>
          <w:b/>
        </w:rPr>
        <w:t xml:space="preserve">P.M</w:t>
      </w:r>
      <w:r>
        <w:t xml:space="preserve"> s názvom „Podmienky používania loga „Nutri-Score“, verzia z 10. júla 2020“.</w:t>
      </w:r>
    </w:p>
    <w:p w14:paraId="5A2C51D8" w14:textId="77777777" w:rsidR="008E3830" w:rsidRPr="00F00BDC" w:rsidRDefault="008E3830" w:rsidP="008D3E19">
      <w:pPr>
        <w:pStyle w:val="NoSpacing"/>
        <w:spacing w:line="276" w:lineRule="auto"/>
        <w:rPr>
          <w:color w:val="000000" w:themeColor="text1"/>
        </w:rPr>
      </w:pPr>
    </w:p>
    <w:p w14:paraId="59206417" w14:textId="77777777" w:rsidR="00CB0E9D" w:rsidRPr="00F00BDC" w:rsidRDefault="00CB0E9D" w:rsidP="008D3E19">
      <w:pPr>
        <w:pStyle w:val="NoSpacing"/>
        <w:spacing w:line="276" w:lineRule="auto"/>
        <w:rPr>
          <w:b/>
          <w:color w:val="000000" w:themeColor="text1"/>
          <w:kern w:val="2"/>
        </w:rPr>
      </w:pPr>
      <w:r>
        <w:rPr>
          <w:b/>
          <w:color w:val="000000" w:themeColor="text1"/>
        </w:rPr>
        <w:t xml:space="preserve">Článok 2</w:t>
      </w:r>
    </w:p>
    <w:p w14:paraId="3122E91A" w14:textId="48F9899F" w:rsidR="00EE25A3" w:rsidRDefault="00A17BBC" w:rsidP="008D3E19">
      <w:pPr>
        <w:pStyle w:val="NoSpacing"/>
        <w:spacing w:line="276" w:lineRule="auto"/>
        <w:rPr>
          <w:color w:val="000000" w:themeColor="text1"/>
          <w:kern w:val="2"/>
        </w:rPr>
      </w:pPr>
      <w:r>
        <w:rPr>
          <w:color w:val="000000" w:themeColor="text1"/>
        </w:rPr>
        <w:br/>
      </w:r>
      <w:r>
        <w:rPr>
          <w:color w:val="000000" w:themeColor="text1"/>
        </w:rPr>
        <w:t xml:space="preserve">Logo „Nutri-Score“ a podmienky jeho používania sa označia ako logo výberu potravín.</w:t>
      </w:r>
      <w:r>
        <w:rPr>
          <w:color w:val="000000" w:themeColor="text1"/>
        </w:rPr>
        <w:br/>
      </w:r>
    </w:p>
    <w:p w14:paraId="235544F7" w14:textId="77777777" w:rsidR="0040278F" w:rsidRPr="003B06DE" w:rsidRDefault="0040278F" w:rsidP="008D3E19">
      <w:pPr>
        <w:pStyle w:val="NoSpacing"/>
        <w:spacing w:line="276" w:lineRule="auto"/>
        <w:rPr>
          <w:color w:val="000000" w:themeColor="text1"/>
          <w:kern w:val="2"/>
        </w:rPr>
      </w:pPr>
    </w:p>
    <w:p w14:paraId="19438C41" w14:textId="77777777" w:rsidR="00CB0E9D" w:rsidRPr="003B06DE" w:rsidRDefault="00087490" w:rsidP="008D3E19">
      <w:pPr>
        <w:pStyle w:val="NoSpacing"/>
        <w:spacing w:line="276" w:lineRule="auto"/>
        <w:rPr>
          <w:color w:val="000000" w:themeColor="text1"/>
          <w:kern w:val="2"/>
        </w:rPr>
      </w:pPr>
      <w:r>
        <w:rPr>
          <w:b/>
          <w:color w:val="000000" w:themeColor="text1"/>
        </w:rPr>
        <w:t xml:space="preserve">Článok 3</w:t>
      </w:r>
    </w:p>
    <w:p w14:paraId="4F6848E4" w14:textId="77777777" w:rsidR="00CB0E9D" w:rsidRPr="003B06DE" w:rsidRDefault="00CB0E9D" w:rsidP="008D3E19">
      <w:pPr>
        <w:pStyle w:val="NoSpacing"/>
        <w:spacing w:line="276" w:lineRule="auto"/>
        <w:rPr>
          <w:color w:val="000000" w:themeColor="text1"/>
          <w:kern w:val="2"/>
        </w:rPr>
      </w:pPr>
    </w:p>
    <w:p w14:paraId="6EC14444" w14:textId="00E19AD1" w:rsidR="008D3E19" w:rsidRDefault="008D3E19" w:rsidP="008D3E19">
      <w:pPr>
        <w:pStyle w:val="NoSpacing"/>
        <w:spacing w:line="276" w:lineRule="auto"/>
        <w:rPr>
          <w:color w:val="000000" w:themeColor="text1"/>
          <w:kern w:val="2"/>
        </w:rPr>
      </w:pPr>
      <w:r>
        <w:t xml:space="preserve">Toto nariadenie nadobúda účinnosť s účinnosťou od </w:t>
      </w:r>
      <w:r>
        <w:rPr>
          <w:b/>
        </w:rPr>
        <w:t xml:space="preserve">P.M.</w:t>
      </w:r>
    </w:p>
    <w:p w14:paraId="0764E50F" w14:textId="77777777" w:rsidR="00EE25A3" w:rsidRDefault="00EE25A3" w:rsidP="008D3E19">
      <w:pPr>
        <w:pStyle w:val="NoSpacing"/>
        <w:spacing w:line="276" w:lineRule="auto"/>
        <w:rPr>
          <w:color w:val="000000" w:themeColor="text1"/>
          <w:kern w:val="2"/>
        </w:rPr>
      </w:pPr>
    </w:p>
    <w:p w14:paraId="44B429C5" w14:textId="77777777" w:rsidR="0040278F" w:rsidRDefault="0040278F" w:rsidP="008D3E19">
      <w:pPr>
        <w:pStyle w:val="NoSpacing"/>
        <w:spacing w:line="276" w:lineRule="auto"/>
        <w:rPr>
          <w:color w:val="000000" w:themeColor="text1"/>
          <w:kern w:val="2"/>
        </w:rPr>
      </w:pPr>
    </w:p>
    <w:p w14:paraId="4EB342AE" w14:textId="77777777" w:rsidR="008D3E19" w:rsidRPr="00EE25A3" w:rsidRDefault="008D3E19" w:rsidP="008D3E19">
      <w:pPr>
        <w:pStyle w:val="NoSpacing"/>
        <w:spacing w:line="276" w:lineRule="auto"/>
        <w:rPr>
          <w:b/>
          <w:color w:val="000000" w:themeColor="text1"/>
          <w:kern w:val="2"/>
        </w:rPr>
      </w:pPr>
      <w:r>
        <w:rPr>
          <w:b/>
          <w:color w:val="000000" w:themeColor="text1"/>
        </w:rPr>
        <w:t xml:space="preserve">Článok 4</w:t>
      </w:r>
    </w:p>
    <w:p w14:paraId="4E11FE6D" w14:textId="77777777" w:rsidR="00EE25A3" w:rsidRDefault="00EE25A3" w:rsidP="008D3E19">
      <w:pPr>
        <w:pStyle w:val="NoSpacing"/>
        <w:spacing w:line="276" w:lineRule="auto"/>
        <w:rPr>
          <w:color w:val="000000" w:themeColor="text1"/>
          <w:kern w:val="2"/>
        </w:rPr>
      </w:pPr>
    </w:p>
    <w:p w14:paraId="235A870C" w14:textId="77777777" w:rsidR="00CB0E9D" w:rsidRDefault="008D3E19" w:rsidP="008D3E19">
      <w:pPr>
        <w:pStyle w:val="NoSpacing"/>
        <w:spacing w:line="276" w:lineRule="auto"/>
        <w:rPr>
          <w:color w:val="000000" w:themeColor="text1"/>
          <w:kern w:val="2"/>
        </w:rPr>
      </w:pPr>
      <w:r>
        <w:rPr>
          <w:color w:val="000000" w:themeColor="text1"/>
        </w:rPr>
        <w:t xml:space="preserve">Toto nariadenie sa uvádza ako:</w:t>
      </w:r>
      <w:r>
        <w:rPr>
          <w:color w:val="000000" w:themeColor="text1"/>
        </w:rPr>
        <w:t xml:space="preserve"> </w:t>
      </w:r>
      <w:r>
        <w:rPr>
          <w:color w:val="000000" w:themeColor="text1"/>
        </w:rPr>
        <w:t xml:space="preserve">nariadenie k zákonu o komoditách o označovaní logom výberu potravín.</w:t>
      </w:r>
    </w:p>
    <w:p w14:paraId="62FB9CF7" w14:textId="77777777" w:rsidR="00A86455" w:rsidRDefault="00A86455" w:rsidP="008D3E19">
      <w:pPr>
        <w:pStyle w:val="NoSpacing"/>
        <w:spacing w:line="276" w:lineRule="auto"/>
        <w:rPr>
          <w:color w:val="000000" w:themeColor="text1"/>
          <w:kern w:val="2"/>
        </w:rPr>
      </w:pPr>
    </w:p>
    <w:p w14:paraId="69C1A61D" w14:textId="77777777" w:rsidR="00CB0E9D" w:rsidRPr="003B06DE" w:rsidRDefault="00A86455" w:rsidP="008D3E19">
      <w:pPr>
        <w:pStyle w:val="NoSpacing"/>
        <w:spacing w:line="276" w:lineRule="auto"/>
        <w:rPr>
          <w:color w:val="000000" w:themeColor="text1"/>
          <w:kern w:val="2"/>
        </w:rPr>
      </w:pPr>
      <w:r>
        <w:rPr>
          <w:color w:val="000000" w:themeColor="text1"/>
        </w:rPr>
        <w:t xml:space="preserve">Toto nariadenie a vysvetlivky sa uverejnia vo vládnom vestníku.</w:t>
      </w:r>
    </w:p>
    <w:p w14:paraId="450EA670" w14:textId="77777777" w:rsidR="00CB0E9D" w:rsidRPr="003B06DE" w:rsidRDefault="00CB0E9D" w:rsidP="008D3E19">
      <w:pPr>
        <w:pStyle w:val="NoSpacing"/>
        <w:spacing w:line="276" w:lineRule="auto"/>
        <w:rPr>
          <w:color w:val="000000" w:themeColor="text1"/>
          <w:kern w:val="2"/>
        </w:rPr>
      </w:pPr>
    </w:p>
    <w:p w14:paraId="5E13F2D9" w14:textId="77777777" w:rsidR="00CB0E9D" w:rsidRDefault="00CB0E9D" w:rsidP="008D3E19">
      <w:pPr>
        <w:pStyle w:val="NoSpacing"/>
        <w:spacing w:line="276" w:lineRule="auto"/>
      </w:pPr>
    </w:p>
    <w:p w14:paraId="3E5858B5" w14:textId="77777777" w:rsidR="0040278F" w:rsidRDefault="0040278F" w:rsidP="008D3E19">
      <w:pPr>
        <w:pStyle w:val="NoSpacing"/>
        <w:spacing w:line="276" w:lineRule="auto"/>
      </w:pPr>
    </w:p>
    <w:p w14:paraId="5E4FE47B" w14:textId="77777777" w:rsidR="001D3DA3" w:rsidRDefault="00972418" w:rsidP="008D3E19">
      <w:pPr>
        <w:pStyle w:val="NoSpacing"/>
        <w:spacing w:line="276" w:lineRule="auto"/>
      </w:pPr>
      <w:r>
        <w:t xml:space="preserve">Ministerka zdravotnej starostlivosti,</w:t>
      </w:r>
    </w:p>
    <w:p w14:paraId="39FD1C86" w14:textId="77777777" w:rsidR="001D3DA3" w:rsidRDefault="001D3DA3" w:rsidP="008D3E19">
      <w:pPr>
        <w:pStyle w:val="NoSpacing"/>
        <w:spacing w:line="276" w:lineRule="auto"/>
      </w:pPr>
    </w:p>
    <w:p w14:paraId="3E3C125A" w14:textId="77777777" w:rsidR="001D3DA3" w:rsidRDefault="001D3DA3" w:rsidP="008D3E19">
      <w:pPr>
        <w:pStyle w:val="NoSpacing"/>
        <w:spacing w:line="276" w:lineRule="auto"/>
      </w:pPr>
    </w:p>
    <w:p w14:paraId="2198E016" w14:textId="77777777" w:rsidR="001D3DA3" w:rsidRDefault="001D3DA3" w:rsidP="008D3E19">
      <w:pPr>
        <w:pStyle w:val="NoSpacing"/>
        <w:spacing w:line="276" w:lineRule="auto"/>
      </w:pPr>
    </w:p>
    <w:p w14:paraId="00D97A39" w14:textId="77777777" w:rsidR="001D3DA3" w:rsidRDefault="001D3DA3" w:rsidP="008D3E19">
      <w:pPr>
        <w:pStyle w:val="NoSpacing"/>
        <w:spacing w:line="276" w:lineRule="auto"/>
      </w:pPr>
    </w:p>
    <w:p w14:paraId="32328219" w14:textId="77777777" w:rsidR="001D3DA3" w:rsidRDefault="00922266" w:rsidP="008D3E19">
      <w:pPr>
        <w:pStyle w:val="NoSpacing"/>
        <w:spacing w:line="276" w:lineRule="auto"/>
      </w:pPr>
      <w:r>
        <w:t xml:space="preserve">T. van Ark</w:t>
      </w:r>
    </w:p>
    <w:p w14:paraId="56B5C50F" w14:textId="77777777" w:rsidR="0068359E" w:rsidRDefault="0068359E" w:rsidP="008D3E19">
      <w:pPr>
        <w:pStyle w:val="NoSpacing"/>
        <w:spacing w:line="276" w:lineRule="auto"/>
      </w:pPr>
    </w:p>
    <w:p w14:paraId="1655BCD6" w14:textId="77777777" w:rsidR="003670DB" w:rsidRDefault="003670DB" w:rsidP="008D3E19">
      <w:pPr>
        <w:pStyle w:val="NoSpacing"/>
        <w:spacing w:line="276" w:lineRule="auto"/>
        <w:rPr>
          <w:b/>
          <w:bCs/>
        </w:rPr>
      </w:pPr>
      <w:r>
        <w:br w:type="page"/>
      </w:r>
    </w:p>
    <w:p w14:paraId="7A0310FC" w14:textId="77777777" w:rsidR="007374B7" w:rsidRDefault="00CE650A" w:rsidP="008D3E19">
      <w:pPr>
        <w:pStyle w:val="NoSpacing"/>
        <w:spacing w:line="276" w:lineRule="auto"/>
        <w:rPr>
          <w:b/>
          <w:bCs/>
        </w:rPr>
      </w:pPr>
      <w:r>
        <w:rPr>
          <w:b/>
        </w:rPr>
        <w:t xml:space="preserve">VYSVETLIVKY</w:t>
      </w:r>
      <w:r>
        <w:rPr>
          <w:b/>
        </w:rPr>
        <w:br/>
      </w:r>
    </w:p>
    <w:p w14:paraId="62AF9EB0" w14:textId="77777777" w:rsidR="007374B7" w:rsidRPr="007374B7" w:rsidRDefault="007374B7" w:rsidP="008D3E19">
      <w:pPr>
        <w:pStyle w:val="NoSpacing"/>
        <w:spacing w:line="276" w:lineRule="auto"/>
        <w:rPr>
          <w:b/>
          <w:bCs/>
        </w:rPr>
      </w:pPr>
      <w:r>
        <w:rPr>
          <w:b/>
        </w:rPr>
        <w:t xml:space="preserve">1.</w:t>
      </w:r>
      <w:r>
        <w:rPr>
          <w:b/>
        </w:rPr>
        <w:t xml:space="preserve"> </w:t>
      </w:r>
      <w:r>
        <w:rPr>
          <w:b/>
        </w:rPr>
        <w:t xml:space="preserve">Všeobecne</w:t>
      </w:r>
    </w:p>
    <w:p w14:paraId="522F9288" w14:textId="42F9642B" w:rsidR="00CE650A" w:rsidRDefault="00D83FCC" w:rsidP="00D83FCC">
      <w:pPr>
        <w:pStyle w:val="NoSpacing"/>
        <w:spacing w:line="276" w:lineRule="auto"/>
        <w:rPr>
          <w:i/>
        </w:rPr>
      </w:pPr>
      <w:r>
        <w:rPr>
          <w:i/>
        </w:rPr>
        <w:br/>
      </w:r>
      <w:r>
        <w:rPr>
          <w:i/>
        </w:rPr>
        <w:t xml:space="preserve">Dôvod</w:t>
      </w:r>
    </w:p>
    <w:p w14:paraId="061545D9" w14:textId="77777777" w:rsidR="00CE650A" w:rsidRDefault="00CE650A" w:rsidP="008D3E19">
      <w:pPr>
        <w:pStyle w:val="NoSpacing"/>
        <w:spacing w:line="276" w:lineRule="auto"/>
        <w:rPr>
          <w:i/>
        </w:rPr>
      </w:pPr>
    </w:p>
    <w:p w14:paraId="79255285" w14:textId="29306F1B" w:rsidR="007374B7" w:rsidRDefault="000E5170" w:rsidP="008D3E19">
      <w:pPr>
        <w:pStyle w:val="NoSpacing"/>
        <w:spacing w:line="276" w:lineRule="auto"/>
      </w:pPr>
      <w:r>
        <w:t xml:space="preserve">Národná dohoda o prevencii</w:t>
      </w:r>
      <w:r w:rsidR="00125CD6">
        <w:rPr>
          <w:rStyle w:val="FootnoteReference"/>
        </w:rPr>
        <w:footnoteReference w:id="1"/>
      </w:r>
      <w:r>
        <w:t xml:space="preserve"> bola prijatá 23. novembra 2018.</w:t>
      </w:r>
      <w:r>
        <w:t xml:space="preserve"> </w:t>
      </w:r>
      <w:r>
        <w:t xml:space="preserve">Zahŕňa dohody uzatvorené vládou a viac ako 70 stranami o zavedení opatrení na boj proti nadváhe, fajčeniu a problémovému pitiu.</w:t>
      </w:r>
      <w:r>
        <w:t xml:space="preserve"> </w:t>
      </w:r>
      <w:r>
        <w:t xml:space="preserve">Medzi signatárov patria zastrešujúce organizácie pre starostlivosť, organizácie pacientov, spoločnosti, obce a vzdelávacie inštitúcie.</w:t>
      </w:r>
      <w:r>
        <w:t xml:space="preserve"> </w:t>
      </w:r>
      <w:r>
        <w:t xml:space="preserve">Národná dohoda o prevencii obsahuje niekoľko opatrení v oblasti zdravej výživy.</w:t>
      </w:r>
      <w:r>
        <w:t xml:space="preserve"> </w:t>
      </w:r>
      <w:r>
        <w:t xml:space="preserve">Zdravá výživa je dôležitá pre každého, nielen pre ľudí s nadváhou.</w:t>
      </w:r>
      <w:r>
        <w:t xml:space="preserve"> </w:t>
      </w:r>
      <w:r>
        <w:t xml:space="preserve">S cieľom umožniť, aby boli spotrebitelia informovaní o zdravších voľbách, sa v národnej dohode o prevencii dohodlo, že holandská vláda v roku 2020 zavedie nové, široko podporované logo výberu potravín.</w:t>
      </w:r>
      <w:r>
        <w:t xml:space="preserve"> </w:t>
      </w:r>
    </w:p>
    <w:p w14:paraId="27DBBD77" w14:textId="77777777" w:rsidR="007374B7" w:rsidRDefault="007374B7" w:rsidP="008D3E19">
      <w:pPr>
        <w:pStyle w:val="NoSpacing"/>
        <w:spacing w:line="276" w:lineRule="auto"/>
      </w:pPr>
    </w:p>
    <w:p w14:paraId="34004F87" w14:textId="77777777" w:rsidR="000E5170" w:rsidRPr="001110B2" w:rsidRDefault="00CE650A" w:rsidP="008D3E19">
      <w:pPr>
        <w:pStyle w:val="NoSpacing"/>
        <w:spacing w:line="276" w:lineRule="auto"/>
      </w:pPr>
      <w:r>
        <w:t xml:space="preserve">Podmienkou bolo, že výber loga by sa mal zakladať na dôkladnom a nezávislom spotrebiteľskom prieskume.</w:t>
      </w:r>
      <w:r>
        <w:t xml:space="preserve"> </w:t>
      </w:r>
      <w:r>
        <w:t xml:space="preserve">Za veľmi dôležité sa považovalo aj to, aby zvolené logo bolo v súlade so spôsobom, akým sa ľudia rozhodujú: hlavnou mala byť zrozumiteľnosť pre spotrebiteľa.</w:t>
      </w:r>
      <w:r>
        <w:t xml:space="preserve"> </w:t>
      </w:r>
      <w:r>
        <w:t xml:space="preserve">Pri výbere by sa malo prihliadať aj na výživovú pyramídu a napokon by sa mal zohľadniť európsky vývoj v oblasti log výberu potravín.</w:t>
      </w:r>
    </w:p>
    <w:p w14:paraId="0AF7CAF5" w14:textId="77777777" w:rsidR="000E5170" w:rsidRPr="001110B2" w:rsidRDefault="000E5170" w:rsidP="008D3E19">
      <w:pPr>
        <w:pStyle w:val="NoSpacing"/>
        <w:spacing w:line="276" w:lineRule="auto"/>
      </w:pPr>
    </w:p>
    <w:p w14:paraId="5F31D578" w14:textId="77777777" w:rsidR="000E5170" w:rsidRPr="008D3E19" w:rsidRDefault="000E5170" w:rsidP="008D3E19">
      <w:pPr>
        <w:pStyle w:val="NoSpacing"/>
        <w:spacing w:line="276" w:lineRule="auto"/>
        <w:rPr>
          <w:i/>
        </w:rPr>
      </w:pPr>
      <w:r>
        <w:rPr>
          <w:i/>
        </w:rPr>
        <w:t xml:space="preserve">Proces</w:t>
      </w:r>
      <w:r>
        <w:rPr>
          <w:i/>
        </w:rPr>
        <w:br/>
      </w:r>
    </w:p>
    <w:p w14:paraId="15D74CD7" w14:textId="77777777" w:rsidR="004F54A5" w:rsidRDefault="004F54A5" w:rsidP="008D3E19">
      <w:pPr>
        <w:pStyle w:val="NoSpacing"/>
        <w:spacing w:line="276" w:lineRule="auto"/>
      </w:pPr>
      <w:r>
        <w:t xml:space="preserve">V novembri 2018 sa začali práce na implementácii vyššie uvedenej dohody do národnej dohody o prevencii.</w:t>
      </w:r>
    </w:p>
    <w:p w14:paraId="7FAB8B53" w14:textId="77777777" w:rsidR="001110B2" w:rsidRDefault="0029125D" w:rsidP="008D3E19">
      <w:pPr>
        <w:pStyle w:val="NoSpacing"/>
        <w:spacing w:line="276" w:lineRule="auto"/>
      </w:pPr>
      <w:r>
        <w:t xml:space="preserve">Pri vypracúvaní podmienok výberu loga výberu potravín sa uskutočnili konzultácie s rôznymi stranami.</w:t>
      </w:r>
      <w:r>
        <w:t xml:space="preserve"> </w:t>
      </w:r>
      <w:r>
        <w:t xml:space="preserve">Do rozhodovacieho procesu sú zapojené združenie spotrebiteľov, spolupracujúce zdravotné fondy (Hartstichting, Nierstichting, Diabetesfonds), Centraal Bureau Levensmiddelenhandel (CBL), Federácia holandského potravinárskeho priemyslu (FNLI), Koninklijke Horeca Nederland (KHN), Vereniging Nederlandse Cateraars (Veneca), centrum výživy, RIVM a ministerstvo poľnohospodárstva, prírody a kvality potravín.</w:t>
      </w:r>
    </w:p>
    <w:p w14:paraId="730CEA55" w14:textId="77777777" w:rsidR="001110B2" w:rsidRDefault="001110B2" w:rsidP="008D3E19">
      <w:pPr>
        <w:pStyle w:val="NoSpacing"/>
        <w:spacing w:line="276" w:lineRule="auto"/>
      </w:pPr>
    </w:p>
    <w:p w14:paraId="5186B065" w14:textId="16D64986" w:rsidR="00672904" w:rsidRDefault="001110B2" w:rsidP="008D3E19">
      <w:pPr>
        <w:pStyle w:val="NoSpacing"/>
        <w:spacing w:line="276" w:lineRule="auto"/>
      </w:pPr>
      <w:r>
        <w:t xml:space="preserve">Nezávislý spotrebiteľský prieskum</w:t>
      </w:r>
      <w:r w:rsidR="00A978BD">
        <w:rPr>
          <w:rStyle w:val="FootnoteReference"/>
        </w:rPr>
        <w:footnoteReference w:id="2"/>
      </w:r>
      <w:r>
        <w:t xml:space="preserve"> porovnával tri logá výberu potravín, ktoré sa v súčasnosti používajú v európskych krajinách.</w:t>
      </w:r>
      <w:r>
        <w:t xml:space="preserve"> </w:t>
      </w:r>
      <w:r>
        <w:t xml:space="preserve">Skúmalo sa, do akej miery tieto logá pomáhajú spotrebiteľom rozhodnúť sa pre zdravšiu voľbu.</w:t>
      </w:r>
      <w:r>
        <w:t xml:space="preserve"> </w:t>
      </w:r>
      <w:r>
        <w:t xml:space="preserve">Zo spotrebiteľského prieskumu vyplýva, že Nutri-Score je najlepší spôsob, ako viesť spotrebiteľov k zdravšej voľbe.</w:t>
      </w:r>
      <w:r>
        <w:t xml:space="preserve"> </w:t>
      </w:r>
      <w:r>
        <w:t xml:space="preserve">V regáloch obchodov je možné ľahko a rýchlo porovnávať podobné výrobky: spotrebitelia môžu na prvý pohľad vidieť, ktorý výrobok je zdravšou voľbou.</w:t>
      </w:r>
      <w:r>
        <w:t xml:space="preserve"> </w:t>
      </w:r>
      <w:r>
        <w:t xml:space="preserve">Tým sa uľahčuje rozhodnutie pre zdravšiu voľbu.</w:t>
      </w:r>
      <w:r>
        <w:t xml:space="preserve"> </w:t>
      </w:r>
    </w:p>
    <w:p w14:paraId="3729F3B9" w14:textId="77777777" w:rsidR="00672904" w:rsidRDefault="00672904" w:rsidP="008D3E19">
      <w:pPr>
        <w:pStyle w:val="NoSpacing"/>
        <w:spacing w:line="276" w:lineRule="auto"/>
      </w:pPr>
    </w:p>
    <w:p w14:paraId="5F77E2A9" w14:textId="70D4DAE7" w:rsidR="00672904" w:rsidRDefault="00672904" w:rsidP="008D3E19">
      <w:pPr>
        <w:pStyle w:val="NoSpacing"/>
        <w:spacing w:line="276" w:lineRule="auto"/>
      </w:pPr>
      <w:r>
        <w:t xml:space="preserve">Zo spotrebiteľského prieskumu však takisto vyplýva, že niektorí respondenti už nie sú schopní urobiť rozhodnutie pre zdravšiu voľbu v prípade, že informácie z výživovej pyramídy a loga nie sú zhodné.</w:t>
      </w:r>
      <w:r>
        <w:t xml:space="preserve"> </w:t>
      </w:r>
      <w:r>
        <w:t xml:space="preserve">RIVM a centrum výživy vykonali štúdiu o Nutri-Score</w:t>
      </w:r>
      <w:r w:rsidR="00A978BD">
        <w:rPr>
          <w:rStyle w:val="FootnoteReference"/>
        </w:rPr>
        <w:footnoteReference w:id="3"/>
      </w:r>
      <w:r>
        <w:t xml:space="preserve">,</w:t>
      </w:r>
      <w:r>
        <w:t xml:space="preserve"> </w:t>
      </w:r>
      <w:r>
        <w:t xml:space="preserve">v ktorej sa dospelo k záveru, že v prípade viacerých výrobkov v rôznych kategóriách sa výživové odporúčania Nutri-Score a výživovej pyramídy presne nezhodujú.</w:t>
      </w:r>
      <w:r>
        <w:t xml:space="preserve"> </w:t>
      </w:r>
    </w:p>
    <w:p w14:paraId="153F6129" w14:textId="77777777" w:rsidR="00672904" w:rsidRDefault="00672904" w:rsidP="008D3E19">
      <w:pPr>
        <w:pStyle w:val="NoSpacing"/>
        <w:spacing w:line="276" w:lineRule="auto"/>
      </w:pPr>
    </w:p>
    <w:p w14:paraId="3B7F2DB9" w14:textId="6C31260B" w:rsidR="00A31F7A" w:rsidRDefault="00672904" w:rsidP="00A31F7A">
      <w:pPr>
        <w:pStyle w:val="NoSpacing"/>
        <w:spacing w:line="276" w:lineRule="auto"/>
      </w:pPr>
      <w:r>
        <w:t xml:space="preserve">Na základe výsledkov prieskumov a v koordinácii s uvedenými stranami sa štátny tajomník zdravotníctva, sociálnych vecí a športu rozhodol označiť Nutri-Score ako logo výberu potravín.</w:t>
      </w:r>
      <w:r w:rsidR="00125CD6">
        <w:rPr>
          <w:rStyle w:val="FootnoteReference"/>
        </w:rPr>
        <w:footnoteReference w:id="4"/>
      </w:r>
      <w:r>
        <w:t xml:space="preserve"> </w:t>
      </w:r>
      <w:r>
        <w:t xml:space="preserve">Základný výpočet Nutri-Score je však potrebné upraviť tak, aby logo spôsobovalo čo najmenej nejasností medzi holandskými spotrebiteľmi, pokiaľ ide o zdravšiu voľbu.</w:t>
      </w:r>
      <w:r>
        <w:t xml:space="preserve"> </w:t>
      </w:r>
    </w:p>
    <w:p w14:paraId="1909E528" w14:textId="77777777" w:rsidR="00A31F7A" w:rsidRDefault="00A31F7A" w:rsidP="00A31F7A">
      <w:pPr>
        <w:pStyle w:val="NoSpacing"/>
        <w:spacing w:line="276" w:lineRule="auto"/>
      </w:pPr>
    </w:p>
    <w:p w14:paraId="2BA8E5EE" w14:textId="77777777" w:rsidR="00A31F7A" w:rsidRDefault="00A31F7A" w:rsidP="00A31F7A">
      <w:pPr>
        <w:pStyle w:val="NoSpacing"/>
        <w:spacing w:line="276" w:lineRule="auto"/>
      </w:pPr>
      <w:r>
        <w:t xml:space="preserve">Začiatkom roka 2020 štátny tajomník informoval francúzsku vládu o výbere Nutri-Score.</w:t>
      </w:r>
      <w:r>
        <w:t xml:space="preserve"> </w:t>
      </w:r>
      <w:r>
        <w:t xml:space="preserve">Holandsko sa zúčastňuje medzinárodných konzultácií, v rámci ktorých sa uzatvárajú dohody o vykonávaní a organizácii.</w:t>
      </w:r>
      <w:r>
        <w:t xml:space="preserve"> </w:t>
      </w:r>
      <w:r>
        <w:t xml:space="preserve">Nezávislý vedecký výbor skúma výpočty Nutri-Score a jeho úlohou je zabezpečiť, aby výživové kritériá Nutri-Score boli v súlade s výživovými usmerneniami zúčastnených krajín.</w:t>
      </w:r>
      <w:r>
        <w:t xml:space="preserve"> </w:t>
      </w:r>
    </w:p>
    <w:p w14:paraId="0989B05C" w14:textId="4C61DF1D" w:rsidR="00672904" w:rsidRDefault="00672904" w:rsidP="008D3E19">
      <w:pPr>
        <w:pStyle w:val="NoSpacing"/>
        <w:spacing w:line="276" w:lineRule="auto"/>
      </w:pPr>
    </w:p>
    <w:p w14:paraId="409ED4BF" w14:textId="20A36412" w:rsidR="00D83FCC" w:rsidRDefault="00D83FCC" w:rsidP="00D83FCC">
      <w:pPr>
        <w:pStyle w:val="NoSpacing"/>
        <w:spacing w:line="276" w:lineRule="auto"/>
        <w:rPr>
          <w:color w:val="333333"/>
          <w:rFonts w:eastAsia="Times New Roman" w:cs="Arial"/>
        </w:rPr>
      </w:pPr>
      <w:r>
        <w:rPr>
          <w:i/>
        </w:rPr>
        <w:t xml:space="preserve">Označenie Nutri-Score</w:t>
      </w:r>
    </w:p>
    <w:p w14:paraId="0A5AD5FA" w14:textId="77777777" w:rsidR="00D83FCC" w:rsidRPr="008D3E19" w:rsidRDefault="00D83FCC" w:rsidP="00D83FCC">
      <w:pPr>
        <w:pStyle w:val="NoSpacing"/>
        <w:spacing w:line="276" w:lineRule="auto"/>
        <w:rPr>
          <w:i/>
        </w:rPr>
      </w:pPr>
    </w:p>
    <w:p w14:paraId="39E7DC9E" w14:textId="73E0D864" w:rsidR="00D83FCC" w:rsidRDefault="00D83FCC" w:rsidP="00D83FCC">
      <w:pPr>
        <w:pStyle w:val="NoSpacing"/>
        <w:spacing w:line="276" w:lineRule="auto"/>
      </w:pPr>
      <w:r>
        <w:rPr>
          <w:i/>
        </w:rPr>
        <w:t xml:space="preserve">Nutri-Score</w:t>
      </w:r>
      <w:r>
        <w:t xml:space="preserve"> je dobrovoľné logo výberu potravín, ktoré spotrebiteľom pomáha pri nákupe v rámci skupiny výrobkov, aby sa mohli rozhodovať pre zdravšiu voľbu.</w:t>
      </w:r>
      <w:r>
        <w:t xml:space="preserve"> </w:t>
      </w:r>
      <w:r>
        <w:rPr>
          <w:i/>
        </w:rPr>
        <w:t xml:space="preserve">Nutri-Score</w:t>
      </w:r>
      <w:r>
        <w:t xml:space="preserve"> sa stanovuje pridelením bodov pre množstvo bielkovín, vlákniny, ovocia, zeleniny, strukovín a orechov, ktoré potravina obsahuje.</w:t>
      </w:r>
      <w:r>
        <w:t xml:space="preserve"> </w:t>
      </w:r>
      <w:r>
        <w:t xml:space="preserve">Z tohto skóre sa odpočítajú body za energetický obsah (kilokalórie), množstvo cukrov, nasýtených tukov a soli.</w:t>
      </w:r>
      <w:r>
        <w:t xml:space="preserve"> </w:t>
      </w:r>
      <w:r>
        <w:t xml:space="preserve">Na základe celkového skóre dostane výrobok hodnotenie A, B, C, D alebo E. Tmavozelené A predstavuje zdravšie zloženie.</w:t>
      </w:r>
      <w:r>
        <w:t xml:space="preserve"> </w:t>
      </w:r>
      <w:r>
        <w:t xml:space="preserve">Výrobky s menej zdravým zložením sú označené tmavooranžovým E. Ak potravinárske podniky používajú </w:t>
      </w:r>
      <w:r>
        <w:rPr>
          <w:i/>
          <w:iCs/>
        </w:rPr>
        <w:t xml:space="preserve">Nutri-Score</w:t>
      </w:r>
      <w:r>
        <w:t xml:space="preserve">, musia spĺňať podmienky používania a umiestniť logo na prednú stranu svojich potravín.</w:t>
      </w:r>
      <w:r>
        <w:t xml:space="preserve"> </w:t>
      </w:r>
      <w:r>
        <w:t xml:space="preserve">Vďaka tomu môžu spotrebitelia na prvý pohľad vidieť, ktorý výrobok je zdravšou voľbou.</w:t>
      </w:r>
      <w:r>
        <w:br/>
      </w:r>
    </w:p>
    <w:p w14:paraId="023F652F" w14:textId="3742B79E" w:rsidR="00DC7A50" w:rsidRDefault="00D83FCC" w:rsidP="008D3E19">
      <w:pPr>
        <w:pStyle w:val="NoSpacing"/>
        <w:spacing w:line="276" w:lineRule="auto"/>
      </w:pPr>
      <w:r>
        <w:rPr>
          <w:color w:val="333333"/>
        </w:rPr>
        <w:t xml:space="preserve">V tomto nariadení sa označuje </w:t>
      </w:r>
      <w:r>
        <w:rPr>
          <w:color w:val="333333"/>
          <w:i/>
          <w:iCs/>
        </w:rPr>
        <w:t xml:space="preserve">Nutri-Score</w:t>
      </w:r>
      <w:r>
        <w:rPr>
          <w:color w:val="333333"/>
        </w:rPr>
        <w:t xml:space="preserve"> ako logo výberu potravín.</w:t>
      </w:r>
      <w:r>
        <w:rPr>
          <w:color w:val="333333"/>
        </w:rPr>
        <w:t xml:space="preserve"> </w:t>
      </w:r>
      <w:r>
        <w:rPr>
          <w:color w:val="000000" w:themeColor="text1"/>
        </w:rPr>
        <w:t xml:space="preserve">Podmienky používania sa uverejnia na webovom sídle prístupnom podnikateľom a širokej verejnosti.</w:t>
      </w:r>
      <w:r>
        <w:rPr>
          <w:color w:val="333333"/>
        </w:rPr>
        <w:t xml:space="preserve"> </w:t>
      </w:r>
      <w:r>
        <w:rPr>
          <w:color w:val="333333"/>
        </w:rPr>
        <w:t xml:space="preserve">V podmienkach používania sa uvádza, že pri používaní loga Nutri-Score sa musia dodržiavať požiadavky grafickej charty.</w:t>
      </w:r>
      <w:r>
        <w:rPr>
          <w:color w:val="333333"/>
        </w:rPr>
        <w:t xml:space="preserve"> </w:t>
      </w:r>
      <w:r>
        <w:rPr>
          <w:color w:val="333333"/>
        </w:rPr>
        <w:t xml:space="preserve">V grafickej charte sú stanovené požiadavky na rozmery loga, používanie farby a umiestnenie loga na obaloch a komunikačných médiách.</w:t>
      </w:r>
      <w:r>
        <w:rPr>
          <w:color w:val="333333"/>
        </w:rPr>
        <w:t xml:space="preserve"> </w:t>
      </w:r>
    </w:p>
    <w:p w14:paraId="736891C2" w14:textId="77777777" w:rsidR="0040278F" w:rsidRDefault="0040278F" w:rsidP="008D3E19">
      <w:pPr>
        <w:pStyle w:val="NoSpacing"/>
        <w:spacing w:line="276" w:lineRule="auto"/>
      </w:pPr>
    </w:p>
    <w:p w14:paraId="7394EBF4" w14:textId="2C420781" w:rsidR="00602B7B" w:rsidRPr="00311799" w:rsidRDefault="00E8090B" w:rsidP="008D3E19">
      <w:pPr>
        <w:pStyle w:val="NoSpacing"/>
        <w:spacing w:line="276" w:lineRule="auto"/>
      </w:pPr>
      <w:r>
        <w:t xml:space="preserve">Keďže logo nie je povinné, potravinárske podniky môžu zvážiť používanie </w:t>
      </w:r>
      <w:r>
        <w:rPr>
          <w:i/>
        </w:rPr>
        <w:t xml:space="preserve">Nutri-Score</w:t>
      </w:r>
      <w:r>
        <w:t xml:space="preserve"> ako loga výberu potravín.</w:t>
      </w:r>
      <w:r>
        <w:t xml:space="preserve"> </w:t>
      </w:r>
      <w:r>
        <w:t xml:space="preserve">Ak sa tak potravinársky podnik rozhodne, musí spĺňať požiadavky stanovené v podmienkach používania.</w:t>
      </w:r>
      <w:r>
        <w:t xml:space="preserve"> </w:t>
      </w:r>
      <w:r>
        <w:rPr>
          <w:rStyle w:val="Marker"/>
          <w:color w:val="000000" w:themeColor="text1"/>
        </w:rPr>
        <w:t xml:space="preserve">Nutri-Score je ochranná známka Európskej únie, ktorú vlastní agentúra Santé publique France (Agence nationale de santé publique) a ktorú zaregistroval Úrad Európskej únie pre duševné vlastníctvo (EUIPO).</w:t>
      </w:r>
      <w:r>
        <w:rPr>
          <w:rStyle w:val="Marker"/>
          <w:color w:val="000000" w:themeColor="text1"/>
        </w:rPr>
        <w:t xml:space="preserve"> </w:t>
      </w:r>
      <w:r>
        <w:rPr>
          <w:rStyle w:val="Marker"/>
          <w:color w:val="000000" w:themeColor="text1"/>
        </w:rPr>
        <w:t xml:space="preserve">Pri používaní loga Nutri-Score by majiteľ ochrannej známky mal dodržiavať nielen podmienky používania ochrannej známky, ale aj </w:t>
      </w:r>
      <w:r>
        <w:t xml:space="preserve">všeobecné predpisy, ktoré je potrebné dodržiavať v súvislosti s ochranou ochranných známok v oblasti práva ochrannej známky, práva v oblasti spravodlivého obchodu a trestného práva.</w:t>
      </w:r>
    </w:p>
    <w:p w14:paraId="332CDBD7" w14:textId="77777777" w:rsidR="00820C71" w:rsidRDefault="00820C71" w:rsidP="008D3E19">
      <w:pPr>
        <w:pStyle w:val="NoSpacing"/>
        <w:spacing w:line="276" w:lineRule="auto"/>
        <w:rPr>
          <w:i/>
        </w:rPr>
      </w:pPr>
    </w:p>
    <w:p w14:paraId="5AFA85AB" w14:textId="7C26A1A6" w:rsidR="00602B7B" w:rsidRPr="008D3E19" w:rsidRDefault="00BC191E" w:rsidP="008D3E19">
      <w:pPr>
        <w:pStyle w:val="NoSpacing"/>
        <w:spacing w:line="276" w:lineRule="auto"/>
        <w:rPr>
          <w:i/>
        </w:rPr>
      </w:pPr>
      <w:r>
        <w:rPr>
          <w:i/>
        </w:rPr>
        <w:t xml:space="preserve">Vnútroštátny právny rámec</w:t>
      </w:r>
    </w:p>
    <w:p w14:paraId="57E6E4A9" w14:textId="230342F8" w:rsidR="00D8085E" w:rsidRPr="00A92440" w:rsidRDefault="004336A6" w:rsidP="008D3E19">
      <w:pPr>
        <w:pStyle w:val="NoSpacing"/>
        <w:spacing w:line="276" w:lineRule="auto"/>
      </w:pPr>
      <w:r>
        <w:rPr>
          <w:i/>
        </w:rPr>
        <w:br/>
      </w:r>
      <w:r>
        <w:rPr>
          <w:color w:val="000000" w:themeColor="text1"/>
        </w:rPr>
        <w:t xml:space="preserve">V článku 1 vyhlášky k zákonu o komoditách týkajúcej sa informácií o potravinách sa logo výberu potravín vymedzuje ako logo, ktoré spotrebiteľom uľahčuje výber potravín, ktoré sú zdravšie v porovnaní s podobnými potravinami v kategórii výrobkov.</w:t>
      </w:r>
      <w:r>
        <w:rPr>
          <w:color w:val="000000" w:themeColor="text1"/>
        </w:rPr>
        <w:t xml:space="preserve"> </w:t>
      </w:r>
      <w:r>
        <w:rPr>
          <w:color w:val="000000" w:themeColor="text1"/>
        </w:rPr>
        <w:t xml:space="preserve">Podľa článku 11 vyhlášky k zákonu o komoditách týkajúcej sa informácií o potravinách sa logo výberu potravín môže používať pri uvádzaní potraviny na trh za predpokladu, že sú splnené podmienky stanovené v uvedenom článku.</w:t>
      </w:r>
      <w:r>
        <w:rPr>
          <w:color w:val="000000" w:themeColor="text1"/>
        </w:rPr>
        <w:t xml:space="preserve"> </w:t>
      </w:r>
      <w:r>
        <w:t xml:space="preserve">V roku 2021 sa predpokladá zmena vyhlášky k zákonu o komoditách týkajúcej sa informácií o potravinách, v ktorej sa už nevyžaduje, aby priemyselné odvetvie požiadalo o schválenie loga výberu potravín.</w:t>
      </w:r>
      <w:r>
        <w:rPr>
          <w:color w:val="333333"/>
        </w:rPr>
        <w:t xml:space="preserve"> </w:t>
      </w:r>
      <w:r>
        <w:t xml:space="preserve">V čase prípravy tejto vysvetľujúcej poznámky ešte nebola v úradnom vestníku uverejnená zmena vyhlášky k zákonu o komoditách týkajúcej sa informácií o potravinách.</w:t>
      </w:r>
      <w:r>
        <w:t xml:space="preserve"> </w:t>
      </w:r>
      <w:r>
        <w:t xml:space="preserve">Zásada vzájomného uznávania znamená, že členský štát EÚ nesmie na svojom území zakázať predaj tovaru, ktorý bol v súlade s právnymi predpismi uvedený na trh v inom členskom štáte EÚ, z dôvodu, že tento tovar nie je v súlade s jeho vlastnými vnútroštátnymi predpismi.</w:t>
      </w:r>
      <w:r>
        <w:t xml:space="preserve"> </w:t>
      </w:r>
      <w:r>
        <w:t xml:space="preserve">Je však dôležité, aby tovar pochádzajúci z iného európskeho členského štátu poskytoval aspoň rovnocennú úroveň ochrany.</w:t>
      </w:r>
      <w:r>
        <w:t xml:space="preserve"> </w:t>
      </w:r>
      <w:r>
        <w:t xml:space="preserve">Táto doložka o vzájomnom uznávaní je obsiahnutá v článku 13d zákona o komoditách. Obchodovanie s tovarom z iných členských štátov Európy nie je zakázané na základe požiadaviek stanovených v tomto nariadení.</w:t>
      </w:r>
    </w:p>
    <w:p w14:paraId="4FDF04AE" w14:textId="77777777" w:rsidR="0073118A" w:rsidRPr="00CA0B75" w:rsidRDefault="0073118A" w:rsidP="008D3E19">
      <w:pPr>
        <w:pStyle w:val="NoSpacing"/>
        <w:spacing w:line="276" w:lineRule="auto"/>
        <w:rPr>
          <w:rFonts w:eastAsia="Times New Roman" w:cs="Arial"/>
          <w:b/>
          <w:color w:val="333333"/>
        </w:rPr>
      </w:pPr>
    </w:p>
    <w:p w14:paraId="39C36685" w14:textId="77777777" w:rsidR="007E23BC" w:rsidRPr="00CA0B75" w:rsidRDefault="007E23BC" w:rsidP="008D3E19">
      <w:pPr>
        <w:pStyle w:val="NoSpacing"/>
        <w:spacing w:line="276" w:lineRule="auto"/>
        <w:rPr>
          <w:b/>
          <w:color w:val="333333"/>
          <w:rFonts w:eastAsia="Times New Roman" w:cs="Arial"/>
        </w:rPr>
      </w:pPr>
      <w:r>
        <w:rPr>
          <w:b/>
          <w:color w:val="333333"/>
        </w:rPr>
        <w:t xml:space="preserve">2.</w:t>
      </w:r>
      <w:r>
        <w:rPr>
          <w:b/>
          <w:color w:val="333333"/>
        </w:rPr>
        <w:t xml:space="preserve"> </w:t>
      </w:r>
      <w:r>
        <w:rPr>
          <w:b/>
          <w:color w:val="333333"/>
        </w:rPr>
        <w:t xml:space="preserve">Vplyv na regulačné zaťaženie</w:t>
      </w:r>
      <w:r>
        <w:rPr>
          <w:b/>
          <w:color w:val="333333"/>
        </w:rPr>
        <w:t xml:space="preserve"> </w:t>
      </w:r>
    </w:p>
    <w:p w14:paraId="1840D7F5" w14:textId="77777777" w:rsidR="007E23BC" w:rsidRDefault="007E23BC" w:rsidP="008D3E19">
      <w:pPr>
        <w:pStyle w:val="NoSpacing"/>
        <w:spacing w:line="276" w:lineRule="auto"/>
        <w:rPr>
          <w:rFonts w:eastAsia="Times New Roman" w:cs="Arial"/>
          <w:b/>
          <w:color w:val="333333"/>
        </w:rPr>
      </w:pPr>
    </w:p>
    <w:p w14:paraId="0AA98B1A" w14:textId="3A78736A" w:rsidR="00130455" w:rsidRPr="00B4175F" w:rsidRDefault="00B4175F" w:rsidP="008D3E19">
      <w:pPr>
        <w:pStyle w:val="NoSpacing"/>
        <w:spacing w:line="276" w:lineRule="auto"/>
        <w:rPr>
          <w:color w:val="333333"/>
          <w:rFonts w:eastAsia="Times New Roman" w:cs="Arial"/>
        </w:rPr>
      </w:pPr>
      <w:r>
        <w:rPr>
          <w:color w:val="333333"/>
        </w:rPr>
        <w:t xml:space="preserve">Výbor pre preskúmanie regulačného zaťaženia (ATR) nevybral spis na formálne stanovisko, pretože nemá žiadny vplyv na regulačné zaťaženie občanov a podnikov.</w:t>
      </w:r>
      <w:r>
        <w:rPr>
          <w:color w:val="333333"/>
        </w:rPr>
        <w:br/>
      </w:r>
    </w:p>
    <w:p w14:paraId="254A27A8" w14:textId="77777777" w:rsidR="009D6971" w:rsidRDefault="007E23BC" w:rsidP="008D3E19">
      <w:pPr>
        <w:pStyle w:val="NoSpacing"/>
        <w:spacing w:line="276" w:lineRule="auto"/>
        <w:rPr>
          <w:b/>
          <w:color w:val="333333"/>
          <w:rFonts w:eastAsia="Times New Roman" w:cs="Arial"/>
        </w:rPr>
      </w:pPr>
      <w:r>
        <w:rPr>
          <w:b/>
          <w:color w:val="333333"/>
        </w:rPr>
        <w:t xml:space="preserve">3.</w:t>
      </w:r>
      <w:r>
        <w:rPr>
          <w:b/>
          <w:color w:val="333333"/>
        </w:rPr>
        <w:t xml:space="preserve"> </w:t>
      </w:r>
      <w:r>
        <w:rPr>
          <w:b/>
          <w:color w:val="333333"/>
        </w:rPr>
        <w:t xml:space="preserve">Pravidelné konzultácie k zákonu o komoditách</w:t>
      </w:r>
    </w:p>
    <w:p w14:paraId="28E02F40" w14:textId="77777777" w:rsidR="0069144E" w:rsidRDefault="0069144E" w:rsidP="008D3E19">
      <w:pPr>
        <w:pStyle w:val="NoSpacing"/>
        <w:spacing w:line="276" w:lineRule="auto"/>
        <w:rPr>
          <w:rFonts w:eastAsia="Times New Roman" w:cs="Arial"/>
          <w:b/>
          <w:color w:val="333333"/>
        </w:rPr>
      </w:pPr>
    </w:p>
    <w:p w14:paraId="3B816E36" w14:textId="77777777" w:rsidR="00CA0B75" w:rsidRPr="00CA0B75" w:rsidRDefault="009D6971" w:rsidP="008D3E19">
      <w:pPr>
        <w:pStyle w:val="NoSpacing"/>
        <w:spacing w:line="276" w:lineRule="auto"/>
        <w:rPr>
          <w:b/>
          <w:color w:val="333333"/>
          <w:rFonts w:eastAsia="Times New Roman" w:cs="Arial"/>
        </w:rPr>
      </w:pPr>
      <w:r>
        <w:t xml:space="preserve">Návrh tohto nariadenia bol predložený členom skupiny pravidelných konzultácií k zákonu o komoditách (ROW)</w:t>
      </w:r>
      <w:r w:rsidRPr="00B658D6">
        <w:rPr>
          <w:bCs/>
          <w:vertAlign w:val="superscript"/>
        </w:rPr>
        <w:footnoteReference w:id="5"/>
      </w:r>
      <w:r>
        <w:t xml:space="preserve">.</w:t>
      </w:r>
      <w:r>
        <w:t xml:space="preserve"> </w:t>
      </w:r>
      <w:r>
        <w:rPr>
          <w:b/>
        </w:rPr>
        <w:t xml:space="preserve">P.M.</w:t>
      </w:r>
    </w:p>
    <w:p w14:paraId="6F6DDDCA" w14:textId="77777777" w:rsidR="00CA0B75" w:rsidRPr="00CA0B75" w:rsidRDefault="00CA0B75" w:rsidP="008D3E19">
      <w:pPr>
        <w:pStyle w:val="NoSpacing"/>
        <w:spacing w:line="276" w:lineRule="auto"/>
        <w:rPr>
          <w:rFonts w:eastAsia="Times New Roman" w:cs="Arial"/>
          <w:b/>
          <w:color w:val="333333"/>
        </w:rPr>
      </w:pPr>
    </w:p>
    <w:p w14:paraId="64E275DB" w14:textId="77777777" w:rsidR="0069144E" w:rsidRDefault="007E23BC" w:rsidP="008E3830">
      <w:pPr>
        <w:pStyle w:val="NoSpacing"/>
        <w:keepNext/>
        <w:spacing w:line="276" w:lineRule="auto"/>
        <w:rPr>
          <w:b/>
          <w:color w:val="333333"/>
          <w:rFonts w:eastAsia="Times New Roman" w:cs="Arial"/>
        </w:rPr>
      </w:pPr>
      <w:r>
        <w:rPr>
          <w:b/>
          <w:color w:val="333333"/>
        </w:rPr>
        <w:t xml:space="preserve">4.</w:t>
      </w:r>
      <w:r>
        <w:rPr>
          <w:b/>
          <w:color w:val="333333"/>
        </w:rPr>
        <w:t xml:space="preserve"> </w:t>
      </w:r>
      <w:r>
        <w:rPr>
          <w:b/>
          <w:color w:val="333333"/>
        </w:rPr>
        <w:t xml:space="preserve">Vykonateľnosť a uskutočniteľnosť</w:t>
      </w:r>
    </w:p>
    <w:p w14:paraId="5ED04CEA" w14:textId="77777777" w:rsidR="00CA0B75" w:rsidRPr="00CA0B75" w:rsidRDefault="002A0E04" w:rsidP="008D3E19">
      <w:pPr>
        <w:pStyle w:val="NoSpacing"/>
        <w:spacing w:line="276" w:lineRule="auto"/>
        <w:rPr>
          <w:b/>
          <w:color w:val="333333"/>
          <w:rFonts w:eastAsia="Times New Roman" w:cs="Arial"/>
        </w:rPr>
      </w:pPr>
      <w:r>
        <w:rPr>
          <w:color w:val="333333"/>
          <w:b/>
        </w:rPr>
        <w:br/>
      </w:r>
      <w:r>
        <w:rPr>
          <w:color w:val="333333"/>
        </w:rPr>
        <w:t xml:space="preserve">Návrh tohto nariadenia posúdil NVWA z hľadiska vykonateľnosti, vymáhateľnosti a zabezpečenia proti podvodom.</w:t>
      </w:r>
      <w:r>
        <w:rPr>
          <w:color w:val="333333"/>
          <w:b/>
        </w:rPr>
        <w:t xml:space="preserve"> </w:t>
      </w:r>
      <w:r>
        <w:rPr>
          <w:color w:val="333333"/>
          <w:b/>
        </w:rPr>
        <w:t xml:space="preserve">P.M.</w:t>
      </w:r>
      <w:r>
        <w:rPr>
          <w:color w:val="333333"/>
          <w:b/>
        </w:rPr>
        <w:t xml:space="preserve"> </w:t>
      </w:r>
    </w:p>
    <w:p w14:paraId="78239E99" w14:textId="77777777" w:rsidR="00CA0B75" w:rsidRPr="00CA0B75" w:rsidRDefault="00CA0B75" w:rsidP="008D3E19">
      <w:pPr>
        <w:pStyle w:val="NoSpacing"/>
        <w:spacing w:line="276" w:lineRule="auto"/>
        <w:rPr>
          <w:rFonts w:eastAsia="Times New Roman" w:cs="Arial"/>
          <w:b/>
          <w:color w:val="333333"/>
        </w:rPr>
      </w:pPr>
    </w:p>
    <w:p w14:paraId="09883B83" w14:textId="77777777" w:rsidR="00CA0B75" w:rsidRDefault="007E23BC" w:rsidP="008D3E19">
      <w:pPr>
        <w:pStyle w:val="NoSpacing"/>
        <w:spacing w:line="276" w:lineRule="auto"/>
        <w:rPr>
          <w:b/>
          <w:color w:val="333333"/>
          <w:rFonts w:eastAsia="Times New Roman" w:cs="Arial"/>
        </w:rPr>
      </w:pPr>
      <w:r>
        <w:rPr>
          <w:b/>
          <w:color w:val="333333"/>
        </w:rPr>
        <w:t xml:space="preserve">5.</w:t>
      </w:r>
      <w:r>
        <w:rPr>
          <w:b/>
          <w:color w:val="333333"/>
        </w:rPr>
        <w:t xml:space="preserve"> </w:t>
      </w:r>
      <w:r>
        <w:rPr>
          <w:b/>
          <w:color w:val="333333"/>
        </w:rPr>
        <w:t xml:space="preserve">Oznámenie</w:t>
      </w:r>
      <w:r>
        <w:rPr>
          <w:b/>
          <w:color w:val="333333"/>
        </w:rPr>
        <w:t xml:space="preserve"> </w:t>
      </w:r>
    </w:p>
    <w:p w14:paraId="4A5FC1AB" w14:textId="77777777" w:rsidR="008E7EEA" w:rsidRDefault="008E7EEA" w:rsidP="008D3E19">
      <w:pPr>
        <w:pStyle w:val="NoSpacing"/>
        <w:spacing w:line="276" w:lineRule="auto"/>
        <w:rPr>
          <w:rFonts w:eastAsia="Times New Roman" w:cs="Arial"/>
          <w:b/>
          <w:color w:val="333333"/>
        </w:rPr>
      </w:pPr>
    </w:p>
    <w:p w14:paraId="569595FC" w14:textId="77777777" w:rsidR="006C4D06" w:rsidRDefault="006C4D06" w:rsidP="006C4D06">
      <w:pPr>
        <w:pStyle w:val="NoSpacing"/>
        <w:spacing w:line="276" w:lineRule="auto"/>
        <w:rPr>
          <w:color w:val="333333"/>
          <w:rFonts w:eastAsia="Times New Roman" w:cs="Arial"/>
        </w:rPr>
      </w:pPr>
      <w:r>
        <w:rPr>
          <w:color w:val="333333"/>
        </w:rPr>
        <w:t xml:space="preserve">V nariadení Európskeho parlamentu a Rady (ES) č. 1924/2006 z 20. decembra 2006 o výživových a zdravotných tvrdeniach o potravinách (Ú. v. EÚ L 404, 2006) (ďalej len „nariadenie o tvrdeniach“) sa ustanovili všeobecné zásady pre všetky tvrdenia týkajúce sa potravín.</w:t>
      </w:r>
      <w:r>
        <w:rPr>
          <w:color w:val="333333"/>
        </w:rPr>
        <w:t xml:space="preserve"> </w:t>
      </w:r>
      <w:r>
        <w:rPr>
          <w:color w:val="333333"/>
        </w:rPr>
        <w:t xml:space="preserve">Logo výberu potravín </w:t>
      </w:r>
      <w:r>
        <w:rPr>
          <w:color w:val="333333"/>
          <w:i/>
        </w:rPr>
        <w:t xml:space="preserve">Nutri-Score</w:t>
      </w:r>
      <w:r>
        <w:rPr>
          <w:color w:val="333333"/>
        </w:rPr>
        <w:t xml:space="preserve"> sa považuje za výživové tvrdenie uvedené v článku 2 ods. 2 bode 4 tohto nariadenia.</w:t>
      </w:r>
      <w:r>
        <w:rPr>
          <w:color w:val="333333"/>
        </w:rPr>
        <w:t xml:space="preserve"> </w:t>
      </w:r>
      <w:r>
        <w:rPr>
          <w:color w:val="333333"/>
        </w:rPr>
        <w:t xml:space="preserve">V článku 8 ods. 1 nariadenia o tvrdeniach sú povolené len výživové tvrdenia uvedené v prílohe k tomuto nariadeniu.</w:t>
      </w:r>
      <w:r>
        <w:rPr>
          <w:color w:val="333333"/>
        </w:rPr>
        <w:t xml:space="preserve"> </w:t>
      </w:r>
      <w:r>
        <w:rPr>
          <w:color w:val="333333"/>
        </w:rPr>
        <w:t xml:space="preserve">Tieto výživové tvrdenia sa vždy vzťahujú len na množstvo energie v potravine alebo na množstvo jednej látky alebo živiny.</w:t>
      </w:r>
      <w:r>
        <w:rPr>
          <w:color w:val="333333"/>
        </w:rPr>
        <w:t xml:space="preserve"> </w:t>
      </w:r>
      <w:r>
        <w:rPr>
          <w:color w:val="333333"/>
        </w:rPr>
        <w:t xml:space="preserve">Logo výberu potravín </w:t>
      </w:r>
      <w:r>
        <w:rPr>
          <w:color w:val="333333"/>
          <w:i/>
        </w:rPr>
        <w:t xml:space="preserve">Nutri-Score</w:t>
      </w:r>
      <w:r>
        <w:rPr>
          <w:color w:val="333333"/>
        </w:rPr>
        <w:t xml:space="preserve"> preto nie je vhodné pridať do tejto prílohy: pri výpočte </w:t>
      </w:r>
      <w:r>
        <w:rPr>
          <w:color w:val="333333"/>
          <w:i/>
        </w:rPr>
        <w:t xml:space="preserve">Nutri-Score</w:t>
      </w:r>
      <w:r>
        <w:rPr>
          <w:color w:val="333333"/>
        </w:rPr>
        <w:t xml:space="preserve"> sa berie do úvahy celé zloženie potraviny.</w:t>
      </w:r>
      <w:r>
        <w:rPr>
          <w:color w:val="333333"/>
        </w:rPr>
        <w:t xml:space="preserve"> </w:t>
      </w:r>
      <w:r>
        <w:rPr>
          <w:color w:val="333333"/>
        </w:rPr>
        <w:t xml:space="preserve">V článku 23 nariadenia o tvrdeniach sa vyžaduje, aby členský štát oznámil použitie tvrdení na svojom území, ak takéto tvrdenia nie sú v súlade s nariadením o tvrdeniach.</w:t>
      </w:r>
    </w:p>
    <w:p w14:paraId="43A7CEB8" w14:textId="77777777" w:rsidR="006C4D06" w:rsidRDefault="006C4D06" w:rsidP="006C4D06">
      <w:pPr>
        <w:pStyle w:val="NoSpacing"/>
        <w:spacing w:line="276" w:lineRule="auto"/>
        <w:rPr>
          <w:rFonts w:eastAsia="Times New Roman" w:cs="Arial"/>
          <w:color w:val="333333"/>
        </w:rPr>
      </w:pPr>
    </w:p>
    <w:p w14:paraId="17B25172" w14:textId="77777777" w:rsidR="006C4D06" w:rsidRDefault="006C4D06" w:rsidP="006C4D06">
      <w:pPr>
        <w:pStyle w:val="NoSpacing"/>
        <w:spacing w:line="276" w:lineRule="auto"/>
        <w:rPr>
          <w:color w:val="333333"/>
          <w:rFonts w:eastAsia="Times New Roman" w:cs="Arial"/>
        </w:rPr>
      </w:pPr>
      <w:r>
        <w:rPr>
          <w:color w:val="333333"/>
        </w:rPr>
        <w:t xml:space="preserve">S cieľom chrániť náležité informácie pre spotrebiteľov, podľa článku 36 nariadenia Európskeho parlamentu a Rady (EÚ) č. 1169/2011 z 25. októbra 2011 o poskytovaní informácií o potravinách spotrebiteľom</w:t>
      </w:r>
      <w:r>
        <w:rPr>
          <w:rStyle w:val="FootnoteReference"/>
          <w:rFonts w:eastAsia="Times New Roman" w:cs="Arial"/>
          <w:color w:val="333333"/>
        </w:rPr>
        <w:footnoteReference w:id="6"/>
      </w:r>
      <w:r>
        <w:rPr>
          <w:color w:val="333333"/>
        </w:rPr>
        <w:t xml:space="preserve">, nepovinné informácie o potravinách musia spĺňať niekoľko požiadaviek.</w:t>
      </w:r>
      <w:r>
        <w:rPr>
          <w:color w:val="333333"/>
        </w:rPr>
        <w:t xml:space="preserve"> </w:t>
      </w:r>
      <w:r>
        <w:rPr>
          <w:color w:val="333333"/>
        </w:rPr>
        <w:t xml:space="preserve">Aj v tejto súvislosti bola Komisia informovaná o znení tohto nariadenia.</w:t>
      </w:r>
      <w:r>
        <w:rPr>
          <w:color w:val="333333"/>
        </w:rPr>
        <w:t xml:space="preserve"> </w:t>
      </w:r>
    </w:p>
    <w:p w14:paraId="2EEB4BC5" w14:textId="77777777" w:rsidR="006C4D06" w:rsidRDefault="006C4D06" w:rsidP="008D3E19">
      <w:pPr>
        <w:pStyle w:val="NoSpacing"/>
        <w:spacing w:line="276" w:lineRule="auto"/>
        <w:rPr>
          <w:rFonts w:eastAsia="Times New Roman" w:cs="Arial"/>
          <w:b/>
          <w:color w:val="333333"/>
        </w:rPr>
      </w:pPr>
    </w:p>
    <w:p w14:paraId="13C697BD" w14:textId="77777777" w:rsidR="008E7EEA" w:rsidRPr="00CA0B75" w:rsidRDefault="008E7EEA" w:rsidP="008D3E19">
      <w:pPr>
        <w:pStyle w:val="NoSpacing"/>
        <w:spacing w:line="276" w:lineRule="auto"/>
        <w:rPr>
          <w:b/>
          <w:color w:val="333333"/>
          <w:rFonts w:eastAsia="Times New Roman" w:cs="Arial"/>
        </w:rPr>
      </w:pPr>
      <w:r>
        <w:t xml:space="preserve">Návrh nariadenia bol oznámený Európskej komisii dňa..., aby vyhovel </w:t>
      </w:r>
      <w:r>
        <w:rPr>
          <w:b/>
        </w:rPr>
        <w:t xml:space="preserve">P.M.</w:t>
      </w:r>
      <w:r>
        <w:t xml:space="preserve"> Na základe oznámenia </w:t>
      </w:r>
      <w:r>
        <w:rPr>
          <w:b/>
        </w:rPr>
        <w:t xml:space="preserve">P.M.</w:t>
      </w:r>
    </w:p>
    <w:p w14:paraId="1EB1823F" w14:textId="1C1F97BC" w:rsidR="008C7083" w:rsidRPr="00B658D6" w:rsidRDefault="00915D8D">
      <w:pPr>
        <w:pStyle w:val="NoSpacing"/>
        <w:spacing w:line="276" w:lineRule="auto"/>
        <w:rPr>
          <w:b/>
          <w:bCs/>
        </w:rPr>
      </w:pPr>
      <w:r>
        <w:rPr>
          <w:color w:val="333333"/>
        </w:rPr>
        <w:br/>
      </w:r>
    </w:p>
    <w:p w14:paraId="1ADE6D80" w14:textId="77777777" w:rsidR="00647286" w:rsidRDefault="00647286" w:rsidP="008D3E19">
      <w:pPr>
        <w:pStyle w:val="NoSpacing"/>
        <w:spacing w:line="276" w:lineRule="auto"/>
        <w:rPr>
          <w:bCs/>
        </w:rPr>
      </w:pPr>
    </w:p>
    <w:p w14:paraId="621B8D55" w14:textId="77777777" w:rsidR="003670DB" w:rsidRDefault="003670DB" w:rsidP="008D3E19">
      <w:pPr>
        <w:pStyle w:val="NoSpacing"/>
        <w:spacing w:line="276" w:lineRule="auto"/>
        <w:rPr>
          <w:b/>
          <w:bCs/>
        </w:rPr>
      </w:pPr>
    </w:p>
    <w:sectPr w:rsidR="003670D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13A5" w14:textId="77777777" w:rsidR="00631A11" w:rsidRDefault="00631A11">
      <w:pPr>
        <w:spacing w:line="240" w:lineRule="auto"/>
      </w:pPr>
      <w:r>
        <w:separator/>
      </w:r>
    </w:p>
  </w:endnote>
  <w:endnote w:type="continuationSeparator" w:id="0">
    <w:p w14:paraId="2661EBC7" w14:textId="77777777" w:rsidR="00631A11" w:rsidRDefault="00631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6377" w14:textId="77777777" w:rsidR="00631A11" w:rsidRDefault="00631A11">
      <w:pPr>
        <w:spacing w:line="240" w:lineRule="auto"/>
      </w:pPr>
      <w:r>
        <w:separator/>
      </w:r>
    </w:p>
  </w:footnote>
  <w:footnote w:type="continuationSeparator" w:id="0">
    <w:p w14:paraId="37F9A070" w14:textId="77777777" w:rsidR="00631A11" w:rsidRDefault="00631A11">
      <w:pPr>
        <w:spacing w:line="240" w:lineRule="auto"/>
      </w:pPr>
      <w:r>
        <w:continuationSeparator/>
      </w:r>
    </w:p>
  </w:footnote>
  <w:footnote w:id="1">
    <w:p w14:paraId="08612ED2" w14:textId="77777777" w:rsidR="00125CD6" w:rsidRDefault="00125CD6">
      <w:pPr>
        <w:pStyle w:val="FootnoteText"/>
      </w:pPr>
      <w:r>
        <w:rPr>
          <w:rStyle w:val="FootnoteReference"/>
        </w:rPr>
        <w:footnoteRef/>
      </w:r>
      <w:r>
        <w:t xml:space="preserve"> </w:t>
      </w:r>
      <w:r>
        <w:rPr>
          <w:sz w:val="16"/>
          <w:rFonts w:ascii="Verdana" w:hAnsi="Verdana"/>
        </w:rPr>
        <w:t xml:space="preserve">Príloha k parlamentným dokumentom II, 2018/19, 32793, č. 339.</w:t>
      </w:r>
    </w:p>
  </w:footnote>
  <w:footnote w:id="2">
    <w:p w14:paraId="134DD927" w14:textId="0F382223" w:rsidR="00A978BD" w:rsidRDefault="00A978BD">
      <w:pPr>
        <w:pStyle w:val="FootnoteText"/>
      </w:pPr>
      <w:r>
        <w:rPr>
          <w:rStyle w:val="FootnoteReference"/>
        </w:rPr>
        <w:footnoteRef/>
      </w:r>
      <w:r>
        <w:rPr>
          <w:sz w:val="16"/>
          <w:rFonts w:ascii="Verdana" w:hAnsi="Verdana"/>
        </w:rPr>
        <w:t xml:space="preserve"> </w:t>
      </w:r>
      <w:r>
        <w:rPr>
          <w:sz w:val="16"/>
          <w:rFonts w:ascii="Verdana" w:hAnsi="Verdana"/>
        </w:rPr>
        <w:t xml:space="preserve">Motivaction, „</w:t>
      </w:r>
      <w:r>
        <w:rPr>
          <w:sz w:val="16"/>
          <w:i/>
          <w:rFonts w:ascii="Verdana" w:hAnsi="Verdana"/>
        </w:rPr>
        <w:t xml:space="preserve">Účinnosť log v prípade troch log výberu potravín</w:t>
      </w:r>
      <w:r>
        <w:rPr>
          <w:sz w:val="16"/>
          <w:rFonts w:ascii="Verdana" w:hAnsi="Verdana"/>
        </w:rPr>
        <w:t xml:space="preserve">", 30. októbra 2019, dostupné cez odkaz </w:t>
      </w:r>
      <w:hyperlink r:id="rId1"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3">
    <w:p w14:paraId="2C905CC0" w14:textId="778258C7" w:rsidR="00A978BD" w:rsidRDefault="00A978BD">
      <w:pPr>
        <w:pStyle w:val="FootnoteText"/>
      </w:pPr>
      <w:r>
        <w:rPr>
          <w:rStyle w:val="FootnoteReference"/>
        </w:rPr>
        <w:footnoteRef/>
      </w:r>
      <w:r>
        <w:t xml:space="preserve"> </w:t>
      </w:r>
      <w:r>
        <w:rPr>
          <w:sz w:val="16"/>
          <w:rFonts w:ascii="Verdana" w:hAnsi="Verdana"/>
        </w:rPr>
        <w:t xml:space="preserve">Národný inštitút pre verejné zdravie a životné prostredie (RIVM) a centrum výživy, „</w:t>
      </w:r>
      <w:r>
        <w:rPr>
          <w:sz w:val="16"/>
          <w:i/>
          <w:rFonts w:ascii="Verdana" w:hAnsi="Verdana"/>
        </w:rPr>
        <w:t xml:space="preserve">Pracovná štúdia Logá výberu potravín pod lupou“</w:t>
      </w:r>
      <w:r>
        <w:rPr>
          <w:sz w:val="16"/>
          <w:rFonts w:ascii="Verdana" w:hAnsi="Verdana"/>
        </w:rPr>
        <w:t xml:space="preserve">, 28. novembra 2019.</w:t>
      </w:r>
      <w:r>
        <w:rPr>
          <w:sz w:val="16"/>
          <w:rFonts w:ascii="Verdana" w:hAnsi="Verdana"/>
        </w:rPr>
        <w:t xml:space="preserve"> </w:t>
      </w:r>
      <w:r>
        <w:rPr>
          <w:sz w:val="16"/>
          <w:rFonts w:ascii="Verdana" w:hAnsi="Verdana"/>
        </w:rPr>
        <w:t xml:space="preserve">Dostupné cez odkaz </w:t>
      </w:r>
      <w:hyperlink r:id="rId2"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4">
    <w:p w14:paraId="3942F257" w14:textId="77777777" w:rsidR="00125CD6" w:rsidRDefault="00125CD6">
      <w:pPr>
        <w:pStyle w:val="FootnoteText"/>
      </w:pPr>
      <w:r>
        <w:rPr>
          <w:rStyle w:val="FootnoteReference"/>
        </w:rPr>
        <w:footnoteRef/>
      </w:r>
      <w:r>
        <w:rPr>
          <w:sz w:val="16"/>
          <w:rFonts w:ascii="Verdana" w:hAnsi="Verdana"/>
        </w:rPr>
        <w:t xml:space="preserve"> Parlamentné dokumenty II 2019/20, 32793, č. 459.</w:t>
      </w:r>
    </w:p>
  </w:footnote>
  <w:footnote w:id="5">
    <w:p w14:paraId="5857BD1C" w14:textId="77777777" w:rsidR="009D6971" w:rsidRPr="006B20B3" w:rsidRDefault="009D6971" w:rsidP="009D6971">
      <w:pPr>
        <w:pStyle w:val="FootnoteText"/>
        <w:rPr>
          <w:sz w:val="16"/>
          <w:szCs w:val="16"/>
          <w:rFonts w:ascii="Verdana" w:hAnsi="Verdana"/>
        </w:rPr>
      </w:pPr>
      <w:r>
        <w:rPr>
          <w:rStyle w:val="FootnoteReference"/>
          <w:rFonts w:ascii="Verdana" w:hAnsi="Verdana"/>
          <w:sz w:val="16"/>
          <w:szCs w:val="16"/>
        </w:rPr>
        <w:footnoteRef/>
      </w:r>
      <w:r>
        <w:rPr>
          <w:sz w:val="16"/>
          <w:rFonts w:ascii="Verdana" w:hAnsi="Verdana"/>
        </w:rPr>
        <w:t xml:space="preserve"> Skupinu ROW tvoria zástupcovia podnikov (priemysel a obchod), spotrebiteľov, ministerstiev (najmä ministerstva zdravotníctva, sociálnych vecí a športu a ministerstva poľnohospodárstva, prírody a kvality potravín) a Holandského úradu pre bezpečnosť potravín a spotrebného tovaru (NVWA).</w:t>
      </w:r>
    </w:p>
  </w:footnote>
  <w:footnote w:id="6">
    <w:p w14:paraId="38FEBC48" w14:textId="77777777" w:rsidR="006C4D06" w:rsidRDefault="006C4D06" w:rsidP="006C4D06">
      <w:pPr>
        <w:pStyle w:val="FootnoteText"/>
      </w:pPr>
      <w:r>
        <w:rPr>
          <w:rStyle w:val="FootnoteReference"/>
        </w:rPr>
        <w:footnoteRef/>
      </w:r>
      <w:r>
        <w:t xml:space="preserve"> </w:t>
      </w:r>
      <w:r>
        <w:rPr>
          <w:sz w:val="16"/>
          <w:rFonts w:ascii="Verdana" w:hAnsi="Verdana"/>
        </w:rPr>
        <w:t xml:space="preserve">Úplný názov Nariadenie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w:t>
      </w:r>
      <w:r>
        <w:rPr>
          <w:sz w:val="16"/>
          <w:color w:val="333333"/>
          <w:rFonts w:ascii="Verdana" w:hAnsi="Verdana"/>
        </w:rPr>
        <w:t xml:space="preserve">(Ú. v. EÚ L 304,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3F9A" w14:textId="77777777" w:rsidR="001D3DA3" w:rsidRDefault="00AD598F">
    <w:r>
      <mc:AlternateContent>
        <mc:Choice Requires="wps">
          <w:drawing>
            <wp:anchor distT="0" distB="0" distL="0" distR="0" simplePos="0" relativeHeight="251652608" behindDoc="0" locked="1" layoutInCell="1" allowOverlap="1" wp14:anchorId="0A4C7470" wp14:editId="321BAFE6">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5F02A1" w14:textId="77777777" w:rsidR="002A39A6" w:rsidRDefault="002A39A6"/>
                      </w:txbxContent>
                    </wps:txbx>
                    <wps:bodyPr vert="horz" wrap="square" lIns="0" tIns="0" rIns="0" bIns="0" anchor="t" anchorCtr="0"/>
                  </wps:wsp>
                </a:graphicData>
              </a:graphic>
            </wp:anchor>
          </w:drawing>
        </mc:Choice>
        <mc:Fallback>
          <w:pict>
            <v:shapetype w14:anchorId="0A4C747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Cfz+uPpgEAADMDAAAOAAAAAAAAAAAAAAAAAC4CAABkcnMvZTJvRG9jLnhtbFBLAQIt&#10;ABQABgAIAAAAIQDEEFHe4gAAAA0BAAAPAAAAAAAAAAAAAAAAAAAEAABkcnMvZG93bnJldi54bWxQ&#10;SwUGAAAAAAQABADzAAAADwUAAAAA&#10;" filled="f" stroked="f">
              <v:textbox inset="0,0,0,0">
                <w:txbxContent>
                  <w:p w14:paraId="065F02A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3632" behindDoc="0" locked="1" layoutInCell="1" allowOverlap="1" wp14:anchorId="6B37E1C5" wp14:editId="59DD2CE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BE5F1" w14:textId="559A626A" w:rsidR="001D3DA3" w:rsidRDefault="00AD598F">
                          <w:pPr>
                            <w:pStyle w:val="StandaardReferentiegegevens"/>
                          </w:pPr>
                          <w:r>
                            <w:t xml:space="preserve">Strana </w:t>
                          </w:r>
                          <w:r>
                            <w:fldChar w:fldCharType="begin"/>
                          </w:r>
                          <w:r>
                            <w:instrText>PAGE</w:instrText>
                          </w:r>
                          <w:r>
                            <w:fldChar w:fldCharType="separate"/>
                          </w:r>
                          <w:r w:rsidR="002A4E62">
                            <w:t>4</w:t>
                          </w:r>
                          <w:r>
                            <w:fldChar w:fldCharType="end"/>
                          </w:r>
                          <w:r>
                            <w:t xml:space="preserve"> z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6B37E1C5"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t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F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O2ehG2sAQAAPgMAAA4AAAAAAAAAAAAAAAAALgIAAGRycy9lMm9Eb2MueG1s&#10;UEsBAi0AFAAGAAgAAAAhAOCM6tfhAAAADgEAAA8AAAAAAAAAAAAAAAAABgQAAGRycy9kb3ducmV2&#10;LnhtbFBLBQYAAAAABAAEAPMAAAAUBQAAAAA=&#10;" filled="f" stroked="f">
              <v:textbox inset="0,0,0,0">
                <w:txbxContent>
                  <w:p w14:paraId="0FEBE5F1" w14:textId="559A626A" w:rsidR="001D3DA3" w:rsidRDefault="00AD598F">
                    <w:pPr>
                      <w:pStyle w:val="StandaardReferentiegegevens"/>
                    </w:pPr>
                    <w:r>
                      <w:t xml:space="preserve">Strana </w:t>
                    </w:r>
                    <w:r>
                      <w:fldChar w:fldCharType="begin"/>
                    </w:r>
                    <w:r>
                      <w:instrText>PAGE</w:instrText>
                    </w:r>
                    <w:r>
                      <w:fldChar w:fldCharType="separate"/>
                    </w:r>
                    <w:r w:rsidR="002A4E62">
                      <w:t>4</w:t>
                    </w:r>
                    <w:r>
                      <w:fldChar w:fldCharType="end"/>
                    </w:r>
                    <w:r>
                      <w:t xml:space="preserve"> z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B68C" w14:textId="4E299139" w:rsidR="001D3DA3" w:rsidRDefault="008E3830">
    <w:pPr>
      <w:spacing w:after="6746" w:line="14" w:lineRule="exact"/>
    </w:pPr>
    <w:r>
      <mc:AlternateContent>
        <mc:Choice Requires="wps">
          <w:drawing>
            <wp:anchor distT="0" distB="0" distL="114300" distR="114300" simplePos="0" relativeHeight="251662848" behindDoc="0" locked="0" layoutInCell="1" allowOverlap="1" wp14:anchorId="2BB507A8" wp14:editId="35A3B021">
              <wp:simplePos x="0" y="0"/>
              <wp:positionH relativeFrom="column">
                <wp:posOffset>3023870</wp:posOffset>
              </wp:positionH>
              <wp:positionV relativeFrom="paragraph">
                <wp:posOffset>828675</wp:posOffset>
              </wp:positionV>
              <wp:extent cx="2299335" cy="466725"/>
              <wp:effectExtent l="0" t="0" r="5715" b="9525"/>
              <wp:wrapNone/>
              <wp:docPr id="13" name="Text Box 13"/>
              <wp:cNvGraphicFramePr/>
              <a:graphic xmlns:a="http://schemas.openxmlformats.org/drawingml/2006/main">
                <a:graphicData uri="http://schemas.microsoft.com/office/word/2010/wordprocessingShape">
                  <wps:wsp>
                    <wps:cNvSpPr txBox="1"/>
                    <wps:spPr>
                      <a:xfrm>
                        <a:off x="0" y="0"/>
                        <a:ext cx="2299335" cy="466725"/>
                      </a:xfrm>
                      <a:prstGeom prst="rect">
                        <a:avLst/>
                      </a:prstGeom>
                      <a:solidFill>
                        <a:schemeClr val="lt1"/>
                      </a:solidFill>
                      <a:ln w="6350">
                        <a:noFill/>
                      </a:ln>
                    </wps:spPr>
                    <wps:txbx>
                      <w:txbxContent>
                        <w:p w14:paraId="79769891" w14:textId="5BFF1079" w:rsidR="008E3830" w:rsidRPr="008E3830" w:rsidRDefault="008E3830">
                          <w:pPr>
                            <w:rPr>
                              <w:b/>
                              <w:bCs/>
                            </w:rPr>
                          </w:pPr>
                          <w:r>
                            <w:rPr>
                              <w:b/>
                            </w:rPr>
                            <w:t xml:space="preserve">Ministerstvo zdravotníctva, sociálnych vecí a športu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507A8" id="_x0000_t202" coordsize="21600,21600" o:spt="202" path="m,l,21600r21600,l21600,xe">
              <v:stroke joinstyle="miter"/>
              <v:path gradientshapeok="t" o:connecttype="rect"/>
            </v:shapetype>
            <v:shape id="Text Box 13" o:spid="_x0000_s1028" type="#_x0000_t202" style="position:absolute;margin-left:238.1pt;margin-top:65.25pt;width:181.05pt;height:36.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" fillcolor="white [3201]" stroked="f" strokeweight=".5pt">
              <v:textbox>
                <w:txbxContent>
                  <w:p w14:paraId="79769891" w14:textId="5BFF1079" w:rsidR="008E3830" w:rsidRPr="008E3830" w:rsidRDefault="008E3830">
                    <w:pPr>
                      <w:rPr>
                        <w:b/>
                        <w:bCs/>
                      </w:rPr>
                    </w:pPr>
                    <w:r>
                      <w:rPr>
                        <w:b/>
                      </w:rPr>
                      <w:t xml:space="preserve">Ministerstvo zdravotníctva, sociálnych vecí a športu</w:t>
                    </w:r>
                  </w:p>
                </w:txbxContent>
              </v:textbox>
            </v:shape>
          </w:pict>
        </mc:Fallback>
      </mc:AlternateContent>
    </w:r>
    <w:r>
      <mc:AlternateContent>
        <mc:Choice Requires="wps">
          <w:drawing>
            <wp:anchor distT="0" distB="0" distL="0" distR="0" simplePos="0" relativeHeight="251654656" behindDoc="0" locked="1" layoutInCell="1" allowOverlap="1" wp14:anchorId="150FF714" wp14:editId="2086825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0FF714" id="Logo_2" o:spid="_x0000_s1029"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j45A7qAEAADUDAAAOAAAAAAAAAAAAAAAAAC4CAABkcnMvZTJvRG9jLnhtbFBLAQItABQA&#10;BgAIAAAAIQAGoydU3QAAAAgBAAAPAAAAAAAAAAAAAAAAAAIEAABkcnMvZG93bnJldi54bWxQSwUG&#10;AAAAAAQABADzAAAADAUAAAAA&#10;" filled="f" stroked="f">
              <v:textbox inset="0,0,0,0">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5680" behindDoc="0" locked="1" layoutInCell="1" allowOverlap="1" wp14:anchorId="63436021" wp14:editId="2ACBBCFD">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36021" id="Woordmerk_2" o:spid="_x0000_s1030"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" filled="f" stroked="f">
              <v:textbox inset="0,0,0,0">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6704" behindDoc="0" locked="1" layoutInCell="1" allowOverlap="1" wp14:anchorId="651DF812" wp14:editId="49C2B34A">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2A1BA9" w14:textId="77777777" w:rsidR="002A39A6" w:rsidRDefault="002A39A6"/>
                      </w:txbxContent>
                    </wps:txbx>
                    <wps:bodyPr vert="horz" wrap="square" lIns="0" tIns="0" rIns="0" bIns="0" anchor="t" anchorCtr="0"/>
                  </wps:wsp>
                </a:graphicData>
              </a:graphic>
            </wp:anchor>
          </w:drawing>
        </mc:Choice>
        <mc:Fallback>
          <w:pict>
            <v:shape w14:anchorId="651DF812" id="Retourregel_2" o:spid="_x0000_s1031"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GwjH3qwBAAA8AwAADgAAAAAAAAAAAAAAAAAuAgAAZHJzL2Uyb0RvYy54bWxQ&#10;SwECLQAUAAYACAAAACEAprh/WuAAAAALAQAADwAAAAAAAAAAAAAAAAAGBAAAZHJzL2Rvd25yZXYu&#10;eG1sUEsFBgAAAAAEAAQA8wAAABMFAAAAAA==&#10;" filled="f" stroked="f">
              <v:textbox inset="0,0,0,0">
                <w:txbxContent>
                  <w:p w14:paraId="7C2A1BA9"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7728" behindDoc="0" locked="1" layoutInCell="1" allowOverlap="1" wp14:anchorId="4D64F52C" wp14:editId="351E8A47">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6BEFD4" w14:textId="77777777" w:rsidR="004A705B" w:rsidRDefault="00B838BB" w:rsidP="004A705B">
                          <w:r>
                            <w:t xml:space="preserve">Nariadenie ministerky zdravotnej starostlivosti – VGP,</w:t>
                          </w:r>
                        </w:p>
                        <w:p w14:paraId="6DDC92F8" w14:textId="77777777" w:rsidR="001D3DA3" w:rsidRDefault="00AD598F">
                          <w:r>
                            <w:t xml:space="preserve">o označení Nutri-Score ako loga výberu potravín a o podmienkach jeho používania (nariadenie o označovaní logom výberu potravín)</w:t>
                          </w:r>
                        </w:p>
                      </w:txbxContent>
                    </wps:txbx>
                    <wps:bodyPr vert="horz" wrap="square" lIns="0" tIns="0" rIns="0" bIns="0" anchor="t" anchorCtr="0"/>
                  </wps:wsp>
                </a:graphicData>
              </a:graphic>
            </wp:anchor>
          </w:drawing>
        </mc:Choice>
        <mc:Fallback>
          <w:pict>
            <v:shape w14:anchorId="4D64F52C" id="Toezendgegevens_2" o:spid="_x0000_s1032"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AR5/N4sQEAAEEDAAAOAAAAAAAAAAAAAAAAAC4CAABkcnMvZTJvRG9j&#10;LnhtbFBLAQItABQABgAIAAAAIQCW7QUW4AAAAAsBAAAPAAAAAAAAAAAAAAAAAAsEAABkcnMvZG93&#10;bnJldi54bWxQSwUGAAAAAAQABADzAAAAGAUAAAAA&#10;" filled="f" stroked="f">
              <v:textbox inset="0,0,0,0">
                <w:txbxContent>
                  <w:p w14:paraId="5E6BEFD4" w14:textId="77777777" w:rsidR="004A705B" w:rsidRDefault="00B838BB" w:rsidP="004A705B">
                    <w:r>
                      <w:t xml:space="preserve">Nariadenie ministerky zdravotnej starostlivosti – VGP,</w:t>
                    </w:r>
                  </w:p>
                  <w:p w14:paraId="6DDC92F8" w14:textId="77777777" w:rsidR="001D3DA3" w:rsidRDefault="00AD598F">
                    <w:r>
                      <w:t xml:space="preserve">o označení Nutri-Score ako loga výberu potravín a o podmienkach jeho používania (nariadenie o označovaní logom výberu potravín)</w:t>
                    </w:r>
                  </w:p>
                </w:txbxContent>
              </v:textbox>
              <w10:wrap anchorx="page" anchory="page"/>
              <w10:anchorlock/>
            </v:shape>
          </w:pict>
        </mc:Fallback>
      </mc:AlternateContent>
    </w:r>
    <w:r>
      <mc:AlternateContent>
        <mc:Choice Requires="wps">
          <w:drawing>
            <wp:anchor distT="0" distB="0" distL="0" distR="0" simplePos="0" relativeHeight="251658752" behindDoc="0" locked="1" layoutInCell="1" allowOverlap="1" wp14:anchorId="6FAB91D8" wp14:editId="2406F352">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0747E" w14:textId="77777777" w:rsidR="002A39A6" w:rsidRDefault="002A39A6"/>
                      </w:txbxContent>
                    </wps:txbx>
                    <wps:bodyPr vert="horz" wrap="square" lIns="0" tIns="0" rIns="0" bIns="0" anchor="t" anchorCtr="0"/>
                  </wps:wsp>
                </a:graphicData>
              </a:graphic>
            </wp:anchor>
          </w:drawing>
        </mc:Choice>
        <mc:Fallback>
          <w:pict>
            <v:shape w14:anchorId="6FAB91D8" id="Colofon_2" o:spid="_x0000_s1033"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z456zqQEAADkDAAAOAAAAAAAAAAAAAAAAAC4CAABkcnMvZTJvRG9jLnhtbFBL&#10;AQItABQABgAIAAAAIQAjtp0b4gAAAA0BAAAPAAAAAAAAAAAAAAAAAAMEAABkcnMvZG93bnJldi54&#10;bWxQSwUGAAAAAAQABADzAAAAEgUAAAAA&#10;" filled="f" stroked="f">
              <v:textbox inset="0,0,0,0">
                <w:txbxContent>
                  <w:p w14:paraId="76F0747E"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9776" behindDoc="0" locked="1" layoutInCell="1" allowOverlap="1" wp14:anchorId="39B16156" wp14:editId="64F00432">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25B038BD" w14:textId="77777777" w:rsidR="002A39A6" w:rsidRDefault="002A39A6"/>
                      </w:txbxContent>
                    </wps:txbx>
                    <wps:bodyPr vert="horz" wrap="square" lIns="0" tIns="0" rIns="0" bIns="0" anchor="t" anchorCtr="0"/>
                  </wps:wsp>
                </a:graphicData>
              </a:graphic>
            </wp:anchor>
          </w:drawing>
        </mc:Choice>
        <mc:Fallback>
          <w:pict>
            <v:shape w14:anchorId="39B16156" id="Documentgegevens" o:spid="_x0000_s1034"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BurUUetAQAAPwMAAA4AAAAAAAAAAAAAAAAALgIAAGRycy9lMm9Eb2MueG1s&#10;UEsBAi0AFAAGAAgAAAAhAPAhc9XgAAAACwEAAA8AAAAAAAAAAAAAAAAABwQAAGRycy9kb3ducmV2&#10;LnhtbFBLBQYAAAAABAAEAPMAAAAUBQAAAAA=&#10;" filled="f" stroked="f">
              <v:textbox inset="0,0,0,0">
                <w:txbxContent>
                  <w:p w14:paraId="25B038BD"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0800" behindDoc="0" locked="1" layoutInCell="1" allowOverlap="1" wp14:anchorId="66DDD7D7" wp14:editId="67AE3F9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03C5B1" w14:textId="77777777" w:rsidR="002A39A6" w:rsidRDefault="002A39A6"/>
                      </w:txbxContent>
                    </wps:txbx>
                    <wps:bodyPr vert="horz" wrap="square" lIns="0" tIns="0" rIns="0" bIns="0" anchor="t" anchorCtr="0"/>
                  </wps:wsp>
                </a:graphicData>
              </a:graphic>
            </wp:anchor>
          </w:drawing>
        </mc:Choice>
        <mc:Fallback>
          <w:pict>
            <v:shape w14:anchorId="66DDD7D7" id="Rubricering onder vervolgpagina" o:spid="_x0000_s1035"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2C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GvOvHTUou+7&#10;FokVkp0MfG4P9XcPdghyMF5my6YQG6p8DlSb5g8wU+uXfKRkdmLu0eUvaWR0TuYfzobrOTGVi27X&#10;65s7elnRGW1u65sMU71VB4zpSYNjORAcqaHFZ7n/HNPx6nIlP+bh0Vib85nikUqO0tzOJ5Un+i10&#10;B2JP0gh2BPzJ2URjIHh83UnUnNlPnnzOM7MEuATtEkivqFTwxNkx/JjKbC0EqGlFzWnA8lT8vi80&#10;336D7S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gFL9grQBAABOAwAADgAAAAAAAAAAAAAAAAAuAgAAZHJzL2Uy&#10;b0RvYy54bWxQSwECLQAUAAYACAAAACEAWe4PUOEAAAANAQAADwAAAAAAAAAAAAAAAAAOBAAAZHJz&#10;L2Rvd25yZXYueG1sUEsFBgAAAAAEAAQA8wAAABwFAAAAAA==&#10;" filled="f" stroked="f">
              <v:textbox inset="0,0,0,0">
                <w:txbxContent>
                  <w:p w14:paraId="0C03C5B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1824" behindDoc="0" locked="1" layoutInCell="1" allowOverlap="1" wp14:anchorId="22CAD163" wp14:editId="59CF7FA8">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F994F7" w14:textId="3F98A9E6" w:rsidR="001D3DA3" w:rsidRDefault="00AD598F">
                          <w:pPr>
                            <w:pStyle w:val="StandaardReferentiegegevens"/>
                          </w:pPr>
                          <w:r>
                            <w:t xml:space="preserve">Strana </w:t>
                          </w:r>
                          <w:r>
                            <w:fldChar w:fldCharType="begin"/>
                          </w:r>
                          <w:r>
                            <w:instrText>PAGE</w:instrText>
                          </w:r>
                          <w:r>
                            <w:fldChar w:fldCharType="separate"/>
                          </w:r>
                          <w:r w:rsidR="002A4E62">
                            <w:t>1</w:t>
                          </w:r>
                          <w:r>
                            <w:fldChar w:fldCharType="end"/>
                          </w:r>
                          <w:r>
                            <w:t xml:space="preserve"> zo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22CAD163" id="Paginanummer_2" o:spid="_x0000_s1036"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" filled="f" stroked="f">
              <v:textbox inset="0,0,0,0">
                <w:txbxContent>
                  <w:p w14:paraId="7BF994F7" w14:textId="3F98A9E6" w:rsidR="001D3DA3" w:rsidRDefault="00AD598F">
                    <w:pPr>
                      <w:pStyle w:val="StandaardReferentiegegevens"/>
                    </w:pPr>
                    <w:r>
                      <w:t xml:space="preserve">Strana </w:t>
                    </w:r>
                    <w:r>
                      <w:fldChar w:fldCharType="begin"/>
                    </w:r>
                    <w:r>
                      <w:instrText>PAGE</w:instrText>
                    </w:r>
                    <w:r>
                      <w:fldChar w:fldCharType="separate"/>
                    </w:r>
                    <w:r w:rsidR="002A4E62">
                      <w:t>1</w:t>
                    </w:r>
                    <w:r>
                      <w:fldChar w:fldCharType="end"/>
                    </w:r>
                    <w:r>
                      <w:t xml:space="preserve"> zo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98EB1"/>
    <w:multiLevelType w:val="multilevel"/>
    <w:tmpl w:val="B68C174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9F78B0"/>
    <w:multiLevelType w:val="multilevel"/>
    <w:tmpl w:val="056E134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67178F"/>
    <w:multiLevelType w:val="multilevel"/>
    <w:tmpl w:val="0D3841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F845B"/>
    <w:multiLevelType w:val="multilevel"/>
    <w:tmpl w:val="5975836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326273"/>
    <w:multiLevelType w:val="multilevel"/>
    <w:tmpl w:val="0F4DEF7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B0576"/>
    <w:multiLevelType w:val="hybridMultilevel"/>
    <w:tmpl w:val="A568F126"/>
    <w:lvl w:ilvl="0" w:tplc="F8242666">
      <w:start w:val="1"/>
      <w:numFmt w:val="lowerLetter"/>
      <w:lvlText w:val="%1."/>
      <w:lvlJc w:val="left"/>
      <w:pPr>
        <w:ind w:left="720" w:hanging="360"/>
      </w:pPr>
      <w:rPr>
        <w:strike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84F02C"/>
    <w:multiLevelType w:val="multilevel"/>
    <w:tmpl w:val="4D06B33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1354C"/>
    <w:multiLevelType w:val="multilevel"/>
    <w:tmpl w:val="CC2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6A485"/>
    <w:multiLevelType w:val="multilevel"/>
    <w:tmpl w:val="626A65D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28A"/>
    <w:multiLevelType w:val="hybridMultilevel"/>
    <w:tmpl w:val="A1EEB4C2"/>
    <w:lvl w:ilvl="0" w:tplc="06B0CA3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03AE8"/>
    <w:multiLevelType w:val="multilevel"/>
    <w:tmpl w:val="2D2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500"/>
    <w:multiLevelType w:val="multilevel"/>
    <w:tmpl w:val="DE04C887"/>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C4937"/>
    <w:multiLevelType w:val="multilevel"/>
    <w:tmpl w:val="120C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4E59"/>
    <w:multiLevelType w:val="multilevel"/>
    <w:tmpl w:val="B6BE33F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D6F5C"/>
    <w:multiLevelType w:val="multilevel"/>
    <w:tmpl w:val="F54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0F6E"/>
    <w:multiLevelType w:val="multilevel"/>
    <w:tmpl w:val="ECC4E47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AE5"/>
    <w:multiLevelType w:val="hybridMultilevel"/>
    <w:tmpl w:val="E3E8E01A"/>
    <w:lvl w:ilvl="0" w:tplc="25048684">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AA44B0"/>
    <w:multiLevelType w:val="hybridMultilevel"/>
    <w:tmpl w:val="9496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2754F"/>
    <w:multiLevelType w:val="multilevel"/>
    <w:tmpl w:val="34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808F8"/>
    <w:multiLevelType w:val="multilevel"/>
    <w:tmpl w:val="A8C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5CA64"/>
    <w:multiLevelType w:val="multilevel"/>
    <w:tmpl w:val="B34E25D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B521B"/>
    <w:multiLevelType w:val="hybridMultilevel"/>
    <w:tmpl w:val="36CEC976"/>
    <w:lvl w:ilvl="0" w:tplc="4EF20B6A">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0370"/>
    <w:multiLevelType w:val="hybridMultilevel"/>
    <w:tmpl w:val="41C45572"/>
    <w:lvl w:ilvl="0" w:tplc="DCECCE5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DD7643"/>
    <w:multiLevelType w:val="multilevel"/>
    <w:tmpl w:val="4E5527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40978"/>
    <w:multiLevelType w:val="multilevel"/>
    <w:tmpl w:val="FD5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E5FB6"/>
    <w:multiLevelType w:val="multilevel"/>
    <w:tmpl w:val="29F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20"/>
  </w:num>
  <w:num w:numId="5">
    <w:abstractNumId w:val="1"/>
  </w:num>
  <w:num w:numId="6">
    <w:abstractNumId w:val="6"/>
  </w:num>
  <w:num w:numId="7">
    <w:abstractNumId w:val="4"/>
  </w:num>
  <w:num w:numId="8">
    <w:abstractNumId w:val="23"/>
  </w:num>
  <w:num w:numId="9">
    <w:abstractNumId w:val="3"/>
  </w:num>
  <w:num w:numId="10">
    <w:abstractNumId w:val="0"/>
  </w:num>
  <w:num w:numId="11">
    <w:abstractNumId w:val="13"/>
  </w:num>
  <w:num w:numId="12">
    <w:abstractNumId w:val="11"/>
  </w:num>
  <w:num w:numId="13">
    <w:abstractNumId w:val="5"/>
  </w:num>
  <w:num w:numId="14">
    <w:abstractNumId w:val="10"/>
  </w:num>
  <w:num w:numId="15">
    <w:abstractNumId w:val="7"/>
  </w:num>
  <w:num w:numId="16">
    <w:abstractNumId w:val="14"/>
  </w:num>
  <w:num w:numId="17">
    <w:abstractNumId w:val="12"/>
  </w:num>
  <w:num w:numId="18">
    <w:abstractNumId w:val="24"/>
  </w:num>
  <w:num w:numId="19">
    <w:abstractNumId w:val="25"/>
  </w:num>
  <w:num w:numId="20">
    <w:abstractNumId w:val="9"/>
  </w:num>
  <w:num w:numId="21">
    <w:abstractNumId w:val="18"/>
  </w:num>
  <w:num w:numId="22">
    <w:abstractNumId w:val="19"/>
  </w:num>
  <w:num w:numId="23">
    <w:abstractNumId w:val="16"/>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5B"/>
    <w:rsid w:val="00002054"/>
    <w:rsid w:val="0000238B"/>
    <w:rsid w:val="00003D21"/>
    <w:rsid w:val="000069F4"/>
    <w:rsid w:val="000201E5"/>
    <w:rsid w:val="00032061"/>
    <w:rsid w:val="00056E4F"/>
    <w:rsid w:val="00073CDC"/>
    <w:rsid w:val="00087490"/>
    <w:rsid w:val="00091CAD"/>
    <w:rsid w:val="00092AD0"/>
    <w:rsid w:val="00093790"/>
    <w:rsid w:val="000B6DD5"/>
    <w:rsid w:val="000C0D4F"/>
    <w:rsid w:val="000C20F0"/>
    <w:rsid w:val="000C3C08"/>
    <w:rsid w:val="000C5F37"/>
    <w:rsid w:val="000E5170"/>
    <w:rsid w:val="000F3600"/>
    <w:rsid w:val="000F7DA6"/>
    <w:rsid w:val="001110B2"/>
    <w:rsid w:val="001138E4"/>
    <w:rsid w:val="00125CD6"/>
    <w:rsid w:val="00130455"/>
    <w:rsid w:val="001318E0"/>
    <w:rsid w:val="001411A4"/>
    <w:rsid w:val="0015731D"/>
    <w:rsid w:val="0016417C"/>
    <w:rsid w:val="001645BA"/>
    <w:rsid w:val="00173BE7"/>
    <w:rsid w:val="001773F0"/>
    <w:rsid w:val="0018665B"/>
    <w:rsid w:val="001926CF"/>
    <w:rsid w:val="001A6DE3"/>
    <w:rsid w:val="001D3DA3"/>
    <w:rsid w:val="001E6094"/>
    <w:rsid w:val="001F7164"/>
    <w:rsid w:val="002137C3"/>
    <w:rsid w:val="00222C7D"/>
    <w:rsid w:val="00225B04"/>
    <w:rsid w:val="00234127"/>
    <w:rsid w:val="0029125D"/>
    <w:rsid w:val="00295818"/>
    <w:rsid w:val="002A0E04"/>
    <w:rsid w:val="002A1E8B"/>
    <w:rsid w:val="002A39A6"/>
    <w:rsid w:val="002A4E62"/>
    <w:rsid w:val="002A6EAE"/>
    <w:rsid w:val="002A729E"/>
    <w:rsid w:val="002B5B58"/>
    <w:rsid w:val="002C14F0"/>
    <w:rsid w:val="002C2BDC"/>
    <w:rsid w:val="002E406B"/>
    <w:rsid w:val="002E6BBA"/>
    <w:rsid w:val="002F452C"/>
    <w:rsid w:val="002F7161"/>
    <w:rsid w:val="00311799"/>
    <w:rsid w:val="0032000B"/>
    <w:rsid w:val="00342B94"/>
    <w:rsid w:val="00354642"/>
    <w:rsid w:val="00356387"/>
    <w:rsid w:val="003670DB"/>
    <w:rsid w:val="003764D1"/>
    <w:rsid w:val="00380B6B"/>
    <w:rsid w:val="003A1990"/>
    <w:rsid w:val="003B6D53"/>
    <w:rsid w:val="0040278F"/>
    <w:rsid w:val="00410870"/>
    <w:rsid w:val="0041194B"/>
    <w:rsid w:val="004126C3"/>
    <w:rsid w:val="00417775"/>
    <w:rsid w:val="004336A6"/>
    <w:rsid w:val="00442EB9"/>
    <w:rsid w:val="0044500C"/>
    <w:rsid w:val="00445B54"/>
    <w:rsid w:val="004A4147"/>
    <w:rsid w:val="004A6521"/>
    <w:rsid w:val="004A705B"/>
    <w:rsid w:val="004C6188"/>
    <w:rsid w:val="004D1294"/>
    <w:rsid w:val="004E6CE8"/>
    <w:rsid w:val="004F13EE"/>
    <w:rsid w:val="004F54A5"/>
    <w:rsid w:val="004F6FBB"/>
    <w:rsid w:val="00515A37"/>
    <w:rsid w:val="0054329A"/>
    <w:rsid w:val="00550565"/>
    <w:rsid w:val="005539D0"/>
    <w:rsid w:val="00583A2E"/>
    <w:rsid w:val="005853E0"/>
    <w:rsid w:val="005854A3"/>
    <w:rsid w:val="0059735F"/>
    <w:rsid w:val="005B411C"/>
    <w:rsid w:val="005C164B"/>
    <w:rsid w:val="005C3011"/>
    <w:rsid w:val="005E020A"/>
    <w:rsid w:val="005E0A76"/>
    <w:rsid w:val="005E6870"/>
    <w:rsid w:val="005F7494"/>
    <w:rsid w:val="00602B7B"/>
    <w:rsid w:val="0060779A"/>
    <w:rsid w:val="00631A11"/>
    <w:rsid w:val="006343E2"/>
    <w:rsid w:val="00647286"/>
    <w:rsid w:val="006500B2"/>
    <w:rsid w:val="00657D09"/>
    <w:rsid w:val="00672904"/>
    <w:rsid w:val="0068359E"/>
    <w:rsid w:val="0069144E"/>
    <w:rsid w:val="006A1888"/>
    <w:rsid w:val="006B58CF"/>
    <w:rsid w:val="006C4D06"/>
    <w:rsid w:val="00722709"/>
    <w:rsid w:val="0073118A"/>
    <w:rsid w:val="007374B7"/>
    <w:rsid w:val="007410CE"/>
    <w:rsid w:val="007477D4"/>
    <w:rsid w:val="007B2222"/>
    <w:rsid w:val="007C5CEB"/>
    <w:rsid w:val="007E23BC"/>
    <w:rsid w:val="007E7AA4"/>
    <w:rsid w:val="00820C71"/>
    <w:rsid w:val="00825935"/>
    <w:rsid w:val="00827498"/>
    <w:rsid w:val="00832798"/>
    <w:rsid w:val="0084066C"/>
    <w:rsid w:val="00844C95"/>
    <w:rsid w:val="00847DB7"/>
    <w:rsid w:val="008540DE"/>
    <w:rsid w:val="0086208F"/>
    <w:rsid w:val="00865636"/>
    <w:rsid w:val="008819B1"/>
    <w:rsid w:val="008A1456"/>
    <w:rsid w:val="008C7083"/>
    <w:rsid w:val="008D3E19"/>
    <w:rsid w:val="008E00E1"/>
    <w:rsid w:val="008E3830"/>
    <w:rsid w:val="008E7EEA"/>
    <w:rsid w:val="008F7DC6"/>
    <w:rsid w:val="00903408"/>
    <w:rsid w:val="00912F2D"/>
    <w:rsid w:val="00915D8D"/>
    <w:rsid w:val="00922266"/>
    <w:rsid w:val="00960A53"/>
    <w:rsid w:val="00972418"/>
    <w:rsid w:val="0097542A"/>
    <w:rsid w:val="00975BC7"/>
    <w:rsid w:val="00985F0D"/>
    <w:rsid w:val="009A2163"/>
    <w:rsid w:val="009A2707"/>
    <w:rsid w:val="009B120B"/>
    <w:rsid w:val="009D0081"/>
    <w:rsid w:val="009D56E6"/>
    <w:rsid w:val="009D6971"/>
    <w:rsid w:val="009E2ED4"/>
    <w:rsid w:val="00A05B97"/>
    <w:rsid w:val="00A06BBD"/>
    <w:rsid w:val="00A17BBC"/>
    <w:rsid w:val="00A20C01"/>
    <w:rsid w:val="00A31F7A"/>
    <w:rsid w:val="00A478A5"/>
    <w:rsid w:val="00A5198C"/>
    <w:rsid w:val="00A55A02"/>
    <w:rsid w:val="00A80B59"/>
    <w:rsid w:val="00A81303"/>
    <w:rsid w:val="00A86455"/>
    <w:rsid w:val="00A92440"/>
    <w:rsid w:val="00A978BD"/>
    <w:rsid w:val="00AB3C6B"/>
    <w:rsid w:val="00AB4316"/>
    <w:rsid w:val="00AB690C"/>
    <w:rsid w:val="00AD0F88"/>
    <w:rsid w:val="00AD13A3"/>
    <w:rsid w:val="00AD598F"/>
    <w:rsid w:val="00AE3978"/>
    <w:rsid w:val="00AF381B"/>
    <w:rsid w:val="00AF5380"/>
    <w:rsid w:val="00AF7CFF"/>
    <w:rsid w:val="00B0354D"/>
    <w:rsid w:val="00B06D38"/>
    <w:rsid w:val="00B26812"/>
    <w:rsid w:val="00B318C5"/>
    <w:rsid w:val="00B4164D"/>
    <w:rsid w:val="00B4175F"/>
    <w:rsid w:val="00B47EB5"/>
    <w:rsid w:val="00B51511"/>
    <w:rsid w:val="00B551A8"/>
    <w:rsid w:val="00B658D6"/>
    <w:rsid w:val="00B722CE"/>
    <w:rsid w:val="00B73326"/>
    <w:rsid w:val="00B838BB"/>
    <w:rsid w:val="00B8560F"/>
    <w:rsid w:val="00B942E3"/>
    <w:rsid w:val="00BA4030"/>
    <w:rsid w:val="00BB27FD"/>
    <w:rsid w:val="00BC191E"/>
    <w:rsid w:val="00BD77BD"/>
    <w:rsid w:val="00BF0CBB"/>
    <w:rsid w:val="00C17BC6"/>
    <w:rsid w:val="00C21A25"/>
    <w:rsid w:val="00C34790"/>
    <w:rsid w:val="00C37714"/>
    <w:rsid w:val="00C45077"/>
    <w:rsid w:val="00C46947"/>
    <w:rsid w:val="00C6036F"/>
    <w:rsid w:val="00CA0B75"/>
    <w:rsid w:val="00CA72B7"/>
    <w:rsid w:val="00CB0E9D"/>
    <w:rsid w:val="00CE56A3"/>
    <w:rsid w:val="00CE650A"/>
    <w:rsid w:val="00D075B6"/>
    <w:rsid w:val="00D308B3"/>
    <w:rsid w:val="00D40FA0"/>
    <w:rsid w:val="00D4113B"/>
    <w:rsid w:val="00D8085E"/>
    <w:rsid w:val="00D83FCC"/>
    <w:rsid w:val="00DA7887"/>
    <w:rsid w:val="00DB0C47"/>
    <w:rsid w:val="00DC7A50"/>
    <w:rsid w:val="00DD19AA"/>
    <w:rsid w:val="00DE13B4"/>
    <w:rsid w:val="00DF62F0"/>
    <w:rsid w:val="00E12674"/>
    <w:rsid w:val="00E3309F"/>
    <w:rsid w:val="00E8090B"/>
    <w:rsid w:val="00E9001A"/>
    <w:rsid w:val="00EA0AE5"/>
    <w:rsid w:val="00EB0438"/>
    <w:rsid w:val="00ED4A6F"/>
    <w:rsid w:val="00EE25A3"/>
    <w:rsid w:val="00EF18D5"/>
    <w:rsid w:val="00F00BDC"/>
    <w:rsid w:val="00F46049"/>
    <w:rsid w:val="00F71B2E"/>
    <w:rsid w:val="00F74B52"/>
    <w:rsid w:val="00F81810"/>
    <w:rsid w:val="00F86F42"/>
    <w:rsid w:val="00F92495"/>
    <w:rsid w:val="00F95E33"/>
    <w:rsid w:val="00F97220"/>
    <w:rsid w:val="00FB1A2B"/>
    <w:rsid w:val="00FB514C"/>
    <w:rsid w:val="00FD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798DB"/>
  <w15:docId w15:val="{AA7816C2-04C9-4FE6-92AD-B47609E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sk-SK"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BGAdviesaanvraagLijst">
    <w:name w:val="CIBG Adviesaanvraag Lijst"/>
    <w:basedOn w:val="Normal"/>
    <w:next w:val="Normal"/>
    <w:pPr>
      <w:spacing w:after="60"/>
    </w:pPr>
    <w:rPr>
      <w:b/>
    </w:rPr>
  </w:style>
  <w:style w:type="paragraph" w:customStyle="1" w:styleId="CIBGAdviesaanvraagLijstKop1">
    <w:name w:val="CIBG Adviesaanvraag Lijst Kop 1"/>
    <w:basedOn w:val="Normal"/>
    <w:next w:val="Normal"/>
    <w:pPr>
      <w:numPr>
        <w:numId w:val="1"/>
      </w:numPr>
      <w:spacing w:after="60"/>
    </w:pPr>
    <w:rPr>
      <w:b/>
    </w:rPr>
  </w:style>
  <w:style w:type="paragraph" w:customStyle="1" w:styleId="CIBGAdviesaanvraagLijstKop2">
    <w:name w:val="CIBG Adviesaanvraag Lijst Kop 2"/>
    <w:basedOn w:val="Normal"/>
    <w:next w:val="Normal"/>
    <w:pPr>
      <w:numPr>
        <w:ilvl w:val="1"/>
        <w:numId w:val="1"/>
      </w:numPr>
      <w:spacing w:after="60"/>
    </w:pPr>
    <w:rPr>
      <w:b/>
    </w:rPr>
  </w:style>
  <w:style w:type="paragraph" w:customStyle="1" w:styleId="CIBGAdviesaanvraagondertekening">
    <w:name w:val="CIBG Adviesaanvraag ondertekening"/>
    <w:basedOn w:val="Normal"/>
    <w:next w:val="Normal"/>
    <w:pPr>
      <w:spacing w:before="240"/>
    </w:pPr>
  </w:style>
  <w:style w:type="paragraph" w:customStyle="1" w:styleId="CIBGBezwaarschriftenbrief">
    <w:name w:val="CIBG Bezwaarschriftenbrief"/>
    <w:basedOn w:val="Normal"/>
    <w:next w:val="Normal"/>
    <w:pPr>
      <w:spacing w:line="180" w:lineRule="exact"/>
    </w:pPr>
    <w:rPr>
      <w:i/>
      <w:sz w:val="14"/>
      <w:szCs w:val="14"/>
    </w:rPr>
  </w:style>
  <w:style w:type="paragraph" w:customStyle="1" w:styleId="CIBGBezwaarschriftenbriefV35">
    <w:name w:val="CIBG Bezwaarschriftenbrief V3;5"/>
    <w:basedOn w:val="Normal"/>
    <w:next w:val="Normal"/>
    <w:pPr>
      <w:spacing w:line="70" w:lineRule="exact"/>
    </w:pPr>
    <w:rPr>
      <w:i/>
      <w:sz w:val="14"/>
      <w:szCs w:val="14"/>
    </w:rPr>
  </w:style>
  <w:style w:type="paragraph" w:customStyle="1" w:styleId="CIBGVoorlegmemo">
    <w:name w:val="CIBG Voorlegmemo"/>
    <w:basedOn w:val="Normal"/>
    <w:next w:val="Normal"/>
    <w:rPr>
      <w:color w:val="EF0A0A"/>
    </w:rPr>
  </w:style>
  <w:style w:type="paragraph" w:customStyle="1" w:styleId="CIBGVoorlegmemoitalicV10">
    <w:name w:val="CIBG Voorlegmemo italic V10"/>
    <w:basedOn w:val="Normal"/>
    <w:next w:val="Normal"/>
    <w:rPr>
      <w:i/>
      <w:sz w:val="20"/>
      <w:szCs w:val="20"/>
    </w:rPr>
  </w:style>
  <w:style w:type="paragraph" w:customStyle="1" w:styleId="CIBGVoorlegmemoTitel">
    <w:name w:val="CIBG Voorlegmemo Titel"/>
    <w:basedOn w:val="Normal"/>
    <w:next w:val="Normal"/>
    <w:pPr>
      <w:spacing w:line="500" w:lineRule="exact"/>
    </w:pPr>
    <w:rPr>
      <w:sz w:val="48"/>
      <w:szCs w:val="48"/>
    </w:rPr>
  </w:style>
  <w:style w:type="paragraph" w:customStyle="1" w:styleId="CIBGAfzendgegevensbolditalic65">
    <w:name w:val="CIBG_Afzendgegevens_bold_italic_6.5"/>
    <w:basedOn w:val="Normal"/>
    <w:next w:val="Normal"/>
    <w:rPr>
      <w:b/>
      <w:i/>
      <w:sz w:val="13"/>
      <w:szCs w:val="13"/>
    </w:rPr>
  </w:style>
  <w:style w:type="paragraph" w:customStyle="1" w:styleId="CIBGDocumentnaamv14vet">
    <w:name w:val="CIBG_Documentnaam v14 vet"/>
    <w:basedOn w:val="Normal"/>
    <w:next w:val="Normal"/>
    <w:pPr>
      <w:spacing w:before="60"/>
    </w:pPr>
    <w:rPr>
      <w:b/>
      <w:sz w:val="28"/>
      <w:szCs w:val="28"/>
    </w:rPr>
  </w:style>
  <w:style w:type="paragraph" w:customStyle="1" w:styleId="Huisstijl-Colofon">
    <w:name w:val="Huisstijl - Colofon"/>
    <w:basedOn w:val="Normal"/>
    <w:next w:val="Normal"/>
    <w:pPr>
      <w:numPr>
        <w:numId w:val="2"/>
      </w:numPr>
      <w:tabs>
        <w:tab w:val="left" w:pos="0"/>
      </w:tabs>
      <w:spacing w:after="740"/>
      <w:ind w:left="-1120"/>
    </w:pPr>
    <w:rPr>
      <w:sz w:val="24"/>
      <w:szCs w:val="24"/>
    </w:rPr>
  </w:style>
  <w:style w:type="paragraph" w:customStyle="1" w:styleId="Huisstijl-Extrasubtitel">
    <w:name w:val="Huisstijl - Extra subtitel"/>
    <w:basedOn w:val="Normal"/>
    <w:next w:val="Normal"/>
    <w:pPr>
      <w:spacing w:before="60" w:after="300"/>
    </w:pPr>
    <w:rPr>
      <w:sz w:val="24"/>
      <w:szCs w:val="24"/>
    </w:rPr>
  </w:style>
  <w:style w:type="paragraph" w:customStyle="1" w:styleId="Huisstijl-Inhoudsopgavekop">
    <w:name w:val="Huisstijl - Inhoudsopgave kop"/>
    <w:basedOn w:val="Normal"/>
    <w:next w:val="Normal"/>
    <w:pPr>
      <w:spacing w:after="720" w:line="300" w:lineRule="exact"/>
    </w:p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Subtitel">
    <w:name w:val="Huisstijl - Subtitel"/>
    <w:basedOn w:val="Normal"/>
    <w:next w:val="Normal"/>
    <w:pPr>
      <w:spacing w:before="240" w:after="360"/>
    </w:pPr>
    <w:rPr>
      <w:sz w:val="24"/>
      <w:szCs w:val="24"/>
    </w:rPr>
  </w:style>
  <w:style w:type="paragraph" w:customStyle="1" w:styleId="Huisstijl-TitelDocumentnaam">
    <w:name w:val="Huisstijl - Titel Documentnaam"/>
    <w:basedOn w:val="Normal"/>
    <w:next w:val="Normal"/>
    <w:pPr>
      <w:spacing w:before="60" w:after="300"/>
    </w:pPr>
    <w:rPr>
      <w:sz w:val="24"/>
      <w:szCs w:val="24"/>
    </w:rPr>
  </w:style>
  <w:style w:type="paragraph" w:customStyle="1" w:styleId="Huisstijl-Versie">
    <w:name w:val="Huisstijl - Versie"/>
    <w:basedOn w:val="Normal"/>
    <w:next w:val="Normal"/>
    <w:pPr>
      <w:spacing w:before="60" w:after="360"/>
    </w:pPr>
  </w:style>
  <w:style w:type="paragraph" w:customStyle="1" w:styleId="HuisstijlInhoudsopgavecolofoneninleiding">
    <w:name w:val="Huisstijl Inhoudsopgave colofon en inleiding"/>
    <w:basedOn w:val="Normal"/>
    <w:next w:val="Normal"/>
  </w:style>
  <w:style w:type="paragraph" w:customStyle="1" w:styleId="Huisstijlnummering">
    <w:name w:val="Huisstijl nummering"/>
    <w:basedOn w:val="Normal"/>
    <w:next w:val="Normal"/>
    <w:pPr>
      <w:tabs>
        <w:tab w:val="left" w:pos="0"/>
      </w:tabs>
      <w:ind w:left="-1120"/>
    </w:pPr>
  </w:style>
  <w:style w:type="paragraph" w:customStyle="1" w:styleId="IGJAgenda">
    <w:name w:val="IGJ Agenda"/>
    <w:basedOn w:val="Normal"/>
    <w:next w:val="Normal"/>
  </w:style>
  <w:style w:type="paragraph" w:customStyle="1" w:styleId="IGJMinuteVerdana7">
    <w:name w:val="IGJ Minute Verdana 7"/>
    <w:basedOn w:val="Normal"/>
    <w:next w:val="Normal"/>
    <w:rPr>
      <w:sz w:val="14"/>
      <w:szCs w:val="14"/>
    </w:rPr>
  </w:style>
  <w:style w:type="paragraph" w:customStyle="1" w:styleId="IGJNotaterbesluitvorming">
    <w:name w:val="IGJ Nota ter besluitvorming"/>
    <w:basedOn w:val="Normal"/>
    <w:next w:val="Normal"/>
    <w:pPr>
      <w:numPr>
        <w:ilvl w:val="1"/>
        <w:numId w:val="5"/>
      </w:numPr>
    </w:pPr>
  </w:style>
  <w:style w:type="paragraph" w:customStyle="1" w:styleId="IGJNotaterbesluitvorming-">
    <w:name w:val="IGJ Nota ter besluitvorming -"/>
    <w:basedOn w:val="Normal"/>
    <w:next w:val="Normal"/>
    <w:pPr>
      <w:numPr>
        <w:numId w:val="5"/>
      </w:numPr>
    </w:pPr>
  </w:style>
  <w:style w:type="paragraph" w:customStyle="1" w:styleId="IGJNotaterbesluitvorminglijst">
    <w:name w:val="IGJ Nota ter besluitvorming lijst"/>
    <w:basedOn w:val="Normal"/>
    <w:next w:val="Normal"/>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Normal"/>
    <w:next w:val="Normal"/>
    <w:pPr>
      <w:numPr>
        <w:numId w:val="4"/>
      </w:numPr>
      <w:spacing w:before="240"/>
    </w:pPr>
    <w:rPr>
      <w:b/>
    </w:rPr>
  </w:style>
  <w:style w:type="paragraph" w:customStyle="1" w:styleId="IGJVoorhang">
    <w:name w:val="IGJ Voorhang"/>
    <w:basedOn w:val="Normal"/>
    <w:next w:val="Normal"/>
  </w:style>
  <w:style w:type="paragraph" w:customStyle="1" w:styleId="IGJVoorhangv7">
    <w:name w:val="IGJ Voorhang v7"/>
    <w:basedOn w:val="Normal"/>
    <w:next w:val="Normal"/>
    <w:rPr>
      <w:sz w:val="14"/>
      <w:szCs w:val="14"/>
    </w:rPr>
  </w:style>
  <w:style w:type="paragraph" w:customStyle="1" w:styleId="IGJVoorhangv7b">
    <w:name w:val="IGJ Voorhang v7 b"/>
    <w:basedOn w:val="Normal"/>
    <w:next w:val="Normal"/>
    <w:rPr>
      <w:b/>
      <w:sz w:val="14"/>
      <w:szCs w:val="14"/>
    </w:rPr>
  </w:style>
  <w:style w:type="paragraph" w:customStyle="1" w:styleId="IGJVoorhangnota">
    <w:name w:val="IGJ Voorhangnota"/>
    <w:basedOn w:val="Normal"/>
    <w:next w:val="Normal"/>
    <w:pPr>
      <w:numPr>
        <w:numId w:val="6"/>
      </w:numPr>
      <w:spacing w:before="600" w:after="300" w:line="300" w:lineRule="exact"/>
    </w:pPr>
    <w:rPr>
      <w:sz w:val="24"/>
      <w:szCs w:val="24"/>
    </w:rPr>
  </w:style>
  <w:style w:type="paragraph" w:customStyle="1" w:styleId="IGJVoorhangnota11">
    <w:name w:val="IGJ Voorhangnota 1.1"/>
    <w:basedOn w:val="Normal"/>
    <w:next w:val="Normal"/>
    <w:pPr>
      <w:numPr>
        <w:ilvl w:val="1"/>
        <w:numId w:val="6"/>
      </w:numPr>
      <w:spacing w:before="200"/>
    </w:pPr>
    <w:rPr>
      <w:b/>
    </w:rPr>
  </w:style>
  <w:style w:type="paragraph" w:customStyle="1" w:styleId="IGJVoorhangnotaLijst">
    <w:name w:val="IGJ Voorhangnota Lijst"/>
    <w:basedOn w:val="Normal"/>
    <w:next w:val="Normal"/>
    <w:pPr>
      <w:spacing w:before="200"/>
    </w:pPr>
    <w:rPr>
      <w:b/>
    </w:rPr>
  </w:style>
  <w:style w:type="paragraph" w:customStyle="1" w:styleId="IJZPlanvanAanpaknummer">
    <w:name w:val="IJZ Plan van Aanpak nummer"/>
    <w:basedOn w:val="Normal"/>
    <w:next w:val="Normal"/>
    <w:pPr>
      <w:numPr>
        <w:numId w:val="7"/>
      </w:numPr>
      <w:spacing w:before="240"/>
    </w:pPr>
    <w:rPr>
      <w:b/>
    </w:rPr>
  </w:style>
  <w:style w:type="paragraph" w:customStyle="1" w:styleId="IJZPlanvanAanpaknummering">
    <w:name w:val="IJZ Plan van Aanpak nummering"/>
    <w:basedOn w:val="Normal"/>
    <w:next w:val="Normal"/>
    <w:pPr>
      <w:spacing w:before="240"/>
    </w:pPr>
    <w:rPr>
      <w:b/>
    </w:rPr>
  </w:style>
  <w:style w:type="paragraph" w:customStyle="1" w:styleId="IJZRapportA">
    <w:name w:val="IJZ Rapport A"/>
    <w:basedOn w:val="Normal"/>
    <w:next w:val="Normal"/>
    <w:pPr>
      <w:spacing w:before="240"/>
    </w:pPr>
    <w:rPr>
      <w:b/>
    </w:rPr>
  </w:style>
  <w:style w:type="paragraph" w:customStyle="1" w:styleId="IJZUitvoeringsplan">
    <w:name w:val="IJZ Uitvoeringsplan"/>
    <w:basedOn w:val="Normal"/>
    <w:next w:val="Normal"/>
    <w:pPr>
      <w:numPr>
        <w:ilvl w:val="1"/>
        <w:numId w:val="7"/>
      </w:numPr>
      <w:spacing w:before="240"/>
    </w:pPr>
    <w:rPr>
      <w:b/>
    </w:rPr>
  </w:style>
  <w:style w:type="paragraph" w:styleId="TOC1">
    <w:name w:val="toc 1"/>
    <w:basedOn w:val="Normal"/>
    <w:next w:val="Normal"/>
    <w:pPr>
      <w:tabs>
        <w:tab w:val="left" w:pos="0"/>
      </w:tabs>
      <w:ind w:left="-1120"/>
    </w:pPr>
  </w:style>
  <w:style w:type="paragraph" w:styleId="TOC2">
    <w:name w:val="toc 2"/>
    <w:basedOn w:val="TOC1"/>
    <w:next w:val="Normal"/>
    <w:pPr>
      <w:spacing w:before="24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Lijstniveau1">
    <w:name w:val="Lijst niveau 1"/>
    <w:basedOn w:val="Normal"/>
    <w:pPr>
      <w:numPr>
        <w:numId w:val="8"/>
      </w:numPr>
    </w:pPr>
  </w:style>
  <w:style w:type="paragraph" w:customStyle="1" w:styleId="Lijstniveau2">
    <w:name w:val="Lijst niveau 2"/>
    <w:basedOn w:val="Normal"/>
    <w:pPr>
      <w:numPr>
        <w:ilvl w:val="1"/>
        <w:numId w:val="8"/>
      </w:numPr>
    </w:pPr>
  </w:style>
  <w:style w:type="paragraph" w:customStyle="1" w:styleId="Lijstniveau3">
    <w:name w:val="Lijst niveau 3"/>
    <w:basedOn w:val="Normal"/>
    <w:pPr>
      <w:numPr>
        <w:ilvl w:val="2"/>
        <w:numId w:val="8"/>
      </w:numPr>
    </w:pPr>
  </w:style>
  <w:style w:type="paragraph" w:customStyle="1" w:styleId="OndertekeningArea1">
    <w:name w:val="Ondertekening_Area1"/>
    <w:basedOn w:val="Normal"/>
    <w:next w:val="Normal"/>
    <w:pPr>
      <w:spacing w:before="240"/>
    </w:p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Standaard12pvoor">
    <w:name w:val="Standaard 12p voor"/>
    <w:basedOn w:val="Normal"/>
    <w:next w:val="Normal"/>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Normal"/>
    <w:next w:val="Normal"/>
    <w:pPr>
      <w:spacing w:line="180" w:lineRule="exact"/>
    </w:pPr>
    <w:rPr>
      <w:sz w:val="14"/>
      <w:szCs w:val="14"/>
    </w:rPr>
  </w:style>
  <w:style w:type="paragraph" w:customStyle="1" w:styleId="StandaardAanhef">
    <w:name w:val="Standaard_Aanhef"/>
    <w:basedOn w:val="Normal"/>
    <w:next w:val="Normal"/>
    <w:pPr>
      <w:spacing w:before="100" w:after="240"/>
    </w:pPr>
  </w:style>
  <w:style w:type="paragraph" w:customStyle="1" w:styleId="StandaardAfzendgegevens">
    <w:name w:val="Standaard_Afzendgegevens"/>
    <w:basedOn w:val="Normal"/>
    <w:next w:val="Normal"/>
    <w:pPr>
      <w:tabs>
        <w:tab w:val="left" w:pos="2267"/>
      </w:tabs>
      <w:spacing w:line="180" w:lineRule="exact"/>
    </w:pPr>
    <w:rPr>
      <w:sz w:val="13"/>
      <w:szCs w:val="13"/>
    </w:rPr>
  </w:style>
  <w:style w:type="paragraph" w:customStyle="1" w:styleId="Standaardafzendgegevensitalic">
    <w:name w:val="Standaard_afzendgegevens_italic"/>
    <w:basedOn w:val="Normal"/>
    <w:next w:val="Normal"/>
    <w:rPr>
      <w:i/>
      <w:sz w:val="13"/>
      <w:szCs w:val="13"/>
    </w:rPr>
  </w:style>
  <w:style w:type="paragraph" w:customStyle="1" w:styleId="StandaardAfzendgegevenskop">
    <w:name w:val="Standaard_Afzendgegevens_kop"/>
    <w:basedOn w:val="Normal"/>
    <w:next w:val="Normal"/>
    <w:pPr>
      <w:spacing w:line="180" w:lineRule="exact"/>
    </w:pPr>
    <w:rPr>
      <w:b/>
      <w:sz w:val="13"/>
      <w:szCs w:val="13"/>
    </w:rPr>
  </w:style>
  <w:style w:type="paragraph" w:customStyle="1" w:styleId="StandaardColofonItalic45v">
    <w:name w:val="Standaard_Colofon_Italic 4;5v"/>
    <w:basedOn w:val="Normal"/>
    <w:next w:val="Normal"/>
    <w:pPr>
      <w:spacing w:before="90" w:line="180" w:lineRule="exact"/>
    </w:pPr>
    <w:rPr>
      <w:i/>
      <w:sz w:val="13"/>
      <w:szCs w:val="13"/>
    </w:rPr>
  </w:style>
  <w:style w:type="paragraph" w:customStyle="1" w:styleId="StandaardReferentiegegevens">
    <w:name w:val="Standaard_Referentiegegevens"/>
    <w:basedOn w:val="Normal"/>
    <w:next w:val="Normal"/>
    <w:pPr>
      <w:spacing w:line="180" w:lineRule="exact"/>
    </w:pPr>
    <w:rPr>
      <w:sz w:val="13"/>
      <w:szCs w:val="13"/>
    </w:rPr>
  </w:style>
  <w:style w:type="paragraph" w:customStyle="1" w:styleId="StandaardReferentiegegevensCursief">
    <w:name w:val="Standaard_Referentiegegevens_Cursief"/>
    <w:basedOn w:val="StandaardReferentiegegevens"/>
    <w:next w:val="Normal"/>
    <w:rPr>
      <w:i/>
    </w:rPr>
  </w:style>
  <w:style w:type="paragraph" w:customStyle="1" w:styleId="StandaardReferentiegegevenskop">
    <w:name w:val="Standaard_Referentiegegevens_kop"/>
    <w:basedOn w:val="Normal"/>
    <w:next w:val="Normal"/>
    <w:rPr>
      <w:b/>
      <w:sz w:val="13"/>
      <w:szCs w:val="13"/>
    </w:rPr>
  </w:style>
  <w:style w:type="paragraph" w:customStyle="1" w:styleId="StandaardSlotzin">
    <w:name w:val="Standaard_Slotzin"/>
    <w:basedOn w:val="Normal"/>
    <w:next w:val="Normal"/>
    <w:pPr>
      <w:spacing w:before="240"/>
    </w:pPr>
  </w:style>
  <w:style w:type="paragraph" w:customStyle="1" w:styleId="StandaardV9Italic">
    <w:name w:val="Standaard_V9_Italic"/>
    <w:basedOn w:val="Normal"/>
    <w:next w:val="Normal"/>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Normal"/>
    <w:next w:val="Normal"/>
    <w:pPr>
      <w:numPr>
        <w:numId w:val="9"/>
      </w:numPr>
    </w:pPr>
    <w:rPr>
      <w:b/>
    </w:rPr>
  </w:style>
  <w:style w:type="paragraph" w:customStyle="1" w:styleId="VWSAdviesMinisterraad2">
    <w:name w:val="VWS Advies Ministerraad 2"/>
    <w:basedOn w:val="Normal"/>
    <w:next w:val="Normal"/>
    <w:pPr>
      <w:numPr>
        <w:ilvl w:val="1"/>
        <w:numId w:val="9"/>
      </w:numPr>
    </w:pPr>
  </w:style>
  <w:style w:type="paragraph" w:customStyle="1" w:styleId="VWSAdviesMinisterraad3">
    <w:name w:val="VWS Advies Ministerraad 3"/>
    <w:basedOn w:val="Normal"/>
    <w:next w:val="Normal"/>
    <w:pPr>
      <w:numPr>
        <w:ilvl w:val="2"/>
        <w:numId w:val="9"/>
      </w:numPr>
    </w:pPr>
    <w:rPr>
      <w:b/>
    </w:rPr>
  </w:style>
  <w:style w:type="paragraph" w:customStyle="1" w:styleId="VWSAdviesMinisterraad4">
    <w:name w:val="VWS Advies Ministerraad 4"/>
    <w:basedOn w:val="Normal"/>
    <w:next w:val="Normal"/>
    <w:pPr>
      <w:numPr>
        <w:ilvl w:val="3"/>
        <w:numId w:val="9"/>
      </w:numPr>
    </w:pPr>
  </w:style>
  <w:style w:type="paragraph" w:customStyle="1" w:styleId="VWSAdviesMinisterraadnummering">
    <w:name w:val="VWS Advies Ministerraad nummering"/>
    <w:basedOn w:val="Normal"/>
    <w:next w:val="Normal"/>
    <w:rPr>
      <w:b/>
    </w:rPr>
  </w:style>
  <w:style w:type="paragraph" w:customStyle="1" w:styleId="VWSAMvB">
    <w:name w:val="VWS AMvB"/>
    <w:basedOn w:val="Normal"/>
    <w:next w:val="Normal"/>
    <w:pPr>
      <w:spacing w:before="480"/>
    </w:pPr>
  </w:style>
  <w:style w:type="paragraph" w:customStyle="1" w:styleId="VWSBlauweBrief">
    <w:name w:val="VWS Blauwe Brief"/>
    <w:basedOn w:val="Normal"/>
    <w:next w:val="Normal"/>
    <w:pPr>
      <w:spacing w:before="760" w:after="240"/>
    </w:pPr>
  </w:style>
  <w:style w:type="paragraph" w:customStyle="1" w:styleId="VWSColofonItalic65Bold">
    <w:name w:val="VWS Colofon Italic 6;5 Bold"/>
    <w:basedOn w:val="Normal"/>
    <w:next w:val="Normal"/>
    <w:pPr>
      <w:spacing w:line="180" w:lineRule="exact"/>
    </w:pPr>
    <w:rPr>
      <w:b/>
      <w:i/>
      <w:sz w:val="13"/>
      <w:szCs w:val="13"/>
    </w:rPr>
  </w:style>
  <w:style w:type="paragraph" w:customStyle="1" w:styleId="VWSColofontekst65Italic">
    <w:name w:val="VWS Colofontekst 6;5 Italic"/>
    <w:basedOn w:val="Normal"/>
    <w:next w:val="Normal"/>
    <w:pPr>
      <w:spacing w:line="180" w:lineRule="exact"/>
    </w:pPr>
    <w:rPr>
      <w:i/>
      <w:sz w:val="13"/>
      <w:szCs w:val="13"/>
    </w:rPr>
  </w:style>
  <w:style w:type="paragraph" w:customStyle="1" w:styleId="VWSFormulierAntwoordenKamervragenRechts">
    <w:name w:val="VWS Formulier Antwoorden Kamervragen Rechts"/>
    <w:basedOn w:val="Normal"/>
    <w:next w:val="Normal"/>
    <w:pPr>
      <w:jc w:val="right"/>
    </w:pPr>
  </w:style>
  <w:style w:type="paragraph" w:customStyle="1" w:styleId="VWSNtb">
    <w:name w:val="VWS Ntb"/>
    <w:basedOn w:val="Normal"/>
    <w:next w:val="Normal"/>
    <w:pPr>
      <w:numPr>
        <w:ilvl w:val="1"/>
        <w:numId w:val="11"/>
      </w:numPr>
    </w:pPr>
  </w:style>
  <w:style w:type="paragraph" w:customStyle="1" w:styleId="VWSNtb-inspringen">
    <w:name w:val="VWS Ntb - inspringen"/>
    <w:basedOn w:val="Normal"/>
    <w:next w:val="Normal"/>
    <w:pPr>
      <w:numPr>
        <w:ilvl w:val="2"/>
        <w:numId w:val="11"/>
      </w:numPr>
    </w:pPr>
  </w:style>
  <w:style w:type="paragraph" w:customStyle="1" w:styleId="VWSNtb-inspringenkliknummer">
    <w:name w:val="VWS Ntb - inspringen klik nummer"/>
    <w:basedOn w:val="Normal"/>
    <w:next w:val="Normal"/>
  </w:style>
  <w:style w:type="paragraph" w:customStyle="1" w:styleId="VWSNtbinspringenklik">
    <w:name w:val="VWS Ntb inspringen klik"/>
    <w:basedOn w:val="Normal"/>
    <w:next w:val="Normal"/>
    <w:pPr>
      <w:numPr>
        <w:numId w:val="10"/>
      </w:numPr>
    </w:pPr>
  </w:style>
  <w:style w:type="paragraph" w:customStyle="1" w:styleId="VWSNtbKop">
    <w:name w:val="VWS Ntb Kop"/>
    <w:basedOn w:val="Normal"/>
    <w:next w:val="Normal"/>
    <w:pPr>
      <w:numPr>
        <w:numId w:val="11"/>
      </w:numPr>
    </w:pPr>
    <w:rPr>
      <w:b/>
    </w:rPr>
  </w:style>
  <w:style w:type="paragraph" w:customStyle="1" w:styleId="VWSNtbnummering">
    <w:name w:val="VWS Ntb nummering"/>
    <w:basedOn w:val="Normal"/>
    <w:next w:val="Normal"/>
  </w:style>
  <w:style w:type="paragraph" w:customStyle="1" w:styleId="VWSStartnota">
    <w:name w:val="VWS Startnota"/>
    <w:basedOn w:val="Normal"/>
    <w:next w:val="Normal"/>
  </w:style>
  <w:style w:type="paragraph" w:customStyle="1" w:styleId="VWSStartnotaKop1">
    <w:name w:val="VWS Startnota Kop 1"/>
    <w:basedOn w:val="Normal"/>
    <w:next w:val="Normal"/>
    <w:pPr>
      <w:numPr>
        <w:numId w:val="12"/>
      </w:numPr>
    </w:pPr>
    <w:rPr>
      <w:b/>
    </w:rPr>
  </w:style>
  <w:style w:type="paragraph" w:customStyle="1" w:styleId="VWSStartnotaV10">
    <w:name w:val="VWS Startnota V10"/>
    <w:basedOn w:val="Normal"/>
    <w:next w:val="Normal"/>
    <w:rPr>
      <w:sz w:val="20"/>
      <w:szCs w:val="20"/>
    </w:rPr>
  </w:style>
  <w:style w:type="paragraph" w:customStyle="1" w:styleId="VWSStartnotaV8italic">
    <w:name w:val="VWS Startnota V8 italic"/>
    <w:basedOn w:val="Normal"/>
    <w:next w:val="Normal"/>
    <w:rPr>
      <w:i/>
      <w:sz w:val="16"/>
      <w:szCs w:val="16"/>
    </w:rPr>
  </w:style>
  <w:style w:type="paragraph" w:customStyle="1" w:styleId="VWSToespraakbodytekstV14">
    <w:name w:val="VWS Toespraak bodytekst V14"/>
    <w:basedOn w:val="Normal"/>
    <w:next w:val="Normal"/>
    <w:pPr>
      <w:spacing w:before="240"/>
    </w:pPr>
    <w:rPr>
      <w:sz w:val="28"/>
      <w:szCs w:val="28"/>
    </w:rPr>
  </w:style>
  <w:style w:type="paragraph" w:customStyle="1" w:styleId="VWSToespraaksubtitel">
    <w:name w:val="VWS Toespraak subtitel"/>
    <w:basedOn w:val="Normal"/>
    <w:next w:val="Normal"/>
    <w:pPr>
      <w:spacing w:after="220" w:line="320" w:lineRule="exact"/>
    </w:pPr>
    <w:rPr>
      <w:sz w:val="24"/>
      <w:szCs w:val="24"/>
    </w:rPr>
  </w:style>
  <w:style w:type="paragraph" w:customStyle="1" w:styleId="VWSToespraakTitel">
    <w:name w:val="VWS Toespraak Titel"/>
    <w:basedOn w:val="Normal"/>
    <w:next w:val="Normal"/>
    <w:pPr>
      <w:spacing w:before="460" w:line="320" w:lineRule="exact"/>
    </w:pPr>
    <w:rPr>
      <w:b/>
      <w:sz w:val="24"/>
      <w:szCs w:val="24"/>
    </w:rPr>
  </w:style>
  <w:style w:type="paragraph" w:customStyle="1" w:styleId="VWSUitnodigingV65">
    <w:name w:val="VWS Uitnodiging V6;5"/>
    <w:basedOn w:val="Normal"/>
    <w:next w:val="Normal"/>
    <w:rPr>
      <w:sz w:val="13"/>
      <w:szCs w:val="13"/>
    </w:rPr>
  </w:style>
  <w:style w:type="paragraph" w:customStyle="1" w:styleId="VWSVoordrachtDatum">
    <w:name w:val="VWS Voordracht Datum"/>
    <w:basedOn w:val="Normal"/>
    <w:next w:val="Normal"/>
    <w:pPr>
      <w:spacing w:before="270" w:line="180" w:lineRule="exact"/>
    </w:pPr>
    <w:rPr>
      <w:b/>
      <w:sz w:val="13"/>
      <w:szCs w:val="13"/>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A705B"/>
    <w:pPr>
      <w:tabs>
        <w:tab w:val="center" w:pos="4536"/>
        <w:tab w:val="right" w:pos="9072"/>
      </w:tabs>
      <w:spacing w:line="240" w:lineRule="auto"/>
    </w:pPr>
  </w:style>
  <w:style w:type="character" w:customStyle="1" w:styleId="HeaderChar">
    <w:name w:val="Header Char"/>
    <w:basedOn w:val="DefaultParagraphFont"/>
    <w:link w:val="Header"/>
    <w:uiPriority w:val="99"/>
    <w:rsid w:val="004A705B"/>
    <w:rPr>
      <w:rFonts w:ascii="Verdana" w:hAnsi="Verdana"/>
      <w:color w:val="000000"/>
      <w:sz w:val="18"/>
      <w:szCs w:val="18"/>
    </w:rPr>
  </w:style>
  <w:style w:type="paragraph" w:styleId="Footer">
    <w:name w:val="footer"/>
    <w:basedOn w:val="Normal"/>
    <w:link w:val="FooterChar"/>
    <w:uiPriority w:val="99"/>
    <w:unhideWhenUsed/>
    <w:rsid w:val="004A705B"/>
    <w:pPr>
      <w:tabs>
        <w:tab w:val="center" w:pos="4536"/>
        <w:tab w:val="right" w:pos="9072"/>
      </w:tabs>
      <w:spacing w:line="240" w:lineRule="auto"/>
    </w:pPr>
  </w:style>
  <w:style w:type="character" w:customStyle="1" w:styleId="FooterChar">
    <w:name w:val="Footer Char"/>
    <w:basedOn w:val="DefaultParagraphFont"/>
    <w:link w:val="Footer"/>
    <w:uiPriority w:val="99"/>
    <w:rsid w:val="004A705B"/>
    <w:rPr>
      <w:rFonts w:ascii="Verdana" w:hAnsi="Verdana"/>
      <w:color w:val="000000"/>
      <w:sz w:val="18"/>
      <w:szCs w:val="18"/>
    </w:rPr>
  </w:style>
  <w:style w:type="paragraph" w:styleId="ListParagraph">
    <w:name w:val="List Paragraph"/>
    <w:basedOn w:val="Normal"/>
    <w:uiPriority w:val="34"/>
    <w:qFormat/>
    <w:rsid w:val="00CB0E9D"/>
    <w:pPr>
      <w:ind w:left="720"/>
      <w:contextualSpacing/>
    </w:pPr>
  </w:style>
  <w:style w:type="character" w:styleId="Hyperlink">
    <w:name w:val="Hyperlink"/>
    <w:basedOn w:val="DefaultParagraphFont"/>
    <w:uiPriority w:val="99"/>
    <w:unhideWhenUsed/>
    <w:rsid w:val="0068359E"/>
    <w:rPr>
      <w:color w:val="0000FF"/>
      <w:u w:val="single"/>
    </w:rPr>
  </w:style>
  <w:style w:type="paragraph" w:styleId="BalloonText">
    <w:name w:val="Balloon Text"/>
    <w:basedOn w:val="Normal"/>
    <w:link w:val="BalloonTextChar"/>
    <w:uiPriority w:val="99"/>
    <w:semiHidden/>
    <w:unhideWhenUsed/>
    <w:rsid w:val="00DA788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A788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27498"/>
    <w:rPr>
      <w:sz w:val="16"/>
      <w:szCs w:val="16"/>
    </w:rPr>
  </w:style>
  <w:style w:type="paragraph" w:styleId="CommentText">
    <w:name w:val="annotation text"/>
    <w:basedOn w:val="Normal"/>
    <w:link w:val="CommentTextChar"/>
    <w:uiPriority w:val="99"/>
    <w:semiHidden/>
    <w:unhideWhenUsed/>
    <w:rsid w:val="00827498"/>
    <w:pPr>
      <w:spacing w:line="240" w:lineRule="auto"/>
    </w:pPr>
    <w:rPr>
      <w:sz w:val="20"/>
      <w:szCs w:val="20"/>
    </w:rPr>
  </w:style>
  <w:style w:type="character" w:customStyle="1" w:styleId="CommentTextChar">
    <w:name w:val="Comment Text Char"/>
    <w:basedOn w:val="DefaultParagraphFont"/>
    <w:link w:val="CommentText"/>
    <w:uiPriority w:val="99"/>
    <w:semiHidden/>
    <w:rsid w:val="0082749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7498"/>
    <w:rPr>
      <w:b/>
      <w:bCs/>
    </w:rPr>
  </w:style>
  <w:style w:type="character" w:customStyle="1" w:styleId="CommentSubjectChar">
    <w:name w:val="Comment Subject Char"/>
    <w:basedOn w:val="CommentTextChar"/>
    <w:link w:val="CommentSubject"/>
    <w:uiPriority w:val="99"/>
    <w:semiHidden/>
    <w:rsid w:val="00827498"/>
    <w:rPr>
      <w:rFonts w:ascii="Verdana" w:hAnsi="Verdana"/>
      <w:b/>
      <w:bCs/>
      <w:color w:val="000000"/>
    </w:rPr>
  </w:style>
  <w:style w:type="character" w:styleId="Emphasis">
    <w:name w:val="Emphasis"/>
    <w:basedOn w:val="DefaultParagraphFont"/>
    <w:uiPriority w:val="20"/>
    <w:qFormat/>
    <w:rsid w:val="008F7DC6"/>
    <w:rPr>
      <w:i/>
      <w:iCs/>
    </w:rPr>
  </w:style>
  <w:style w:type="paragraph" w:styleId="NormalWeb">
    <w:name w:val="Normal (Web)"/>
    <w:basedOn w:val="Normal"/>
    <w:uiPriority w:val="99"/>
    <w:unhideWhenUsed/>
    <w:rsid w:val="008F7DC6"/>
    <w:pPr>
      <w:autoSpaceDN/>
      <w:spacing w:after="150"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rsid w:val="00B658D6"/>
    <w:pPr>
      <w:autoSpaceDN/>
      <w:spacing w:line="240" w:lineRule="auto"/>
      <w:textAlignment w:val="auto"/>
    </w:pPr>
    <w:rPr>
      <w:rFonts w:ascii="Univers" w:eastAsia="Times New Roman" w:hAnsi="Univers" w:cs="Times New Roman"/>
      <w:color w:val="auto"/>
      <w:sz w:val="20"/>
      <w:szCs w:val="20"/>
    </w:rPr>
  </w:style>
  <w:style w:type="character" w:customStyle="1" w:styleId="FootnoteTextChar">
    <w:name w:val="Footnote Text Char"/>
    <w:basedOn w:val="DefaultParagraphFont"/>
    <w:link w:val="FootnoteText"/>
    <w:uiPriority w:val="99"/>
    <w:semiHidden/>
    <w:rsid w:val="00B658D6"/>
    <w:rPr>
      <w:rFonts w:ascii="Univers" w:eastAsia="Times New Roman" w:hAnsi="Univers" w:cs="Times New Roman"/>
    </w:rPr>
  </w:style>
  <w:style w:type="character" w:styleId="FootnoteReference">
    <w:name w:val="footnote reference"/>
    <w:basedOn w:val="DefaultParagraphFont"/>
    <w:uiPriority w:val="99"/>
    <w:semiHidden/>
    <w:rsid w:val="00B658D6"/>
    <w:rPr>
      <w:vertAlign w:val="superscript"/>
    </w:rPr>
  </w:style>
  <w:style w:type="character" w:styleId="Strong">
    <w:name w:val="Strong"/>
    <w:basedOn w:val="DefaultParagraphFont"/>
    <w:uiPriority w:val="22"/>
    <w:qFormat/>
    <w:rsid w:val="002A729E"/>
    <w:rPr>
      <w:b/>
      <w:bCs/>
    </w:rPr>
  </w:style>
  <w:style w:type="paragraph" w:customStyle="1" w:styleId="tussenkop">
    <w:name w:val="tussenkop"/>
    <w:basedOn w:val="Normal"/>
    <w:rsid w:val="002A729E"/>
    <w:pPr>
      <w:autoSpaceDN/>
      <w:spacing w:after="150"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2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137C3"/>
    <w:pPr>
      <w:autoSpaceDN/>
      <w:spacing w:before="120" w:after="120" w:line="240" w:lineRule="auto"/>
      <w:jc w:val="both"/>
      <w:textAlignment w:val="auto"/>
    </w:pPr>
    <w:rPr>
      <w:rFonts w:ascii="Arial" w:eastAsiaTheme="minorHAnsi" w:hAnsi="Arial" w:cs="Arial"/>
      <w:color w:val="auto"/>
      <w:sz w:val="22"/>
      <w:szCs w:val="22"/>
      <w:lang w:eastAsia="en-US"/>
    </w:rPr>
  </w:style>
  <w:style w:type="character" w:customStyle="1" w:styleId="Marker">
    <w:name w:val="Marker"/>
    <w:basedOn w:val="DefaultParagraphFont"/>
    <w:rsid w:val="002137C3"/>
    <w:rPr>
      <w:color w:val="0000FF"/>
      <w:shd w:val="clear" w:color="auto" w:fill="auto"/>
    </w:rPr>
  </w:style>
  <w:style w:type="paragraph" w:customStyle="1" w:styleId="Default">
    <w:name w:val="Default"/>
    <w:rsid w:val="00672904"/>
    <w:pPr>
      <w:autoSpaceDE w:val="0"/>
      <w:adjustRightInd w:val="0"/>
      <w:textAlignment w:val="auto"/>
    </w:pPr>
    <w:rPr>
      <w:rFonts w:ascii="Verdana" w:hAnsi="Verdana" w:cs="Verdana"/>
      <w:color w:val="000000"/>
      <w:sz w:val="24"/>
      <w:szCs w:val="24"/>
    </w:rPr>
  </w:style>
  <w:style w:type="paragraph" w:styleId="NoSpacing">
    <w:name w:val="No Spacing"/>
    <w:uiPriority w:val="1"/>
    <w:qFormat/>
    <w:rsid w:val="008E7EEA"/>
    <w:rPr>
      <w:rFonts w:ascii="Verdana" w:hAnsi="Verdana"/>
      <w:color w:val="000000"/>
      <w:sz w:val="18"/>
      <w:szCs w:val="18"/>
    </w:rPr>
  </w:style>
  <w:style w:type="paragraph" w:customStyle="1" w:styleId="ti-art">
    <w:name w:val="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1">
    <w:name w:val="Standaard1"/>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881">
      <w:bodyDiv w:val="1"/>
      <w:marLeft w:val="0"/>
      <w:marRight w:val="0"/>
      <w:marTop w:val="0"/>
      <w:marBottom w:val="0"/>
      <w:divBdr>
        <w:top w:val="none" w:sz="0" w:space="0" w:color="auto"/>
        <w:left w:val="none" w:sz="0" w:space="0" w:color="auto"/>
        <w:bottom w:val="none" w:sz="0" w:space="0" w:color="auto"/>
        <w:right w:val="none" w:sz="0" w:space="0" w:color="auto"/>
      </w:divBdr>
      <w:divsChild>
        <w:div w:id="1896551956">
          <w:marLeft w:val="0"/>
          <w:marRight w:val="0"/>
          <w:marTop w:val="0"/>
          <w:marBottom w:val="300"/>
          <w:divBdr>
            <w:top w:val="none" w:sz="0" w:space="0" w:color="auto"/>
            <w:left w:val="none" w:sz="0" w:space="0" w:color="auto"/>
            <w:bottom w:val="none" w:sz="0" w:space="0" w:color="auto"/>
            <w:right w:val="none" w:sz="0" w:space="0" w:color="auto"/>
          </w:divBdr>
          <w:divsChild>
            <w:div w:id="2112847497">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945961128">
                      <w:marLeft w:val="0"/>
                      <w:marRight w:val="0"/>
                      <w:marTop w:val="0"/>
                      <w:marBottom w:val="0"/>
                      <w:divBdr>
                        <w:top w:val="none" w:sz="0" w:space="0" w:color="auto"/>
                        <w:left w:val="none" w:sz="0" w:space="0" w:color="auto"/>
                        <w:bottom w:val="none" w:sz="0" w:space="0" w:color="auto"/>
                        <w:right w:val="none" w:sz="0" w:space="0" w:color="auto"/>
                      </w:divBdr>
                      <w:divsChild>
                        <w:div w:id="1729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4430">
      <w:bodyDiv w:val="1"/>
      <w:marLeft w:val="0"/>
      <w:marRight w:val="0"/>
      <w:marTop w:val="0"/>
      <w:marBottom w:val="0"/>
      <w:divBdr>
        <w:top w:val="none" w:sz="0" w:space="0" w:color="auto"/>
        <w:left w:val="none" w:sz="0" w:space="0" w:color="auto"/>
        <w:bottom w:val="none" w:sz="0" w:space="0" w:color="auto"/>
        <w:right w:val="none" w:sz="0" w:space="0" w:color="auto"/>
      </w:divBdr>
    </w:div>
    <w:div w:id="694622954">
      <w:bodyDiv w:val="1"/>
      <w:marLeft w:val="0"/>
      <w:marRight w:val="0"/>
      <w:marTop w:val="0"/>
      <w:marBottom w:val="0"/>
      <w:divBdr>
        <w:top w:val="none" w:sz="0" w:space="0" w:color="auto"/>
        <w:left w:val="none" w:sz="0" w:space="0" w:color="auto"/>
        <w:bottom w:val="none" w:sz="0" w:space="0" w:color="auto"/>
        <w:right w:val="none" w:sz="0" w:space="0" w:color="auto"/>
      </w:divBdr>
      <w:divsChild>
        <w:div w:id="754975388">
          <w:marLeft w:val="0"/>
          <w:marRight w:val="0"/>
          <w:marTop w:val="0"/>
          <w:marBottom w:val="0"/>
          <w:divBdr>
            <w:top w:val="none" w:sz="0" w:space="0" w:color="auto"/>
            <w:left w:val="none" w:sz="0" w:space="0" w:color="auto"/>
            <w:bottom w:val="none" w:sz="0" w:space="0" w:color="auto"/>
            <w:right w:val="none" w:sz="0" w:space="0" w:color="auto"/>
          </w:divBdr>
          <w:divsChild>
            <w:div w:id="1032994691">
              <w:marLeft w:val="0"/>
              <w:marRight w:val="0"/>
              <w:marTop w:val="0"/>
              <w:marBottom w:val="0"/>
              <w:divBdr>
                <w:top w:val="none" w:sz="0" w:space="0" w:color="auto"/>
                <w:left w:val="none" w:sz="0" w:space="0" w:color="auto"/>
                <w:bottom w:val="none" w:sz="0" w:space="0" w:color="auto"/>
                <w:right w:val="none" w:sz="0" w:space="0" w:color="auto"/>
              </w:divBdr>
              <w:divsChild>
                <w:div w:id="910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0196">
      <w:bodyDiv w:val="1"/>
      <w:marLeft w:val="0"/>
      <w:marRight w:val="0"/>
      <w:marTop w:val="0"/>
      <w:marBottom w:val="0"/>
      <w:divBdr>
        <w:top w:val="none" w:sz="0" w:space="0" w:color="auto"/>
        <w:left w:val="none" w:sz="0" w:space="0" w:color="auto"/>
        <w:bottom w:val="none" w:sz="0" w:space="0" w:color="auto"/>
        <w:right w:val="none" w:sz="0" w:space="0" w:color="auto"/>
      </w:divBdr>
      <w:divsChild>
        <w:div w:id="900100298">
          <w:marLeft w:val="0"/>
          <w:marRight w:val="0"/>
          <w:marTop w:val="0"/>
          <w:marBottom w:val="300"/>
          <w:divBdr>
            <w:top w:val="none" w:sz="0" w:space="0" w:color="auto"/>
            <w:left w:val="none" w:sz="0" w:space="0" w:color="auto"/>
            <w:bottom w:val="none" w:sz="0" w:space="0" w:color="auto"/>
            <w:right w:val="none" w:sz="0" w:space="0" w:color="auto"/>
          </w:divBdr>
          <w:divsChild>
            <w:div w:id="1007052578">
              <w:marLeft w:val="0"/>
              <w:marRight w:val="0"/>
              <w:marTop w:val="0"/>
              <w:marBottom w:val="0"/>
              <w:divBdr>
                <w:top w:val="none" w:sz="0" w:space="0" w:color="auto"/>
                <w:left w:val="none" w:sz="0" w:space="0" w:color="auto"/>
                <w:bottom w:val="none" w:sz="0" w:space="0" w:color="auto"/>
                <w:right w:val="none" w:sz="0" w:space="0" w:color="auto"/>
              </w:divBdr>
              <w:divsChild>
                <w:div w:id="1421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91166443">
          <w:marLeft w:val="0"/>
          <w:marRight w:val="0"/>
          <w:marTop w:val="0"/>
          <w:marBottom w:val="300"/>
          <w:divBdr>
            <w:top w:val="none" w:sz="0" w:space="0" w:color="auto"/>
            <w:left w:val="none" w:sz="0" w:space="0" w:color="auto"/>
            <w:bottom w:val="none" w:sz="0" w:space="0" w:color="auto"/>
            <w:right w:val="none" w:sz="0" w:space="0" w:color="auto"/>
          </w:divBdr>
          <w:divsChild>
            <w:div w:id="1546941071">
              <w:marLeft w:val="0"/>
              <w:marRight w:val="0"/>
              <w:marTop w:val="0"/>
              <w:marBottom w:val="0"/>
              <w:divBdr>
                <w:top w:val="none" w:sz="0" w:space="0" w:color="auto"/>
                <w:left w:val="none" w:sz="0" w:space="0" w:color="auto"/>
                <w:bottom w:val="none" w:sz="0" w:space="0" w:color="auto"/>
                <w:right w:val="none" w:sz="0" w:space="0" w:color="auto"/>
              </w:divBdr>
              <w:divsChild>
                <w:div w:id="752629159">
                  <w:marLeft w:val="0"/>
                  <w:marRight w:val="0"/>
                  <w:marTop w:val="0"/>
                  <w:marBottom w:val="0"/>
                  <w:divBdr>
                    <w:top w:val="none" w:sz="0" w:space="0" w:color="auto"/>
                    <w:left w:val="none" w:sz="0" w:space="0" w:color="auto"/>
                    <w:bottom w:val="none" w:sz="0" w:space="0" w:color="auto"/>
                    <w:right w:val="none" w:sz="0" w:space="0" w:color="auto"/>
                  </w:divBdr>
                  <w:divsChild>
                    <w:div w:id="57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099">
      <w:bodyDiv w:val="1"/>
      <w:marLeft w:val="0"/>
      <w:marRight w:val="0"/>
      <w:marTop w:val="0"/>
      <w:marBottom w:val="0"/>
      <w:divBdr>
        <w:top w:val="none" w:sz="0" w:space="0" w:color="auto"/>
        <w:left w:val="none" w:sz="0" w:space="0" w:color="auto"/>
        <w:bottom w:val="none" w:sz="0" w:space="0" w:color="auto"/>
        <w:right w:val="none" w:sz="0" w:space="0" w:color="auto"/>
      </w:divBdr>
    </w:div>
    <w:div w:id="1534155010">
      <w:bodyDiv w:val="1"/>
      <w:marLeft w:val="0"/>
      <w:marRight w:val="0"/>
      <w:marTop w:val="0"/>
      <w:marBottom w:val="0"/>
      <w:divBdr>
        <w:top w:val="none" w:sz="0" w:space="0" w:color="auto"/>
        <w:left w:val="none" w:sz="0" w:space="0" w:color="auto"/>
        <w:bottom w:val="none" w:sz="0" w:space="0" w:color="auto"/>
        <w:right w:val="none" w:sz="0" w:space="0" w:color="auto"/>
      </w:divBdr>
      <w:divsChild>
        <w:div w:id="305093547">
          <w:marLeft w:val="0"/>
          <w:marRight w:val="0"/>
          <w:marTop w:val="0"/>
          <w:marBottom w:val="300"/>
          <w:divBdr>
            <w:top w:val="none" w:sz="0" w:space="0" w:color="auto"/>
            <w:left w:val="none" w:sz="0" w:space="0" w:color="auto"/>
            <w:bottom w:val="none" w:sz="0" w:space="0" w:color="auto"/>
            <w:right w:val="none" w:sz="0" w:space="0" w:color="auto"/>
          </w:divBdr>
          <w:divsChild>
            <w:div w:id="517962118">
              <w:marLeft w:val="0"/>
              <w:marRight w:val="0"/>
              <w:marTop w:val="0"/>
              <w:marBottom w:val="0"/>
              <w:divBdr>
                <w:top w:val="none" w:sz="0" w:space="0" w:color="auto"/>
                <w:left w:val="none" w:sz="0" w:space="0" w:color="auto"/>
                <w:bottom w:val="none" w:sz="0" w:space="0" w:color="auto"/>
                <w:right w:val="none" w:sz="0" w:space="0" w:color="auto"/>
              </w:divBdr>
              <w:divsChild>
                <w:div w:id="217475510">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sChild>
                        <w:div w:id="935090865">
                          <w:marLeft w:val="0"/>
                          <w:marRight w:val="0"/>
                          <w:marTop w:val="0"/>
                          <w:marBottom w:val="0"/>
                          <w:divBdr>
                            <w:top w:val="none" w:sz="0" w:space="0" w:color="auto"/>
                            <w:left w:val="none" w:sz="0" w:space="0" w:color="auto"/>
                            <w:bottom w:val="none" w:sz="0" w:space="0" w:color="auto"/>
                            <w:right w:val="none" w:sz="0" w:space="0" w:color="auto"/>
                          </w:divBdr>
                          <w:divsChild>
                            <w:div w:id="1444961910">
                              <w:marLeft w:val="0"/>
                              <w:marRight w:val="0"/>
                              <w:marTop w:val="0"/>
                              <w:marBottom w:val="0"/>
                              <w:divBdr>
                                <w:top w:val="none" w:sz="0" w:space="0" w:color="auto"/>
                                <w:left w:val="none" w:sz="0" w:space="0" w:color="auto"/>
                                <w:bottom w:val="none" w:sz="0" w:space="0" w:color="auto"/>
                                <w:right w:val="none" w:sz="0" w:space="0" w:color="auto"/>
                              </w:divBdr>
                            </w:div>
                            <w:div w:id="209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939">
                      <w:marLeft w:val="0"/>
                      <w:marRight w:val="0"/>
                      <w:marTop w:val="0"/>
                      <w:marBottom w:val="0"/>
                      <w:divBdr>
                        <w:top w:val="none" w:sz="0" w:space="0" w:color="auto"/>
                        <w:left w:val="none" w:sz="0" w:space="0" w:color="auto"/>
                        <w:bottom w:val="none" w:sz="0" w:space="0" w:color="auto"/>
                        <w:right w:val="none" w:sz="0" w:space="0" w:color="auto"/>
                      </w:divBdr>
                      <w:divsChild>
                        <w:div w:id="516817239">
                          <w:marLeft w:val="0"/>
                          <w:marRight w:val="0"/>
                          <w:marTop w:val="0"/>
                          <w:marBottom w:val="0"/>
                          <w:divBdr>
                            <w:top w:val="none" w:sz="0" w:space="0" w:color="auto"/>
                            <w:left w:val="none" w:sz="0" w:space="0" w:color="auto"/>
                            <w:bottom w:val="none" w:sz="0" w:space="0" w:color="auto"/>
                            <w:right w:val="none" w:sz="0" w:space="0" w:color="auto"/>
                          </w:divBdr>
                        </w:div>
                        <w:div w:id="1748379913">
                          <w:marLeft w:val="0"/>
                          <w:marRight w:val="0"/>
                          <w:marTop w:val="0"/>
                          <w:marBottom w:val="0"/>
                          <w:divBdr>
                            <w:top w:val="none" w:sz="0" w:space="0" w:color="auto"/>
                            <w:left w:val="none" w:sz="0" w:space="0" w:color="auto"/>
                            <w:bottom w:val="none" w:sz="0" w:space="0" w:color="auto"/>
                            <w:right w:val="none" w:sz="0" w:space="0" w:color="auto"/>
                          </w:divBdr>
                        </w:div>
                        <w:div w:id="1279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35">
              <w:marLeft w:val="0"/>
              <w:marRight w:val="0"/>
              <w:marTop w:val="0"/>
              <w:marBottom w:val="0"/>
              <w:divBdr>
                <w:top w:val="none" w:sz="0" w:space="0" w:color="auto"/>
                <w:left w:val="none" w:sz="0" w:space="0" w:color="auto"/>
                <w:bottom w:val="none" w:sz="0" w:space="0" w:color="auto"/>
                <w:right w:val="none" w:sz="0" w:space="0" w:color="auto"/>
              </w:divBdr>
              <w:divsChild>
                <w:div w:id="942228339">
                  <w:marLeft w:val="0"/>
                  <w:marRight w:val="0"/>
                  <w:marTop w:val="0"/>
                  <w:marBottom w:val="0"/>
                  <w:divBdr>
                    <w:top w:val="none" w:sz="0" w:space="0" w:color="auto"/>
                    <w:left w:val="none" w:sz="0" w:space="0" w:color="auto"/>
                    <w:bottom w:val="none" w:sz="0" w:space="0" w:color="auto"/>
                    <w:right w:val="none" w:sz="0" w:space="0" w:color="auto"/>
                  </w:divBdr>
                  <w:divsChild>
                    <w:div w:id="157039168">
                      <w:marLeft w:val="0"/>
                      <w:marRight w:val="0"/>
                      <w:marTop w:val="0"/>
                      <w:marBottom w:val="0"/>
                      <w:divBdr>
                        <w:top w:val="none" w:sz="0" w:space="0" w:color="auto"/>
                        <w:left w:val="none" w:sz="0" w:space="0" w:color="auto"/>
                        <w:bottom w:val="none" w:sz="0" w:space="0" w:color="auto"/>
                        <w:right w:val="none" w:sz="0" w:space="0" w:color="auto"/>
                      </w:divBdr>
                    </w:div>
                  </w:divsChild>
                </w:div>
                <w:div w:id="311566838">
                  <w:marLeft w:val="0"/>
                  <w:marRight w:val="0"/>
                  <w:marTop w:val="0"/>
                  <w:marBottom w:val="0"/>
                  <w:divBdr>
                    <w:top w:val="none" w:sz="0" w:space="0" w:color="auto"/>
                    <w:left w:val="none" w:sz="0" w:space="0" w:color="auto"/>
                    <w:bottom w:val="none" w:sz="0" w:space="0" w:color="auto"/>
                    <w:right w:val="none" w:sz="0" w:space="0" w:color="auto"/>
                  </w:divBdr>
                  <w:divsChild>
                    <w:div w:id="642924218">
                      <w:marLeft w:val="0"/>
                      <w:marRight w:val="0"/>
                      <w:marTop w:val="0"/>
                      <w:marBottom w:val="0"/>
                      <w:divBdr>
                        <w:top w:val="none" w:sz="0" w:space="0" w:color="auto"/>
                        <w:left w:val="none" w:sz="0" w:space="0" w:color="auto"/>
                        <w:bottom w:val="none" w:sz="0" w:space="0" w:color="auto"/>
                        <w:right w:val="none" w:sz="0" w:space="0" w:color="auto"/>
                      </w:divBdr>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580943754">
                      <w:marLeft w:val="0"/>
                      <w:marRight w:val="0"/>
                      <w:marTop w:val="0"/>
                      <w:marBottom w:val="0"/>
                      <w:divBdr>
                        <w:top w:val="none" w:sz="0" w:space="0" w:color="auto"/>
                        <w:left w:val="none" w:sz="0" w:space="0" w:color="auto"/>
                        <w:bottom w:val="none" w:sz="0" w:space="0" w:color="auto"/>
                        <w:right w:val="none" w:sz="0" w:space="0" w:color="auto"/>
                      </w:divBdr>
                    </w:div>
                  </w:divsChild>
                </w:div>
                <w:div w:id="622155531">
                  <w:marLeft w:val="0"/>
                  <w:marRight w:val="0"/>
                  <w:marTop w:val="0"/>
                  <w:marBottom w:val="0"/>
                  <w:divBdr>
                    <w:top w:val="none" w:sz="0" w:space="0" w:color="auto"/>
                    <w:left w:val="none" w:sz="0" w:space="0" w:color="auto"/>
                    <w:bottom w:val="none" w:sz="0" w:space="0" w:color="auto"/>
                    <w:right w:val="none" w:sz="0" w:space="0" w:color="auto"/>
                  </w:divBdr>
                  <w:divsChild>
                    <w:div w:id="636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8266">
      <w:bodyDiv w:val="1"/>
      <w:marLeft w:val="0"/>
      <w:marRight w:val="0"/>
      <w:marTop w:val="0"/>
      <w:marBottom w:val="0"/>
      <w:divBdr>
        <w:top w:val="none" w:sz="0" w:space="0" w:color="auto"/>
        <w:left w:val="none" w:sz="0" w:space="0" w:color="auto"/>
        <w:bottom w:val="none" w:sz="0" w:space="0" w:color="auto"/>
        <w:right w:val="none" w:sz="0" w:space="0" w:color="auto"/>
      </w:divBdr>
    </w:div>
    <w:div w:id="2075349207">
      <w:bodyDiv w:val="1"/>
      <w:marLeft w:val="0"/>
      <w:marRight w:val="0"/>
      <w:marTop w:val="0"/>
      <w:marBottom w:val="0"/>
      <w:divBdr>
        <w:top w:val="none" w:sz="0" w:space="0" w:color="auto"/>
        <w:left w:val="none" w:sz="0" w:space="0" w:color="auto"/>
        <w:bottom w:val="none" w:sz="0" w:space="0" w:color="auto"/>
        <w:right w:val="none" w:sz="0" w:space="0" w:color="auto"/>
      </w:divBdr>
      <w:divsChild>
        <w:div w:id="1192525596">
          <w:marLeft w:val="0"/>
          <w:marRight w:val="0"/>
          <w:marTop w:val="0"/>
          <w:marBottom w:val="300"/>
          <w:divBdr>
            <w:top w:val="none" w:sz="0" w:space="0" w:color="auto"/>
            <w:left w:val="none" w:sz="0" w:space="0" w:color="auto"/>
            <w:bottom w:val="none" w:sz="0" w:space="0" w:color="auto"/>
            <w:right w:val="none" w:sz="0" w:space="0" w:color="auto"/>
          </w:divBdr>
          <w:divsChild>
            <w:div w:id="887257192">
              <w:marLeft w:val="0"/>
              <w:marRight w:val="0"/>
              <w:marTop w:val="0"/>
              <w:marBottom w:val="0"/>
              <w:divBdr>
                <w:top w:val="none" w:sz="0" w:space="0" w:color="auto"/>
                <w:left w:val="none" w:sz="0" w:space="0" w:color="auto"/>
                <w:bottom w:val="none" w:sz="0" w:space="0" w:color="auto"/>
                <w:right w:val="none" w:sz="0" w:space="0" w:color="auto"/>
              </w:divBdr>
              <w:divsChild>
                <w:div w:id="1470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&#65279;<?xml version="1.0" encoding="UTF-8" standalone="yes"?>
<Relationships xmlns="http://schemas.openxmlformats.org/package/2006/relationships"><Relationship Id="rId2" Type="http://schemas.openxmlformats.org/officeDocument/2006/relationships/hyperlink" Target="https://www.rijksoverheid.nl/" TargetMode="External"/><Relationship Id="rId1" Type="http://schemas.openxmlformats.org/officeDocument/2006/relationships/hyperlink" Target="https://www.rijksoverheid.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MSGJJ\AppData\Local\Microsoft\Windows\INetCache\IE\BUYRAFI3\Beslui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2307-48C5-4E10-9E1E-10B17B6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Besluit.dotx</Template>
  <TotalTime>5</TotalTime>
  <Pages>6</Pages>
  <Words>1589</Words>
  <Characters>9063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G.J.J. (Anna)</dc:creator>
  <cp:lastModifiedBy>Liana Brili</cp:lastModifiedBy>
  <cp:revision>4</cp:revision>
  <cp:lastPrinted>2019-05-15T13:40:00Z</cp:lastPrinted>
  <dcterms:created xsi:type="dcterms:W3CDTF">2021-07-27T20:03:00Z</dcterms:created>
  <dcterms:modified xsi:type="dcterms:W3CDTF">2021-08-07T09:14:00Z</dcterms:modified>
</cp:coreProperties>
</file>