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0D70C904" w:rsidR="00DF230E" w:rsidRDefault="00F85DA0" w:rsidP="00A837FB">
      <w:pPr>
        <w:pStyle w:val="Titel"/>
        <w:tabs>
          <w:tab w:val="clear" w:pos="6804"/>
          <w:tab w:val="right" w:pos="7655"/>
        </w:tabs>
      </w:pPr>
      <w:r w:rsidRPr="00A837FB">
        <w:rPr>
          <w:noProof/>
          <w:szCs w:val="36"/>
        </w:rPr>
        <mc:AlternateContent>
          <mc:Choice Requires="wps">
            <w:drawing>
              <wp:anchor distT="0" distB="0" distL="114300" distR="114300" simplePos="0" relativeHeight="251659265" behindDoc="0" locked="0" layoutInCell="1" allowOverlap="1" wp14:anchorId="438AC7CC" wp14:editId="0CEC58ED">
                <wp:simplePos x="0" y="0"/>
                <wp:positionH relativeFrom="column">
                  <wp:posOffset>4070985</wp:posOffset>
                </wp:positionH>
                <wp:positionV relativeFrom="paragraph">
                  <wp:posOffset>80645</wp:posOffset>
                </wp:positionV>
                <wp:extent cx="1009650" cy="649605"/>
                <wp:effectExtent l="0" t="0" r="0" b="0"/>
                <wp:wrapNone/>
                <wp:docPr id="799183960" name="Text Box 1"/>
                <wp:cNvGraphicFramePr/>
                <a:graphic xmlns:a="http://schemas.openxmlformats.org/drawingml/2006/main">
                  <a:graphicData uri="http://schemas.microsoft.com/office/word/2010/wordprocessingShape">
                    <wps:wsp>
                      <wps:cNvSpPr txBox="1"/>
                      <wps:spPr>
                        <a:xfrm>
                          <a:off x="0" y="0"/>
                          <a:ext cx="1009650" cy="649605"/>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AGENȚIA SUEDEZĂ A TRANSPORTURILOR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20.55pt;margin-top:6.35pt;width:79.5pt;height:51.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" fillcolor="white [3201]" stroked="f" strokeweight=".5pt">
                <v:textbox inset="0,0,0,0">
                  <w:txbxContent>
                    <w:p w14:paraId="374CE7CB" w14:textId="164B17EE" w:rsidR="00F85DA0" w:rsidRPr="00F85DA0" w:rsidRDefault="00F85DA0">
                      <w:pPr>
                        <w:rPr>
                          <w:b/>
                          <w:bCs/>
                          <w:sz w:val="22"/>
                          <w:szCs w:val="22"/>
                        </w:rPr>
                      </w:pPr>
                      <w:r>
                        <w:rPr>
                          <w:b/>
                          <w:sz w:val="22"/>
                        </w:rPr>
                        <w:t>AGENȚIA SUEDEZĂ A TRANSPORTURILOR</w:t>
                      </w:r>
                    </w:p>
                  </w:txbxContent>
                </v:textbox>
              </v:shape>
            </w:pict>
          </mc:Fallback>
        </mc:AlternateContent>
      </w:r>
      <w:r w:rsidRPr="00A837FB">
        <w:rPr>
          <w:szCs w:val="36"/>
        </w:rPr>
        <w:t xml:space="preserve">Codul statutar </w:t>
      </w:r>
      <w:r w:rsidR="00A837FB">
        <w:rPr>
          <w:szCs w:val="36"/>
        </w:rPr>
        <w:br/>
      </w:r>
      <w:r w:rsidRPr="00A837FB">
        <w:rPr>
          <w:szCs w:val="36"/>
        </w:rPr>
        <w:t>al Agenției Suedeze a Transporturilor</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Reglementări</w:t>
      </w:r>
      <w:r>
        <w:br/>
        <w:t>de modificare a reglementărilor și recomandărilor generale ale Agenției Suedeze a Transporturilor (TSFS 2016:22) privind autoturismele și remorcile remorcate de autoturisme și puse în funcțiune la 1 iulie 2010 sau ulterior;</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2FD4CF8D">
                <wp:simplePos x="0" y="0"/>
                <wp:positionH relativeFrom="page">
                  <wp:posOffset>4457700</wp:posOffset>
                </wp:positionH>
                <wp:positionV relativeFrom="page">
                  <wp:posOffset>2284730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A837FB"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nul"/>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Publicat</w:t>
                            </w:r>
                            <w:r>
                              <w:br/>
                              <w:t xml:space="preserve">la </w:t>
                            </w:r>
                            <w:sdt>
                              <w:sdtPr>
                                <w:alias w:val="A se selecta o dată"/>
                                <w:tag w:val="Utkom datum"/>
                                <w:id w:val="1764647152"/>
                                <w:showingPlcHdr/>
                                <w:dataBinding w:prefixMappings="xmlns:ns0='consensis-fs'" w:xpath="/ns0:root[1]/ns0:fs-fields[1]/ns0:fs-date[1]" w:storeItemID="{F222B965-9C48-4AC7-962E-E2AF3EEF1550}"/>
                                <w:date>
                                  <w:dateFormat w:val="d MMMM yyyy"/>
                                  <w:lid w:val="ro-RO"/>
                                  <w:storeMappedDataAs w:val="dateTime"/>
                                  <w:calendar w:val="gregorian"/>
                                </w:date>
                              </w:sdtPr>
                              <w:sdtEndPr/>
                              <w:sdtContent>
                                <w:r>
                                  <w:rPr>
                                    <w:rStyle w:val="PlaceholderText"/>
                                  </w:rPr>
                                  <w:t>[A se selecta o dată]</w:t>
                                </w:r>
                              </w:sdtContent>
                            </w:sdt>
                          </w:p>
                          <w:sdt>
                            <w:sdtPr>
                              <w:alias w:val="A se introduce seria"/>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TRAFIC RUTIER</w:t>
                                </w:r>
                              </w:p>
                            </w:sdtContent>
                          </w:sdt>
                          <w:p w14:paraId="55142639" w14:textId="64CFD0AC" w:rsidR="00FC02EB" w:rsidRPr="00A837FB" w:rsidRDefault="00A837FB" w:rsidP="007C403E">
                            <w:pPr>
                              <w:pStyle w:val="Underserie"/>
                              <w:rPr>
                                <w:bCs/>
                                <w:lang w:val="el-GR"/>
                              </w:rPr>
                            </w:pPr>
                            <w:r w:rsidRPr="00A837FB">
                              <w:rPr>
                                <w:color w:val="FF0000"/>
                                <w:lang w:val="el-GR"/>
                              </w:rPr>
                              <w:t>[</w:t>
                            </w:r>
                            <w:sdt>
                              <w:sdtPr>
                                <w:rPr>
                                  <w:color w:val="FF0000"/>
                                </w:rPr>
                                <w:alias w:val="A se introduce subseria"/>
                                <w:tag w:val="Userie"/>
                                <w:id w:val="1607690029"/>
                                <w:showingPlcHdr/>
                                <w:dataBinding w:prefixMappings="xmlns:ns0='consensis-fs'" w:xpath="/ns0:root[1]/ns0:fs-fields[1]/ns0:fs-subseries[1]" w:storeItemID="{F222B965-9C48-4AC7-962E-E2AF3EEF1550}"/>
                                <w:text/>
                              </w:sdtPr>
                              <w:sdtEndPr/>
                              <w:sdtContent>
                                <w:r w:rsidR="00DA20BB" w:rsidRPr="00A837FB">
                                  <w:rPr>
                                    <w:rStyle w:val="PlaceholderText"/>
                                  </w:rPr>
                                  <w:t>A se introduce subseria</w:t>
                                </w:r>
                              </w:sdtContent>
                            </w:sdt>
                            <w:r w:rsidRPr="00A837FB">
                              <w:rPr>
                                <w:color w:val="FF0000"/>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9.9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" filled="f" stroked="f">
                <v:textbox>
                  <w:txbxContent>
                    <w:p w14:paraId="570F4F7F" w14:textId="77777777" w:rsidR="00FC02EB" w:rsidRPr="0024789E" w:rsidRDefault="00A837FB"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nul"/>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Publicat</w:t>
                      </w:r>
                      <w:r>
                        <w:br/>
                        <w:t xml:space="preserve">la </w:t>
                      </w:r>
                      <w:sdt>
                        <w:sdtPr>
                          <w:alias w:val="A se selecta o dată"/>
                          <w:tag w:val="Utkom datum"/>
                          <w:id w:val="1764647152"/>
                          <w:showingPlcHdr/>
                          <w:dataBinding w:prefixMappings="xmlns:ns0='consensis-fs'" w:xpath="/ns0:root[1]/ns0:fs-fields[1]/ns0:fs-date[1]" w:storeItemID="{F222B965-9C48-4AC7-962E-E2AF3EEF1550}"/>
                          <w:date>
                            <w:dateFormat w:val="d MMMM yyyy"/>
                            <w:lid w:val="ro-RO"/>
                            <w:storeMappedDataAs w:val="dateTime"/>
                            <w:calendar w:val="gregorian"/>
                          </w:date>
                        </w:sdtPr>
                        <w:sdtEndPr/>
                        <w:sdtContent>
                          <w:r>
                            <w:rPr>
                              <w:rStyle w:val="PlaceholderText"/>
                            </w:rPr>
                            <w:t>[A se selecta o dată]</w:t>
                          </w:r>
                        </w:sdtContent>
                      </w:sdt>
                    </w:p>
                    <w:sdt>
                      <w:sdtPr>
                        <w:alias w:val="A se introduce seria"/>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TRAFIC RUTIER</w:t>
                          </w:r>
                        </w:p>
                      </w:sdtContent>
                    </w:sdt>
                    <w:p w14:paraId="55142639" w14:textId="64CFD0AC" w:rsidR="00FC02EB" w:rsidRPr="00A837FB" w:rsidRDefault="00A837FB" w:rsidP="007C403E">
                      <w:pPr>
                        <w:pStyle w:val="Underserie"/>
                        <w:rPr>
                          <w:bCs/>
                          <w:lang w:val="el-GR"/>
                        </w:rPr>
                      </w:pPr>
                      <w:r w:rsidRPr="00A837FB">
                        <w:rPr>
                          <w:color w:val="FF0000"/>
                          <w:lang w:val="el-GR"/>
                        </w:rPr>
                        <w:t>[</w:t>
                      </w:r>
                      <w:sdt>
                        <w:sdtPr>
                          <w:rPr>
                            <w:color w:val="FF0000"/>
                          </w:rPr>
                          <w:alias w:val="A se introduce subseria"/>
                          <w:tag w:val="Userie"/>
                          <w:id w:val="1607690029"/>
                          <w:showingPlcHdr/>
                          <w:dataBinding w:prefixMappings="xmlns:ns0='consensis-fs'" w:xpath="/ns0:root[1]/ns0:fs-fields[1]/ns0:fs-subseries[1]" w:storeItemID="{F222B965-9C48-4AC7-962E-E2AF3EEF1550}"/>
                          <w:text/>
                        </w:sdtPr>
                        <w:sdtEndPr/>
                        <w:sdtContent>
                          <w:r w:rsidR="00DA20BB" w:rsidRPr="00A837FB">
                            <w:rPr>
                              <w:rStyle w:val="PlaceholderText"/>
                            </w:rPr>
                            <w:t>A se introduce subseria</w:t>
                          </w:r>
                        </w:sdtContent>
                      </w:sdt>
                      <w:r w:rsidRPr="00A837FB">
                        <w:rPr>
                          <w:color w:val="FF0000"/>
                          <w:lang w:val="el-GR"/>
                        </w:rPr>
                        <w:t>]</w:t>
                      </w:r>
                    </w:p>
                  </w:txbxContent>
                </v:textbox>
                <w10:wrap anchorx="page" anchory="page"/>
                <w10:anchorlock/>
              </v:shape>
            </w:pict>
          </mc:Fallback>
        </mc:AlternateContent>
      </w:r>
      <w:r>
        <w:t xml:space="preserve">adoptate la </w:t>
      </w:r>
      <w:sdt>
        <w:sdtPr>
          <w:rPr>
            <w:szCs w:val="22"/>
          </w:rPr>
          <w:alias w:val="A se selecta o dată"/>
          <w:tag w:val="Välj ett datum"/>
          <w:id w:val="1438946608"/>
          <w:placeholder>
            <w:docPart w:val="E534B498335E4FF69B2409C76F31088A"/>
          </w:placeholder>
          <w:showingPlcHdr/>
          <w:date>
            <w:dateFormat w:val="d MMMM yyyy"/>
            <w:lid w:val="ro-RO"/>
            <w:storeMappedDataAs w:val="dateTime"/>
            <w:calendar w:val="gregorian"/>
          </w:date>
        </w:sdtPr>
        <w:sdtEndPr/>
        <w:sdtContent>
          <w:r>
            <w:rPr>
              <w:rStyle w:val="PlaceholderText"/>
            </w:rPr>
            <w:t>[A se selecta o dată]</w:t>
          </w:r>
        </w:sdtContent>
      </w:sdt>
      <w:r>
        <w:t>.</w:t>
      </w:r>
    </w:p>
    <w:p w14:paraId="010B2956" w14:textId="21A435C8" w:rsidR="00E43EE1" w:rsidRDefault="008F31FC" w:rsidP="00B72887">
      <w:pPr>
        <w:pStyle w:val="Styckemedindrag"/>
      </w:pPr>
      <w:r>
        <w:t>În temeiul capitolului 8 secțiunea 16 din Ordonanța privind vehiculele (2009:211), Agenția Suedeză a Transporturilor prevede</w:t>
      </w:r>
      <w:r w:rsidR="00A21E13">
        <w:rPr>
          <w:rStyle w:val="FootnoteReference"/>
        </w:rPr>
        <w:footnoteReference w:id="2"/>
      </w:r>
      <w:r>
        <w:t xml:space="preserve"> că Anexa 1 la regulamentul agenției și avizul general (TSFS 2016:22) privind autoturismele și remorcile atașate autoturismelor și puse în funcțiune la 1 iulie 2010 sau ulterior se citesc după cum urmează.</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Prezentul statut intră în vigoare la 1 octombrie 2023.</w:t>
      </w:r>
    </w:p>
    <w:p w14:paraId="05C0A8CC" w14:textId="0E015735" w:rsidR="00602C6F" w:rsidRDefault="00E4255A" w:rsidP="00E4255A">
      <w:pPr>
        <w:pStyle w:val="Beslutandeochfredragande"/>
      </w:pPr>
      <w:r>
        <w:t>În numele Agenției Suedeze a Transporturilor</w:t>
      </w:r>
      <w:r>
        <w:br/>
      </w:r>
      <w:r>
        <w:br/>
        <w:t>JONAS BJELFVENSTAM</w:t>
      </w:r>
      <w:r>
        <w:br/>
      </w:r>
      <w:r>
        <w:tab/>
        <w:t>Elena Belkow</w:t>
      </w:r>
      <w:r>
        <w:br/>
      </w:r>
      <w:r>
        <w:tab/>
        <w:t>(Transporturi rutiere și feroviare)</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Anexa 1. Cerințe aplicabile autoturismelor, autobuzelor, camioanelor și remorcilor acestora</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Dispozitive de iluminat și de semnalizare luminoasă și instalarea acestora </w:t>
      </w:r>
    </w:p>
    <w:p w14:paraId="110EEE08" w14:textId="77777777" w:rsidR="00F808A7" w:rsidRPr="00802803" w:rsidRDefault="00F808A7" w:rsidP="00F808A7">
      <w:pPr>
        <w:pStyle w:val="Stycke"/>
      </w:pPr>
      <w:r>
        <w:t>Un autoturism și o remorcă trebuie să aibă dispozitivele de iluminare și semnalizare luminoasă specificate la rândul K1 sau K2 din tabelul de mai jos. Acestea trebuie instalate astfel încât să respecte cerințele specificate în rândurile K1 sau K2 și cele din rândul K3-K7.</w:t>
      </w:r>
    </w:p>
    <w:p w14:paraId="04CE732A" w14:textId="77777777" w:rsidR="00F808A7" w:rsidRPr="00802803" w:rsidRDefault="00F808A7" w:rsidP="00F808A7">
      <w:pPr>
        <w:pStyle w:val="Styckemedindrag"/>
      </w:pPr>
      <w:r>
        <w:t>Un autoturism din categoria M</w:t>
      </w:r>
      <w:r>
        <w:rPr>
          <w:vertAlign w:val="subscript"/>
        </w:rPr>
        <w:t>1</w:t>
      </w:r>
      <w:r>
        <w:t>, N</w:t>
      </w:r>
      <w:r>
        <w:rPr>
          <w:vertAlign w:val="subscript"/>
        </w:rPr>
        <w:t>1</w:t>
      </w:r>
      <w:r>
        <w:t xml:space="preserve"> și N</w:t>
      </w:r>
      <w:r>
        <w:rPr>
          <w:vertAlign w:val="subscript"/>
        </w:rPr>
        <w:t>2</w:t>
      </w:r>
      <w:r>
        <w:t xml:space="preserve"> cu o masă încărcată de până la 4 536 kg, fabricate în serii mari în țări terțe sau pentru țări terțe, pot fi în schimb conforme cu cerințele de la rândul T1.</w:t>
      </w:r>
    </w:p>
    <w:p w14:paraId="7F24C5F4" w14:textId="77777777" w:rsidR="00F808A7" w:rsidRPr="00802803" w:rsidRDefault="00F808A7" w:rsidP="00F808A7">
      <w:pPr>
        <w:pStyle w:val="Styckemedindrag"/>
      </w:pPr>
      <w:r>
        <w:t>Un dispozitiv de tractare tip „dolly” din categoriile O</w:t>
      </w:r>
      <w:r>
        <w:rPr>
          <w:vertAlign w:val="subscript"/>
        </w:rPr>
        <w:t>3</w:t>
      </w:r>
      <w:r>
        <w:t xml:space="preserve"> și O</w:t>
      </w:r>
      <w:r>
        <w:rPr>
          <w:vertAlign w:val="subscript"/>
        </w:rPr>
        <w:t>4</w:t>
      </w:r>
      <w:r>
        <w:t xml:space="preserve"> nu trebuie să respecte cerințele privind marcarea conturului în conformitate cu rândul K2.</w:t>
      </w:r>
    </w:p>
    <w:p w14:paraId="40CB2E95" w14:textId="77777777" w:rsidR="00F808A7" w:rsidRPr="00802803" w:rsidRDefault="00F808A7" w:rsidP="00F808A7">
      <w:pPr>
        <w:pStyle w:val="Styckemedindrag"/>
      </w:pPr>
      <w:r>
        <w:t>O autorulotă, o ambulanță, un dric, un vehicul blindat și o macara mobilă EC, în cazurile specificate la rândul S1, nu trebuie să îndeplinească toate cerințele rândului K1 sau K2.</w:t>
      </w:r>
    </w:p>
    <w:p w14:paraId="4DC6D73B" w14:textId="77777777" w:rsidR="00F808A7" w:rsidRPr="00802803" w:rsidRDefault="00F808A7" w:rsidP="00F808A7">
      <w:pPr>
        <w:pStyle w:val="Styckemedindrag"/>
      </w:pPr>
      <w:r>
        <w:t>O autorulotă, o ambulanță și un dric pot, în cazurile specificate la rândul S2, să fie conforme cu cerințele enumerate în acesta.</w:t>
      </w:r>
    </w:p>
    <w:p w14:paraId="603BC8C0" w14:textId="363F9792" w:rsidR="00F808A7" w:rsidRDefault="00F808A7" w:rsidP="007E0EC5">
      <w:pPr>
        <w:pStyle w:val="Styckemedindrag"/>
      </w:pPr>
      <w:r>
        <w:t>Un autoturism și o remorcă pot fi echipate în conformitate cu cerințele rândului U1-U11, independent de cerințele de la K1, K2 și T1.</w:t>
      </w:r>
    </w:p>
    <w:p w14:paraId="5E247C37" w14:textId="27AB0253" w:rsidR="00012970" w:rsidRDefault="00012970" w:rsidP="007E0EC5">
      <w:pPr>
        <w:pStyle w:val="StyckemedindragNDRAD"/>
      </w:pPr>
      <w:r>
        <w:t>Vehiculele de urgență ale poliției pot fi echipate în conformitate cu cerințele rândului U12, independent de cerințele de la punctele K1, K2 și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628"/>
        <w:gridCol w:w="1493"/>
        <w:gridCol w:w="1841"/>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Rând</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Prevederi</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Se aplică vehiculelor puse în funcțiune</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În conformitate cu cerințele Directivei</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76/756/CEE</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modificată prin Directiva</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97/28/CE</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1.7.2010</w:t>
            </w:r>
          </w:p>
          <w:p w14:paraId="3B45EE3C" w14:textId="77777777" w:rsidR="00F808A7" w:rsidRPr="00802803" w:rsidRDefault="00F808A7" w:rsidP="00FC02EB">
            <w:pPr>
              <w:ind w:right="72"/>
              <w:rPr>
                <w:bCs/>
                <w:sz w:val="19"/>
                <w:szCs w:val="19"/>
              </w:rPr>
            </w:pPr>
            <w:r>
              <w:rPr>
                <w:sz w:val="19"/>
              </w:rPr>
              <w:t>9.7.2011</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2007/35/CE</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1.7.2010</w:t>
            </w:r>
          </w:p>
          <w:p w14:paraId="3F14FBB5" w14:textId="77777777" w:rsidR="00F808A7" w:rsidRPr="00802803" w:rsidRDefault="00F808A7" w:rsidP="00FC02EB">
            <w:pPr>
              <w:ind w:right="72"/>
              <w:rPr>
                <w:bCs/>
                <w:sz w:val="19"/>
                <w:szCs w:val="19"/>
              </w:rPr>
            </w:pPr>
            <w:r>
              <w:rPr>
                <w:sz w:val="19"/>
              </w:rPr>
              <w:t>31 decembrie 2017</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2008/89/CE</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1.7.2010</w:t>
            </w:r>
          </w:p>
          <w:p w14:paraId="28458C32" w14:textId="77777777" w:rsidR="00F808A7" w:rsidRPr="00802803" w:rsidRDefault="00F808A7" w:rsidP="00FC02EB">
            <w:pPr>
              <w:ind w:right="72"/>
              <w:rPr>
                <w:bCs/>
                <w:sz w:val="19"/>
                <w:szCs w:val="19"/>
              </w:rPr>
            </w:pPr>
            <w:r>
              <w:rPr>
                <w:sz w:val="19"/>
              </w:rPr>
              <w:t>31.12.2017</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În conformitate cu cerințele din</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Regulamentul CEE 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seria de modificări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1.7.2010</w:t>
            </w:r>
          </w:p>
          <w:p w14:paraId="18750CC3" w14:textId="77777777" w:rsidR="00F808A7" w:rsidRPr="00802803" w:rsidRDefault="00F808A7" w:rsidP="00FC02EB">
            <w:pPr>
              <w:ind w:right="72"/>
              <w:rPr>
                <w:bCs/>
                <w:sz w:val="19"/>
                <w:szCs w:val="19"/>
              </w:rPr>
            </w:pPr>
            <w:r>
              <w:rPr>
                <w:sz w:val="19"/>
              </w:rPr>
              <w:t>9.7.2011</w:t>
            </w:r>
          </w:p>
          <w:p w14:paraId="5D774637" w14:textId="77777777" w:rsidR="00F808A7" w:rsidRPr="00802803" w:rsidRDefault="00F808A7" w:rsidP="00FC02EB">
            <w:pPr>
              <w:ind w:right="72"/>
              <w:rPr>
                <w:bCs/>
                <w:sz w:val="19"/>
                <w:szCs w:val="19"/>
              </w:rPr>
            </w:pPr>
            <w:r>
              <w:rPr>
                <w:sz w:val="19"/>
              </w:rPr>
              <w:t>Limitate la categoria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și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seria de modificări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1.7.2010 </w:t>
            </w:r>
            <w:r>
              <w:rPr>
                <w:sz w:val="19"/>
              </w:rPr>
              <w:br/>
              <w:t>sau ulterior</w:t>
            </w:r>
          </w:p>
          <w:p w14:paraId="5F0AE3FB" w14:textId="77777777" w:rsidR="00F808A7" w:rsidRPr="00802803" w:rsidRDefault="00F808A7" w:rsidP="00FC02EB">
            <w:pPr>
              <w:ind w:right="72"/>
              <w:rPr>
                <w:bCs/>
                <w:sz w:val="19"/>
                <w:szCs w:val="19"/>
                <w:vertAlign w:val="subscript"/>
              </w:rPr>
            </w:pPr>
            <w:r>
              <w:rPr>
                <w:sz w:val="19"/>
              </w:rPr>
              <w:t>Limitate la categoria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și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seria de modificări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1.7.2010 </w:t>
            </w:r>
            <w:r>
              <w:rPr>
                <w:sz w:val="19"/>
              </w:rPr>
              <w:br/>
              <w:t>sau ulterior</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seria de modificări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1.7.2010 </w:t>
            </w:r>
            <w:r>
              <w:rPr>
                <w:sz w:val="19"/>
              </w:rPr>
              <w:br/>
              <w:t>sau ulterior</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seria de modificări 05</w:t>
            </w:r>
          </w:p>
          <w:p w14:paraId="1FB931CF" w14:textId="77777777" w:rsidR="00F808A7" w:rsidRPr="00802803" w:rsidRDefault="00F808A7" w:rsidP="00FC02EB">
            <w:pPr>
              <w:spacing w:line="232" w:lineRule="exact"/>
              <w:jc w:val="right"/>
              <w:rPr>
                <w:sz w:val="19"/>
              </w:rPr>
            </w:pPr>
            <w:r>
              <w:rPr>
                <w:sz w:val="19"/>
              </w:rPr>
              <w:t>sau modificările ulterioare</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30.1.2011 </w:t>
            </w:r>
            <w:r>
              <w:rPr>
                <w:sz w:val="19"/>
              </w:rPr>
              <w:br/>
              <w:t>sau ulterior</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Farurile, lămpile, reflectoarele și lămpile cu filament nu trebuie să fie prevăzute cu un strat de vopsea, indiferent de culoare.</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Vehiculele nu pot avea faruri sau lămpi de niciun fel decât cele specificate în prezentele reglementări sau în alte reglementări emise de Agenția Suedeză a Transporturilor.</w:t>
            </w:r>
          </w:p>
          <w:p w14:paraId="0BDE9AB0" w14:textId="77777777" w:rsidR="00F808A7" w:rsidRPr="00802803" w:rsidRDefault="00F808A7" w:rsidP="00FC02EB">
            <w:pPr>
              <w:pStyle w:val="Styckemedindrag"/>
              <w:rPr>
                <w:i/>
              </w:rPr>
            </w:pPr>
            <w:r>
              <w:t>Cu toate acestea, vehiculele pot fi echipate cu dispozitive de iluminat care constituie echipamente de iluminat opționale în conformitate cu Regulamentul CEE 48, cu condiția ca dispozitivele să fie instalate în conformitate cu cerințele regulamentului.</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Farurile și lămpile trebuie amplasate pe vehicul astfel încât conducătorul vehiculului să nu fie deranjat de lumină.</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Sistemul de protecție împotriva deteriorării în urma contactului cu fragmente de piatră pentru lămpile obligatorii sau pentru farurile obligatorii nu este permis pe vehicul în cazul în care protecția reduce semnificativ lumina lămpii sau a farului. Acest lucru se aplică, de asemenea, sistemului de protecție împotriva deteriorării în urma contactului cu fragmente de piatră realizat din material care se deteriorează ușor și, prin urmare, reduce lumina lămpii sau a farului.</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Vehiculele nu pot avea niciun dispozitiv care poate provoca reflexii deranjante sau riscă să orbească un alt conducător auto.</w:t>
            </w:r>
          </w:p>
          <w:p w14:paraId="6A0836F4" w14:textId="77777777" w:rsidR="00F808A7" w:rsidRPr="00802803" w:rsidRDefault="00F808A7" w:rsidP="00FC02EB">
            <w:pPr>
              <w:pStyle w:val="Styckemedindrag"/>
              <w:rPr>
                <w:bCs/>
                <w:szCs w:val="19"/>
              </w:rPr>
            </w:pPr>
            <w:r>
              <w:t>În plus, vehiculele nu trebuie să aibă un dispozitiv care, în timpul deplasării, să poată afișa imagini mobile sau în mișcare, texte sau elemente echivalente care sunt vizibile pentru participanții la trafic în afara vehiculului. Cu toate acestea, autobuzele aflate în trafic regulat și în legătură cu stațiile de autobuz, pot să aibă semne privind destinația care să indice schimbarea informațiilor de trafic.</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Un autovehicul trebuie să aibă dispozitive de iluminat și de semnalizare luminoasă care îndeplinesc cerințele tehnice alternative prevăzute la punctele 20 din părțile I și II din apendicele 2 la anexa IV la Directiva 2007/46/CE, în formularea în conformitate cu Regulamentul (UE) nr. 183/2011. Pentru un autovehicul din categoria N</w:t>
            </w:r>
            <w:r>
              <w:rPr>
                <w:vertAlign w:val="subscript"/>
              </w:rPr>
              <w:t>2</w:t>
            </w:r>
            <w:r>
              <w:t>, se aplică aceleași cerințe ca pentru un autovehicul din categoria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În cazul în care utilizarea specială a vehiculului face imposibilă respectarea tuturor cerințelor de la rândul K1 sau K2, se poate acorda o derogare de la cerințe, cu condiția ca toate dispozitivele de iluminat obligatorii să fie montate. În cazul unei autorulote, al unei ambulanțe, al unui dric și al unui vehicul blindat, vizibilitatea geometrică nu trebuie afectată.</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Un autoturism pentru pasageri cu o greutate totală de peste 2 500 kg și construit dintr-un camion sau autobuz poate fi conform cu cerințele aplicabile vehiculului de bază. Același lucru este valabil și pentru un autobuz construit dintr-un camion sau dintr-un autoturism pentru pasageri.</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Vehiculele nu trebuie să respecte următoarele cerințe din Regulamentul CEE 48 și din anexa 2 la Directiva 76/756/CEE:</w:t>
            </w:r>
          </w:p>
          <w:p w14:paraId="0B6FFA58" w14:textId="77777777" w:rsidR="00F808A7" w:rsidRPr="00DC4B0A" w:rsidRDefault="00F808A7" w:rsidP="00FC02EB">
            <w:pPr>
              <w:pStyle w:val="Styckemedindrag"/>
            </w:pPr>
            <w:r>
              <w:t>1. 6.1.2. în ceea ce privește limitarea la maximum patru faruri de fază lungă.</w:t>
            </w:r>
          </w:p>
          <w:p w14:paraId="61E3C0AF" w14:textId="77777777" w:rsidR="00F808A7" w:rsidRPr="00DC4B0A" w:rsidRDefault="00F808A7" w:rsidP="00FC02EB">
            <w:pPr>
              <w:pStyle w:val="Styckemedindrag"/>
            </w:pPr>
            <w:r>
              <w:t>2. 6.1.9. (intensitatea maximă agregată a fasciculelor).</w:t>
            </w:r>
          </w:p>
          <w:p w14:paraId="7963D4AF" w14:textId="77777777" w:rsidR="00F808A7" w:rsidRPr="00DC4B0A" w:rsidRDefault="00F808A7" w:rsidP="00FC02EB">
            <w:pPr>
              <w:pStyle w:val="Styckemedindrag"/>
            </w:pPr>
            <w:r>
              <w:t>3. 6.10.2. în ceea ce privește limitarea la cel mult două lămpi de poziție pe partea din spate. Cu toate acestea, numărul de lămpi ar trebui să fie egal.</w:t>
            </w:r>
          </w:p>
          <w:p w14:paraId="05E338FC" w14:textId="77777777" w:rsidR="00F808A7" w:rsidRPr="00DC4B0A" w:rsidRDefault="00F808A7" w:rsidP="00FC02EB">
            <w:pPr>
              <w:pStyle w:val="Styckemedindrag"/>
            </w:pPr>
            <w:r>
              <w:t>4. 6.4.2. în ceea ce privește limitarea la cel mult două lămpi de mers înapoi. Numărul lămpilor de iluminare nu poate depăși patru.</w:t>
            </w:r>
          </w:p>
          <w:p w14:paraId="790DD550" w14:textId="77777777" w:rsidR="00F808A7" w:rsidRPr="00DC4B0A" w:rsidRDefault="00F808A7" w:rsidP="00FC02EB">
            <w:pPr>
              <w:pStyle w:val="Styckemedindrag"/>
            </w:pPr>
            <w:r>
              <w:t>5. 6.5.3. în ceea ce privește limitarea la cel mult două lămpi indicatoare de direcție pe partea din spate din categoria 2a sau 2b. Numărul lămpilor nu poate depăși patru.</w:t>
            </w:r>
          </w:p>
          <w:p w14:paraId="22BD5FFE" w14:textId="77777777" w:rsidR="00F808A7" w:rsidRPr="00DC4B0A" w:rsidRDefault="00F808A7" w:rsidP="00FC02EB">
            <w:pPr>
              <w:pStyle w:val="Styckemedindrag"/>
            </w:pPr>
            <w:r>
              <w:t>6. 6.6.7.2. în ceea ce privește limitarea la maximum două lămpi de stop din categoria S1 sau S2. Numărul lămpilor nu poate depăși patru.</w:t>
            </w:r>
          </w:p>
          <w:p w14:paraId="5618458D" w14:textId="77777777" w:rsidR="00F808A7" w:rsidRPr="00802803" w:rsidRDefault="00F808A7" w:rsidP="00FC02EB">
            <w:pPr>
              <w:pStyle w:val="Styckemedindrag"/>
              <w:rPr>
                <w:szCs w:val="19"/>
              </w:rPr>
            </w:pPr>
            <w:r>
              <w:t>7. 6.9.2. în ceea ce privește limitarea la cel mult două lămpi de poziție pe partea din față. Numărul lămpilor nu poate depăși patru.</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Un vehicul poate avea lămpi destinate iluminării suplimentare atunci când se lucrează în apropierea vehiculului, acesta fiind cunoscut sub denumirea de iluminat de lucru, care emite lumină albă. Luminile de căutare sunt, de asemenea, considerate a fi iluminat de lucru.</w:t>
            </w:r>
          </w:p>
          <w:p w14:paraId="7C92BB7C" w14:textId="77777777" w:rsidR="00F808A7" w:rsidRPr="00121825" w:rsidRDefault="00F808A7" w:rsidP="00FC02EB">
            <w:pPr>
              <w:pStyle w:val="Styckemedindrag"/>
              <w:rPr>
                <w:szCs w:val="19"/>
              </w:rPr>
            </w:pPr>
            <w:r>
              <w:t>Trebuie să existe o lampă indicatoare care să lumineze galben sau roșu atunci când iluminatul de lucru este conectat și lampa trebuie să fie vizibilă de pe scaunul conducătorului auto.</w:t>
            </w:r>
          </w:p>
          <w:p w14:paraId="242F9004" w14:textId="77777777" w:rsidR="00F808A7" w:rsidRPr="00254CD4" w:rsidRDefault="00F808A7" w:rsidP="00FC02EB">
            <w:pPr>
              <w:pStyle w:val="Styckemedindrag"/>
              <w:rPr>
                <w:szCs w:val="19"/>
              </w:rPr>
            </w:pPr>
            <w:r>
              <w:t>Iluminatul trebuie montat astfel încât să nu vibreze sau să nu își schimbe poziția în timpul conducerii normale.</w:t>
            </w:r>
          </w:p>
          <w:p w14:paraId="4FB4A89E" w14:textId="77777777" w:rsidR="00F808A7" w:rsidRPr="00121825" w:rsidRDefault="00F808A7" w:rsidP="00FC02EB">
            <w:pPr>
              <w:pStyle w:val="Styckemedindrag"/>
              <w:rPr>
                <w:szCs w:val="19"/>
              </w:rPr>
            </w:pPr>
            <w:r>
              <w:t>Iluminatul de lucru nu trebuie:</w:t>
            </w:r>
          </w:p>
          <w:p w14:paraId="60B593F5" w14:textId="77777777" w:rsidR="00F808A7" w:rsidRPr="00254CD4" w:rsidRDefault="00F808A7" w:rsidP="00FC02EB">
            <w:pPr>
              <w:pStyle w:val="Styckemedindrag"/>
              <w:rPr>
                <w:szCs w:val="19"/>
              </w:rPr>
            </w:pPr>
            <w:r>
              <w:t>1. să fie grupat cu alte lămpi de iluminat sau lumini;</w:t>
            </w:r>
          </w:p>
          <w:p w14:paraId="30FA00B0" w14:textId="77777777" w:rsidR="00F808A7" w:rsidRPr="00254CD4" w:rsidRDefault="00F808A7" w:rsidP="00FC02EB">
            <w:pPr>
              <w:pStyle w:val="Styckemedindrag"/>
              <w:rPr>
                <w:szCs w:val="19"/>
              </w:rPr>
            </w:pPr>
            <w:r>
              <w:t>2. să fie combinat cu alte lămpi de iluminat sau lumini; și</w:t>
            </w:r>
          </w:p>
          <w:p w14:paraId="01F91BE2" w14:textId="77777777" w:rsidR="00F808A7" w:rsidRPr="00802803" w:rsidRDefault="00F808A7" w:rsidP="00FC02EB">
            <w:pPr>
              <w:pStyle w:val="Styckemedindrag"/>
              <w:rPr>
                <w:szCs w:val="19"/>
              </w:rPr>
            </w:pPr>
            <w:r>
              <w:t>3. să formeze lămpi de iluminat sau lumini încorporate reciproc.</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Autobuzele pot avea lămpi pentru a ilumina zona din exteriorul ușilor de serviciu, cunoscut sub denumirea de iluminat de debarcare, adiacent ușilor de serviciu pentru pasageri.</w:t>
            </w:r>
          </w:p>
          <w:p w14:paraId="762E573B" w14:textId="77777777" w:rsidR="00F808A7" w:rsidRPr="00802803" w:rsidRDefault="00F808A7" w:rsidP="00FC02EB">
            <w:pPr>
              <w:pStyle w:val="Styckemedindrag"/>
            </w:pPr>
            <w:r>
              <w:t>Amplasarea înălțimii iluminatului de debarcare trebuie să fie la cel puțin 2 000 mm.</w:t>
            </w:r>
          </w:p>
          <w:p w14:paraId="6AD55676" w14:textId="77777777" w:rsidR="00F808A7" w:rsidRPr="00802803" w:rsidRDefault="00F808A7" w:rsidP="00FC02EB">
            <w:pPr>
              <w:pStyle w:val="Styckemedindrag"/>
              <w:rPr>
                <w:szCs w:val="19"/>
              </w:rPr>
            </w:pPr>
            <w:r>
              <w:t>Iluminatul de debarcare nu trebuie să lumineze mai mult de 50 mm dincolo de lățimea maximă a caroseriei.</w:t>
            </w:r>
          </w:p>
          <w:p w14:paraId="1562D997" w14:textId="77777777" w:rsidR="00F808A7" w:rsidRPr="00802803" w:rsidRDefault="00F808A7" w:rsidP="00FC02EB">
            <w:pPr>
              <w:pStyle w:val="Styckemedindrag"/>
              <w:rPr>
                <w:szCs w:val="19"/>
              </w:rPr>
            </w:pPr>
            <w:r>
              <w:t>Iluminatul de debarcare trebuie reglat și supus controlului de securitate astfel încât să nu emită lumină care să-i surprindă pe ceilalți participanți la trafic în zona situată în afara unei raze de 10 metri față de lampă.</w:t>
            </w:r>
          </w:p>
          <w:p w14:paraId="0C423EEA" w14:textId="77777777" w:rsidR="00F808A7" w:rsidRPr="00802803" w:rsidRDefault="00F808A7" w:rsidP="00FC02EB">
            <w:pPr>
              <w:pStyle w:val="Styckemedindrag"/>
              <w:rPr>
                <w:szCs w:val="19"/>
              </w:rPr>
            </w:pPr>
            <w:r>
              <w:t>Iluminatul trebuie montat astfel încât să nu vibreze sau să nu își schimbe poziția în timpul conducerii normale.</w:t>
            </w:r>
          </w:p>
          <w:p w14:paraId="64744E4E" w14:textId="77777777" w:rsidR="00F808A7" w:rsidRDefault="00F808A7" w:rsidP="00FC02EB">
            <w:pPr>
              <w:pStyle w:val="Styckemedindrag"/>
            </w:pPr>
            <w:r>
              <w:t>Iluminatul de debarcare nu trebuie:</w:t>
            </w:r>
          </w:p>
          <w:p w14:paraId="5CECE21F" w14:textId="77777777" w:rsidR="00F808A7" w:rsidRPr="00DC4B0A" w:rsidRDefault="00F808A7" w:rsidP="00FC02EB">
            <w:pPr>
              <w:pStyle w:val="Styckemedindrag"/>
              <w:rPr>
                <w:szCs w:val="19"/>
              </w:rPr>
            </w:pPr>
            <w:r>
              <w:t>1. să fie grupat cu alte lămpi de iluminat sau lumini;</w:t>
            </w:r>
          </w:p>
          <w:p w14:paraId="06ABACA9" w14:textId="77777777" w:rsidR="00F808A7" w:rsidRPr="00DC4B0A" w:rsidRDefault="00F808A7" w:rsidP="00FC02EB">
            <w:pPr>
              <w:pStyle w:val="Styckemedindrag"/>
              <w:rPr>
                <w:szCs w:val="19"/>
              </w:rPr>
            </w:pPr>
            <w:r>
              <w:t>2. să fie combinat cu alte lămpi de iluminat sau lumini; și</w:t>
            </w:r>
          </w:p>
          <w:p w14:paraId="030B8A5E" w14:textId="77777777" w:rsidR="00F808A7" w:rsidRPr="00121825" w:rsidRDefault="00F808A7" w:rsidP="00FC02EB">
            <w:pPr>
              <w:pStyle w:val="Styckemedindrag"/>
              <w:rPr>
                <w:szCs w:val="19"/>
              </w:rPr>
            </w:pPr>
            <w:r>
              <w:t>3. să formeze lămpi de iluminat sau lumini încorporate reciproc.</w:t>
            </w:r>
          </w:p>
          <w:p w14:paraId="6CC7E9C0" w14:textId="77777777" w:rsidR="00F808A7" w:rsidRPr="00802803" w:rsidRDefault="00F808A7" w:rsidP="00FC02EB">
            <w:pPr>
              <w:pStyle w:val="Styckemedindrag"/>
            </w:pPr>
            <w:r>
              <w:t>Iluminatul de debarcare trebuie conectat la sistemul electric al vehiculului, astfel încât să poată fi aprins numai în legătură cu deschiderea ușilor de serviciu pentru pasageri și să nu poată străluci atunci când vehiculul a atins o viteză de 5 km/h sau mai mare.</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Vehiculele care, dată fiind utilizarea lor, sunt echipate cu echipamente care ascund farurile de fază scurtă pot fi echipate cu patru faruri de fază scurtă. Acest lucru este prevăzut pentru ca farurile să fie conectate astfel încât ambele perechi să nu poată fi aprinse în același timp.</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lastRenderedPageBreak/>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Autoturismele utilizate ca taxiuri pot fi echipate cu o lampă care afișează o lumină verde în față (pentru a indica disponibilitatea taxiului).</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Vehiculele de poliție pot fi echipate cu lămpi utilizate pentru semnalul P11 al poliției – tragere pe dreapta și oprire în fața vehiculului de poliție – în conformitate cu capitolul 7 articolul 2 din Ordonanța privind semnalizarea rutieră (2007:90) care indică lumina albastră și roșie.</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Reflectoarele suplimentare de pe un vehicul de urgență pot afișa lumină albă înspre spate.</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Un camion din categoriile N</w:t>
            </w:r>
            <w:r>
              <w:rPr>
                <w:vertAlign w:val="subscript"/>
              </w:rPr>
              <w:t xml:space="preserve">2 </w:t>
            </w:r>
            <w:r>
              <w:t>și N</w:t>
            </w:r>
            <w:r>
              <w:rPr>
                <w:vertAlign w:val="subscript"/>
              </w:rPr>
              <w:t>3</w:t>
            </w:r>
            <w:r>
              <w:t xml:space="preserve"> și o remorcă din categoriile O</w:t>
            </w:r>
            <w:r>
              <w:rPr>
                <w:vertAlign w:val="subscript"/>
              </w:rPr>
              <w:t xml:space="preserve">3 </w:t>
            </w:r>
            <w:r>
              <w:t xml:space="preserve"> și O</w:t>
            </w:r>
            <w:r>
              <w:rPr>
                <w:vertAlign w:val="subscript"/>
              </w:rPr>
              <w:t>4</w:t>
            </w:r>
            <w:r>
              <w:t xml:space="preserve"> pot fi echipate cu semne care indică vehicule grele sau lungi. Semnele trebuie să fie omologate conform tipului lor și instalate în conformitate cu Regulamentul CEE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Dispozițiile privind scutirile pentru indicatoarele de conducător auto care învață pe vehiculele utilizate de școlile de șoferi se regăsesc la articolul 6 din reglementările Agenției Suedeze a Transporturilor (TSFS 2010:81) privind indicatoarele de formare a conducătorului auto și a conducătorilor auto cursanți și supravegherea practicii de conducere în școlile de șoferi.</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Pe un vehicul de recuperare poate exista o lampă de poziție suplimentară, o lampă de stop și o lampă indicatoare de direcție pe fiecare parte, în partea din spate, care este adiacentă peretelui posterior al cabinei vehiculului. Amplasarea lămpilor poate diferi în funcție de distanța necesară pentru ca vehiculul să aibă iluminat clar vizibil în partea din spate în timpul lucrărilor de recuperare.</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O remorcă a cărei înălțime nu depășește 1,4 metri nu trebuie să fie echipată cu lămpi de gabarit. Acest lucru este valabil și pentru o mașină cu o înălțime de până la 1,4 metri, calculată de la spate până la peretele din spate al cabinei.</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Vehiculele de urgență ale poliției pot fi echipate cu lămpi care emit lumină albastră constantă și scăzută. Intensitatea trebuie să fie atât de scăzută încât lumina să nu poată fi confundată cu lumina albastră a dispozitivului de alarmă al vehiculului. Lumina nu trebuie să fie orbitoare sau reglabilă.</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Catadioptri</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5B756F57" w:rsidR="00FC02EB" w:rsidRDefault="00FC02EB" w:rsidP="00D104F7">
                          <w:pPr>
                            <w:pStyle w:val="FSnr-sidhuvud"/>
                            <w:ind w:left="0" w:right="0"/>
                          </w:pPr>
                          <w:r>
                            <w:fldChar w:fldCharType="begin"/>
                          </w:r>
                          <w:r>
                            <w:instrText xml:space="preserve"> STYLEREF  FS-nr  \* MERGEFORMAT </w:instrText>
                          </w:r>
                          <w:r>
                            <w:fldChar w:fldCharType="separate"/>
                          </w:r>
                          <w:r w:rsidR="00A837FB">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5B756F57" w:rsidR="00FC02EB" w:rsidRDefault="00FC02EB" w:rsidP="00D104F7">
                    <w:pPr>
                      <w:pStyle w:val="FSnr-sidhuvud"/>
                      <w:ind w:left="0" w:right="0"/>
                    </w:pPr>
                    <w:r>
                      <w:fldChar w:fldCharType="begin"/>
                    </w:r>
                    <w:r>
                      <w:instrText xml:space="preserve"> STYLEREF  FS-nr  \* MERGEFORMAT </w:instrText>
                    </w:r>
                    <w:r>
                      <w:fldChar w:fldCharType="separate"/>
                    </w:r>
                    <w:r w:rsidR="00A837FB">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A se vedea Directiva (UE) 2015/1535 a Parlamentului European</w:t>
      </w:r>
      <w:r>
        <w:rPr>
          <w:i/>
        </w:rPr>
        <w:t xml:space="preserve"> </w:t>
      </w:r>
      <w:r>
        <w:t>și a Consiliului din 9 septembrie 2015 referitoare la procedura de furnizare de informații în domeniul reglementărilor tehnice și al normelor privind serviciile societății informaționale.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A837FB" w:rsidP="00641EF3">
    <w:pPr>
      <w:pStyle w:val="FSnr-sidhuvud"/>
      <w:ind w:left="3345" w:firstLine="1871"/>
    </w:pPr>
    <w:sdt>
      <w:sdtPr>
        <w:alias w:val="Codul statutar"/>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Apendicele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A837FB" w:rsidP="00A41C32">
    <w:pPr>
      <w:pStyle w:val="FSnr-sidhuvud"/>
      <w:jc w:val="right"/>
    </w:pPr>
    <w:sdt>
      <w:sdtPr>
        <w:alias w:val="Codul statutar"/>
        <w:id w:val="1150257239"/>
        <w:text/>
      </w:sdtPr>
      <w:sdtEndPr/>
      <w:sdtContent>
        <w:r w:rsidR="00DA20BB">
          <w:t xml:space="preserve">TSFS </w:t>
        </w:r>
        <w:r w:rsidR="00DA20BB">
          <w:t>20</w:t>
        </w:r>
      </w:sdtContent>
    </w:sdt>
    <w:sdt>
      <w:sdtPr>
        <w:alias w:val="Anul"/>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37FB"/>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ro-RO"/>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ro-RO"/>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ro-RO"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[A se selecta o dată]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6.xml><?xml version="1.0" encoding="utf-8"?>
<root xmlns="consensis-fs">
  <fs-fields>
    <fs-no-prefix/>
    <fs-year>23</fs-year>
    <fs-no>XX</fs-no>
    <fs-date/>
    <fs-series>TRAFIC RUTIER</fs-series>
    <fs-subseries/>
    <fs-heading/>
  </fs-fields>
</root>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4.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Föreskrift.dotm</Template>
  <TotalTime>7</TotalTime>
  <Pages>7</Pages>
  <Words>1748</Words>
  <Characters>9491</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5</cp:revision>
  <cp:lastPrinted>2008-12-18T15:33:00Z</cp:lastPrinted>
  <dcterms:created xsi:type="dcterms:W3CDTF">2023-04-19T05:52:00Z</dcterms:created>
  <dcterms:modified xsi:type="dcterms:W3CDTF">2023-04-27T07:43:00Z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