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C66" w:rsidRPr="0018322C" w:rsidRDefault="00627C66" w:rsidP="00627C66">
      <w:pPr>
        <w:jc w:val="center"/>
        <w:rPr>
          <w:rFonts w:ascii="Courier New" w:hAnsi="Courier New"/>
          <w:sz w:val="20"/>
        </w:rPr>
      </w:pPr>
      <w:bookmarkStart w:id="0" w:name="_GoBack"/>
      <w:bookmarkEnd w:id="0"/>
      <w:r>
        <w:rPr>
          <w:rFonts w:ascii="Courier New" w:hAnsi="Courier New"/>
          <w:sz w:val="20"/>
        </w:rPr>
        <w:t>1. ------IND- 2019 0388 B-- SL- ------ 20190807 --- --- PROJET</w:t>
      </w:r>
    </w:p>
    <w:tbl>
      <w:tblPr>
        <w:tblStyle w:val="GridTable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AC0762" w:rsidTr="00E17616">
        <w:tc>
          <w:tcPr>
            <w:tcW w:w="2500" w:type="pct"/>
          </w:tcPr>
          <w:p w:rsidR="00AC0762" w:rsidRPr="007A328A" w:rsidRDefault="00AC0762" w:rsidP="00A532E7">
            <w:pPr>
              <w:jc w:val="center"/>
              <w:rPr>
                <w:sz w:val="28"/>
                <w:szCs w:val="28"/>
              </w:rPr>
            </w:pPr>
          </w:p>
        </w:tc>
        <w:tc>
          <w:tcPr>
            <w:tcW w:w="2500" w:type="pct"/>
          </w:tcPr>
          <w:p w:rsidR="00AC0762" w:rsidRPr="007A328A" w:rsidRDefault="00A532E7" w:rsidP="00A532E7">
            <w:pPr>
              <w:jc w:val="center"/>
              <w:rPr>
                <w:sz w:val="28"/>
                <w:szCs w:val="28"/>
              </w:rPr>
            </w:pPr>
            <w:r>
              <w:rPr>
                <w:rFonts w:ascii="Times New Roman" w:hAnsi="Times New Roman"/>
                <w:b/>
                <w:sz w:val="28"/>
              </w:rPr>
              <w:t>KRALJEVINA BELGIJA</w:t>
            </w:r>
          </w:p>
        </w:tc>
      </w:tr>
      <w:tr w:rsidR="00AC0762" w:rsidTr="00E17616">
        <w:tc>
          <w:tcPr>
            <w:tcW w:w="2500" w:type="pct"/>
          </w:tcPr>
          <w:p w:rsidR="00AC0762" w:rsidRPr="007A328A" w:rsidRDefault="00AC0762">
            <w:pPr>
              <w:rPr>
                <w:sz w:val="28"/>
                <w:szCs w:val="28"/>
              </w:rPr>
            </w:pPr>
          </w:p>
        </w:tc>
        <w:tc>
          <w:tcPr>
            <w:tcW w:w="2500" w:type="pct"/>
          </w:tcPr>
          <w:p w:rsidR="00AC0762" w:rsidRPr="007A328A" w:rsidRDefault="00AC0762" w:rsidP="00A532E7">
            <w:pPr>
              <w:jc w:val="center"/>
              <w:rPr>
                <w:sz w:val="28"/>
                <w:szCs w:val="28"/>
              </w:rPr>
            </w:pPr>
          </w:p>
        </w:tc>
      </w:tr>
      <w:tr w:rsidR="00AC0762" w:rsidRPr="00B75558" w:rsidTr="00E17616">
        <w:tc>
          <w:tcPr>
            <w:tcW w:w="2500" w:type="pct"/>
          </w:tcPr>
          <w:p w:rsidR="00AC0762" w:rsidRPr="007A328A" w:rsidRDefault="00AC0762" w:rsidP="000D4FF6">
            <w:pPr>
              <w:jc w:val="both"/>
              <w:rPr>
                <w:sz w:val="28"/>
                <w:szCs w:val="28"/>
              </w:rPr>
            </w:pPr>
          </w:p>
        </w:tc>
        <w:tc>
          <w:tcPr>
            <w:tcW w:w="2500" w:type="pct"/>
          </w:tcPr>
          <w:p w:rsidR="00AC0762" w:rsidRPr="007A328A" w:rsidRDefault="000D4FF6" w:rsidP="000D4FF6">
            <w:pPr>
              <w:jc w:val="both"/>
              <w:rPr>
                <w:sz w:val="28"/>
                <w:szCs w:val="28"/>
              </w:rPr>
            </w:pPr>
            <w:r>
              <w:rPr>
                <w:rFonts w:ascii="Times New Roman" w:hAnsi="Times New Roman"/>
                <w:b/>
                <w:sz w:val="28"/>
              </w:rPr>
              <w:t>ZVEZNA JAVNA SLUŽBA ZA JAVNO ZDRAVJE, VARNOST PREHRAMBENE VERIGE IN OKOLJE TER ZVEZNA AGENCIJA ZA ZDRAVILA IN MEDICINSKE PROIZVODE</w:t>
            </w:r>
          </w:p>
        </w:tc>
      </w:tr>
      <w:tr w:rsidR="00AC0762" w:rsidRPr="00B75558" w:rsidTr="00E17616">
        <w:tc>
          <w:tcPr>
            <w:tcW w:w="2500" w:type="pct"/>
          </w:tcPr>
          <w:p w:rsidR="00AC0762" w:rsidRPr="007A328A" w:rsidRDefault="00AC0762">
            <w:pPr>
              <w:rPr>
                <w:sz w:val="28"/>
                <w:szCs w:val="28"/>
              </w:rPr>
            </w:pPr>
          </w:p>
        </w:tc>
        <w:tc>
          <w:tcPr>
            <w:tcW w:w="2500" w:type="pct"/>
          </w:tcPr>
          <w:p w:rsidR="00AC0762" w:rsidRPr="007A328A" w:rsidRDefault="00AC0762" w:rsidP="00A532E7">
            <w:pPr>
              <w:jc w:val="center"/>
              <w:rPr>
                <w:sz w:val="28"/>
                <w:szCs w:val="28"/>
              </w:rPr>
            </w:pPr>
          </w:p>
        </w:tc>
      </w:tr>
      <w:tr w:rsidR="00AC0762" w:rsidRPr="00B75558" w:rsidTr="00E17616">
        <w:tc>
          <w:tcPr>
            <w:tcW w:w="2500" w:type="pct"/>
          </w:tcPr>
          <w:p w:rsidR="00AC0762" w:rsidRPr="00B75558" w:rsidRDefault="00AC0762" w:rsidP="00A532E7">
            <w:pPr>
              <w:jc w:val="both"/>
              <w:rPr>
                <w:sz w:val="28"/>
                <w:szCs w:val="28"/>
              </w:rPr>
            </w:pPr>
          </w:p>
        </w:tc>
        <w:tc>
          <w:tcPr>
            <w:tcW w:w="2500" w:type="pct"/>
          </w:tcPr>
          <w:p w:rsidR="00AC0762" w:rsidRPr="007A328A" w:rsidRDefault="00A532E7" w:rsidP="00A532E7">
            <w:pPr>
              <w:jc w:val="both"/>
              <w:rPr>
                <w:sz w:val="28"/>
                <w:szCs w:val="28"/>
              </w:rPr>
            </w:pPr>
            <w:r>
              <w:rPr>
                <w:rFonts w:ascii="Times New Roman" w:hAnsi="Times New Roman"/>
                <w:b/>
                <w:sz w:val="28"/>
              </w:rPr>
              <w:t>Kraljeva uredba o spremembi Kraljeve uredbe z dne 21. julija 2016 o pogojih za uporabo zdravil s strani veterinarjev in oseb, odgovornih za živali</w:t>
            </w:r>
          </w:p>
        </w:tc>
      </w:tr>
      <w:tr w:rsidR="00AC0762" w:rsidRPr="00B75558" w:rsidTr="00E17616">
        <w:tc>
          <w:tcPr>
            <w:tcW w:w="2500" w:type="pct"/>
          </w:tcPr>
          <w:p w:rsidR="00AC0762" w:rsidRPr="00A532E7" w:rsidRDefault="00AC0762"/>
        </w:tc>
        <w:tc>
          <w:tcPr>
            <w:tcW w:w="2500" w:type="pct"/>
          </w:tcPr>
          <w:p w:rsidR="00AC0762" w:rsidRPr="00A532E7" w:rsidRDefault="00AC0762" w:rsidP="00A532E7">
            <w:pPr>
              <w:jc w:val="center"/>
            </w:pPr>
          </w:p>
        </w:tc>
      </w:tr>
      <w:tr w:rsidR="00AC0762" w:rsidRPr="007A328A" w:rsidTr="00E17616">
        <w:tc>
          <w:tcPr>
            <w:tcW w:w="2500" w:type="pct"/>
          </w:tcPr>
          <w:p w:rsidR="00AC0762" w:rsidRPr="007A328A" w:rsidRDefault="00AC0762" w:rsidP="00B75558">
            <w:pPr>
              <w:rPr>
                <w:b/>
                <w:sz w:val="24"/>
                <w:szCs w:val="24"/>
              </w:rPr>
            </w:pPr>
          </w:p>
        </w:tc>
        <w:tc>
          <w:tcPr>
            <w:tcW w:w="2500" w:type="pct"/>
          </w:tcPr>
          <w:p w:rsidR="00AC0762" w:rsidRPr="007A328A" w:rsidRDefault="00A532E7" w:rsidP="00A532E7">
            <w:pPr>
              <w:jc w:val="center"/>
              <w:rPr>
                <w:b/>
                <w:sz w:val="24"/>
                <w:szCs w:val="24"/>
              </w:rPr>
            </w:pPr>
            <w:r>
              <w:rPr>
                <w:rFonts w:ascii="Times New Roman" w:hAnsi="Times New Roman"/>
                <w:b/>
                <w:sz w:val="24"/>
              </w:rPr>
              <w:t>FILIP, kralj Belgijcev,</w:t>
            </w:r>
          </w:p>
        </w:tc>
      </w:tr>
      <w:tr w:rsidR="00AC0762" w:rsidRPr="007A328A" w:rsidTr="00E17616">
        <w:tc>
          <w:tcPr>
            <w:tcW w:w="2500" w:type="pct"/>
          </w:tcPr>
          <w:p w:rsidR="00AC0762" w:rsidRPr="007A328A" w:rsidRDefault="00AC0762">
            <w:pPr>
              <w:rPr>
                <w:sz w:val="24"/>
                <w:szCs w:val="24"/>
              </w:rPr>
            </w:pPr>
          </w:p>
        </w:tc>
        <w:tc>
          <w:tcPr>
            <w:tcW w:w="2500" w:type="pct"/>
          </w:tcPr>
          <w:p w:rsidR="00AC0762" w:rsidRPr="007A328A" w:rsidRDefault="00AC0762" w:rsidP="00A532E7">
            <w:pPr>
              <w:jc w:val="center"/>
              <w:rPr>
                <w:sz w:val="24"/>
                <w:szCs w:val="24"/>
              </w:rPr>
            </w:pPr>
          </w:p>
        </w:tc>
      </w:tr>
      <w:tr w:rsidR="00AC0762" w:rsidRPr="00B75558" w:rsidTr="00E17616">
        <w:tc>
          <w:tcPr>
            <w:tcW w:w="2500" w:type="pct"/>
          </w:tcPr>
          <w:p w:rsidR="00AC0762" w:rsidRPr="007A328A" w:rsidRDefault="00AC0762">
            <w:pPr>
              <w:rPr>
                <w:sz w:val="24"/>
                <w:szCs w:val="24"/>
              </w:rPr>
            </w:pPr>
          </w:p>
        </w:tc>
        <w:tc>
          <w:tcPr>
            <w:tcW w:w="2500" w:type="pct"/>
          </w:tcPr>
          <w:p w:rsidR="00AC0762" w:rsidRPr="007A328A" w:rsidRDefault="00A532E7" w:rsidP="00A532E7">
            <w:pPr>
              <w:jc w:val="center"/>
              <w:rPr>
                <w:sz w:val="24"/>
                <w:szCs w:val="24"/>
              </w:rPr>
            </w:pPr>
            <w:r>
              <w:rPr>
                <w:rFonts w:ascii="Times New Roman" w:hAnsi="Times New Roman"/>
                <w:sz w:val="24"/>
              </w:rPr>
              <w:t>pozdravljam vse prisotne in prihajajoče.</w:t>
            </w:r>
          </w:p>
        </w:tc>
      </w:tr>
      <w:tr w:rsidR="00774F9F" w:rsidRPr="00B75558" w:rsidTr="00E17616">
        <w:tc>
          <w:tcPr>
            <w:tcW w:w="2500" w:type="pct"/>
          </w:tcPr>
          <w:p w:rsidR="00774F9F" w:rsidRPr="007A328A" w:rsidRDefault="00774F9F" w:rsidP="00270D6C">
            <w:pPr>
              <w:pStyle w:val="BodyTextIndent"/>
              <w:jc w:val="center"/>
              <w:rPr>
                <w:rFonts w:ascii="Times New Roman" w:hAnsi="Times New Roman" w:cs="Times New Roman"/>
                <w:bCs/>
                <w:sz w:val="24"/>
                <w:szCs w:val="24"/>
              </w:rPr>
            </w:pPr>
          </w:p>
        </w:tc>
        <w:tc>
          <w:tcPr>
            <w:tcW w:w="2500" w:type="pct"/>
          </w:tcPr>
          <w:p w:rsidR="00774F9F" w:rsidRPr="007A328A" w:rsidRDefault="00774F9F" w:rsidP="00A532E7">
            <w:pPr>
              <w:jc w:val="center"/>
              <w:rPr>
                <w:rFonts w:ascii="Times New Roman" w:eastAsia="Times New Roman" w:hAnsi="Times New Roman" w:cs="Times New Roman"/>
                <w:bCs/>
                <w:sz w:val="24"/>
                <w:szCs w:val="24"/>
              </w:rPr>
            </w:pPr>
          </w:p>
        </w:tc>
      </w:tr>
      <w:tr w:rsidR="004E466E" w:rsidRPr="00B75558" w:rsidTr="00E17616">
        <w:tc>
          <w:tcPr>
            <w:tcW w:w="2500" w:type="pct"/>
          </w:tcPr>
          <w:p w:rsidR="004E466E" w:rsidRPr="007A328A" w:rsidRDefault="004E466E" w:rsidP="00270D6C">
            <w:pPr>
              <w:pStyle w:val="BodyTextIndent"/>
              <w:jc w:val="center"/>
              <w:rPr>
                <w:rFonts w:ascii="Times New Roman" w:hAnsi="Times New Roman" w:cs="Times New Roman"/>
                <w:bCs/>
                <w:sz w:val="24"/>
                <w:szCs w:val="24"/>
              </w:rPr>
            </w:pPr>
          </w:p>
        </w:tc>
        <w:tc>
          <w:tcPr>
            <w:tcW w:w="2500" w:type="pct"/>
          </w:tcPr>
          <w:p w:rsidR="004E466E" w:rsidRPr="007A328A" w:rsidRDefault="004E466E" w:rsidP="00A532E7">
            <w:pPr>
              <w:jc w:val="center"/>
              <w:rPr>
                <w:rFonts w:ascii="Times New Roman" w:eastAsia="Times New Roman" w:hAnsi="Times New Roman" w:cs="Times New Roman"/>
                <w:bCs/>
                <w:sz w:val="24"/>
                <w:szCs w:val="24"/>
              </w:rPr>
            </w:pPr>
          </w:p>
        </w:tc>
      </w:tr>
      <w:tr w:rsidR="00774F9F" w:rsidRPr="00B75558" w:rsidTr="00E17616">
        <w:tc>
          <w:tcPr>
            <w:tcW w:w="2500" w:type="pct"/>
          </w:tcPr>
          <w:p w:rsidR="00774F9F" w:rsidRPr="007A328A" w:rsidRDefault="00774F9F" w:rsidP="00774F9F">
            <w:pPr>
              <w:pStyle w:val="BodyTextIndent"/>
              <w:ind w:firstLine="0"/>
              <w:rPr>
                <w:rFonts w:ascii="Times New Roman" w:hAnsi="Times New Roman" w:cs="Times New Roman"/>
                <w:bCs/>
                <w:sz w:val="24"/>
                <w:szCs w:val="24"/>
              </w:rPr>
            </w:pPr>
          </w:p>
        </w:tc>
        <w:tc>
          <w:tcPr>
            <w:tcW w:w="2500" w:type="pct"/>
          </w:tcPr>
          <w:p w:rsidR="00774F9F" w:rsidRPr="007A328A" w:rsidRDefault="00773261" w:rsidP="00773261">
            <w:pPr>
              <w:jc w:val="both"/>
              <w:rPr>
                <w:rFonts w:ascii="Times New Roman" w:eastAsia="Times New Roman" w:hAnsi="Times New Roman" w:cs="Times New Roman"/>
                <w:bCs/>
                <w:sz w:val="24"/>
                <w:szCs w:val="24"/>
              </w:rPr>
            </w:pPr>
            <w:r>
              <w:rPr>
                <w:rFonts w:ascii="Times New Roman" w:hAnsi="Times New Roman"/>
                <w:sz w:val="24"/>
              </w:rPr>
              <w:t>Ob upoštevanju Zakona z dne 25. marca 1964 o zdravilih, člena 12f, vstavljenega v skladu z Zakonom z dne 1. maja 2006,</w:t>
            </w:r>
          </w:p>
        </w:tc>
      </w:tr>
      <w:tr w:rsidR="00520AD9" w:rsidRPr="00B75558" w:rsidTr="00E17616">
        <w:tc>
          <w:tcPr>
            <w:tcW w:w="2500" w:type="pct"/>
          </w:tcPr>
          <w:p w:rsidR="00520AD9" w:rsidRPr="007A328A" w:rsidRDefault="00520AD9" w:rsidP="00774F9F">
            <w:pPr>
              <w:pStyle w:val="BodyTextIndent"/>
              <w:ind w:firstLine="0"/>
              <w:rPr>
                <w:rFonts w:ascii="Times New Roman" w:hAnsi="Times New Roman" w:cs="Times New Roman"/>
                <w:bCs/>
                <w:sz w:val="24"/>
                <w:szCs w:val="24"/>
              </w:rPr>
            </w:pPr>
          </w:p>
        </w:tc>
        <w:tc>
          <w:tcPr>
            <w:tcW w:w="2500" w:type="pct"/>
          </w:tcPr>
          <w:p w:rsidR="00520AD9" w:rsidRPr="007A328A" w:rsidRDefault="00520AD9" w:rsidP="00A532E7">
            <w:pPr>
              <w:jc w:val="center"/>
              <w:rPr>
                <w:rFonts w:ascii="Times New Roman" w:eastAsia="Times New Roman" w:hAnsi="Times New Roman" w:cs="Times New Roman"/>
                <w:bCs/>
                <w:sz w:val="24"/>
                <w:szCs w:val="24"/>
              </w:rPr>
            </w:pPr>
          </w:p>
        </w:tc>
      </w:tr>
      <w:tr w:rsidR="00520AD9" w:rsidRPr="00B75558" w:rsidTr="00E17616">
        <w:tc>
          <w:tcPr>
            <w:tcW w:w="2500" w:type="pct"/>
          </w:tcPr>
          <w:p w:rsidR="00520AD9" w:rsidRPr="00B75558" w:rsidRDefault="00520AD9" w:rsidP="00773261">
            <w:pPr>
              <w:pStyle w:val="BodyTextIndent"/>
              <w:ind w:firstLine="0"/>
              <w:rPr>
                <w:rFonts w:ascii="Times New Roman" w:hAnsi="Times New Roman" w:cs="Times New Roman"/>
                <w:bCs/>
                <w:sz w:val="24"/>
                <w:szCs w:val="24"/>
              </w:rPr>
            </w:pPr>
          </w:p>
        </w:tc>
        <w:tc>
          <w:tcPr>
            <w:tcW w:w="2500" w:type="pct"/>
          </w:tcPr>
          <w:p w:rsidR="00520AD9" w:rsidRPr="007A328A" w:rsidRDefault="00773261" w:rsidP="004769A4">
            <w:pPr>
              <w:jc w:val="both"/>
              <w:rPr>
                <w:rFonts w:ascii="Times New Roman" w:eastAsia="Times New Roman" w:hAnsi="Times New Roman" w:cs="Times New Roman"/>
                <w:bCs/>
                <w:sz w:val="24"/>
                <w:szCs w:val="24"/>
              </w:rPr>
            </w:pPr>
            <w:r>
              <w:rPr>
                <w:rFonts w:ascii="Times New Roman" w:hAnsi="Times New Roman"/>
                <w:sz w:val="24"/>
              </w:rPr>
              <w:t>ob upoštevanju Zakona z dne 28. avgusta 1991 o opravljanju dejavnosti veterinarske medicine, člen 9(2), kakor je bil spremenjen z Zakonom z dne 22. junija 2016 in 30. oktobra 2018,</w:t>
            </w:r>
          </w:p>
        </w:tc>
      </w:tr>
      <w:tr w:rsidR="00773261" w:rsidRPr="00B75558" w:rsidTr="00E17616">
        <w:tc>
          <w:tcPr>
            <w:tcW w:w="2500" w:type="pct"/>
          </w:tcPr>
          <w:p w:rsidR="00773261" w:rsidRPr="007A328A" w:rsidRDefault="00773261" w:rsidP="00773261">
            <w:pPr>
              <w:pStyle w:val="BodyTextIndent"/>
              <w:ind w:firstLine="0"/>
              <w:rPr>
                <w:rFonts w:ascii="Times New Roman" w:hAnsi="Times New Roman" w:cs="Times New Roman"/>
                <w:bCs/>
                <w:sz w:val="24"/>
                <w:szCs w:val="24"/>
              </w:rPr>
            </w:pPr>
          </w:p>
        </w:tc>
        <w:tc>
          <w:tcPr>
            <w:tcW w:w="2500" w:type="pct"/>
          </w:tcPr>
          <w:p w:rsidR="00773261" w:rsidRPr="007A328A" w:rsidRDefault="00773261" w:rsidP="00773261">
            <w:pPr>
              <w:rPr>
                <w:rFonts w:ascii="Times New Roman" w:eastAsia="Times New Roman" w:hAnsi="Times New Roman" w:cs="Times New Roman"/>
                <w:bCs/>
                <w:sz w:val="24"/>
                <w:szCs w:val="24"/>
              </w:rPr>
            </w:pPr>
          </w:p>
        </w:tc>
      </w:tr>
      <w:tr w:rsidR="00C5784C" w:rsidRPr="00B75558" w:rsidTr="00E17616">
        <w:tc>
          <w:tcPr>
            <w:tcW w:w="2500" w:type="pct"/>
          </w:tcPr>
          <w:p w:rsidR="00C5784C" w:rsidRPr="00B75558" w:rsidRDefault="00C5784C" w:rsidP="00B75558">
            <w:pPr>
              <w:pStyle w:val="BodyTextIndent"/>
              <w:ind w:firstLine="0"/>
              <w:rPr>
                <w:rFonts w:ascii="Times New Roman" w:hAnsi="Times New Roman" w:cs="Times New Roman"/>
                <w:bCs/>
                <w:sz w:val="24"/>
                <w:szCs w:val="24"/>
              </w:rPr>
            </w:pPr>
          </w:p>
        </w:tc>
        <w:tc>
          <w:tcPr>
            <w:tcW w:w="2500" w:type="pct"/>
          </w:tcPr>
          <w:p w:rsidR="00C5784C" w:rsidRPr="007A328A" w:rsidRDefault="007F6A71" w:rsidP="000C18D6">
            <w:pPr>
              <w:jc w:val="both"/>
              <w:rPr>
                <w:rFonts w:ascii="Times New Roman" w:eastAsia="Times New Roman" w:hAnsi="Times New Roman" w:cs="Times New Roman"/>
                <w:bCs/>
                <w:sz w:val="24"/>
                <w:szCs w:val="24"/>
              </w:rPr>
            </w:pPr>
            <w:r>
              <w:rPr>
                <w:rFonts w:ascii="Times New Roman" w:hAnsi="Times New Roman"/>
                <w:sz w:val="24"/>
              </w:rPr>
              <w:t>ob upoštevanju Kraljeve uredbe z dne 21. julija 2016 o pogojih za uporabo zdravil s strani veterinarjev in oseb, odgovornih za živali, kakor je bila delno razveljavljena z Odločitvijo Državnega sveta št. 244.629 z dne 28. maja 2019,</w:t>
            </w:r>
          </w:p>
        </w:tc>
      </w:tr>
      <w:tr w:rsidR="00C5784C" w:rsidRPr="00B75558" w:rsidTr="00E17616">
        <w:tc>
          <w:tcPr>
            <w:tcW w:w="2500" w:type="pct"/>
          </w:tcPr>
          <w:p w:rsidR="00C5784C" w:rsidRPr="007A328A" w:rsidRDefault="00C5784C" w:rsidP="00773261">
            <w:pPr>
              <w:pStyle w:val="BodyTextIndent"/>
              <w:ind w:firstLine="0"/>
              <w:rPr>
                <w:rFonts w:ascii="Times New Roman" w:hAnsi="Times New Roman" w:cs="Times New Roman"/>
                <w:bCs/>
                <w:sz w:val="24"/>
                <w:szCs w:val="24"/>
              </w:rPr>
            </w:pPr>
          </w:p>
        </w:tc>
        <w:tc>
          <w:tcPr>
            <w:tcW w:w="2500" w:type="pct"/>
          </w:tcPr>
          <w:p w:rsidR="00C5784C" w:rsidRPr="007A328A" w:rsidRDefault="00C5784C" w:rsidP="00773261">
            <w:pPr>
              <w:rPr>
                <w:rFonts w:ascii="Times New Roman" w:eastAsia="Times New Roman" w:hAnsi="Times New Roman" w:cs="Times New Roman"/>
                <w:bCs/>
                <w:sz w:val="24"/>
                <w:szCs w:val="24"/>
              </w:rPr>
            </w:pPr>
          </w:p>
        </w:tc>
      </w:tr>
      <w:tr w:rsidR="001432A5" w:rsidRPr="00B75558" w:rsidTr="00E17616">
        <w:tc>
          <w:tcPr>
            <w:tcW w:w="2500" w:type="pct"/>
          </w:tcPr>
          <w:p w:rsidR="001432A5" w:rsidRPr="00B75558" w:rsidRDefault="001432A5" w:rsidP="00B75558">
            <w:pPr>
              <w:pStyle w:val="BodyTextIndent"/>
              <w:ind w:firstLine="0"/>
              <w:rPr>
                <w:rFonts w:ascii="Times New Roman" w:hAnsi="Times New Roman" w:cs="Times New Roman"/>
                <w:bCs/>
                <w:sz w:val="24"/>
                <w:szCs w:val="24"/>
              </w:rPr>
            </w:pPr>
          </w:p>
        </w:tc>
        <w:tc>
          <w:tcPr>
            <w:tcW w:w="2500" w:type="pct"/>
          </w:tcPr>
          <w:p w:rsidR="001432A5" w:rsidRPr="007A328A" w:rsidRDefault="001432A5" w:rsidP="001432A5">
            <w:pPr>
              <w:jc w:val="both"/>
              <w:rPr>
                <w:rFonts w:ascii="Times New Roman" w:eastAsia="Times New Roman" w:hAnsi="Times New Roman" w:cs="Times New Roman"/>
                <w:bCs/>
                <w:sz w:val="24"/>
                <w:szCs w:val="24"/>
              </w:rPr>
            </w:pPr>
            <w:r>
              <w:rPr>
                <w:rFonts w:ascii="Times New Roman" w:hAnsi="Times New Roman"/>
                <w:sz w:val="24"/>
              </w:rPr>
              <w:t>ob upoštevanju obvestila Evropski komisiji z dne … v skladu s členom 5(1) Direktive (EU) 2015/1535 Evropskega parlamenta in Sveta z dne 9. septembra 2015 o določitvi postopka za zbiranje informacij na področju tehničnih predpisov in pravil za storitve informacijske družbe,</w:t>
            </w:r>
          </w:p>
        </w:tc>
      </w:tr>
      <w:tr w:rsidR="001432A5" w:rsidRPr="00B75558" w:rsidTr="00E17616">
        <w:tc>
          <w:tcPr>
            <w:tcW w:w="2500" w:type="pct"/>
          </w:tcPr>
          <w:p w:rsidR="001432A5" w:rsidRPr="007A328A" w:rsidRDefault="001432A5" w:rsidP="00773261">
            <w:pPr>
              <w:pStyle w:val="BodyTextIndent"/>
              <w:ind w:firstLine="0"/>
              <w:rPr>
                <w:rFonts w:ascii="Times New Roman" w:hAnsi="Times New Roman" w:cs="Times New Roman"/>
                <w:bCs/>
                <w:sz w:val="24"/>
                <w:szCs w:val="24"/>
              </w:rPr>
            </w:pPr>
          </w:p>
        </w:tc>
        <w:tc>
          <w:tcPr>
            <w:tcW w:w="2500" w:type="pct"/>
          </w:tcPr>
          <w:p w:rsidR="001432A5" w:rsidRPr="007A328A" w:rsidRDefault="001432A5" w:rsidP="00773261">
            <w:pPr>
              <w:rPr>
                <w:rFonts w:ascii="Times New Roman" w:eastAsia="Times New Roman" w:hAnsi="Times New Roman" w:cs="Times New Roman"/>
                <w:bCs/>
                <w:sz w:val="24"/>
                <w:szCs w:val="24"/>
              </w:rPr>
            </w:pPr>
          </w:p>
        </w:tc>
      </w:tr>
      <w:tr w:rsidR="00773261" w:rsidRPr="00B75558" w:rsidTr="00E17616">
        <w:tc>
          <w:tcPr>
            <w:tcW w:w="2500" w:type="pct"/>
          </w:tcPr>
          <w:p w:rsidR="00773261" w:rsidRPr="00B75558" w:rsidRDefault="00773261" w:rsidP="00773261">
            <w:pPr>
              <w:pStyle w:val="BodyTextIndent"/>
              <w:ind w:firstLine="0"/>
              <w:rPr>
                <w:rFonts w:ascii="Times New Roman" w:hAnsi="Times New Roman" w:cs="Times New Roman"/>
                <w:bCs/>
                <w:sz w:val="24"/>
                <w:szCs w:val="24"/>
              </w:rPr>
            </w:pPr>
          </w:p>
        </w:tc>
        <w:tc>
          <w:tcPr>
            <w:tcW w:w="2500" w:type="pct"/>
          </w:tcPr>
          <w:p w:rsidR="00773261" w:rsidRPr="007A328A" w:rsidRDefault="00773261" w:rsidP="004769A4">
            <w:pPr>
              <w:jc w:val="both"/>
              <w:rPr>
                <w:rFonts w:ascii="Times New Roman" w:eastAsia="Times New Roman" w:hAnsi="Times New Roman" w:cs="Times New Roman"/>
                <w:bCs/>
                <w:sz w:val="24"/>
                <w:szCs w:val="24"/>
              </w:rPr>
            </w:pPr>
            <w:r>
              <w:rPr>
                <w:rFonts w:ascii="Times New Roman" w:hAnsi="Times New Roman"/>
                <w:sz w:val="24"/>
              </w:rPr>
              <w:t xml:space="preserve">ob upoštevanju mnenja finančnega </w:t>
            </w:r>
            <w:r>
              <w:rPr>
                <w:rFonts w:ascii="Times New Roman" w:hAnsi="Times New Roman"/>
                <w:sz w:val="24"/>
              </w:rPr>
              <w:lastRenderedPageBreak/>
              <w:t>inšpektorja z dne XX XX XXXX,</w:t>
            </w:r>
          </w:p>
        </w:tc>
      </w:tr>
      <w:tr w:rsidR="00EA7D63" w:rsidRPr="00B75558" w:rsidTr="00E17616">
        <w:tc>
          <w:tcPr>
            <w:tcW w:w="2500" w:type="pct"/>
          </w:tcPr>
          <w:p w:rsidR="00EA7D63" w:rsidRPr="000D4FF6" w:rsidRDefault="00EA7D63" w:rsidP="00773261">
            <w:pPr>
              <w:pStyle w:val="BodyTextIndent"/>
              <w:ind w:firstLine="0"/>
              <w:rPr>
                <w:rFonts w:ascii="Times New Roman" w:hAnsi="Times New Roman" w:cs="Times New Roman"/>
                <w:bCs/>
                <w:sz w:val="24"/>
                <w:szCs w:val="24"/>
              </w:rPr>
            </w:pPr>
          </w:p>
        </w:tc>
        <w:tc>
          <w:tcPr>
            <w:tcW w:w="2500" w:type="pct"/>
          </w:tcPr>
          <w:p w:rsidR="00EA7D63" w:rsidRPr="007A328A" w:rsidRDefault="00EA7D63" w:rsidP="00773261">
            <w:pPr>
              <w:rPr>
                <w:rFonts w:ascii="Times New Roman" w:eastAsia="Times New Roman" w:hAnsi="Times New Roman" w:cs="Times New Roman"/>
                <w:bCs/>
                <w:sz w:val="24"/>
                <w:szCs w:val="24"/>
              </w:rPr>
            </w:pPr>
          </w:p>
        </w:tc>
      </w:tr>
      <w:tr w:rsidR="00EA7D63" w:rsidRPr="00B75558" w:rsidTr="00E17616">
        <w:tc>
          <w:tcPr>
            <w:tcW w:w="2500" w:type="pct"/>
          </w:tcPr>
          <w:p w:rsidR="00EA7D63" w:rsidRPr="00B75558" w:rsidRDefault="00EA7D63" w:rsidP="00773261">
            <w:pPr>
              <w:pStyle w:val="BodyTextIndent"/>
              <w:ind w:firstLine="0"/>
              <w:rPr>
                <w:rFonts w:ascii="Times New Roman" w:hAnsi="Times New Roman" w:cs="Times New Roman"/>
                <w:bCs/>
                <w:sz w:val="24"/>
                <w:szCs w:val="24"/>
              </w:rPr>
            </w:pPr>
          </w:p>
        </w:tc>
        <w:tc>
          <w:tcPr>
            <w:tcW w:w="2500" w:type="pct"/>
          </w:tcPr>
          <w:p w:rsidR="00EA7D63" w:rsidRPr="007A328A" w:rsidRDefault="003446C7" w:rsidP="003446C7">
            <w:pPr>
              <w:jc w:val="both"/>
              <w:rPr>
                <w:rFonts w:ascii="Times New Roman" w:eastAsia="Times New Roman" w:hAnsi="Times New Roman" w:cs="Times New Roman"/>
                <w:bCs/>
                <w:sz w:val="24"/>
                <w:szCs w:val="24"/>
              </w:rPr>
            </w:pPr>
            <w:r>
              <w:rPr>
                <w:rFonts w:ascii="Times New Roman" w:hAnsi="Times New Roman"/>
                <w:sz w:val="24"/>
              </w:rPr>
              <w:t xml:space="preserve">ob upoštevanju Mnenja Državnega sveta št. </w:t>
            </w:r>
            <w:proofErr w:type="spellStart"/>
            <w:r>
              <w:rPr>
                <w:rFonts w:ascii="Times New Roman" w:hAnsi="Times New Roman"/>
                <w:sz w:val="24"/>
              </w:rPr>
              <w:t>XX.XXX/XX</w:t>
            </w:r>
            <w:proofErr w:type="spellEnd"/>
            <w:r>
              <w:rPr>
                <w:rFonts w:ascii="Times New Roman" w:hAnsi="Times New Roman"/>
                <w:sz w:val="24"/>
              </w:rPr>
              <w:t xml:space="preserve">, podanega dne </w:t>
            </w:r>
            <w:proofErr w:type="spellStart"/>
            <w:r>
              <w:rPr>
                <w:rFonts w:ascii="Times New Roman" w:hAnsi="Times New Roman"/>
                <w:sz w:val="24"/>
              </w:rPr>
              <w:t>XX.XX.XXXX</w:t>
            </w:r>
            <w:proofErr w:type="spellEnd"/>
            <w:r>
              <w:rPr>
                <w:rFonts w:ascii="Times New Roman" w:hAnsi="Times New Roman"/>
                <w:sz w:val="24"/>
              </w:rPr>
              <w:t xml:space="preserve"> v okviru izvajanja člena 84(1)(2) Predpisov Državnega sveta, usklajenih dne 12. januarja 1973,</w:t>
            </w:r>
          </w:p>
        </w:tc>
      </w:tr>
      <w:tr w:rsidR="00EA7D63" w:rsidRPr="00B75558" w:rsidTr="00E17616">
        <w:tc>
          <w:tcPr>
            <w:tcW w:w="2500" w:type="pct"/>
          </w:tcPr>
          <w:p w:rsidR="00EA7D63" w:rsidRPr="007A328A" w:rsidRDefault="00EA7D63" w:rsidP="00773261">
            <w:pPr>
              <w:pStyle w:val="BodyTextIndent"/>
              <w:ind w:firstLine="0"/>
              <w:rPr>
                <w:rFonts w:ascii="Times New Roman" w:hAnsi="Times New Roman" w:cs="Times New Roman"/>
                <w:bCs/>
                <w:sz w:val="24"/>
                <w:szCs w:val="24"/>
              </w:rPr>
            </w:pPr>
          </w:p>
        </w:tc>
        <w:tc>
          <w:tcPr>
            <w:tcW w:w="2500" w:type="pct"/>
          </w:tcPr>
          <w:p w:rsidR="00EA7D63" w:rsidRPr="007A328A" w:rsidRDefault="00EA7D63" w:rsidP="00773261">
            <w:pPr>
              <w:rPr>
                <w:rFonts w:ascii="Times New Roman" w:eastAsia="Times New Roman" w:hAnsi="Times New Roman" w:cs="Times New Roman"/>
                <w:bCs/>
                <w:sz w:val="24"/>
                <w:szCs w:val="24"/>
              </w:rPr>
            </w:pPr>
          </w:p>
        </w:tc>
      </w:tr>
      <w:tr w:rsidR="00AC0762" w:rsidRPr="00B75558" w:rsidTr="00E17616">
        <w:tc>
          <w:tcPr>
            <w:tcW w:w="2500" w:type="pct"/>
          </w:tcPr>
          <w:p w:rsidR="00AC0762" w:rsidRPr="00B75558" w:rsidRDefault="00AC0762" w:rsidP="00270D6C">
            <w:pPr>
              <w:jc w:val="both"/>
              <w:rPr>
                <w:sz w:val="24"/>
                <w:szCs w:val="24"/>
              </w:rPr>
            </w:pPr>
          </w:p>
        </w:tc>
        <w:tc>
          <w:tcPr>
            <w:tcW w:w="2500" w:type="pct"/>
          </w:tcPr>
          <w:p w:rsidR="00AC0762" w:rsidRPr="007A328A" w:rsidRDefault="003446C7" w:rsidP="003446C7">
            <w:pPr>
              <w:jc w:val="both"/>
              <w:rPr>
                <w:rFonts w:ascii="Times New Roman" w:hAnsi="Times New Roman" w:cs="Times New Roman"/>
                <w:sz w:val="24"/>
                <w:szCs w:val="24"/>
              </w:rPr>
            </w:pPr>
            <w:r>
              <w:rPr>
                <w:rFonts w:ascii="Times New Roman" w:hAnsi="Times New Roman"/>
                <w:sz w:val="24"/>
              </w:rPr>
              <w:t>po priporočilu ministrice za javno zdravje in ministra za kmetijstvo,</w:t>
            </w:r>
          </w:p>
        </w:tc>
      </w:tr>
      <w:tr w:rsidR="00AC0762" w:rsidRPr="00B75558" w:rsidTr="00E17616">
        <w:tc>
          <w:tcPr>
            <w:tcW w:w="2500" w:type="pct"/>
          </w:tcPr>
          <w:p w:rsidR="00AC0762" w:rsidRPr="007A328A" w:rsidRDefault="00AC0762">
            <w:pPr>
              <w:rPr>
                <w:sz w:val="24"/>
                <w:szCs w:val="24"/>
              </w:rPr>
            </w:pPr>
          </w:p>
        </w:tc>
        <w:tc>
          <w:tcPr>
            <w:tcW w:w="2500" w:type="pct"/>
          </w:tcPr>
          <w:p w:rsidR="00AC0762" w:rsidRPr="007A328A" w:rsidRDefault="00AC0762">
            <w:pPr>
              <w:rPr>
                <w:sz w:val="24"/>
                <w:szCs w:val="24"/>
              </w:rPr>
            </w:pPr>
          </w:p>
        </w:tc>
      </w:tr>
      <w:tr w:rsidR="00270D6C" w:rsidRPr="00B75558" w:rsidTr="00E17616">
        <w:tc>
          <w:tcPr>
            <w:tcW w:w="2500" w:type="pct"/>
          </w:tcPr>
          <w:p w:rsidR="00270D6C" w:rsidRPr="00B75558" w:rsidRDefault="00270D6C" w:rsidP="0074657B">
            <w:pPr>
              <w:jc w:val="both"/>
              <w:rPr>
                <w:caps/>
                <w:sz w:val="24"/>
                <w:szCs w:val="24"/>
              </w:rPr>
            </w:pPr>
          </w:p>
        </w:tc>
        <w:tc>
          <w:tcPr>
            <w:tcW w:w="2500" w:type="pct"/>
          </w:tcPr>
          <w:p w:rsidR="00270D6C" w:rsidRPr="007A328A" w:rsidRDefault="00270D6C" w:rsidP="0074657B">
            <w:pPr>
              <w:jc w:val="both"/>
              <w:rPr>
                <w:caps/>
                <w:sz w:val="24"/>
                <w:szCs w:val="24"/>
              </w:rPr>
            </w:pPr>
            <w:r>
              <w:rPr>
                <w:rFonts w:ascii="Times New Roman" w:hAnsi="Times New Roman"/>
                <w:caps/>
                <w:sz w:val="24"/>
              </w:rPr>
              <w:t>s tem dokumentom potrjujemo in odrejamo naslednje:</w:t>
            </w:r>
          </w:p>
        </w:tc>
      </w:tr>
      <w:tr w:rsidR="00270D6C" w:rsidRPr="00B75558" w:rsidTr="00E17616">
        <w:tc>
          <w:tcPr>
            <w:tcW w:w="2500" w:type="pct"/>
          </w:tcPr>
          <w:p w:rsidR="00270D6C" w:rsidRPr="007A328A" w:rsidRDefault="00270D6C">
            <w:pPr>
              <w:rPr>
                <w:sz w:val="24"/>
                <w:szCs w:val="24"/>
              </w:rPr>
            </w:pPr>
          </w:p>
        </w:tc>
        <w:tc>
          <w:tcPr>
            <w:tcW w:w="2500" w:type="pct"/>
          </w:tcPr>
          <w:p w:rsidR="00270D6C" w:rsidRPr="007A328A" w:rsidRDefault="00270D6C">
            <w:pPr>
              <w:rPr>
                <w:sz w:val="24"/>
                <w:szCs w:val="24"/>
              </w:rPr>
            </w:pPr>
          </w:p>
        </w:tc>
      </w:tr>
      <w:tr w:rsidR="00270D6C" w:rsidRPr="00B75558" w:rsidTr="00E17616">
        <w:tc>
          <w:tcPr>
            <w:tcW w:w="2500" w:type="pct"/>
          </w:tcPr>
          <w:p w:rsidR="00270D6C" w:rsidRPr="007A328A" w:rsidRDefault="00270D6C">
            <w:pPr>
              <w:rPr>
                <w:rFonts w:ascii="Times New Roman" w:hAnsi="Times New Roman" w:cs="Times New Roman"/>
                <w:sz w:val="24"/>
                <w:szCs w:val="24"/>
              </w:rPr>
            </w:pPr>
          </w:p>
        </w:tc>
        <w:tc>
          <w:tcPr>
            <w:tcW w:w="2500" w:type="pct"/>
          </w:tcPr>
          <w:p w:rsidR="00270D6C" w:rsidRPr="007A328A" w:rsidRDefault="00270D6C">
            <w:pPr>
              <w:rPr>
                <w:sz w:val="24"/>
                <w:szCs w:val="24"/>
              </w:rPr>
            </w:pPr>
          </w:p>
        </w:tc>
      </w:tr>
      <w:tr w:rsidR="00270D6C" w:rsidRPr="00B75558" w:rsidTr="00E17616">
        <w:tc>
          <w:tcPr>
            <w:tcW w:w="2500" w:type="pct"/>
          </w:tcPr>
          <w:p w:rsidR="00270D6C" w:rsidRPr="00B75558" w:rsidRDefault="00270D6C" w:rsidP="00A8079B">
            <w:pPr>
              <w:jc w:val="both"/>
              <w:rPr>
                <w:rFonts w:ascii="Times New Roman" w:hAnsi="Times New Roman" w:cs="Times New Roman"/>
                <w:sz w:val="24"/>
                <w:szCs w:val="24"/>
              </w:rPr>
            </w:pPr>
          </w:p>
        </w:tc>
        <w:tc>
          <w:tcPr>
            <w:tcW w:w="2500" w:type="pct"/>
          </w:tcPr>
          <w:p w:rsidR="009C2993" w:rsidRPr="007A328A" w:rsidRDefault="00FA2D30" w:rsidP="000A16EF">
            <w:pPr>
              <w:jc w:val="both"/>
              <w:rPr>
                <w:rFonts w:ascii="Times New Roman" w:eastAsia="Times New Roman" w:hAnsi="Times New Roman" w:cs="Times New Roman"/>
                <w:bCs/>
                <w:sz w:val="24"/>
                <w:szCs w:val="24"/>
              </w:rPr>
            </w:pPr>
            <w:r>
              <w:rPr>
                <w:rFonts w:ascii="Times New Roman" w:hAnsi="Times New Roman"/>
                <w:b/>
                <w:sz w:val="24"/>
              </w:rPr>
              <w:t>Člen 1.</w:t>
            </w:r>
            <w:r>
              <w:rPr>
                <w:rFonts w:ascii="Times New Roman" w:hAnsi="Times New Roman"/>
                <w:sz w:val="24"/>
              </w:rPr>
              <w:t xml:space="preserve"> Člen 65 Kraljeve uredbe z dne 21. julija 2016 o pogojih za uporabo zdravil s strani veterinarjev in oseb, odgovornih za živali, kakor je bila razveljavljena z Odločitvijo Državnega sveta št. 244.629 z dne 28. maja 2019, se popravi, kot sledi:</w:t>
            </w:r>
          </w:p>
        </w:tc>
      </w:tr>
      <w:tr w:rsidR="007D1C9B" w:rsidRPr="00B75558" w:rsidTr="00E17616">
        <w:tc>
          <w:tcPr>
            <w:tcW w:w="2500" w:type="pct"/>
          </w:tcPr>
          <w:p w:rsidR="007D1C9B" w:rsidRPr="007A328A" w:rsidRDefault="007D1C9B">
            <w:pPr>
              <w:rPr>
                <w:sz w:val="24"/>
                <w:szCs w:val="24"/>
              </w:rPr>
            </w:pPr>
          </w:p>
        </w:tc>
        <w:tc>
          <w:tcPr>
            <w:tcW w:w="2500" w:type="pct"/>
          </w:tcPr>
          <w:p w:rsidR="007D1C9B" w:rsidRPr="000520B5" w:rsidRDefault="007D1C9B">
            <w:pPr>
              <w:rPr>
                <w:rFonts w:ascii="Times New Roman" w:eastAsia="Times New Roman" w:hAnsi="Times New Roman" w:cs="Times New Roman"/>
                <w:bCs/>
                <w:sz w:val="24"/>
                <w:szCs w:val="24"/>
              </w:rPr>
            </w:pPr>
          </w:p>
        </w:tc>
      </w:tr>
      <w:tr w:rsidR="007D1C9B" w:rsidRPr="00B75558" w:rsidTr="00E17616">
        <w:tc>
          <w:tcPr>
            <w:tcW w:w="2500" w:type="pct"/>
          </w:tcPr>
          <w:p w:rsidR="007D1C9B" w:rsidRPr="007A328A" w:rsidRDefault="007D1C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rPr>
            </w:pPr>
          </w:p>
        </w:tc>
        <w:tc>
          <w:tcPr>
            <w:tcW w:w="2500" w:type="pct"/>
          </w:tcPr>
          <w:p w:rsidR="007D1C9B" w:rsidRPr="007A328A" w:rsidRDefault="00A8079B" w:rsidP="00776DD2">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spacing w:line="280" w:lineRule="exact"/>
              <w:jc w:val="both"/>
              <w:rPr>
                <w:rFonts w:ascii="Times New Roman" w:eastAsia="Times New Roman" w:hAnsi="Times New Roman" w:cs="Times New Roman"/>
                <w:bCs/>
                <w:sz w:val="24"/>
                <w:szCs w:val="24"/>
              </w:rPr>
            </w:pPr>
            <w:r>
              <w:rPr>
                <w:rFonts w:ascii="Times New Roman" w:hAnsi="Times New Roman"/>
                <w:sz w:val="24"/>
              </w:rPr>
              <w:t xml:space="preserve">„Člen 65. Ta oddelek se ne nanaša na: </w:t>
            </w:r>
          </w:p>
        </w:tc>
      </w:tr>
      <w:tr w:rsidR="007D1C9B" w:rsidRPr="00B75558" w:rsidTr="00E17616">
        <w:tc>
          <w:tcPr>
            <w:tcW w:w="2500" w:type="pct"/>
          </w:tcPr>
          <w:p w:rsidR="007D1C9B" w:rsidRPr="00776DD2" w:rsidRDefault="007D1C9B" w:rsidP="00B75558">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eastAsia="Times New Roman" w:hAnsi="Times New Roman" w:cs="Times New Roman"/>
                <w:sz w:val="24"/>
                <w:szCs w:val="24"/>
              </w:rPr>
            </w:pPr>
          </w:p>
        </w:tc>
        <w:tc>
          <w:tcPr>
            <w:tcW w:w="2500" w:type="pct"/>
          </w:tcPr>
          <w:p w:rsidR="007D1C9B" w:rsidRPr="007A328A" w:rsidRDefault="007D1C9B"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spacing w:line="280" w:lineRule="exact"/>
              <w:jc w:val="both"/>
              <w:rPr>
                <w:rFonts w:ascii="Times New Roman" w:eastAsia="Times New Roman" w:hAnsi="Times New Roman" w:cs="Times New Roman"/>
                <w:bCs/>
                <w:sz w:val="24"/>
                <w:szCs w:val="24"/>
              </w:rPr>
            </w:pPr>
            <w:r>
              <w:rPr>
                <w:rFonts w:ascii="Times New Roman" w:hAnsi="Times New Roman"/>
                <w:sz w:val="24"/>
              </w:rPr>
              <w:t>1. konje;</w:t>
            </w:r>
          </w:p>
          <w:p w:rsidR="007D1C9B" w:rsidRPr="007A328A" w:rsidRDefault="007D1C9B" w:rsidP="007D1C9B">
            <w:pPr>
              <w:jc w:val="both"/>
              <w:rPr>
                <w:sz w:val="24"/>
                <w:szCs w:val="24"/>
              </w:rPr>
            </w:pPr>
            <w:r>
              <w:rPr>
                <w:rFonts w:ascii="Times New Roman" w:hAnsi="Times New Roman"/>
                <w:sz w:val="24"/>
              </w:rPr>
              <w:t xml:space="preserve">2. zdravila, ki vsebujejo kritično pomembne antibiotike, ki so registrirani izključno za </w:t>
            </w:r>
            <w:proofErr w:type="spellStart"/>
            <w:r>
              <w:rPr>
                <w:rFonts w:ascii="Times New Roman" w:hAnsi="Times New Roman"/>
                <w:sz w:val="24"/>
              </w:rPr>
              <w:t>intramamarno</w:t>
            </w:r>
            <w:proofErr w:type="spellEnd"/>
            <w:r>
              <w:rPr>
                <w:rFonts w:ascii="Times New Roman" w:hAnsi="Times New Roman"/>
                <w:sz w:val="24"/>
              </w:rPr>
              <w:t xml:space="preserve"> uporabo.“.</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A43346" w:rsidRPr="00B75558" w:rsidTr="00E17616">
        <w:tc>
          <w:tcPr>
            <w:tcW w:w="2500" w:type="pct"/>
          </w:tcPr>
          <w:p w:rsidR="00A43346" w:rsidRPr="007A328A" w:rsidRDefault="00A43346">
            <w:pPr>
              <w:rPr>
                <w:sz w:val="24"/>
                <w:szCs w:val="24"/>
              </w:rPr>
            </w:pPr>
          </w:p>
        </w:tc>
        <w:tc>
          <w:tcPr>
            <w:tcW w:w="2500" w:type="pct"/>
          </w:tcPr>
          <w:p w:rsidR="00A43346" w:rsidRPr="007A328A" w:rsidRDefault="00A43346">
            <w:pPr>
              <w:rPr>
                <w:sz w:val="24"/>
                <w:szCs w:val="24"/>
              </w:rPr>
            </w:pPr>
          </w:p>
        </w:tc>
      </w:tr>
      <w:tr w:rsidR="00A8079B" w:rsidRPr="00B75558" w:rsidTr="00E17616">
        <w:tc>
          <w:tcPr>
            <w:tcW w:w="2500" w:type="pct"/>
          </w:tcPr>
          <w:p w:rsidR="00A8079B" w:rsidRPr="007A328A" w:rsidRDefault="00A8079B" w:rsidP="007A328A">
            <w:pPr>
              <w:jc w:val="both"/>
              <w:rPr>
                <w:rFonts w:ascii="Times New Roman" w:hAnsi="Times New Roman" w:cs="Times New Roman"/>
                <w:sz w:val="24"/>
                <w:szCs w:val="24"/>
              </w:rPr>
            </w:pPr>
          </w:p>
        </w:tc>
        <w:tc>
          <w:tcPr>
            <w:tcW w:w="2500" w:type="pct"/>
          </w:tcPr>
          <w:p w:rsidR="00A8079B" w:rsidRPr="007A328A" w:rsidRDefault="000A16EF" w:rsidP="007A328A">
            <w:pPr>
              <w:jc w:val="both"/>
              <w:rPr>
                <w:sz w:val="24"/>
                <w:szCs w:val="24"/>
              </w:rPr>
            </w:pPr>
            <w:r>
              <w:rPr>
                <w:rFonts w:ascii="Times New Roman" w:hAnsi="Times New Roman"/>
                <w:b/>
                <w:sz w:val="24"/>
              </w:rPr>
              <w:t>Člen 2.</w:t>
            </w:r>
            <w:r>
              <w:rPr>
                <w:rFonts w:ascii="Times New Roman" w:hAnsi="Times New Roman"/>
                <w:sz w:val="24"/>
              </w:rPr>
              <w:t xml:space="preserve"> Člen 66 Kraljeve uredbe, kakor je bila razveljavljena z Odločitvijo Državnega sveta št. 244.629 z dne 28. maja 2019, se popravi, kot sledi:</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7A328A" w:rsidRDefault="007D1C9B" w:rsidP="005D6452">
            <w:pPr>
              <w:jc w:val="both"/>
              <w:rPr>
                <w:sz w:val="24"/>
                <w:szCs w:val="24"/>
              </w:rPr>
            </w:pPr>
          </w:p>
        </w:tc>
        <w:tc>
          <w:tcPr>
            <w:tcW w:w="2500" w:type="pct"/>
          </w:tcPr>
          <w:p w:rsidR="007D1C9B" w:rsidRPr="007A328A" w:rsidRDefault="000A16EF" w:rsidP="000A16EF">
            <w:pPr>
              <w:jc w:val="both"/>
              <w:rPr>
                <w:sz w:val="24"/>
                <w:szCs w:val="24"/>
              </w:rPr>
            </w:pPr>
            <w:r>
              <w:rPr>
                <w:rFonts w:ascii="Times New Roman" w:hAnsi="Times New Roman"/>
                <w:sz w:val="24"/>
              </w:rPr>
              <w:t>„Člen 66. Veterinarjem je prepovedano predpisovati, zagotavljati ali dajati ta uporabo kritično pomembne antibiotike za zdravljenje živali, namenjenih proizvodnji hrane, razen če so izpolnjene zahteve iz člena 67 ali 69.“.</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A43346" w:rsidRPr="00B75558" w:rsidTr="00E17616">
        <w:tc>
          <w:tcPr>
            <w:tcW w:w="2500" w:type="pct"/>
          </w:tcPr>
          <w:p w:rsidR="00A43346" w:rsidRPr="007A328A" w:rsidRDefault="00A43346">
            <w:pPr>
              <w:rPr>
                <w:sz w:val="24"/>
                <w:szCs w:val="24"/>
              </w:rPr>
            </w:pPr>
          </w:p>
        </w:tc>
        <w:tc>
          <w:tcPr>
            <w:tcW w:w="2500" w:type="pct"/>
          </w:tcPr>
          <w:p w:rsidR="00A43346" w:rsidRPr="007A328A" w:rsidRDefault="00A43346">
            <w:pPr>
              <w:rPr>
                <w:sz w:val="24"/>
                <w:szCs w:val="24"/>
              </w:rPr>
            </w:pPr>
          </w:p>
        </w:tc>
      </w:tr>
      <w:tr w:rsidR="007D1C9B" w:rsidRPr="00B75558" w:rsidTr="00E17616">
        <w:tc>
          <w:tcPr>
            <w:tcW w:w="2500" w:type="pct"/>
          </w:tcPr>
          <w:p w:rsidR="007D1C9B" w:rsidRPr="007A328A" w:rsidRDefault="007D1C9B" w:rsidP="007A328A">
            <w:pPr>
              <w:jc w:val="both"/>
              <w:rPr>
                <w:sz w:val="24"/>
                <w:szCs w:val="24"/>
              </w:rPr>
            </w:pPr>
          </w:p>
        </w:tc>
        <w:tc>
          <w:tcPr>
            <w:tcW w:w="2500" w:type="pct"/>
          </w:tcPr>
          <w:p w:rsidR="007D1C9B" w:rsidRPr="007A328A" w:rsidRDefault="000A16EF" w:rsidP="007A328A">
            <w:pPr>
              <w:jc w:val="both"/>
              <w:rPr>
                <w:sz w:val="24"/>
                <w:szCs w:val="24"/>
              </w:rPr>
            </w:pPr>
            <w:r>
              <w:rPr>
                <w:rFonts w:ascii="Times New Roman" w:hAnsi="Times New Roman"/>
                <w:b/>
                <w:sz w:val="24"/>
              </w:rPr>
              <w:t>Člen 3.</w:t>
            </w:r>
            <w:r>
              <w:rPr>
                <w:rFonts w:ascii="Times New Roman" w:hAnsi="Times New Roman"/>
                <w:sz w:val="24"/>
              </w:rPr>
              <w:t xml:space="preserve"> Člen 67 Kraljeve uredbe, kakor je bila razveljavljena z Odločitvijo Državnega sveta št. 244.629 z dne 28. maja 2019, se popravi, kot sledi:</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7A328A" w:rsidRDefault="007D1C9B" w:rsidP="00832A42">
            <w:pPr>
              <w:jc w:val="both"/>
              <w:rPr>
                <w:sz w:val="24"/>
                <w:szCs w:val="24"/>
              </w:rPr>
            </w:pPr>
          </w:p>
        </w:tc>
        <w:tc>
          <w:tcPr>
            <w:tcW w:w="2500" w:type="pct"/>
          </w:tcPr>
          <w:p w:rsidR="007D1C9B" w:rsidRPr="007A328A" w:rsidRDefault="000A16EF" w:rsidP="007D1C9B">
            <w:pPr>
              <w:jc w:val="both"/>
              <w:rPr>
                <w:sz w:val="24"/>
                <w:szCs w:val="24"/>
              </w:rPr>
            </w:pPr>
            <w:r>
              <w:rPr>
                <w:rFonts w:ascii="Times New Roman" w:hAnsi="Times New Roman"/>
                <w:sz w:val="24"/>
              </w:rPr>
              <w:t xml:space="preserve">„Člen 67. Oddelek 1. Predpisovanje, zagotavljanje in dajanje za uporabo kritično pomembnih antibiotikov za </w:t>
            </w:r>
            <w:proofErr w:type="spellStart"/>
            <w:r>
              <w:rPr>
                <w:rFonts w:ascii="Times New Roman" w:hAnsi="Times New Roman"/>
                <w:sz w:val="24"/>
              </w:rPr>
              <w:t>metafilaktično</w:t>
            </w:r>
            <w:proofErr w:type="spellEnd"/>
            <w:r>
              <w:rPr>
                <w:rFonts w:ascii="Times New Roman" w:hAnsi="Times New Roman"/>
                <w:sz w:val="24"/>
              </w:rPr>
              <w:t xml:space="preserve"> in kurativno zdravljenje živali, namenjenih za </w:t>
            </w:r>
            <w:r>
              <w:rPr>
                <w:rFonts w:ascii="Times New Roman" w:hAnsi="Times New Roman"/>
                <w:sz w:val="24"/>
              </w:rPr>
              <w:lastRenderedPageBreak/>
              <w:t>proizvodnjo hrane, pa so dovoljeni, če se upošteva pogoje iz oddelka 2 in če se lahko posledično zaključi, da identificiran bakterijski sev ni občutljiv na preskušene antibiotike, ki niso kritično pomembni, ali druge preskušene protibakterijske snovi, občutljiv pa je samo na preskušene kritično pomembne antibiotike. Samo slednji sev, katerega občutljivost je bila uspešno dokazana v preskusu, se lahko kasneje uporabi.</w:t>
            </w:r>
          </w:p>
        </w:tc>
      </w:tr>
      <w:tr w:rsidR="007D1C9B" w:rsidRPr="00B75558" w:rsidTr="00E17616">
        <w:tc>
          <w:tcPr>
            <w:tcW w:w="2500" w:type="pct"/>
          </w:tcPr>
          <w:p w:rsidR="007D1C9B" w:rsidRPr="007A328A" w:rsidRDefault="007D1C9B" w:rsidP="00832A42">
            <w:pPr>
              <w:jc w:val="both"/>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7A328A" w:rsidRDefault="007D1C9B" w:rsidP="00832A42">
            <w:pPr>
              <w:jc w:val="both"/>
              <w:rPr>
                <w:sz w:val="24"/>
                <w:szCs w:val="24"/>
              </w:rPr>
            </w:pPr>
          </w:p>
        </w:tc>
        <w:tc>
          <w:tcPr>
            <w:tcW w:w="2500" w:type="pct"/>
          </w:tcPr>
          <w:p w:rsidR="007D1C9B" w:rsidRPr="007A328A" w:rsidRDefault="007D1C9B" w:rsidP="007D1C9B">
            <w:pPr>
              <w:jc w:val="both"/>
              <w:rPr>
                <w:sz w:val="24"/>
                <w:szCs w:val="24"/>
              </w:rPr>
            </w:pPr>
            <w:r>
              <w:rPr>
                <w:rFonts w:ascii="Times New Roman" w:hAnsi="Times New Roman"/>
                <w:sz w:val="24"/>
              </w:rPr>
              <w:t xml:space="preserve">Za namene tega člena se preskus občutljivosti na antibiotik izvede v laboratoriju, ki ga akreditira BELAC (Belgijski </w:t>
            </w:r>
            <w:proofErr w:type="spellStart"/>
            <w:r>
              <w:rPr>
                <w:rFonts w:ascii="Times New Roman" w:hAnsi="Times New Roman"/>
                <w:sz w:val="24"/>
              </w:rPr>
              <w:t>akreditacijski</w:t>
            </w:r>
            <w:proofErr w:type="spellEnd"/>
            <w:r>
              <w:rPr>
                <w:rFonts w:ascii="Times New Roman" w:hAnsi="Times New Roman"/>
                <w:sz w:val="24"/>
              </w:rPr>
              <w:t xml:space="preserve"> organ) ali ima podobno akreditacijo.</w:t>
            </w:r>
          </w:p>
        </w:tc>
      </w:tr>
      <w:tr w:rsidR="007D1C9B" w:rsidRPr="00B75558" w:rsidTr="00E17616">
        <w:tc>
          <w:tcPr>
            <w:tcW w:w="2500" w:type="pct"/>
          </w:tcPr>
          <w:p w:rsidR="007D1C9B" w:rsidRPr="007A328A" w:rsidRDefault="007D1C9B">
            <w:pPr>
              <w:rPr>
                <w:sz w:val="24"/>
                <w:szCs w:val="24"/>
              </w:rPr>
            </w:pPr>
          </w:p>
        </w:tc>
        <w:tc>
          <w:tcPr>
            <w:tcW w:w="2500" w:type="pct"/>
          </w:tcPr>
          <w:p w:rsidR="007D1C9B" w:rsidRPr="007A328A" w:rsidRDefault="007D1C9B">
            <w:pPr>
              <w:rPr>
                <w:sz w:val="24"/>
                <w:szCs w:val="24"/>
              </w:rPr>
            </w:pPr>
          </w:p>
        </w:tc>
      </w:tr>
      <w:tr w:rsidR="007D1C9B" w:rsidRPr="00B75558" w:rsidTr="00E17616">
        <w:tc>
          <w:tcPr>
            <w:tcW w:w="2500" w:type="pct"/>
          </w:tcPr>
          <w:p w:rsidR="007D1C9B" w:rsidRPr="00B75558" w:rsidRDefault="007D1C9B" w:rsidP="005D6452">
            <w:pPr>
              <w:jc w:val="both"/>
              <w:rPr>
                <w:sz w:val="24"/>
                <w:szCs w:val="24"/>
              </w:rPr>
            </w:pPr>
          </w:p>
        </w:tc>
        <w:tc>
          <w:tcPr>
            <w:tcW w:w="2500" w:type="pct"/>
          </w:tcPr>
          <w:p w:rsidR="007D1C9B" w:rsidRPr="007A328A" w:rsidRDefault="007D1C9B"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bCs/>
                <w:strike/>
                <w:sz w:val="24"/>
                <w:szCs w:val="24"/>
              </w:rPr>
            </w:pPr>
            <w:r>
              <w:rPr>
                <w:rFonts w:ascii="Times New Roman" w:hAnsi="Times New Roman"/>
                <w:sz w:val="24"/>
              </w:rPr>
              <w:t>Oddelek 2. Z namenom aplikacije zdravljenja v skladu z oddelkom 1 morajo biti izpolnjeni vsi naslednji pogoji:</w:t>
            </w:r>
          </w:p>
        </w:tc>
      </w:tr>
      <w:tr w:rsidR="00832A42" w:rsidRPr="00B75558" w:rsidTr="00E17616">
        <w:tc>
          <w:tcPr>
            <w:tcW w:w="2500" w:type="pct"/>
          </w:tcPr>
          <w:p w:rsidR="00832A42" w:rsidRPr="007A328A" w:rsidRDefault="00832A42" w:rsidP="007D1C9B">
            <w:pPr>
              <w:rPr>
                <w:sz w:val="24"/>
                <w:szCs w:val="24"/>
              </w:rPr>
            </w:pPr>
          </w:p>
        </w:tc>
        <w:tc>
          <w:tcPr>
            <w:tcW w:w="2500" w:type="pct"/>
          </w:tcPr>
          <w:p w:rsidR="00832A42" w:rsidRPr="007A328A" w:rsidRDefault="00832A42" w:rsidP="007D1C9B">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rFonts w:ascii="Times New Roman" w:hAnsi="Times New Roman" w:cs="Times New Roman"/>
                <w:sz w:val="24"/>
                <w:szCs w:val="24"/>
              </w:rPr>
            </w:pPr>
          </w:p>
        </w:tc>
      </w:tr>
      <w:tr w:rsidR="007D1C9B" w:rsidRPr="00B75558" w:rsidTr="00E17616">
        <w:tc>
          <w:tcPr>
            <w:tcW w:w="2500" w:type="pct"/>
          </w:tcPr>
          <w:p w:rsidR="007D1C9B" w:rsidRPr="00B75558" w:rsidRDefault="007D1C9B" w:rsidP="00832A42">
            <w:pPr>
              <w:jc w:val="both"/>
              <w:rPr>
                <w:sz w:val="24"/>
                <w:szCs w:val="24"/>
              </w:rPr>
            </w:pPr>
          </w:p>
        </w:tc>
        <w:tc>
          <w:tcPr>
            <w:tcW w:w="2500" w:type="pct"/>
          </w:tcPr>
          <w:p w:rsidR="007D1C9B" w:rsidRPr="007A328A" w:rsidRDefault="00832A42" w:rsidP="004E466E">
            <w:pPr>
              <w:jc w:val="both"/>
              <w:rPr>
                <w:sz w:val="24"/>
                <w:szCs w:val="24"/>
              </w:rPr>
            </w:pPr>
            <w:r>
              <w:rPr>
                <w:rFonts w:ascii="Times New Roman" w:hAnsi="Times New Roman"/>
                <w:sz w:val="24"/>
              </w:rPr>
              <w:t>1. bolezen je bakterijska;</w:t>
            </w:r>
          </w:p>
        </w:tc>
      </w:tr>
      <w:tr w:rsidR="004E466E" w:rsidRPr="00B75558" w:rsidTr="00E17616">
        <w:tc>
          <w:tcPr>
            <w:tcW w:w="2500" w:type="pct"/>
          </w:tcPr>
          <w:p w:rsidR="004E466E" w:rsidRPr="000D4FF6" w:rsidRDefault="004E466E" w:rsidP="00832A42">
            <w:pPr>
              <w:jc w:val="both"/>
              <w:rPr>
                <w:rFonts w:ascii="Times New Roman" w:eastAsia="Times New Roman" w:hAnsi="Times New Roman" w:cs="Times New Roman"/>
                <w:sz w:val="24"/>
                <w:szCs w:val="24"/>
              </w:rPr>
            </w:pPr>
          </w:p>
        </w:tc>
        <w:tc>
          <w:tcPr>
            <w:tcW w:w="2500" w:type="pct"/>
          </w:tcPr>
          <w:p w:rsidR="004E466E" w:rsidRPr="007A328A" w:rsidRDefault="004E466E" w:rsidP="007D1C9B">
            <w:pPr>
              <w:rPr>
                <w:rFonts w:ascii="Times New Roman" w:eastAsia="Times New Roman" w:hAnsi="Times New Roman" w:cs="Times New Roman"/>
                <w:sz w:val="24"/>
                <w:szCs w:val="24"/>
              </w:rPr>
            </w:pPr>
          </w:p>
        </w:tc>
      </w:tr>
      <w:tr w:rsidR="007D1C9B" w:rsidRPr="00B75558" w:rsidTr="00E17616">
        <w:tc>
          <w:tcPr>
            <w:tcW w:w="2500" w:type="pct"/>
          </w:tcPr>
          <w:p w:rsidR="007D1C9B" w:rsidRPr="00B75558" w:rsidRDefault="007D1C9B" w:rsidP="00832A42">
            <w:pPr>
              <w:jc w:val="both"/>
              <w:rPr>
                <w:sz w:val="24"/>
                <w:szCs w:val="24"/>
              </w:rPr>
            </w:pPr>
          </w:p>
        </w:tc>
        <w:tc>
          <w:tcPr>
            <w:tcW w:w="2500" w:type="pct"/>
          </w:tcPr>
          <w:p w:rsidR="007D1C9B" w:rsidRPr="007A328A" w:rsidRDefault="00832A42" w:rsidP="00832A42">
            <w:pPr>
              <w:jc w:val="both"/>
              <w:rPr>
                <w:sz w:val="24"/>
                <w:szCs w:val="24"/>
              </w:rPr>
            </w:pPr>
            <w:r>
              <w:rPr>
                <w:rFonts w:ascii="Times New Roman" w:hAnsi="Times New Roman"/>
                <w:sz w:val="24"/>
              </w:rPr>
              <w:t>2. veterinar je predhodno na farmi klinično pregledal žival oz. živali, ki bodo zdravljene;</w:t>
            </w:r>
          </w:p>
        </w:tc>
      </w:tr>
      <w:tr w:rsidR="004E466E" w:rsidRPr="00B75558" w:rsidTr="00E17616">
        <w:tc>
          <w:tcPr>
            <w:tcW w:w="2500" w:type="pct"/>
          </w:tcPr>
          <w:p w:rsidR="004E466E" w:rsidRPr="000D4FF6" w:rsidRDefault="004E466E" w:rsidP="00832A42">
            <w:pPr>
              <w:jc w:val="both"/>
              <w:rPr>
                <w:rFonts w:ascii="Times New Roman" w:eastAsia="Times New Roman" w:hAnsi="Times New Roman" w:cs="Times New Roman"/>
                <w:sz w:val="24"/>
                <w:szCs w:val="24"/>
              </w:rPr>
            </w:pPr>
          </w:p>
        </w:tc>
        <w:tc>
          <w:tcPr>
            <w:tcW w:w="2500" w:type="pct"/>
          </w:tcPr>
          <w:p w:rsidR="004E466E" w:rsidRPr="007A328A" w:rsidRDefault="004E466E" w:rsidP="00832A42">
            <w:pPr>
              <w:jc w:val="both"/>
              <w:rPr>
                <w:rFonts w:ascii="Times New Roman" w:eastAsia="Times New Roman" w:hAnsi="Times New Roman" w:cs="Times New Roman"/>
                <w:sz w:val="24"/>
                <w:szCs w:val="24"/>
              </w:rPr>
            </w:pPr>
          </w:p>
        </w:tc>
      </w:tr>
      <w:tr w:rsidR="007D1C9B" w:rsidRPr="00B75558" w:rsidTr="00E17616">
        <w:tc>
          <w:tcPr>
            <w:tcW w:w="2500" w:type="pct"/>
          </w:tcPr>
          <w:p w:rsidR="007D1C9B" w:rsidRPr="00B75558" w:rsidRDefault="007D1C9B" w:rsidP="00832A42">
            <w:pPr>
              <w:jc w:val="both"/>
              <w:rPr>
                <w:sz w:val="24"/>
                <w:szCs w:val="24"/>
              </w:rPr>
            </w:pPr>
          </w:p>
        </w:tc>
        <w:tc>
          <w:tcPr>
            <w:tcW w:w="2500" w:type="pct"/>
          </w:tcPr>
          <w:p w:rsidR="007D1C9B" w:rsidRPr="007A328A" w:rsidRDefault="00832A42" w:rsidP="00832A42">
            <w:pPr>
              <w:jc w:val="both"/>
              <w:rPr>
                <w:sz w:val="24"/>
                <w:szCs w:val="24"/>
              </w:rPr>
            </w:pPr>
            <w:r>
              <w:rPr>
                <w:rFonts w:ascii="Times New Roman" w:hAnsi="Times New Roman"/>
                <w:sz w:val="24"/>
              </w:rPr>
              <w:t>3. med obiskom iz točke 2 je veterinar sam vzel primerne vzorce živali ali je zahteval avtopsijo;</w:t>
            </w:r>
          </w:p>
        </w:tc>
      </w:tr>
      <w:tr w:rsidR="004E466E" w:rsidRPr="00B75558" w:rsidTr="00E17616">
        <w:tc>
          <w:tcPr>
            <w:tcW w:w="2500" w:type="pct"/>
          </w:tcPr>
          <w:p w:rsidR="004E466E" w:rsidRPr="000D4FF6" w:rsidRDefault="004E466E" w:rsidP="00832A42">
            <w:pPr>
              <w:jc w:val="both"/>
              <w:rPr>
                <w:rFonts w:ascii="Times New Roman" w:eastAsia="Times New Roman" w:hAnsi="Times New Roman" w:cs="Times New Roman"/>
                <w:sz w:val="24"/>
                <w:szCs w:val="24"/>
              </w:rPr>
            </w:pPr>
          </w:p>
        </w:tc>
        <w:tc>
          <w:tcPr>
            <w:tcW w:w="2500" w:type="pct"/>
          </w:tcPr>
          <w:p w:rsidR="004E466E" w:rsidRPr="007A328A" w:rsidRDefault="004E466E" w:rsidP="00832A42">
            <w:pPr>
              <w:jc w:val="both"/>
              <w:rPr>
                <w:rFonts w:ascii="Times New Roman" w:eastAsia="Times New Roman" w:hAnsi="Times New Roman" w:cs="Times New Roman"/>
                <w:sz w:val="24"/>
                <w:szCs w:val="24"/>
              </w:rPr>
            </w:pPr>
          </w:p>
        </w:tc>
      </w:tr>
      <w:tr w:rsidR="00832A42" w:rsidRPr="00B75558" w:rsidTr="00E17616">
        <w:tc>
          <w:tcPr>
            <w:tcW w:w="2500" w:type="pct"/>
          </w:tcPr>
          <w:p w:rsidR="00832A42" w:rsidRPr="00B75558" w:rsidRDefault="00832A42" w:rsidP="005D6452">
            <w:pPr>
              <w:jc w:val="both"/>
              <w:rPr>
                <w:sz w:val="24"/>
                <w:szCs w:val="24"/>
              </w:rPr>
            </w:pPr>
          </w:p>
        </w:tc>
        <w:tc>
          <w:tcPr>
            <w:tcW w:w="2500" w:type="pct"/>
          </w:tcPr>
          <w:p w:rsidR="00832A42" w:rsidRPr="007A328A" w:rsidRDefault="00832A42" w:rsidP="005D6452">
            <w:pPr>
              <w:jc w:val="both"/>
              <w:rPr>
                <w:sz w:val="24"/>
                <w:szCs w:val="24"/>
              </w:rPr>
            </w:pPr>
            <w:r>
              <w:rPr>
                <w:rFonts w:ascii="Times New Roman" w:hAnsi="Times New Roman"/>
                <w:sz w:val="24"/>
              </w:rPr>
              <w:t>4. opravi se pregled vzorcev ali avtopsija, da se določi bakterijski sev, ki verjetno povzroča okužbo;</w:t>
            </w:r>
          </w:p>
        </w:tc>
      </w:tr>
      <w:tr w:rsidR="004E466E" w:rsidRPr="00B75558" w:rsidTr="00E17616">
        <w:tc>
          <w:tcPr>
            <w:tcW w:w="2500" w:type="pct"/>
          </w:tcPr>
          <w:p w:rsidR="004E466E" w:rsidRPr="000D4FF6" w:rsidRDefault="004E466E" w:rsidP="005D6452">
            <w:pPr>
              <w:jc w:val="both"/>
              <w:rPr>
                <w:rFonts w:ascii="Times New Roman" w:eastAsia="Times New Roman" w:hAnsi="Times New Roman" w:cs="Times New Roman"/>
                <w:sz w:val="24"/>
                <w:szCs w:val="24"/>
              </w:rPr>
            </w:pPr>
          </w:p>
        </w:tc>
        <w:tc>
          <w:tcPr>
            <w:tcW w:w="2500" w:type="pct"/>
          </w:tcPr>
          <w:p w:rsidR="004E466E" w:rsidRPr="007A328A" w:rsidRDefault="004E466E" w:rsidP="005D6452">
            <w:pPr>
              <w:jc w:val="both"/>
              <w:rPr>
                <w:rFonts w:ascii="Times New Roman" w:eastAsia="Times New Roman" w:hAnsi="Times New Roman" w:cs="Times New Roman"/>
                <w:sz w:val="24"/>
                <w:szCs w:val="24"/>
              </w:rPr>
            </w:pPr>
          </w:p>
        </w:tc>
      </w:tr>
      <w:tr w:rsidR="00832A42" w:rsidRPr="00B75558" w:rsidTr="00E17616">
        <w:tc>
          <w:tcPr>
            <w:tcW w:w="2500" w:type="pct"/>
          </w:tcPr>
          <w:p w:rsidR="00832A42" w:rsidRPr="00B75558" w:rsidRDefault="00832A42" w:rsidP="005D6452">
            <w:pPr>
              <w:jc w:val="both"/>
              <w:rPr>
                <w:sz w:val="24"/>
                <w:szCs w:val="24"/>
              </w:rPr>
            </w:pPr>
          </w:p>
        </w:tc>
        <w:tc>
          <w:tcPr>
            <w:tcW w:w="2500" w:type="pct"/>
          </w:tcPr>
          <w:p w:rsidR="00832A42" w:rsidRPr="007A328A" w:rsidRDefault="00832A42" w:rsidP="005D6452">
            <w:pPr>
              <w:jc w:val="both"/>
              <w:rPr>
                <w:sz w:val="24"/>
                <w:szCs w:val="24"/>
              </w:rPr>
            </w:pPr>
            <w:r>
              <w:rPr>
                <w:rFonts w:ascii="Times New Roman" w:hAnsi="Times New Roman"/>
                <w:sz w:val="24"/>
              </w:rPr>
              <w:t>5. opravi se laboratorijski preskus občutljivosti na antibiotike za identificiran bakterijski sev, ki verjetno povzroča okužbo. S tem preskusom občutljivosti na antibiotike se oceni občutljivost identificiranega bakterijskega seva na kritično pomembne antibiotike v primerjavi z vsaj sedmimi drugimi antibiotiki, ki niso kritično pomembni in pripadajo vsaj petim različnim razredom antibiotikov.</w:t>
            </w:r>
          </w:p>
        </w:tc>
      </w:tr>
      <w:tr w:rsidR="00832A42" w:rsidRPr="00B75558" w:rsidTr="00E17616">
        <w:tc>
          <w:tcPr>
            <w:tcW w:w="2500" w:type="pct"/>
          </w:tcPr>
          <w:p w:rsidR="00832A42" w:rsidRPr="007A328A" w:rsidRDefault="00832A42" w:rsidP="007D1C9B">
            <w:pPr>
              <w:rPr>
                <w:sz w:val="24"/>
                <w:szCs w:val="24"/>
              </w:rPr>
            </w:pPr>
          </w:p>
        </w:tc>
        <w:tc>
          <w:tcPr>
            <w:tcW w:w="2500" w:type="pct"/>
          </w:tcPr>
          <w:p w:rsidR="00832A42" w:rsidRPr="007A328A" w:rsidRDefault="00832A42" w:rsidP="007D1C9B">
            <w:pPr>
              <w:rPr>
                <w:sz w:val="24"/>
                <w:szCs w:val="24"/>
              </w:rPr>
            </w:pPr>
          </w:p>
        </w:tc>
      </w:tr>
      <w:tr w:rsidR="00832A42" w:rsidRPr="00B75558" w:rsidTr="00E17616">
        <w:tc>
          <w:tcPr>
            <w:tcW w:w="2500" w:type="pct"/>
          </w:tcPr>
          <w:p w:rsidR="00832A42" w:rsidRPr="007A328A" w:rsidRDefault="00832A42" w:rsidP="00832A42">
            <w:pPr>
              <w:jc w:val="both"/>
              <w:rPr>
                <w:sz w:val="24"/>
                <w:szCs w:val="24"/>
              </w:rPr>
            </w:pPr>
          </w:p>
        </w:tc>
        <w:tc>
          <w:tcPr>
            <w:tcW w:w="2500" w:type="pct"/>
          </w:tcPr>
          <w:p w:rsidR="00832A42" w:rsidRPr="007A328A" w:rsidRDefault="00832A42" w:rsidP="00832A42">
            <w:pPr>
              <w:jc w:val="both"/>
              <w:rPr>
                <w:sz w:val="24"/>
                <w:szCs w:val="24"/>
              </w:rPr>
            </w:pPr>
            <w:r>
              <w:rPr>
                <w:rFonts w:ascii="Times New Roman" w:hAnsi="Times New Roman"/>
                <w:sz w:val="24"/>
              </w:rPr>
              <w:t xml:space="preserve">Če pri pregledu iz točke 4 ni mogoče dobiti čiste kulture bakterijskega seva, ki verjetno povzroča okužbo, ali če za identificiran bakterijski sev ni na voljo nobenega preskusa občutljivosti na antibiotike iz točke 5 ali če </w:t>
            </w:r>
            <w:r>
              <w:rPr>
                <w:rFonts w:ascii="Times New Roman" w:hAnsi="Times New Roman"/>
                <w:sz w:val="24"/>
              </w:rPr>
              <w:lastRenderedPageBreak/>
              <w:t>vzorcev za identificirano patologijo ni mogoče vzeti, veterinar svojo odločitev za uporabo kritično pomembnih antibiotikov upraviči na podlagi primerljivih, nedavnih znanstvenih informacij o odpornosti na antibiotike za bakterijski sev, ki verjetno povzroča okužbo, ki kažejo, da so učinkoviti le kritično pomembni antibiotiki. Tako pojasnilo je treba priložiti negativnemu rezultatu iz laboratorija v pisnem poročilu za vsak primer posebej.</w:t>
            </w:r>
          </w:p>
        </w:tc>
      </w:tr>
      <w:tr w:rsidR="00832A42" w:rsidRPr="00B75558" w:rsidTr="00E17616">
        <w:tc>
          <w:tcPr>
            <w:tcW w:w="2500" w:type="pct"/>
          </w:tcPr>
          <w:p w:rsidR="00832A42" w:rsidRPr="007A328A" w:rsidRDefault="00832A42" w:rsidP="007D1C9B">
            <w:pPr>
              <w:rPr>
                <w:sz w:val="24"/>
                <w:szCs w:val="24"/>
              </w:rPr>
            </w:pPr>
          </w:p>
        </w:tc>
        <w:tc>
          <w:tcPr>
            <w:tcW w:w="2500" w:type="pct"/>
          </w:tcPr>
          <w:p w:rsidR="00832A42" w:rsidRPr="007A328A" w:rsidRDefault="00832A42" w:rsidP="007D1C9B">
            <w:pPr>
              <w:rPr>
                <w:sz w:val="24"/>
                <w:szCs w:val="24"/>
              </w:rPr>
            </w:pPr>
          </w:p>
        </w:tc>
      </w:tr>
      <w:tr w:rsidR="007D1C9B" w:rsidRPr="00B75558" w:rsidTr="00E17616">
        <w:tc>
          <w:tcPr>
            <w:tcW w:w="2500" w:type="pct"/>
          </w:tcPr>
          <w:p w:rsidR="007D1C9B" w:rsidRPr="007A328A" w:rsidRDefault="007D1C9B" w:rsidP="005D6452">
            <w:pPr>
              <w:jc w:val="both"/>
              <w:rPr>
                <w:sz w:val="24"/>
                <w:szCs w:val="24"/>
              </w:rPr>
            </w:pPr>
          </w:p>
        </w:tc>
        <w:tc>
          <w:tcPr>
            <w:tcW w:w="2500" w:type="pct"/>
          </w:tcPr>
          <w:p w:rsidR="007D1C9B" w:rsidRPr="007A328A" w:rsidRDefault="007D1C9B" w:rsidP="007D1C9B">
            <w:pPr>
              <w:jc w:val="both"/>
              <w:rPr>
                <w:sz w:val="24"/>
                <w:szCs w:val="24"/>
              </w:rPr>
            </w:pPr>
            <w:r>
              <w:rPr>
                <w:rFonts w:ascii="Times New Roman" w:hAnsi="Times New Roman"/>
                <w:sz w:val="24"/>
              </w:rPr>
              <w:t>Oddelek 3. Veterinar ne opravi pregledov iz točk 3 in 4 oddelka 2, če ima rezultate enakih predhodnih raziskav za isto žival ali isto skupino živali za enako patologijo, če so ti pregledi stari manj kot šest mesecev za kategorije perutnine, prašičev in telet v skladu s členom 15(1)(2)(6) ali manj kot dvanajst mesecev za drugo govedo in perutnino, majhne prežvekovalce, kunce in za ribogojstvo.</w:t>
            </w:r>
          </w:p>
        </w:tc>
      </w:tr>
      <w:tr w:rsidR="007D1C9B" w:rsidRPr="00B75558" w:rsidTr="00E17616">
        <w:tc>
          <w:tcPr>
            <w:tcW w:w="2500" w:type="pct"/>
          </w:tcPr>
          <w:p w:rsidR="007D1C9B" w:rsidRPr="007A328A" w:rsidRDefault="007D1C9B" w:rsidP="007D1C9B">
            <w:pPr>
              <w:rPr>
                <w:sz w:val="24"/>
                <w:szCs w:val="24"/>
              </w:rPr>
            </w:pPr>
          </w:p>
        </w:tc>
        <w:tc>
          <w:tcPr>
            <w:tcW w:w="2500" w:type="pct"/>
          </w:tcPr>
          <w:p w:rsidR="007D1C9B" w:rsidRPr="007A328A" w:rsidRDefault="007D1C9B" w:rsidP="007D1C9B">
            <w:pPr>
              <w:rPr>
                <w:sz w:val="24"/>
                <w:szCs w:val="24"/>
              </w:rPr>
            </w:pPr>
          </w:p>
        </w:tc>
      </w:tr>
      <w:tr w:rsidR="007D1C9B" w:rsidRPr="00B75558" w:rsidTr="00E17616">
        <w:tc>
          <w:tcPr>
            <w:tcW w:w="2500" w:type="pct"/>
          </w:tcPr>
          <w:p w:rsidR="007D1C9B" w:rsidRPr="00B75558" w:rsidRDefault="007D1C9B" w:rsidP="005D6452">
            <w:pPr>
              <w:jc w:val="both"/>
              <w:rPr>
                <w:sz w:val="24"/>
                <w:szCs w:val="24"/>
              </w:rPr>
            </w:pPr>
          </w:p>
        </w:tc>
        <w:tc>
          <w:tcPr>
            <w:tcW w:w="2500" w:type="pct"/>
          </w:tcPr>
          <w:p w:rsidR="007D1C9B" w:rsidRPr="007A328A" w:rsidRDefault="005243E8" w:rsidP="005243E8">
            <w:pPr>
              <w:jc w:val="both"/>
              <w:rPr>
                <w:sz w:val="24"/>
                <w:szCs w:val="24"/>
              </w:rPr>
            </w:pPr>
            <w:r>
              <w:rPr>
                <w:rFonts w:ascii="Times New Roman" w:hAnsi="Times New Roman"/>
                <w:sz w:val="24"/>
              </w:rPr>
              <w:t>Oddelek 4. Veterinar, ki predpiše, zagotovi in da kritično pomembne antibiotike, hrani vse rezultate pregledov iz tega člena vsaj pet let in jih predloži v primeru inšpekcije. Enako dolgo hrani tudi vse druge rezultate analiz in pojasnila za svoje odločitve pri zdravljenju.“.</w:t>
            </w:r>
          </w:p>
        </w:tc>
      </w:tr>
      <w:tr w:rsidR="007D1C9B" w:rsidRPr="00B75558" w:rsidTr="00E17616">
        <w:tc>
          <w:tcPr>
            <w:tcW w:w="2500" w:type="pct"/>
          </w:tcPr>
          <w:p w:rsidR="007D1C9B" w:rsidRPr="007A328A" w:rsidRDefault="007D1C9B" w:rsidP="007D1C9B">
            <w:pPr>
              <w:rPr>
                <w:sz w:val="24"/>
                <w:szCs w:val="24"/>
              </w:rPr>
            </w:pPr>
          </w:p>
        </w:tc>
        <w:tc>
          <w:tcPr>
            <w:tcW w:w="2500" w:type="pct"/>
          </w:tcPr>
          <w:p w:rsidR="007D1C9B" w:rsidRPr="007A328A" w:rsidRDefault="007D1C9B" w:rsidP="007D1C9B">
            <w:pPr>
              <w:rPr>
                <w:sz w:val="24"/>
                <w:szCs w:val="24"/>
              </w:rPr>
            </w:pPr>
          </w:p>
        </w:tc>
      </w:tr>
      <w:tr w:rsidR="00A43346" w:rsidRPr="00B75558" w:rsidTr="00E17616">
        <w:tc>
          <w:tcPr>
            <w:tcW w:w="2500" w:type="pct"/>
          </w:tcPr>
          <w:p w:rsidR="00A43346" w:rsidRPr="007A328A" w:rsidRDefault="00A43346" w:rsidP="007D1C9B">
            <w:pPr>
              <w:rPr>
                <w:sz w:val="24"/>
                <w:szCs w:val="24"/>
              </w:rPr>
            </w:pPr>
          </w:p>
        </w:tc>
        <w:tc>
          <w:tcPr>
            <w:tcW w:w="2500" w:type="pct"/>
          </w:tcPr>
          <w:p w:rsidR="00A43346" w:rsidRPr="007A328A" w:rsidRDefault="00A43346" w:rsidP="007D1C9B">
            <w:pPr>
              <w:rPr>
                <w:sz w:val="24"/>
                <w:szCs w:val="24"/>
              </w:rPr>
            </w:pPr>
          </w:p>
        </w:tc>
      </w:tr>
      <w:tr w:rsidR="007D1C9B" w:rsidRPr="00B75558" w:rsidTr="00E17616">
        <w:tc>
          <w:tcPr>
            <w:tcW w:w="2500" w:type="pct"/>
          </w:tcPr>
          <w:p w:rsidR="007D1C9B" w:rsidRPr="007A328A" w:rsidRDefault="007D1C9B" w:rsidP="00640AB7">
            <w:pPr>
              <w:jc w:val="both"/>
              <w:rPr>
                <w:sz w:val="24"/>
                <w:szCs w:val="24"/>
              </w:rPr>
            </w:pPr>
          </w:p>
        </w:tc>
        <w:tc>
          <w:tcPr>
            <w:tcW w:w="2500" w:type="pct"/>
          </w:tcPr>
          <w:p w:rsidR="007D1C9B" w:rsidRPr="007A328A" w:rsidRDefault="006D0FC0" w:rsidP="00640AB7">
            <w:pPr>
              <w:jc w:val="both"/>
              <w:rPr>
                <w:sz w:val="24"/>
                <w:szCs w:val="24"/>
              </w:rPr>
            </w:pPr>
            <w:r>
              <w:rPr>
                <w:rFonts w:ascii="Times New Roman" w:hAnsi="Times New Roman"/>
                <w:b/>
                <w:sz w:val="24"/>
              </w:rPr>
              <w:t>Člen 4.</w:t>
            </w:r>
            <w:r>
              <w:rPr>
                <w:rFonts w:ascii="Times New Roman" w:hAnsi="Times New Roman"/>
                <w:sz w:val="24"/>
              </w:rPr>
              <w:t xml:space="preserve"> Člen 68 Kraljeve uredbe, kakor je bila razveljavljena z Odločitvijo Državnega sveta št. 244.629 z dne 28. maja 2019, se popravi, kot sledi:</w:t>
            </w:r>
          </w:p>
        </w:tc>
      </w:tr>
      <w:tr w:rsidR="005243E8" w:rsidRPr="00B75558" w:rsidTr="00E17616">
        <w:tc>
          <w:tcPr>
            <w:tcW w:w="2500" w:type="pct"/>
          </w:tcPr>
          <w:p w:rsidR="005243E8" w:rsidRPr="007A328A" w:rsidRDefault="005243E8" w:rsidP="007D1C9B">
            <w:pPr>
              <w:rPr>
                <w:sz w:val="24"/>
                <w:szCs w:val="24"/>
              </w:rPr>
            </w:pPr>
          </w:p>
        </w:tc>
        <w:tc>
          <w:tcPr>
            <w:tcW w:w="2500" w:type="pct"/>
          </w:tcPr>
          <w:p w:rsidR="005243E8" w:rsidRPr="007A328A" w:rsidRDefault="005243E8" w:rsidP="007D1C9B">
            <w:pPr>
              <w:rPr>
                <w:sz w:val="24"/>
                <w:szCs w:val="24"/>
              </w:rPr>
            </w:pP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6D0FC0" w:rsidP="005243E8">
            <w:pPr>
              <w:autoSpaceDE w:val="0"/>
              <w:autoSpaceDN w:val="0"/>
              <w:adjustRightInd w:val="0"/>
              <w:jc w:val="both"/>
              <w:rPr>
                <w:rFonts w:ascii="Times New Roman" w:hAnsi="Times New Roman" w:cs="Times New Roman"/>
                <w:sz w:val="24"/>
                <w:szCs w:val="24"/>
              </w:rPr>
            </w:pPr>
            <w:r>
              <w:rPr>
                <w:rFonts w:ascii="Times New Roman" w:hAnsi="Times New Roman"/>
                <w:sz w:val="24"/>
              </w:rPr>
              <w:t>„Člen 68. Veterinar, ki v skladu s tem členom predpiše in zagotovi kritično pomembne antibiotike, odgovorni osebi predloži kopijo rezultatov laboratorijskih preiskav, skupaj s pojasnitvijo iz člena 67(2)(2), če obstaja. Enkraten sklic na poročilo z rezultati laboratorijskih preiskav je treba navesti v dokumentu o administraciji in oskrbi, ki vsebuje enkratno številko, kot je opisano v členu 32(2), ali na receptu, kot je opisano v členu 37, da se zagotovi povezava med rezultati in receptom ali oskrbo s kritično pomembnimi antibiotiki.“.</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7A328A" w:rsidRDefault="00A43346" w:rsidP="005243E8">
            <w:pPr>
              <w:rPr>
                <w:sz w:val="24"/>
                <w:szCs w:val="24"/>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rPr>
            </w:pPr>
          </w:p>
        </w:tc>
      </w:tr>
      <w:tr w:rsidR="006D0FC0" w:rsidRPr="00B75558" w:rsidTr="00E17616">
        <w:tc>
          <w:tcPr>
            <w:tcW w:w="2500" w:type="pct"/>
          </w:tcPr>
          <w:p w:rsidR="006D0FC0" w:rsidRPr="00B75558" w:rsidRDefault="006D0FC0" w:rsidP="00640AB7">
            <w:pPr>
              <w:jc w:val="both"/>
              <w:rPr>
                <w:rFonts w:ascii="Times New Roman" w:hAnsi="Times New Roman" w:cs="Times New Roman"/>
                <w:sz w:val="24"/>
                <w:szCs w:val="24"/>
              </w:rPr>
            </w:pPr>
          </w:p>
        </w:tc>
        <w:tc>
          <w:tcPr>
            <w:tcW w:w="2500" w:type="pct"/>
          </w:tcPr>
          <w:p w:rsidR="006D0FC0" w:rsidRPr="007A328A" w:rsidRDefault="006D0FC0" w:rsidP="00640AB7">
            <w:pPr>
              <w:autoSpaceDE w:val="0"/>
              <w:autoSpaceDN w:val="0"/>
              <w:adjustRightInd w:val="0"/>
              <w:jc w:val="both"/>
              <w:rPr>
                <w:rFonts w:ascii="Times New Roman" w:hAnsi="Times New Roman" w:cs="Times New Roman"/>
                <w:b/>
                <w:sz w:val="24"/>
                <w:szCs w:val="24"/>
              </w:rPr>
            </w:pPr>
            <w:r>
              <w:rPr>
                <w:rFonts w:ascii="Times New Roman" w:hAnsi="Times New Roman"/>
                <w:b/>
                <w:sz w:val="24"/>
              </w:rPr>
              <w:t>Člen 5.</w:t>
            </w:r>
            <w:r>
              <w:rPr>
                <w:rFonts w:ascii="Times New Roman" w:hAnsi="Times New Roman"/>
                <w:sz w:val="24"/>
              </w:rPr>
              <w:t xml:space="preserve"> Člen 69 Kraljeve uredbe, kakor je bila razveljavljena z Odločitvijo Državnega sveta št. 244.629 z dne 28. maja 2019, se popravi, kot sledi:</w:t>
            </w:r>
          </w:p>
        </w:tc>
      </w:tr>
      <w:tr w:rsidR="006D0FC0" w:rsidRPr="00B75558" w:rsidTr="00E17616">
        <w:tc>
          <w:tcPr>
            <w:tcW w:w="2500" w:type="pct"/>
          </w:tcPr>
          <w:p w:rsidR="006D0FC0" w:rsidRPr="007A328A" w:rsidRDefault="006D0FC0" w:rsidP="005243E8">
            <w:pPr>
              <w:rPr>
                <w:sz w:val="24"/>
                <w:szCs w:val="24"/>
              </w:rPr>
            </w:pPr>
          </w:p>
        </w:tc>
        <w:tc>
          <w:tcPr>
            <w:tcW w:w="2500" w:type="pct"/>
          </w:tcPr>
          <w:p w:rsidR="006D0FC0" w:rsidRPr="000520B5" w:rsidRDefault="006D0FC0" w:rsidP="005243E8">
            <w:pPr>
              <w:autoSpaceDE w:val="0"/>
              <w:autoSpaceDN w:val="0"/>
              <w:adjustRightInd w:val="0"/>
              <w:jc w:val="both"/>
              <w:rPr>
                <w:rFonts w:ascii="Times New Roman" w:hAnsi="Times New Roman" w:cs="Times New Roman"/>
                <w:sz w:val="24"/>
                <w:szCs w:val="24"/>
              </w:rPr>
            </w:pPr>
          </w:p>
        </w:tc>
      </w:tr>
      <w:tr w:rsidR="005243E8" w:rsidRPr="00B75558" w:rsidTr="00E17616">
        <w:tc>
          <w:tcPr>
            <w:tcW w:w="2500" w:type="pct"/>
          </w:tcPr>
          <w:p w:rsidR="005243E8" w:rsidRPr="00B75558" w:rsidRDefault="005243E8" w:rsidP="00B75558">
            <w:pPr>
              <w:jc w:val="both"/>
              <w:rPr>
                <w:sz w:val="24"/>
                <w:szCs w:val="24"/>
              </w:rPr>
            </w:pPr>
          </w:p>
        </w:tc>
        <w:tc>
          <w:tcPr>
            <w:tcW w:w="2500" w:type="pct"/>
          </w:tcPr>
          <w:p w:rsidR="005243E8" w:rsidRPr="000520B5" w:rsidRDefault="006D0FC0" w:rsidP="00F60C7F">
            <w:pPr>
              <w:autoSpaceDE w:val="0"/>
              <w:autoSpaceDN w:val="0"/>
              <w:adjustRightInd w:val="0"/>
              <w:jc w:val="both"/>
              <w:rPr>
                <w:rFonts w:ascii="Times New Roman" w:hAnsi="Times New Roman" w:cs="Times New Roman"/>
                <w:sz w:val="24"/>
                <w:szCs w:val="24"/>
              </w:rPr>
            </w:pPr>
            <w:r>
              <w:rPr>
                <w:rFonts w:ascii="Times New Roman" w:hAnsi="Times New Roman"/>
                <w:sz w:val="24"/>
              </w:rPr>
              <w:t>„Člen 69. V izjemnih primerih in v ekstremno nujnih okoliščinah lahko veterinar na lastno odgovornost in po opravljenem kliničnem pregledu da živali kritično pomemben antibiotik, če upravičeno meni, da je ta kritično pomemben antibiotik edina možna oblika zdravljenja, ki lahko reši življenje taki živali ali prepreči nepopravljivo škodo. Določbe člena 67(2)(1)(3) do (5) in 67(2)(2) se še vedno v celoti uporabljajo. Ko so znani rezultati laboratorijskih preiskav in občutljivost na antibiotike, veterinar ustrezno prilagodi svoje zdravljenje v skladu z določbami člena 67. Med čakanjem na omenjene rezultate lahko zdravljenje izvaja le veterinar in samo na prej omenjeni živali.“.</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7A328A" w:rsidRDefault="00A43346" w:rsidP="005243E8">
            <w:pPr>
              <w:rPr>
                <w:sz w:val="24"/>
                <w:szCs w:val="24"/>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rPr>
            </w:pPr>
          </w:p>
        </w:tc>
      </w:tr>
      <w:tr w:rsidR="006D0FC0" w:rsidRPr="00B75558" w:rsidTr="00E17616">
        <w:tc>
          <w:tcPr>
            <w:tcW w:w="2500" w:type="pct"/>
          </w:tcPr>
          <w:p w:rsidR="006D0FC0" w:rsidRPr="00B75558" w:rsidRDefault="006D0FC0" w:rsidP="00802D78">
            <w:pPr>
              <w:jc w:val="both"/>
              <w:rPr>
                <w:sz w:val="24"/>
                <w:szCs w:val="24"/>
              </w:rPr>
            </w:pPr>
          </w:p>
        </w:tc>
        <w:tc>
          <w:tcPr>
            <w:tcW w:w="2500" w:type="pct"/>
          </w:tcPr>
          <w:p w:rsidR="006D0FC0" w:rsidRPr="007A328A" w:rsidRDefault="00704F59" w:rsidP="00802D78">
            <w:pPr>
              <w:autoSpaceDE w:val="0"/>
              <w:autoSpaceDN w:val="0"/>
              <w:adjustRightInd w:val="0"/>
              <w:jc w:val="both"/>
              <w:rPr>
                <w:rFonts w:ascii="Times New Roman" w:hAnsi="Times New Roman" w:cs="Times New Roman"/>
                <w:sz w:val="24"/>
                <w:szCs w:val="24"/>
              </w:rPr>
            </w:pPr>
            <w:r>
              <w:rPr>
                <w:rFonts w:ascii="Times New Roman" w:hAnsi="Times New Roman"/>
                <w:b/>
                <w:sz w:val="24"/>
              </w:rPr>
              <w:t>Člen 6.</w:t>
            </w:r>
            <w:r>
              <w:rPr>
                <w:rFonts w:ascii="Times New Roman" w:hAnsi="Times New Roman"/>
                <w:sz w:val="24"/>
              </w:rPr>
              <w:t xml:space="preserve"> Člen 70 Kraljeve uredbe z dne 21. julija 2016, kakor je bila razveljavljena z Odločitvijo Državnega sveta št. 244.629 z dne 28. maja 2019, se popravi, kot sledi:</w:t>
            </w:r>
          </w:p>
        </w:tc>
      </w:tr>
      <w:tr w:rsidR="006D0FC0" w:rsidRPr="00B75558" w:rsidTr="00E17616">
        <w:tc>
          <w:tcPr>
            <w:tcW w:w="2500" w:type="pct"/>
          </w:tcPr>
          <w:p w:rsidR="006D0FC0" w:rsidRPr="007A328A" w:rsidRDefault="006D0FC0" w:rsidP="005243E8">
            <w:pPr>
              <w:rPr>
                <w:sz w:val="24"/>
                <w:szCs w:val="24"/>
              </w:rPr>
            </w:pPr>
          </w:p>
        </w:tc>
        <w:tc>
          <w:tcPr>
            <w:tcW w:w="2500" w:type="pct"/>
          </w:tcPr>
          <w:p w:rsidR="006D0FC0" w:rsidRPr="007A328A" w:rsidRDefault="006D0FC0" w:rsidP="005243E8">
            <w:pPr>
              <w:autoSpaceDE w:val="0"/>
              <w:autoSpaceDN w:val="0"/>
              <w:adjustRightInd w:val="0"/>
              <w:jc w:val="both"/>
              <w:rPr>
                <w:rFonts w:ascii="Times New Roman" w:hAnsi="Times New Roman" w:cs="Times New Roman"/>
                <w:b/>
                <w:sz w:val="24"/>
                <w:szCs w:val="24"/>
              </w:rPr>
            </w:pPr>
          </w:p>
        </w:tc>
      </w:tr>
      <w:tr w:rsidR="005243E8" w:rsidRPr="00B75558" w:rsidTr="00E17616">
        <w:tc>
          <w:tcPr>
            <w:tcW w:w="2500" w:type="pct"/>
          </w:tcPr>
          <w:p w:rsidR="005243E8" w:rsidRPr="00B75558" w:rsidRDefault="005243E8" w:rsidP="005D6452">
            <w:pPr>
              <w:jc w:val="both"/>
              <w:rPr>
                <w:sz w:val="24"/>
                <w:szCs w:val="24"/>
              </w:rPr>
            </w:pPr>
          </w:p>
        </w:tc>
        <w:tc>
          <w:tcPr>
            <w:tcW w:w="2500" w:type="pct"/>
          </w:tcPr>
          <w:p w:rsidR="005243E8" w:rsidRPr="007A328A" w:rsidRDefault="00704F59" w:rsidP="005243E8">
            <w:pPr>
              <w:autoSpaceDE w:val="0"/>
              <w:autoSpaceDN w:val="0"/>
              <w:adjustRightInd w:val="0"/>
              <w:jc w:val="both"/>
              <w:rPr>
                <w:rFonts w:ascii="Times New Roman" w:hAnsi="Times New Roman" w:cs="Times New Roman"/>
                <w:b/>
                <w:sz w:val="24"/>
                <w:szCs w:val="24"/>
              </w:rPr>
            </w:pPr>
            <w:r>
              <w:rPr>
                <w:rFonts w:ascii="Times New Roman" w:hAnsi="Times New Roman"/>
                <w:sz w:val="24"/>
              </w:rPr>
              <w:t>„Člen 70. Minister lahko spremeni seznam iz Priloge 4.“.</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7A328A" w:rsidRDefault="00A43346" w:rsidP="005243E8">
            <w:pPr>
              <w:rPr>
                <w:sz w:val="24"/>
                <w:szCs w:val="24"/>
              </w:rPr>
            </w:pPr>
          </w:p>
        </w:tc>
        <w:tc>
          <w:tcPr>
            <w:tcW w:w="2500" w:type="pct"/>
          </w:tcPr>
          <w:p w:rsidR="00A43346" w:rsidRPr="007A328A" w:rsidRDefault="00A43346" w:rsidP="005243E8">
            <w:pPr>
              <w:autoSpaceDE w:val="0"/>
              <w:autoSpaceDN w:val="0"/>
              <w:adjustRightInd w:val="0"/>
              <w:jc w:val="both"/>
              <w:rPr>
                <w:rFonts w:ascii="Times New Roman" w:hAnsi="Times New Roman" w:cs="Times New Roman"/>
                <w:b/>
                <w:sz w:val="24"/>
                <w:szCs w:val="24"/>
              </w:rPr>
            </w:pPr>
          </w:p>
        </w:tc>
      </w:tr>
      <w:tr w:rsidR="00704F59" w:rsidRPr="00B75558" w:rsidTr="00E17616">
        <w:tc>
          <w:tcPr>
            <w:tcW w:w="2500" w:type="pct"/>
          </w:tcPr>
          <w:p w:rsidR="00704F59" w:rsidRPr="00B75558" w:rsidRDefault="00704F59" w:rsidP="004E466E">
            <w:pPr>
              <w:jc w:val="both"/>
              <w:rPr>
                <w:rFonts w:ascii="Times New Roman" w:hAnsi="Times New Roman" w:cs="Times New Roman"/>
                <w:sz w:val="24"/>
                <w:szCs w:val="24"/>
              </w:rPr>
            </w:pPr>
          </w:p>
        </w:tc>
        <w:tc>
          <w:tcPr>
            <w:tcW w:w="2500" w:type="pct"/>
          </w:tcPr>
          <w:p w:rsidR="00704F59" w:rsidRPr="003B127F" w:rsidRDefault="007A328A" w:rsidP="003B127F">
            <w:pPr>
              <w:autoSpaceDE w:val="0"/>
              <w:autoSpaceDN w:val="0"/>
              <w:adjustRightInd w:val="0"/>
              <w:jc w:val="both"/>
              <w:rPr>
                <w:rFonts w:ascii="Times New Roman" w:hAnsi="Times New Roman" w:cs="Times New Roman"/>
                <w:sz w:val="24"/>
                <w:szCs w:val="24"/>
              </w:rPr>
            </w:pPr>
            <w:r>
              <w:rPr>
                <w:rFonts w:ascii="Times New Roman" w:hAnsi="Times New Roman"/>
                <w:b/>
                <w:sz w:val="24"/>
              </w:rPr>
              <w:t>Člen 7.</w:t>
            </w:r>
            <w:r>
              <w:rPr>
                <w:rFonts w:ascii="Times New Roman" w:hAnsi="Times New Roman"/>
                <w:sz w:val="24"/>
              </w:rPr>
              <w:t xml:space="preserve"> V isti uredbi se Priloga 4, kakor je bila razveljavljena z Odločitvijo št. 244.629 z dne 28. maja 2019, nadomesti s prilogo k tej uredbi.</w:t>
            </w:r>
          </w:p>
        </w:tc>
      </w:tr>
      <w:tr w:rsidR="00704F59" w:rsidRPr="00B75558" w:rsidTr="00E17616">
        <w:tc>
          <w:tcPr>
            <w:tcW w:w="2500" w:type="pct"/>
          </w:tcPr>
          <w:p w:rsidR="00704F59" w:rsidRPr="003B127F" w:rsidRDefault="00704F59" w:rsidP="005243E8">
            <w:pPr>
              <w:rPr>
                <w:sz w:val="24"/>
                <w:szCs w:val="24"/>
              </w:rPr>
            </w:pPr>
          </w:p>
        </w:tc>
        <w:tc>
          <w:tcPr>
            <w:tcW w:w="2500" w:type="pct"/>
          </w:tcPr>
          <w:p w:rsidR="00704F59" w:rsidRPr="003B127F" w:rsidRDefault="00704F59"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3B127F" w:rsidRDefault="00A43346" w:rsidP="005243E8">
            <w:pPr>
              <w:rPr>
                <w:sz w:val="24"/>
                <w:szCs w:val="24"/>
              </w:rPr>
            </w:pPr>
          </w:p>
        </w:tc>
        <w:tc>
          <w:tcPr>
            <w:tcW w:w="2500" w:type="pct"/>
          </w:tcPr>
          <w:p w:rsidR="00A43346" w:rsidRPr="003B127F" w:rsidRDefault="00A43346" w:rsidP="005243E8">
            <w:pPr>
              <w:autoSpaceDE w:val="0"/>
              <w:autoSpaceDN w:val="0"/>
              <w:adjustRightInd w:val="0"/>
              <w:jc w:val="both"/>
              <w:rPr>
                <w:rFonts w:ascii="Times New Roman" w:hAnsi="Times New Roman" w:cs="Times New Roman"/>
                <w:b/>
                <w:sz w:val="24"/>
                <w:szCs w:val="24"/>
              </w:rPr>
            </w:pPr>
          </w:p>
        </w:tc>
      </w:tr>
      <w:tr w:rsidR="006E50F9" w:rsidRPr="00B75558" w:rsidTr="00E17616">
        <w:tc>
          <w:tcPr>
            <w:tcW w:w="2500" w:type="pct"/>
          </w:tcPr>
          <w:p w:rsidR="006E50F9" w:rsidRPr="00B75558" w:rsidRDefault="006E50F9" w:rsidP="007A328A">
            <w:pPr>
              <w:jc w:val="both"/>
              <w:rPr>
                <w:rFonts w:ascii="Times New Roman" w:hAnsi="Times New Roman" w:cs="Times New Roman"/>
                <w:sz w:val="24"/>
                <w:szCs w:val="24"/>
                <w:highlight w:val="yellow"/>
              </w:rPr>
            </w:pPr>
          </w:p>
        </w:tc>
        <w:tc>
          <w:tcPr>
            <w:tcW w:w="2500" w:type="pct"/>
          </w:tcPr>
          <w:p w:rsidR="006E50F9" w:rsidRPr="000D4FF6" w:rsidRDefault="006E50F9" w:rsidP="007A328A">
            <w:pPr>
              <w:autoSpaceDE w:val="0"/>
              <w:autoSpaceDN w:val="0"/>
              <w:adjustRightInd w:val="0"/>
              <w:jc w:val="both"/>
              <w:rPr>
                <w:rFonts w:ascii="Times New Roman" w:hAnsi="Times New Roman" w:cs="Times New Roman"/>
                <w:sz w:val="24"/>
                <w:szCs w:val="24"/>
                <w:highlight w:val="yellow"/>
              </w:rPr>
            </w:pPr>
            <w:r>
              <w:rPr>
                <w:rFonts w:ascii="Times New Roman" w:hAnsi="Times New Roman"/>
                <w:b/>
                <w:sz w:val="24"/>
              </w:rPr>
              <w:t>Člen 8.</w:t>
            </w:r>
            <w:r>
              <w:rPr>
                <w:rFonts w:ascii="Times New Roman" w:hAnsi="Times New Roman"/>
                <w:sz w:val="24"/>
              </w:rPr>
              <w:t xml:space="preserve"> Ta uredba začne veljati na dan njene objave v Belgijskem uradnem listu [</w:t>
            </w:r>
            <w:proofErr w:type="spellStart"/>
            <w:r>
              <w:rPr>
                <w:rFonts w:ascii="Times New Roman" w:hAnsi="Times New Roman"/>
                <w:sz w:val="24"/>
              </w:rPr>
              <w:t>Belgisch</w:t>
            </w:r>
            <w:proofErr w:type="spellEnd"/>
            <w:r>
              <w:rPr>
                <w:rFonts w:ascii="Times New Roman" w:hAnsi="Times New Roman"/>
                <w:sz w:val="24"/>
              </w:rPr>
              <w:t xml:space="preserve"> </w:t>
            </w:r>
            <w:proofErr w:type="spellStart"/>
            <w:r>
              <w:rPr>
                <w:rFonts w:ascii="Times New Roman" w:hAnsi="Times New Roman"/>
                <w:sz w:val="24"/>
              </w:rPr>
              <w:t>Staatsblad</w:t>
            </w:r>
            <w:proofErr w:type="spellEnd"/>
            <w:r>
              <w:rPr>
                <w:rFonts w:ascii="Times New Roman" w:hAnsi="Times New Roman"/>
                <w:sz w:val="24"/>
              </w:rPr>
              <w:t>].</w:t>
            </w:r>
          </w:p>
        </w:tc>
      </w:tr>
      <w:tr w:rsidR="005243E8" w:rsidRPr="00B75558" w:rsidTr="00E17616">
        <w:tc>
          <w:tcPr>
            <w:tcW w:w="2500" w:type="pct"/>
          </w:tcPr>
          <w:p w:rsidR="005243E8" w:rsidRPr="000D4FF6" w:rsidRDefault="005243E8" w:rsidP="005243E8">
            <w:pPr>
              <w:rPr>
                <w:sz w:val="24"/>
                <w:szCs w:val="24"/>
              </w:rPr>
            </w:pPr>
          </w:p>
        </w:tc>
        <w:tc>
          <w:tcPr>
            <w:tcW w:w="2500" w:type="pct"/>
          </w:tcPr>
          <w:p w:rsidR="005243E8" w:rsidRPr="000D4FF6" w:rsidRDefault="005243E8" w:rsidP="005243E8">
            <w:pPr>
              <w:autoSpaceDE w:val="0"/>
              <w:autoSpaceDN w:val="0"/>
              <w:adjustRightInd w:val="0"/>
              <w:jc w:val="both"/>
              <w:rPr>
                <w:rFonts w:ascii="Times New Roman" w:hAnsi="Times New Roman" w:cs="Times New Roman"/>
                <w:b/>
                <w:sz w:val="24"/>
                <w:szCs w:val="24"/>
              </w:rPr>
            </w:pPr>
          </w:p>
        </w:tc>
      </w:tr>
      <w:tr w:rsidR="00A43346" w:rsidRPr="00B75558" w:rsidTr="00E17616">
        <w:tc>
          <w:tcPr>
            <w:tcW w:w="2500" w:type="pct"/>
          </w:tcPr>
          <w:p w:rsidR="00A43346" w:rsidRPr="000D4FF6" w:rsidRDefault="00A43346" w:rsidP="005243E8">
            <w:pPr>
              <w:rPr>
                <w:sz w:val="24"/>
                <w:szCs w:val="24"/>
              </w:rPr>
            </w:pPr>
          </w:p>
        </w:tc>
        <w:tc>
          <w:tcPr>
            <w:tcW w:w="2500" w:type="pct"/>
          </w:tcPr>
          <w:p w:rsidR="00A43346" w:rsidRPr="000D4FF6" w:rsidRDefault="00A43346" w:rsidP="005243E8">
            <w:pPr>
              <w:autoSpaceDE w:val="0"/>
              <w:autoSpaceDN w:val="0"/>
              <w:adjustRightInd w:val="0"/>
              <w:jc w:val="both"/>
              <w:rPr>
                <w:rFonts w:ascii="Times New Roman" w:hAnsi="Times New Roman" w:cs="Times New Roman"/>
                <w:b/>
                <w:sz w:val="24"/>
                <w:szCs w:val="24"/>
              </w:rPr>
            </w:pPr>
          </w:p>
        </w:tc>
      </w:tr>
      <w:tr w:rsidR="005243E8" w:rsidRPr="00B75558" w:rsidTr="00E17616">
        <w:tc>
          <w:tcPr>
            <w:tcW w:w="2500" w:type="pct"/>
          </w:tcPr>
          <w:p w:rsidR="005243E8" w:rsidRPr="00B75558" w:rsidRDefault="005243E8" w:rsidP="007A328A">
            <w:pPr>
              <w:jc w:val="both"/>
              <w:rPr>
                <w:sz w:val="24"/>
                <w:szCs w:val="24"/>
              </w:rPr>
            </w:pPr>
          </w:p>
        </w:tc>
        <w:tc>
          <w:tcPr>
            <w:tcW w:w="2500" w:type="pct"/>
          </w:tcPr>
          <w:p w:rsidR="005243E8" w:rsidRPr="007A328A" w:rsidRDefault="00802D78" w:rsidP="007A328A">
            <w:pPr>
              <w:autoSpaceDE w:val="0"/>
              <w:autoSpaceDN w:val="0"/>
              <w:adjustRightInd w:val="0"/>
              <w:jc w:val="both"/>
              <w:rPr>
                <w:rFonts w:ascii="Times New Roman" w:hAnsi="Times New Roman" w:cs="Times New Roman"/>
                <w:b/>
                <w:sz w:val="24"/>
                <w:szCs w:val="24"/>
              </w:rPr>
            </w:pPr>
            <w:r>
              <w:rPr>
                <w:rFonts w:ascii="Times New Roman" w:hAnsi="Times New Roman"/>
                <w:b/>
                <w:sz w:val="24"/>
              </w:rPr>
              <w:t>Člen 9.</w:t>
            </w:r>
            <w:r>
              <w:rPr>
                <w:rFonts w:ascii="Times New Roman" w:hAnsi="Times New Roman"/>
                <w:sz w:val="24"/>
              </w:rPr>
              <w:t xml:space="preserve"> Ministrica za javno zdravje in minister za kmetijstvo sta vsak v okviru svojih pristojnosti odgovorna za izvajanje te uredbe.</w:t>
            </w:r>
          </w:p>
        </w:tc>
      </w:tr>
      <w:tr w:rsidR="005243E8" w:rsidRPr="00B75558" w:rsidTr="00E17616">
        <w:tc>
          <w:tcPr>
            <w:tcW w:w="2500" w:type="pct"/>
          </w:tcPr>
          <w:p w:rsidR="005243E8" w:rsidRPr="007A328A" w:rsidRDefault="005243E8" w:rsidP="005243E8">
            <w:pPr>
              <w:rPr>
                <w:sz w:val="24"/>
                <w:szCs w:val="24"/>
              </w:rPr>
            </w:pPr>
          </w:p>
        </w:tc>
        <w:tc>
          <w:tcPr>
            <w:tcW w:w="2500" w:type="pct"/>
          </w:tcPr>
          <w:p w:rsidR="005243E8" w:rsidRPr="007A328A" w:rsidRDefault="005243E8" w:rsidP="005243E8">
            <w:pPr>
              <w:autoSpaceDE w:val="0"/>
              <w:autoSpaceDN w:val="0"/>
              <w:adjustRightInd w:val="0"/>
              <w:jc w:val="both"/>
              <w:rPr>
                <w:rFonts w:ascii="Times New Roman" w:hAnsi="Times New Roman" w:cs="Times New Roman"/>
                <w:b/>
                <w:sz w:val="24"/>
                <w:szCs w:val="24"/>
              </w:rPr>
            </w:pPr>
          </w:p>
        </w:tc>
      </w:tr>
      <w:tr w:rsidR="0074657B" w:rsidRPr="00B75558" w:rsidTr="00E17616">
        <w:tc>
          <w:tcPr>
            <w:tcW w:w="2500" w:type="pct"/>
          </w:tcPr>
          <w:p w:rsidR="0074657B" w:rsidRPr="007A328A" w:rsidRDefault="0074657B" w:rsidP="005243E8">
            <w:pPr>
              <w:rPr>
                <w:sz w:val="24"/>
                <w:szCs w:val="24"/>
              </w:rPr>
            </w:pPr>
          </w:p>
        </w:tc>
        <w:tc>
          <w:tcPr>
            <w:tcW w:w="2500" w:type="pct"/>
          </w:tcPr>
          <w:p w:rsidR="0074657B" w:rsidRPr="007A328A" w:rsidRDefault="0074657B" w:rsidP="005243E8">
            <w:pPr>
              <w:autoSpaceDE w:val="0"/>
              <w:autoSpaceDN w:val="0"/>
              <w:adjustRightInd w:val="0"/>
              <w:jc w:val="both"/>
              <w:rPr>
                <w:rFonts w:ascii="Times New Roman" w:hAnsi="Times New Roman" w:cs="Times New Roman"/>
                <w:b/>
                <w:sz w:val="24"/>
                <w:szCs w:val="24"/>
              </w:rPr>
            </w:pPr>
          </w:p>
        </w:tc>
      </w:tr>
      <w:tr w:rsidR="00146DA2" w:rsidRPr="007A328A" w:rsidTr="00E17616">
        <w:tc>
          <w:tcPr>
            <w:tcW w:w="2500" w:type="pct"/>
          </w:tcPr>
          <w:p w:rsidR="00146DA2" w:rsidRPr="007A328A" w:rsidRDefault="00146DA2" w:rsidP="00146DA2">
            <w:pPr>
              <w:rPr>
                <w:sz w:val="24"/>
                <w:szCs w:val="24"/>
              </w:rPr>
            </w:pPr>
          </w:p>
        </w:tc>
        <w:tc>
          <w:tcPr>
            <w:tcW w:w="2500" w:type="pct"/>
          </w:tcPr>
          <w:p w:rsidR="00146DA2" w:rsidRPr="007A328A" w:rsidRDefault="00627C66" w:rsidP="00627C66">
            <w:pPr>
              <w:tabs>
                <w:tab w:val="left" w:pos="0"/>
                <w:tab w:val="left" w:pos="32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 w:val="left" w:pos="9622"/>
              </w:tabs>
              <w:jc w:val="both"/>
              <w:rPr>
                <w:sz w:val="24"/>
                <w:szCs w:val="24"/>
              </w:rPr>
            </w:pPr>
            <w:r>
              <w:rPr>
                <w:sz w:val="24"/>
              </w:rPr>
              <w:t>……………….., …………………</w:t>
            </w:r>
          </w:p>
        </w:tc>
      </w:tr>
      <w:tr w:rsidR="00146DA2" w:rsidRPr="007A328A" w:rsidTr="00E17616">
        <w:tc>
          <w:tcPr>
            <w:tcW w:w="2500" w:type="pct"/>
          </w:tcPr>
          <w:p w:rsidR="00146DA2" w:rsidRPr="007A328A" w:rsidRDefault="00146DA2" w:rsidP="00627C66">
            <w:pPr>
              <w:rPr>
                <w:sz w:val="24"/>
                <w:szCs w:val="24"/>
              </w:rPr>
            </w:pPr>
          </w:p>
        </w:tc>
        <w:tc>
          <w:tcPr>
            <w:tcW w:w="2500" w:type="pct"/>
          </w:tcPr>
          <w:p w:rsidR="00146DA2" w:rsidRPr="007A328A" w:rsidRDefault="00146DA2" w:rsidP="00146DA2">
            <w:pPr>
              <w:autoSpaceDE w:val="0"/>
              <w:autoSpaceDN w:val="0"/>
              <w:adjustRightInd w:val="0"/>
              <w:jc w:val="both"/>
              <w:rPr>
                <w:rFonts w:ascii="Times New Roman" w:hAnsi="Times New Roman" w:cs="Times New Roman"/>
                <w:b/>
                <w:sz w:val="24"/>
                <w:szCs w:val="24"/>
              </w:rPr>
            </w:pPr>
          </w:p>
        </w:tc>
      </w:tr>
      <w:tr w:rsidR="00146DA2" w:rsidRPr="007A328A" w:rsidTr="00E17616">
        <w:tc>
          <w:tcPr>
            <w:tcW w:w="2500" w:type="pct"/>
          </w:tcPr>
          <w:p w:rsidR="00146DA2" w:rsidRPr="007A328A" w:rsidRDefault="00146DA2" w:rsidP="00146DA2">
            <w:pPr>
              <w:jc w:val="center"/>
              <w:rPr>
                <w:sz w:val="24"/>
                <w:szCs w:val="24"/>
              </w:rPr>
            </w:pPr>
          </w:p>
        </w:tc>
        <w:tc>
          <w:tcPr>
            <w:tcW w:w="2500" w:type="pct"/>
          </w:tcPr>
          <w:p w:rsidR="00146DA2" w:rsidRPr="007A328A" w:rsidRDefault="00146DA2" w:rsidP="00146DA2">
            <w:pPr>
              <w:autoSpaceDE w:val="0"/>
              <w:autoSpaceDN w:val="0"/>
              <w:adjustRightInd w:val="0"/>
              <w:jc w:val="center"/>
              <w:rPr>
                <w:rFonts w:ascii="Times New Roman" w:hAnsi="Times New Roman" w:cs="Times New Roman"/>
                <w:b/>
                <w:sz w:val="24"/>
                <w:szCs w:val="24"/>
              </w:rPr>
            </w:pPr>
            <w:r>
              <w:rPr>
                <w:rFonts w:ascii="Times New Roman" w:hAnsi="Times New Roman"/>
                <w:sz w:val="24"/>
              </w:rPr>
              <w:t>V imenu Njegovega veličanstva:</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rPr>
              <w:t>Ministrica za zdravje,</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tc>
      </w:tr>
      <w:tr w:rsidR="00146DA2" w:rsidRPr="007A328A" w:rsidTr="00E17616">
        <w:tc>
          <w:tcPr>
            <w:tcW w:w="5000" w:type="pct"/>
            <w:gridSpan w:val="2"/>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roofErr w:type="spellStart"/>
            <w:r>
              <w:rPr>
                <w:rFonts w:ascii="Times New Roman" w:hAnsi="Times New Roman"/>
                <w:sz w:val="24"/>
              </w:rPr>
              <w:t>Maggie</w:t>
            </w:r>
            <w:proofErr w:type="spellEnd"/>
            <w:r>
              <w:rPr>
                <w:rFonts w:ascii="Times New Roman" w:hAnsi="Times New Roman"/>
                <w:sz w:val="24"/>
              </w:rPr>
              <w:t xml:space="preserve"> DE BLOCK</w:t>
            </w:r>
          </w:p>
        </w:tc>
      </w:tr>
      <w:tr w:rsidR="00995AC5" w:rsidRPr="007A328A" w:rsidTr="00E17616">
        <w:tc>
          <w:tcPr>
            <w:tcW w:w="5000" w:type="pct"/>
            <w:gridSpan w:val="2"/>
          </w:tcPr>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r>
              <w:rPr>
                <w:rFonts w:ascii="Times New Roman" w:hAnsi="Times New Roman"/>
                <w:sz w:val="24"/>
              </w:rPr>
              <w:t>Minister za kmetijstvo,</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
        </w:tc>
      </w:tr>
      <w:tr w:rsidR="00995AC5" w:rsidRPr="007A328A" w:rsidTr="00E17616">
        <w:tc>
          <w:tcPr>
            <w:tcW w:w="5000" w:type="pct"/>
            <w:gridSpan w:val="2"/>
          </w:tcPr>
          <w:p w:rsidR="00995AC5" w:rsidRPr="007A328A" w:rsidRDefault="00995AC5" w:rsidP="00146DA2">
            <w:pPr>
              <w:autoSpaceDE w:val="0"/>
              <w:autoSpaceDN w:val="0"/>
              <w:adjustRightInd w:val="0"/>
              <w:jc w:val="center"/>
              <w:rPr>
                <w:rFonts w:ascii="Times New Roman" w:eastAsia="Times New Roman" w:hAnsi="Times New Roman" w:cs="Times New Roman"/>
                <w:sz w:val="24"/>
                <w:szCs w:val="24"/>
              </w:rPr>
            </w:pPr>
            <w:proofErr w:type="spellStart"/>
            <w:r>
              <w:rPr>
                <w:rFonts w:ascii="Times New Roman" w:hAnsi="Times New Roman"/>
                <w:sz w:val="24"/>
              </w:rPr>
              <w:t>Willy</w:t>
            </w:r>
            <w:proofErr w:type="spellEnd"/>
            <w:r>
              <w:rPr>
                <w:rFonts w:ascii="Times New Roman" w:hAnsi="Times New Roman"/>
                <w:sz w:val="24"/>
              </w:rPr>
              <w:t xml:space="preserve"> BORSUS</w:t>
            </w:r>
          </w:p>
        </w:tc>
      </w:tr>
      <w:tr w:rsidR="00146DA2" w:rsidRPr="007A328A" w:rsidTr="00E17616">
        <w:tc>
          <w:tcPr>
            <w:tcW w:w="2500" w:type="pct"/>
          </w:tcPr>
          <w:p w:rsidR="00146DA2" w:rsidRPr="007A328A" w:rsidRDefault="00146DA2" w:rsidP="00146DA2">
            <w:pPr>
              <w:jc w:val="center"/>
              <w:rPr>
                <w:rFonts w:ascii="Times New Roman" w:eastAsia="Times New Roman" w:hAnsi="Times New Roman" w:cs="Times New Roman"/>
                <w:sz w:val="24"/>
                <w:szCs w:val="24"/>
              </w:rPr>
            </w:pPr>
          </w:p>
        </w:tc>
        <w:tc>
          <w:tcPr>
            <w:tcW w:w="2500" w:type="pct"/>
          </w:tcPr>
          <w:p w:rsidR="00146DA2" w:rsidRPr="007A328A" w:rsidRDefault="00146DA2" w:rsidP="00146DA2">
            <w:pPr>
              <w:autoSpaceDE w:val="0"/>
              <w:autoSpaceDN w:val="0"/>
              <w:adjustRightInd w:val="0"/>
              <w:jc w:val="center"/>
              <w:rPr>
                <w:rFonts w:ascii="Times New Roman" w:eastAsia="Times New Roman" w:hAnsi="Times New Roman" w:cs="Times New Roman"/>
                <w:sz w:val="24"/>
                <w:szCs w:val="24"/>
              </w:rPr>
            </w:pPr>
          </w:p>
        </w:tc>
      </w:tr>
    </w:tbl>
    <w:p w:rsidR="00C138A8" w:rsidRPr="007A328A" w:rsidRDefault="00C138A8">
      <w:pPr>
        <w:rPr>
          <w:sz w:val="24"/>
          <w:szCs w:val="24"/>
        </w:rPr>
      </w:pPr>
    </w:p>
    <w:p w:rsidR="00995AC5" w:rsidRPr="007A328A" w:rsidRDefault="00995AC5">
      <w:pPr>
        <w:rPr>
          <w:sz w:val="24"/>
          <w:szCs w:val="24"/>
        </w:rPr>
      </w:pPr>
    </w:p>
    <w:p w:rsidR="00995AC5" w:rsidRPr="007A328A" w:rsidRDefault="00995AC5">
      <w:pPr>
        <w:rPr>
          <w:sz w:val="24"/>
          <w:szCs w:val="24"/>
        </w:rPr>
      </w:pPr>
    </w:p>
    <w:p w:rsidR="00995AC5" w:rsidRPr="007A328A" w:rsidRDefault="00995AC5">
      <w:pPr>
        <w:rPr>
          <w:sz w:val="24"/>
          <w:szCs w:val="24"/>
        </w:rPr>
      </w:pPr>
    </w:p>
    <w:p w:rsidR="00995AC5" w:rsidRPr="007A328A" w:rsidRDefault="00995AC5">
      <w:pPr>
        <w:rPr>
          <w:sz w:val="24"/>
          <w:szCs w:val="24"/>
        </w:rPr>
      </w:pPr>
    </w:p>
    <w:p w:rsidR="002700E8" w:rsidRPr="007A328A" w:rsidRDefault="00C138A8" w:rsidP="008C1F33">
      <w:pPr>
        <w:spacing w:after="0" w:line="240" w:lineRule="auto"/>
        <w:jc w:val="both"/>
        <w:rPr>
          <w:rFonts w:ascii="Times New Roman" w:eastAsia="Times New Roman" w:hAnsi="Times New Roman" w:cs="Times New Roman"/>
          <w:sz w:val="24"/>
          <w:szCs w:val="24"/>
        </w:rPr>
      </w:pPr>
      <w:r>
        <w:rPr>
          <w:rFonts w:ascii="Times New Roman" w:hAnsi="Times New Roman"/>
          <w:sz w:val="24"/>
        </w:rPr>
        <w:t>Priloga h Kraljevi uredbi z dne XXX o spremembi Kraljeve uredbe z dne 21. julija 2016 o pogojih za uporabo zdravil s strani veterinarjev in oseb, odgovornih za živali</w:t>
      </w:r>
    </w:p>
    <w:p w:rsidR="002700E8" w:rsidRPr="007A328A" w:rsidRDefault="002700E8" w:rsidP="008C1F33">
      <w:pPr>
        <w:spacing w:after="0" w:line="240" w:lineRule="auto"/>
        <w:jc w:val="both"/>
        <w:rPr>
          <w:rFonts w:ascii="Times New Roman" w:eastAsia="Times New Roman" w:hAnsi="Times New Roman" w:cs="Times New Roman"/>
          <w:sz w:val="24"/>
          <w:szCs w:val="24"/>
        </w:rPr>
      </w:pPr>
    </w:p>
    <w:p w:rsidR="008C1F33" w:rsidRDefault="008C1F33" w:rsidP="00627C66">
      <w:pPr>
        <w:keepNext/>
        <w:keepLines/>
        <w:suppressAutoHyphens/>
        <w:spacing w:after="0" w:line="240" w:lineRule="auto"/>
        <w:rPr>
          <w:rFonts w:ascii="Times New Roman" w:eastAsia="SimSun" w:hAnsi="Times New Roman" w:cs="Times New Roman"/>
          <w:sz w:val="24"/>
          <w:szCs w:val="24"/>
        </w:rPr>
      </w:pPr>
      <w:r>
        <w:rPr>
          <w:rFonts w:ascii="Times New Roman" w:hAnsi="Times New Roman"/>
          <w:sz w:val="24"/>
        </w:rPr>
        <w:t>„Priloga 4.</w:t>
      </w:r>
    </w:p>
    <w:p w:rsidR="008C1F33" w:rsidRDefault="008C1F33" w:rsidP="00627C66">
      <w:pPr>
        <w:keepNext/>
        <w:keepLines/>
        <w:suppressAutoHyphens/>
        <w:spacing w:after="0" w:line="240" w:lineRule="auto"/>
        <w:rPr>
          <w:rFonts w:ascii="Times New Roman" w:eastAsia="SimSun" w:hAnsi="Times New Roman" w:cs="Times New Roman"/>
          <w:sz w:val="24"/>
          <w:szCs w:val="24"/>
        </w:rPr>
      </w:pPr>
    </w:p>
    <w:p w:rsidR="002700E8" w:rsidRPr="007A328A" w:rsidRDefault="002700E8" w:rsidP="00627C66">
      <w:pPr>
        <w:keepNext/>
        <w:keepLines/>
        <w:suppressAutoHyphens/>
        <w:spacing w:after="0" w:line="240" w:lineRule="auto"/>
        <w:jc w:val="both"/>
        <w:rPr>
          <w:rFonts w:ascii="Times New Roman" w:eastAsia="SimSun" w:hAnsi="Times New Roman" w:cs="Times New Roman"/>
          <w:sz w:val="24"/>
          <w:szCs w:val="24"/>
        </w:rPr>
      </w:pPr>
      <w:r>
        <w:rPr>
          <w:rFonts w:ascii="Times New Roman" w:hAnsi="Times New Roman"/>
          <w:sz w:val="24"/>
        </w:rPr>
        <w:t>Kritično pomembni antibiotiki so tisti, ki pripadajo naslednjim razredom antibiotikov:</w:t>
      </w:r>
    </w:p>
    <w:p w:rsidR="002700E8" w:rsidRPr="007A328A" w:rsidRDefault="002700E8" w:rsidP="00627C66">
      <w:pPr>
        <w:keepNext/>
        <w:keepLines/>
        <w:suppressAutoHyphens/>
        <w:spacing w:after="0" w:line="240" w:lineRule="auto"/>
        <w:jc w:val="center"/>
        <w:rPr>
          <w:rFonts w:ascii="Times New Roman" w:eastAsia="SimSun" w:hAnsi="Times New Roman" w:cs="Times New Roman"/>
          <w:sz w:val="24"/>
          <w:szCs w:val="24"/>
        </w:rPr>
      </w:pPr>
    </w:p>
    <w:tbl>
      <w:tblPr>
        <w:tblW w:w="5000" w:type="pct"/>
        <w:tblLook w:val="04A0" w:firstRow="1" w:lastRow="0" w:firstColumn="1" w:lastColumn="0" w:noHBand="0" w:noVBand="1"/>
      </w:tblPr>
      <w:tblGrid>
        <w:gridCol w:w="632"/>
        <w:gridCol w:w="8656"/>
      </w:tblGrid>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660" w:type="pct"/>
            <w:vAlign w:val="center"/>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rPr>
              <w:t xml:space="preserve">Tretja generacija </w:t>
            </w:r>
            <w:proofErr w:type="spellStart"/>
            <w:r>
              <w:rPr>
                <w:rFonts w:ascii="Times New Roman" w:hAnsi="Times New Roman"/>
                <w:sz w:val="24"/>
              </w:rPr>
              <w:t>cefalosporinov</w:t>
            </w:r>
            <w:proofErr w:type="spellEnd"/>
            <w:r>
              <w:rPr>
                <w:rFonts w:ascii="Times New Roman" w:hAnsi="Times New Roman"/>
                <w:sz w:val="24"/>
              </w:rPr>
              <w:t>;</w:t>
            </w:r>
          </w:p>
          <w:p w:rsidR="002700E8" w:rsidRPr="007A328A" w:rsidRDefault="002700E8" w:rsidP="002700E8">
            <w:pPr>
              <w:suppressAutoHyphens/>
              <w:spacing w:after="0" w:line="240" w:lineRule="auto"/>
              <w:rPr>
                <w:rFonts w:ascii="Times New Roman" w:eastAsia="SimSun"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660" w:type="pct"/>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rPr>
              <w:t xml:space="preserve">Četrta generacija </w:t>
            </w:r>
            <w:proofErr w:type="spellStart"/>
            <w:r>
              <w:rPr>
                <w:rFonts w:ascii="Times New Roman" w:hAnsi="Times New Roman"/>
                <w:sz w:val="24"/>
              </w:rPr>
              <w:t>cefalosporinov</w:t>
            </w:r>
            <w:proofErr w:type="spellEnd"/>
            <w:r>
              <w:rPr>
                <w:rFonts w:ascii="Times New Roman" w:hAnsi="Times New Roman"/>
                <w:sz w:val="24"/>
              </w:rPr>
              <w:t>;</w:t>
            </w:r>
          </w:p>
          <w:p w:rsidR="002700E8" w:rsidRPr="007A328A" w:rsidRDefault="002700E8" w:rsidP="002700E8">
            <w:pPr>
              <w:suppressAutoHyphens/>
              <w:spacing w:after="0" w:line="240" w:lineRule="auto"/>
              <w:rPr>
                <w:rFonts w:ascii="Times New Roman" w:eastAsia="SimSun"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660" w:type="pct"/>
            <w:vAlign w:val="center"/>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rPr>
              <w:t xml:space="preserve">Prva generacija </w:t>
            </w:r>
            <w:proofErr w:type="spellStart"/>
            <w:r>
              <w:rPr>
                <w:rFonts w:ascii="Times New Roman" w:hAnsi="Times New Roman"/>
                <w:sz w:val="24"/>
              </w:rPr>
              <w:t>fluorokinolonov</w:t>
            </w:r>
            <w:proofErr w:type="spellEnd"/>
            <w:r>
              <w:rPr>
                <w:rFonts w:ascii="Times New Roman" w:hAnsi="Times New Roman"/>
                <w:sz w:val="24"/>
              </w:rPr>
              <w:t>;</w:t>
            </w:r>
          </w:p>
          <w:p w:rsidR="002700E8" w:rsidRPr="007A328A" w:rsidRDefault="002700E8" w:rsidP="002700E8">
            <w:pPr>
              <w:suppressAutoHyphens/>
              <w:spacing w:after="0" w:line="240" w:lineRule="auto"/>
              <w:rPr>
                <w:rFonts w:ascii="Times New Roman" w:eastAsia="SimSun"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660" w:type="pct"/>
            <w:vAlign w:val="center"/>
          </w:tcPr>
          <w:p w:rsidR="002700E8" w:rsidRPr="007A328A" w:rsidRDefault="002700E8" w:rsidP="002700E8">
            <w:pPr>
              <w:suppressAutoHyphens/>
              <w:spacing w:after="0" w:line="240" w:lineRule="auto"/>
              <w:rPr>
                <w:rFonts w:ascii="Times New Roman" w:eastAsia="SimSun" w:hAnsi="Times New Roman" w:cs="Times New Roman"/>
                <w:sz w:val="24"/>
                <w:szCs w:val="24"/>
              </w:rPr>
            </w:pPr>
            <w:r>
              <w:rPr>
                <w:rFonts w:ascii="Times New Roman" w:hAnsi="Times New Roman"/>
                <w:sz w:val="24"/>
              </w:rPr>
              <w:t xml:space="preserve">Druga generacija </w:t>
            </w:r>
            <w:proofErr w:type="spellStart"/>
            <w:r>
              <w:rPr>
                <w:rFonts w:ascii="Times New Roman" w:hAnsi="Times New Roman"/>
                <w:sz w:val="24"/>
              </w:rPr>
              <w:t>fluorokinolonov</w:t>
            </w:r>
            <w:proofErr w:type="spellEnd"/>
            <w:r>
              <w:rPr>
                <w:rFonts w:ascii="Times New Roman" w:hAnsi="Times New Roman"/>
                <w:sz w:val="24"/>
              </w:rPr>
              <w:t xml:space="preserve">; </w:t>
            </w:r>
          </w:p>
          <w:p w:rsidR="002700E8" w:rsidRPr="007A328A" w:rsidRDefault="002700E8" w:rsidP="002700E8">
            <w:pPr>
              <w:suppressAutoHyphens/>
              <w:spacing w:after="0" w:line="240" w:lineRule="auto"/>
              <w:rPr>
                <w:rFonts w:ascii="Times New Roman" w:eastAsia="SimSun" w:hAnsi="Times New Roman" w:cs="Times New Roman"/>
                <w:sz w:val="24"/>
                <w:szCs w:val="24"/>
              </w:rPr>
            </w:pPr>
          </w:p>
        </w:tc>
      </w:tr>
      <w:tr w:rsidR="002700E8" w:rsidRPr="00B75558" w:rsidTr="00627C66">
        <w:trPr>
          <w:cantSplit/>
        </w:trPr>
        <w:tc>
          <w:tcPr>
            <w:tcW w:w="340" w:type="pct"/>
          </w:tcPr>
          <w:p w:rsidR="002700E8" w:rsidRPr="007A328A" w:rsidRDefault="002700E8" w:rsidP="002700E8">
            <w:pPr>
              <w:numPr>
                <w:ilvl w:val="0"/>
                <w:numId w:val="2"/>
              </w:numPr>
              <w:suppressAutoHyphens/>
              <w:spacing w:after="0" w:line="240" w:lineRule="auto"/>
              <w:jc w:val="center"/>
              <w:rPr>
                <w:rFonts w:ascii="Times New Roman" w:eastAsia="SimSun" w:hAnsi="Times New Roman" w:cs="Times New Roman"/>
                <w:sz w:val="24"/>
                <w:szCs w:val="24"/>
              </w:rPr>
            </w:pPr>
          </w:p>
        </w:tc>
        <w:tc>
          <w:tcPr>
            <w:tcW w:w="4660" w:type="pct"/>
          </w:tcPr>
          <w:p w:rsidR="002700E8" w:rsidRPr="007A328A" w:rsidRDefault="002700E8" w:rsidP="002700E8">
            <w:pPr>
              <w:suppressAutoHyphens/>
              <w:spacing w:after="0" w:line="240" w:lineRule="auto"/>
              <w:rPr>
                <w:rFonts w:ascii="Times New Roman" w:eastAsia="SimSun" w:hAnsi="Times New Roman" w:cs="Times New Roman"/>
                <w:bCs/>
                <w:sz w:val="24"/>
                <w:szCs w:val="24"/>
              </w:rPr>
            </w:pPr>
            <w:r>
              <w:rPr>
                <w:rFonts w:ascii="Times New Roman" w:hAnsi="Times New Roman"/>
                <w:sz w:val="24"/>
              </w:rPr>
              <w:t xml:space="preserve">Tretja generacija </w:t>
            </w:r>
            <w:proofErr w:type="spellStart"/>
            <w:r>
              <w:rPr>
                <w:rFonts w:ascii="Times New Roman" w:hAnsi="Times New Roman"/>
                <w:sz w:val="24"/>
              </w:rPr>
              <w:t>fluorokinolonov</w:t>
            </w:r>
            <w:proofErr w:type="spellEnd"/>
            <w:r>
              <w:rPr>
                <w:rFonts w:ascii="Times New Roman" w:hAnsi="Times New Roman"/>
                <w:sz w:val="24"/>
              </w:rPr>
              <w:t>.“</w:t>
            </w:r>
          </w:p>
          <w:p w:rsidR="002700E8" w:rsidRPr="007A328A" w:rsidRDefault="002700E8" w:rsidP="002700E8">
            <w:pPr>
              <w:suppressAutoHyphens/>
              <w:spacing w:after="0" w:line="240" w:lineRule="auto"/>
              <w:rPr>
                <w:rFonts w:ascii="Times New Roman" w:eastAsia="SimSun" w:hAnsi="Times New Roman" w:cs="Times New Roman"/>
                <w:sz w:val="24"/>
                <w:szCs w:val="24"/>
              </w:rPr>
            </w:pPr>
          </w:p>
        </w:tc>
      </w:tr>
    </w:tbl>
    <w:p w:rsidR="002700E8" w:rsidRPr="007A328A" w:rsidRDefault="002700E8" w:rsidP="002700E8">
      <w:pPr>
        <w:suppressAutoHyphens/>
        <w:spacing w:after="0" w:line="240" w:lineRule="auto"/>
        <w:jc w:val="center"/>
        <w:rPr>
          <w:rFonts w:ascii="Times New Roman" w:eastAsia="SimSun" w:hAnsi="Times New Roman" w:cs="Times New Roman"/>
          <w:sz w:val="24"/>
          <w:szCs w:val="24"/>
        </w:rPr>
      </w:pPr>
    </w:p>
    <w:p w:rsidR="002700E8" w:rsidRPr="007A328A" w:rsidRDefault="002700E8" w:rsidP="002700E8">
      <w:pPr>
        <w:suppressAutoHyphens/>
        <w:spacing w:after="0" w:line="240" w:lineRule="auto"/>
        <w:jc w:val="center"/>
        <w:rPr>
          <w:rFonts w:ascii="Times New Roman" w:eastAsia="SimSun" w:hAnsi="Times New Roman" w:cs="Times New Roman"/>
          <w:sz w:val="24"/>
          <w:szCs w:val="24"/>
        </w:rPr>
      </w:pPr>
    </w:p>
    <w:p w:rsidR="002700E8" w:rsidRPr="007A328A" w:rsidRDefault="002700E8" w:rsidP="008C1F33">
      <w:pPr>
        <w:suppressAutoHyphens/>
        <w:spacing w:after="0" w:line="240" w:lineRule="auto"/>
        <w:jc w:val="both"/>
        <w:rPr>
          <w:rFonts w:ascii="Times New Roman" w:eastAsia="SimSun" w:hAnsi="Times New Roman" w:cs="Times New Roman"/>
          <w:sz w:val="24"/>
          <w:szCs w:val="24"/>
        </w:rPr>
      </w:pPr>
      <w:r>
        <w:rPr>
          <w:rFonts w:ascii="Times New Roman" w:hAnsi="Times New Roman"/>
          <w:sz w:val="24"/>
        </w:rPr>
        <w:t>Odobreno, da se priloži k Naši uredbi z dne XXX o spremembi Kraljeve uredbe z dne 21. julija 2016 o pogojih za uporabo zdravil s strani veterinarjev in oseb, odgovornih za živali.</w:t>
      </w:r>
    </w:p>
    <w:p w:rsidR="002700E8" w:rsidRPr="007A328A" w:rsidRDefault="002700E8">
      <w:pPr>
        <w:rPr>
          <w:sz w:val="24"/>
          <w:szCs w:val="24"/>
        </w:rPr>
      </w:pPr>
    </w:p>
    <w:tbl>
      <w:tblPr>
        <w:tblStyle w:val="GridTableLight"/>
        <w:tblW w:w="5000" w:type="pct"/>
        <w:tblLook w:val="04A0" w:firstRow="1" w:lastRow="0" w:firstColumn="1" w:lastColumn="0" w:noHBand="0" w:noVBand="1"/>
      </w:tblPr>
      <w:tblGrid>
        <w:gridCol w:w="4644"/>
        <w:gridCol w:w="4644"/>
      </w:tblGrid>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rPr>
              <w:t xml:space="preserve">V imenu Njegovega veličanstva: </w:t>
            </w:r>
          </w:p>
        </w:tc>
      </w:tr>
      <w:tr w:rsidR="002700E8" w:rsidRPr="007A328A" w:rsidTr="00627C66">
        <w:trPr>
          <w:cantSplit/>
        </w:trPr>
        <w:tc>
          <w:tcPr>
            <w:tcW w:w="2500" w:type="pct"/>
          </w:tcPr>
          <w:p w:rsidR="002700E8" w:rsidRPr="007A328A" w:rsidRDefault="002700E8" w:rsidP="00C138A8">
            <w:pPr>
              <w:rPr>
                <w:sz w:val="24"/>
                <w:szCs w:val="24"/>
              </w:rPr>
            </w:pPr>
          </w:p>
        </w:tc>
        <w:tc>
          <w:tcPr>
            <w:tcW w:w="2500" w:type="pct"/>
          </w:tcPr>
          <w:p w:rsidR="002700E8" w:rsidRPr="007A328A" w:rsidRDefault="002700E8" w:rsidP="00C138A8">
            <w:pPr>
              <w:rPr>
                <w:sz w:val="24"/>
                <w:szCs w:val="24"/>
              </w:rPr>
            </w:pPr>
          </w:p>
        </w:tc>
      </w:tr>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rPr>
              <w:t>Ministrica za zdravje,</w:t>
            </w:r>
          </w:p>
        </w:tc>
      </w:tr>
      <w:tr w:rsidR="008C1F33" w:rsidRPr="007A328A" w:rsidTr="00627C66">
        <w:trPr>
          <w:cantSplit/>
        </w:trPr>
        <w:tc>
          <w:tcPr>
            <w:tcW w:w="5000" w:type="pct"/>
            <w:gridSpan w:val="2"/>
          </w:tcPr>
          <w:p w:rsidR="008C1F33" w:rsidRPr="007A328A" w:rsidRDefault="008C1F33" w:rsidP="00C138A8">
            <w:pPr>
              <w:rPr>
                <w:sz w:val="24"/>
                <w:szCs w:val="24"/>
              </w:rPr>
            </w:pPr>
          </w:p>
        </w:tc>
      </w:tr>
      <w:tr w:rsidR="002700E8" w:rsidRPr="007A328A" w:rsidTr="00627C66">
        <w:trPr>
          <w:cantSplit/>
        </w:trPr>
        <w:tc>
          <w:tcPr>
            <w:tcW w:w="5000" w:type="pct"/>
            <w:gridSpan w:val="2"/>
          </w:tcPr>
          <w:p w:rsidR="002700E8" w:rsidRPr="007A328A" w:rsidRDefault="002700E8" w:rsidP="00C138A8">
            <w:pPr>
              <w:jc w:val="center"/>
              <w:rPr>
                <w:rFonts w:ascii="Times New Roman" w:eastAsia="Times New Roman" w:hAnsi="Times New Roman" w:cs="Times New Roman"/>
                <w:sz w:val="24"/>
                <w:szCs w:val="24"/>
              </w:rPr>
            </w:pPr>
            <w:proofErr w:type="spellStart"/>
            <w:r>
              <w:rPr>
                <w:rFonts w:ascii="Times New Roman" w:hAnsi="Times New Roman"/>
                <w:sz w:val="24"/>
              </w:rPr>
              <w:t>Maggie</w:t>
            </w:r>
            <w:proofErr w:type="spellEnd"/>
            <w:r>
              <w:rPr>
                <w:rFonts w:ascii="Times New Roman" w:hAnsi="Times New Roman"/>
                <w:sz w:val="24"/>
              </w:rPr>
              <w:t xml:space="preserve"> DE BLOCK</w:t>
            </w:r>
          </w:p>
        </w:tc>
      </w:tr>
      <w:tr w:rsidR="002700E8" w:rsidRPr="007A328A" w:rsidTr="00627C66">
        <w:trPr>
          <w:cantSplit/>
        </w:trPr>
        <w:tc>
          <w:tcPr>
            <w:tcW w:w="2500" w:type="pct"/>
          </w:tcPr>
          <w:p w:rsidR="002700E8" w:rsidRPr="007A328A" w:rsidRDefault="002700E8" w:rsidP="00C138A8">
            <w:pPr>
              <w:rPr>
                <w:sz w:val="24"/>
                <w:szCs w:val="24"/>
              </w:rPr>
            </w:pPr>
          </w:p>
        </w:tc>
        <w:tc>
          <w:tcPr>
            <w:tcW w:w="2500" w:type="pct"/>
          </w:tcPr>
          <w:p w:rsidR="002700E8" w:rsidRPr="007A328A" w:rsidRDefault="002700E8" w:rsidP="00C138A8">
            <w:pPr>
              <w:rPr>
                <w:sz w:val="24"/>
                <w:szCs w:val="24"/>
              </w:rPr>
            </w:pPr>
          </w:p>
        </w:tc>
      </w:tr>
      <w:tr w:rsidR="002700E8" w:rsidRPr="007A328A" w:rsidTr="00627C66">
        <w:trPr>
          <w:cantSplit/>
        </w:trPr>
        <w:tc>
          <w:tcPr>
            <w:tcW w:w="5000" w:type="pct"/>
            <w:gridSpan w:val="2"/>
          </w:tcPr>
          <w:p w:rsidR="002700E8" w:rsidRPr="007A328A" w:rsidRDefault="002700E8" w:rsidP="002700E8">
            <w:pPr>
              <w:jc w:val="center"/>
              <w:rPr>
                <w:rFonts w:ascii="Times New Roman" w:eastAsia="Times New Roman" w:hAnsi="Times New Roman" w:cs="Times New Roman"/>
                <w:sz w:val="24"/>
                <w:szCs w:val="24"/>
              </w:rPr>
            </w:pPr>
            <w:r>
              <w:rPr>
                <w:rFonts w:ascii="Times New Roman" w:hAnsi="Times New Roman"/>
                <w:sz w:val="24"/>
              </w:rPr>
              <w:t>Minister za kmetijstvo,</w:t>
            </w:r>
          </w:p>
        </w:tc>
      </w:tr>
      <w:tr w:rsidR="008C1F33" w:rsidRPr="007A328A" w:rsidTr="00627C66">
        <w:trPr>
          <w:cantSplit/>
        </w:trPr>
        <w:tc>
          <w:tcPr>
            <w:tcW w:w="5000" w:type="pct"/>
            <w:gridSpan w:val="2"/>
          </w:tcPr>
          <w:p w:rsidR="008C1F33" w:rsidRPr="007A328A" w:rsidRDefault="008C1F33" w:rsidP="00C138A8">
            <w:pPr>
              <w:rPr>
                <w:sz w:val="24"/>
                <w:szCs w:val="24"/>
              </w:rPr>
            </w:pPr>
          </w:p>
        </w:tc>
      </w:tr>
      <w:tr w:rsidR="002700E8" w:rsidRPr="007A328A" w:rsidTr="00627C66">
        <w:trPr>
          <w:cantSplit/>
        </w:trPr>
        <w:tc>
          <w:tcPr>
            <w:tcW w:w="5000" w:type="pct"/>
            <w:gridSpan w:val="2"/>
          </w:tcPr>
          <w:p w:rsidR="002700E8" w:rsidRPr="007A328A" w:rsidRDefault="000A3AED" w:rsidP="00C138A8">
            <w:pPr>
              <w:jc w:val="center"/>
              <w:rPr>
                <w:rFonts w:ascii="Times New Roman" w:eastAsia="Times New Roman" w:hAnsi="Times New Roman" w:cs="Times New Roman"/>
                <w:sz w:val="24"/>
                <w:szCs w:val="24"/>
              </w:rPr>
            </w:pPr>
            <w:r>
              <w:rPr>
                <w:rFonts w:ascii="Times New Roman" w:hAnsi="Times New Roman"/>
                <w:sz w:val="24"/>
              </w:rPr>
              <w:t>Denis DUCARME</w:t>
            </w:r>
          </w:p>
        </w:tc>
      </w:tr>
    </w:tbl>
    <w:p w:rsidR="002700E8" w:rsidRPr="007A328A" w:rsidRDefault="002700E8" w:rsidP="002700E8">
      <w:pPr>
        <w:rPr>
          <w:sz w:val="24"/>
          <w:szCs w:val="24"/>
        </w:rPr>
      </w:pPr>
    </w:p>
    <w:sectPr w:rsidR="002700E8" w:rsidRPr="007A328A" w:rsidSect="00E17616">
      <w:footerReference w:type="default" r:id="rId9"/>
      <w:pgSz w:w="11906" w:h="16838"/>
      <w:pgMar w:top="1417" w:right="1417" w:bottom="1417" w:left="1417" w:header="708" w:footer="98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2A4" w:rsidRDefault="00A662A4" w:rsidP="00270D6C">
      <w:pPr>
        <w:spacing w:after="0" w:line="240" w:lineRule="auto"/>
      </w:pPr>
      <w:r>
        <w:separator/>
      </w:r>
    </w:p>
  </w:endnote>
  <w:endnote w:type="continuationSeparator" w:id="0">
    <w:p w:rsidR="00A662A4" w:rsidRDefault="00A662A4" w:rsidP="002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1460934"/>
      <w:docPartObj>
        <w:docPartGallery w:val="Page Numbers (Bottom of Page)"/>
        <w:docPartUnique/>
      </w:docPartObj>
    </w:sdtPr>
    <w:sdtEndPr/>
    <w:sdtContent>
      <w:p w:rsidR="00C138A8" w:rsidRDefault="00C138A8">
        <w:pPr>
          <w:pStyle w:val="Footer"/>
          <w:jc w:val="center"/>
        </w:pPr>
        <w:r w:rsidRPr="00270D6C">
          <w:rPr>
            <w:rFonts w:ascii="Times New Roman" w:hAnsi="Times New Roman" w:cs="Times New Roman"/>
          </w:rPr>
          <w:fldChar w:fldCharType="begin"/>
        </w:r>
        <w:r w:rsidRPr="00270D6C">
          <w:rPr>
            <w:rFonts w:ascii="Times New Roman" w:hAnsi="Times New Roman" w:cs="Times New Roman"/>
          </w:rPr>
          <w:instrText>PAGE   \* MERGEFORMAT</w:instrText>
        </w:r>
        <w:r w:rsidRPr="00270D6C">
          <w:rPr>
            <w:rFonts w:ascii="Times New Roman" w:hAnsi="Times New Roman" w:cs="Times New Roman"/>
          </w:rPr>
          <w:fldChar w:fldCharType="separate"/>
        </w:r>
        <w:r w:rsidR="0057395C">
          <w:rPr>
            <w:rFonts w:ascii="Times New Roman" w:hAnsi="Times New Roman" w:cs="Times New Roman"/>
            <w:noProof/>
          </w:rPr>
          <w:t>7</w:t>
        </w:r>
        <w:r w:rsidRPr="00270D6C">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2A4" w:rsidRDefault="00A662A4" w:rsidP="00270D6C">
      <w:pPr>
        <w:spacing w:after="0" w:line="240" w:lineRule="auto"/>
      </w:pPr>
      <w:r>
        <w:separator/>
      </w:r>
    </w:p>
  </w:footnote>
  <w:footnote w:type="continuationSeparator" w:id="0">
    <w:p w:rsidR="00A662A4" w:rsidRDefault="00A662A4" w:rsidP="00270D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2C9D"/>
    <w:multiLevelType w:val="hybridMultilevel"/>
    <w:tmpl w:val="A45CF0F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nsid w:val="78801928"/>
    <w:multiLevelType w:val="hybridMultilevel"/>
    <w:tmpl w:val="A45CF0F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762"/>
    <w:rsid w:val="00015A2E"/>
    <w:rsid w:val="000520B5"/>
    <w:rsid w:val="00075F6E"/>
    <w:rsid w:val="000A16EF"/>
    <w:rsid w:val="000A3AED"/>
    <w:rsid w:val="000C18D6"/>
    <w:rsid w:val="000D4FF6"/>
    <w:rsid w:val="001432A5"/>
    <w:rsid w:val="00146DA2"/>
    <w:rsid w:val="002700E8"/>
    <w:rsid w:val="00270D6C"/>
    <w:rsid w:val="00290788"/>
    <w:rsid w:val="003446C7"/>
    <w:rsid w:val="00362D29"/>
    <w:rsid w:val="003818CE"/>
    <w:rsid w:val="003B127F"/>
    <w:rsid w:val="004769A4"/>
    <w:rsid w:val="004E466E"/>
    <w:rsid w:val="00520AD9"/>
    <w:rsid w:val="005243E8"/>
    <w:rsid w:val="005409CF"/>
    <w:rsid w:val="00553E05"/>
    <w:rsid w:val="0057395C"/>
    <w:rsid w:val="00582419"/>
    <w:rsid w:val="005A1971"/>
    <w:rsid w:val="005D6452"/>
    <w:rsid w:val="00616AD6"/>
    <w:rsid w:val="00627C66"/>
    <w:rsid w:val="00640AB7"/>
    <w:rsid w:val="00676A53"/>
    <w:rsid w:val="006D0FC0"/>
    <w:rsid w:val="006E50F9"/>
    <w:rsid w:val="00704F59"/>
    <w:rsid w:val="0074657B"/>
    <w:rsid w:val="00773261"/>
    <w:rsid w:val="00774F9F"/>
    <w:rsid w:val="00776DD2"/>
    <w:rsid w:val="0078277C"/>
    <w:rsid w:val="007A328A"/>
    <w:rsid w:val="007D1C9B"/>
    <w:rsid w:val="007F6A71"/>
    <w:rsid w:val="00802D78"/>
    <w:rsid w:val="00832A42"/>
    <w:rsid w:val="008C1F33"/>
    <w:rsid w:val="00995AC5"/>
    <w:rsid w:val="009C2993"/>
    <w:rsid w:val="00A16744"/>
    <w:rsid w:val="00A43346"/>
    <w:rsid w:val="00A532E7"/>
    <w:rsid w:val="00A662A4"/>
    <w:rsid w:val="00A8079B"/>
    <w:rsid w:val="00AA109F"/>
    <w:rsid w:val="00AC0762"/>
    <w:rsid w:val="00B75558"/>
    <w:rsid w:val="00C138A8"/>
    <w:rsid w:val="00C5784C"/>
    <w:rsid w:val="00D33580"/>
    <w:rsid w:val="00D44E7C"/>
    <w:rsid w:val="00D73EAC"/>
    <w:rsid w:val="00DB6455"/>
    <w:rsid w:val="00E17616"/>
    <w:rsid w:val="00E22505"/>
    <w:rsid w:val="00EA7D63"/>
    <w:rsid w:val="00F0032D"/>
    <w:rsid w:val="00F60C7F"/>
    <w:rsid w:val="00F62004"/>
    <w:rsid w:val="00FA2D30"/>
    <w:rsid w:val="00FF4E6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GB" w:bidi="en-GB"/>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0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0D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0D6C"/>
  </w:style>
  <w:style w:type="paragraph" w:styleId="Footer">
    <w:name w:val="footer"/>
    <w:basedOn w:val="Normal"/>
    <w:link w:val="FooterChar"/>
    <w:uiPriority w:val="99"/>
    <w:unhideWhenUsed/>
    <w:rsid w:val="00270D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0D6C"/>
  </w:style>
  <w:style w:type="paragraph" w:styleId="BodyTextIndent">
    <w:name w:val="Body Text Indent"/>
    <w:basedOn w:val="Normal"/>
    <w:link w:val="BodyTextIndentChar"/>
    <w:rsid w:val="00270D6C"/>
    <w:pPr>
      <w:spacing w:after="0" w:line="240" w:lineRule="auto"/>
      <w:ind w:firstLine="360"/>
      <w:jc w:val="both"/>
    </w:pPr>
    <w:rPr>
      <w:rFonts w:ascii="Arial" w:eastAsia="Times New Roman" w:hAnsi="Arial" w:cs="Arial"/>
      <w:sz w:val="20"/>
    </w:rPr>
  </w:style>
  <w:style w:type="character" w:customStyle="1" w:styleId="BodyTextIndentChar">
    <w:name w:val="Body Text Indent Char"/>
    <w:basedOn w:val="DefaultParagraphFont"/>
    <w:link w:val="BodyTextIndent"/>
    <w:rsid w:val="00270D6C"/>
    <w:rPr>
      <w:rFonts w:ascii="Arial" w:eastAsia="Times New Roman" w:hAnsi="Arial" w:cs="Arial"/>
      <w:sz w:val="20"/>
      <w:lang w:val="sl-SI" w:eastAsia="en-GB"/>
    </w:rPr>
  </w:style>
  <w:style w:type="table" w:customStyle="1" w:styleId="GridTableLight">
    <w:name w:val="Grid Table Light"/>
    <w:basedOn w:val="TableNormal"/>
    <w:uiPriority w:val="40"/>
    <w:rsid w:val="005243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
    <w:name w:val="Plain Table 1"/>
    <w:basedOn w:val="TableNormal"/>
    <w:uiPriority w:val="41"/>
    <w:rsid w:val="005243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243E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
    <w:name w:val="Plain Table 4"/>
    <w:basedOn w:val="TableNormal"/>
    <w:uiPriority w:val="44"/>
    <w:rsid w:val="005243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5243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1">
    <w:name w:val="Grid Table 1 Light Accent 1"/>
    <w:basedOn w:val="TableNormal"/>
    <w:uiPriority w:val="46"/>
    <w:rsid w:val="005243E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5243E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075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F6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GB" w:bidi="en-GB"/>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0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70D6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70D6C"/>
  </w:style>
  <w:style w:type="paragraph" w:styleId="Footer">
    <w:name w:val="footer"/>
    <w:basedOn w:val="Normal"/>
    <w:link w:val="FooterChar"/>
    <w:uiPriority w:val="99"/>
    <w:unhideWhenUsed/>
    <w:rsid w:val="00270D6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70D6C"/>
  </w:style>
  <w:style w:type="paragraph" w:styleId="BodyTextIndent">
    <w:name w:val="Body Text Indent"/>
    <w:basedOn w:val="Normal"/>
    <w:link w:val="BodyTextIndentChar"/>
    <w:rsid w:val="00270D6C"/>
    <w:pPr>
      <w:spacing w:after="0" w:line="240" w:lineRule="auto"/>
      <w:ind w:firstLine="360"/>
      <w:jc w:val="both"/>
    </w:pPr>
    <w:rPr>
      <w:rFonts w:ascii="Arial" w:eastAsia="Times New Roman" w:hAnsi="Arial" w:cs="Arial"/>
      <w:sz w:val="20"/>
    </w:rPr>
  </w:style>
  <w:style w:type="character" w:customStyle="1" w:styleId="BodyTextIndentChar">
    <w:name w:val="Body Text Indent Char"/>
    <w:basedOn w:val="DefaultParagraphFont"/>
    <w:link w:val="BodyTextIndent"/>
    <w:rsid w:val="00270D6C"/>
    <w:rPr>
      <w:rFonts w:ascii="Arial" w:eastAsia="Times New Roman" w:hAnsi="Arial" w:cs="Arial"/>
      <w:sz w:val="20"/>
      <w:lang w:val="sl-SI" w:eastAsia="en-GB"/>
    </w:rPr>
  </w:style>
  <w:style w:type="table" w:customStyle="1" w:styleId="GridTableLight">
    <w:name w:val="Grid Table Light"/>
    <w:basedOn w:val="TableNormal"/>
    <w:uiPriority w:val="40"/>
    <w:rsid w:val="005243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
    <w:name w:val="Plain Table 1"/>
    <w:basedOn w:val="TableNormal"/>
    <w:uiPriority w:val="41"/>
    <w:rsid w:val="005243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243E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
    <w:name w:val="Plain Table 4"/>
    <w:basedOn w:val="TableNormal"/>
    <w:uiPriority w:val="44"/>
    <w:rsid w:val="005243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5243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1">
    <w:name w:val="Grid Table 1 Light Accent 1"/>
    <w:basedOn w:val="TableNormal"/>
    <w:uiPriority w:val="46"/>
    <w:rsid w:val="005243E8"/>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5243E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075F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F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8F58D-B846-4836-B0F2-7B202EB22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1304</Words>
  <Characters>7435</Characters>
  <Application>Microsoft Office Word</Application>
  <DocSecurity>0</DocSecurity>
  <Lines>61</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AFMPS-FAGG</Company>
  <LinksUpToDate>false</LinksUpToDate>
  <CharactersWithSpaces>8722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Goossens Sarah</dc:creator>
  <cp:keywords/>
  <dc:description/>
  <cp:lastModifiedBy>ID</cp:lastModifiedBy>
  <cp:revision>3</cp:revision>
  <cp:lastPrinted>2019-07-23T08:42:00Z</cp:lastPrinted>
  <dcterms:created xsi:type="dcterms:W3CDTF">2019-07-30T13:36:00Z</dcterms:created>
  <dcterms:modified xsi:type="dcterms:W3CDTF">2019-08-08T07:05:00Z</dcterms:modified>
</cp:coreProperties>
</file>