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Zbirka Ustava Švedskog nadležnog tijela za igre na sreću</w:t>
      </w:r>
      <w:bookmarkEnd w:id="0"/>
    </w:p>
    <w:p w14:paraId="1E6228EE" w14:textId="77777777" w:rsidR="00BD0DCE" w:rsidRDefault="00FE5836">
      <w:pPr>
        <w:pStyle w:val="Bodytext30"/>
        <w:spacing w:line="240" w:lineRule="auto"/>
      </w:pPr>
      <w:r>
        <w:rPr>
          <w:rStyle w:val="Bodytext3"/>
        </w:rPr>
        <w:t>Objavljuje: Johan Röhr, Švedsko nadležno tijelo za igre na sreću, p.p.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Objavljeno 16. prosinca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Objavljeno 16. prosinca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Propisi i opći savjeti Švedskog nadležnog tijela za igre na sreću o tehničkim zahtjevima i akreditaciji tijela za kontrolu, testiranje i certificiranje igara na sreću;</w:t>
      </w:r>
    </w:p>
    <w:p w14:paraId="0C3AE100" w14:textId="77777777" w:rsidR="00BD0DCE" w:rsidRDefault="00FE5836">
      <w:pPr>
        <w:pStyle w:val="BodyText"/>
        <w:spacing w:after="220"/>
        <w:ind w:firstLine="0"/>
      </w:pPr>
      <w:r>
        <w:rPr>
          <w:rStyle w:val="BodyTextChar"/>
        </w:rPr>
        <w:t>doneseno 2. prosinca 2022.</w:t>
      </w:r>
    </w:p>
    <w:p w14:paraId="49D66AC8" w14:textId="77777777" w:rsidR="00BD0DCE" w:rsidRDefault="00FE5836">
      <w:pPr>
        <w:pStyle w:val="BodyText"/>
        <w:spacing w:after="280"/>
        <w:ind w:firstLine="0"/>
        <w:jc w:val="both"/>
      </w:pPr>
      <w:r>
        <w:rPr>
          <w:rStyle w:val="BodyTextChar"/>
        </w:rPr>
        <w:t>Švedsko nadležno tijelo za igre na sreću osigurava</w:t>
      </w:r>
      <w:r>
        <w:rPr>
          <w:rStyle w:val="BodyTextChar"/>
          <w:vertAlign w:val="superscript"/>
        </w:rPr>
        <w:footnoteReference w:id="1"/>
      </w:r>
      <w:r>
        <w:rPr>
          <w:rStyle w:val="BodyTextChar"/>
        </w:rPr>
        <w:t xml:space="preserve"> sljedeće na temelju poglavlja 16. odjeljka 3., odjeljka 9. i odjeljka 10. stavka 7. Pravilnika o igrama na sreću (2018:1475) i odlučuje o sljedećem općem savjetu.</w:t>
      </w:r>
    </w:p>
    <w:p w14:paraId="41CB53D2" w14:textId="77777777" w:rsidR="00BD0DCE" w:rsidRDefault="00FE5836">
      <w:pPr>
        <w:pStyle w:val="Heading20"/>
        <w:keepNext/>
        <w:keepLines/>
        <w:spacing w:after="100"/>
        <w:jc w:val="both"/>
      </w:pPr>
      <w:bookmarkStart w:id="1" w:name="bookmark2"/>
      <w:r>
        <w:rPr>
          <w:rStyle w:val="Heading2"/>
          <w:b/>
        </w:rPr>
        <w:t>Poglavlje 1. Područje primjene i nazivlje</w:t>
      </w:r>
      <w:bookmarkEnd w:id="1"/>
    </w:p>
    <w:p w14:paraId="305B7EF9" w14:textId="77777777" w:rsidR="00BD0DCE" w:rsidRDefault="00FE5836">
      <w:pPr>
        <w:pStyle w:val="BodyText"/>
        <w:spacing w:after="0"/>
        <w:ind w:firstLine="0"/>
        <w:jc w:val="both"/>
      </w:pPr>
      <w:r>
        <w:rPr>
          <w:rStyle w:val="BodyTextChar"/>
          <w:b/>
        </w:rPr>
        <w:t xml:space="preserve">Odjeljak 1. </w:t>
      </w:r>
      <w:r>
        <w:rPr>
          <w:rStyle w:val="BodyTextChar"/>
        </w:rPr>
        <w:t>Ovi propisi i opći savjeti primjenjuju se na podnositelje zahtjeva koji su akreditirani za obavljanje inspekcije, testiranja i certificiranja djelatnosti igara na sreću, te na podnositelje zahtjeva za dozvolu za obavljanje djelatnosti igara na sreću, kao i na one koji su licencirani na temelju Zakona o igrama na sreću (2018:1138).</w:t>
      </w:r>
    </w:p>
    <w:p w14:paraId="4122EE93" w14:textId="77777777" w:rsidR="00BD0DCE" w:rsidRDefault="00FE5836">
      <w:pPr>
        <w:pStyle w:val="BodyText"/>
        <w:spacing w:after="0"/>
        <w:ind w:firstLine="260"/>
        <w:jc w:val="both"/>
      </w:pPr>
      <w:r>
        <w:rPr>
          <w:rStyle w:val="BodyTextChar"/>
        </w:rPr>
        <w:t>Švedsko tijelo za igre na sreću može odlučiti o izuzećima od propisa ako je to opravdano sa stajališta sigurnosti i ako inače drugi ne predstavlja rizik za igrača.</w:t>
      </w:r>
    </w:p>
    <w:p w14:paraId="74274841" w14:textId="77777777" w:rsidR="00BD0DCE" w:rsidRDefault="00FE5836">
      <w:pPr>
        <w:pStyle w:val="BodyText"/>
        <w:spacing w:after="0"/>
        <w:ind w:firstLine="260"/>
      </w:pPr>
      <w:r>
        <w:rPr>
          <w:rStyle w:val="BodyTextChar"/>
        </w:rPr>
        <w:t>Uredbe i opće smjernice ne primjenjuju se na:</w:t>
      </w:r>
    </w:p>
    <w:p w14:paraId="220BD110" w14:textId="77777777" w:rsidR="00BD0DCE" w:rsidRDefault="00FE5836">
      <w:pPr>
        <w:pStyle w:val="BodyText"/>
        <w:numPr>
          <w:ilvl w:val="0"/>
          <w:numId w:val="1"/>
        </w:numPr>
        <w:tabs>
          <w:tab w:val="left" w:pos="529"/>
        </w:tabs>
        <w:spacing w:after="0"/>
        <w:ind w:firstLine="260"/>
        <w:jc w:val="both"/>
      </w:pPr>
      <w:r>
        <w:rPr>
          <w:rStyle w:val="BodyTextChar"/>
        </w:rPr>
        <w:t>kopnena kasina u namjenskim prostorima u skladu s poglavljem 5. odjeljkom 1. Zakona o igrama na sreću,</w:t>
      </w:r>
    </w:p>
    <w:p w14:paraId="3A601892" w14:textId="77777777" w:rsidR="00BD0DCE" w:rsidRDefault="00FE5836">
      <w:pPr>
        <w:pStyle w:val="BodyText"/>
        <w:numPr>
          <w:ilvl w:val="0"/>
          <w:numId w:val="1"/>
        </w:numPr>
        <w:tabs>
          <w:tab w:val="left" w:pos="540"/>
        </w:tabs>
        <w:spacing w:after="0"/>
        <w:ind w:firstLine="260"/>
        <w:jc w:val="both"/>
      </w:pPr>
      <w:r>
        <w:rPr>
          <w:rStyle w:val="BodyTextChar"/>
        </w:rPr>
        <w:t>terminale za videolutriju u skladu s poglavljem 5. odjeljcima od 7. do 8. Zakona o igrama na sreću,</w:t>
      </w:r>
    </w:p>
    <w:p w14:paraId="139B7701" w14:textId="77777777" w:rsidR="00BD0DCE" w:rsidRDefault="00FE5836">
      <w:pPr>
        <w:pStyle w:val="BodyText"/>
        <w:numPr>
          <w:ilvl w:val="0"/>
          <w:numId w:val="1"/>
        </w:numPr>
        <w:tabs>
          <w:tab w:val="left" w:pos="517"/>
        </w:tabs>
        <w:spacing w:after="0"/>
        <w:ind w:firstLine="260"/>
        <w:jc w:val="both"/>
      </w:pPr>
      <w:r>
        <w:rPr>
          <w:rStyle w:val="BodyTextChar"/>
        </w:rPr>
        <w:t>lutrije u skladu s poglavljem 6. odjeljkom 3. Zakona o igrama na sreću, a koje nisu internetske igre na sreću u kojima je godišnji procijenjeni bruto promet od lutrijske aktivnosti tijekom razdoblja licenciranja manji od deset (10) milijuna SEK godišnje, a vrijednost maksimalne nagrade nije veća od 1/6 osnovnog iznosa cijene,</w:t>
      </w:r>
    </w:p>
    <w:p w14:paraId="4E310C4C" w14:textId="77777777" w:rsidR="00BD0DCE" w:rsidRDefault="00FE5836">
      <w:pPr>
        <w:pStyle w:val="BodyText"/>
        <w:numPr>
          <w:ilvl w:val="0"/>
          <w:numId w:val="1"/>
        </w:numPr>
        <w:tabs>
          <w:tab w:val="left" w:pos="517"/>
        </w:tabs>
        <w:spacing w:after="0"/>
        <w:ind w:firstLine="260"/>
        <w:jc w:val="both"/>
      </w:pPr>
      <w:r>
        <w:rPr>
          <w:rStyle w:val="BodyTextChar"/>
        </w:rPr>
        <w:t>Privremeni bingo u skladu s poglavljem 6. odjeljkom 5. Zakona o igrama na sreću na kojem je godišnji procijenjeni bruto promet od bingo poslovanja tijekom razdoblja licence manji od deset (10) milijuna SEK godišnje, a vrijednost maksimalne nagrade nije veća od 1/6 osnovnog iznosa cijene,</w:t>
      </w:r>
    </w:p>
    <w:p w14:paraId="4AB19C85" w14:textId="77777777" w:rsidR="00BD0DCE" w:rsidRDefault="00FE5836">
      <w:pPr>
        <w:pStyle w:val="BodyText"/>
        <w:numPr>
          <w:ilvl w:val="0"/>
          <w:numId w:val="1"/>
        </w:numPr>
        <w:tabs>
          <w:tab w:val="left" w:pos="535"/>
        </w:tabs>
        <w:spacing w:after="0"/>
        <w:ind w:firstLine="260"/>
      </w:pPr>
      <w:r>
        <w:rPr>
          <w:rStyle w:val="BodyTextChar"/>
        </w:rPr>
        <w:t>lokalne igre na bazenu u skladu s poglavljem 6. odjeljkom 8. Zakona o igrama na sreću,</w:t>
      </w:r>
    </w:p>
    <w:p w14:paraId="1ACE7D26" w14:textId="77777777" w:rsidR="00BD0DCE" w:rsidRDefault="00FE5836">
      <w:pPr>
        <w:pStyle w:val="BodyText"/>
        <w:numPr>
          <w:ilvl w:val="0"/>
          <w:numId w:val="1"/>
        </w:numPr>
        <w:tabs>
          <w:tab w:val="left" w:pos="517"/>
        </w:tabs>
        <w:spacing w:after="0"/>
        <w:ind w:firstLine="260"/>
      </w:pPr>
      <w:r>
        <w:rPr>
          <w:rStyle w:val="BodyTextChar"/>
        </w:rPr>
        <w:t>igre obuhvaćene općinskom registracijom u skladu s poglavljem 6. odjeljkom 9. Zakona o igrama na sreću,</w:t>
      </w:r>
    </w:p>
    <w:p w14:paraId="7EA3E4AE" w14:textId="77777777" w:rsidR="00BD0DCE" w:rsidRDefault="00FE5836">
      <w:pPr>
        <w:pStyle w:val="BodyText"/>
        <w:numPr>
          <w:ilvl w:val="0"/>
          <w:numId w:val="1"/>
        </w:numPr>
        <w:tabs>
          <w:tab w:val="left" w:pos="517"/>
        </w:tabs>
        <w:spacing w:after="0"/>
        <w:ind w:firstLine="260"/>
      </w:pPr>
      <w:r>
        <w:rPr>
          <w:rStyle w:val="BodyTextChar"/>
        </w:rPr>
        <w:t>kopnene kasino igre, automate za igranje robe i kartaške igre u obliku turnira u skladu s poglavljem 9. odjeljkom 1. Zakona o igrama na sreću i</w:t>
      </w:r>
    </w:p>
    <w:p w14:paraId="0FAAEE52" w14:textId="77777777" w:rsidR="00397B66" w:rsidRDefault="00FE5836" w:rsidP="00397B66">
      <w:pPr>
        <w:pStyle w:val="BodyText"/>
        <w:numPr>
          <w:ilvl w:val="0"/>
          <w:numId w:val="1"/>
        </w:numPr>
        <w:tabs>
          <w:tab w:val="left" w:pos="535"/>
        </w:tabs>
        <w:spacing w:after="240"/>
        <w:ind w:firstLine="0"/>
        <w:jc w:val="both"/>
        <w:rPr>
          <w:rStyle w:val="BodyTextChar"/>
        </w:rPr>
      </w:pPr>
      <w:r>
        <w:rPr>
          <w:rStyle w:val="BodyTextChar"/>
        </w:rPr>
        <w:t xml:space="preserve">igre na brodovima u međunarodnom prometu u skladu s poglavljem 10. odjeljkom 1. </w:t>
      </w:r>
      <w:r>
        <w:rPr>
          <w:rStyle w:val="BodyTextChar"/>
        </w:rPr>
        <w:lastRenderedPageBreak/>
        <w:t>Zakona o igrama na sreću.</w:t>
      </w:r>
    </w:p>
    <w:p w14:paraId="4FB258CA" w14:textId="0853BDF4" w:rsidR="00BD0DCE" w:rsidRDefault="00FE5836" w:rsidP="00397B66">
      <w:pPr>
        <w:pStyle w:val="BodyText"/>
        <w:tabs>
          <w:tab w:val="left" w:pos="535"/>
        </w:tabs>
        <w:spacing w:after="240"/>
        <w:ind w:firstLine="0"/>
        <w:jc w:val="both"/>
      </w:pPr>
      <w:r w:rsidRPr="00397B66">
        <w:rPr>
          <w:rStyle w:val="BodyTextChar"/>
          <w:b/>
        </w:rPr>
        <w:t xml:space="preserve">Odjeljak 2. </w:t>
      </w:r>
      <w:r>
        <w:rPr>
          <w:rStyle w:val="BodyTextChar"/>
        </w:rPr>
        <w:t>Za lutrije u skladu s poglavljem 6. odjeljkom 3. Zakona o igrama na sreću (2018:1138) koje nisu internetske igre na sreću ako je godišnji procijenjeni bruto promet od lutrijskih aktivnosti tijekom razdoblja licenciranja manji od trideset (30) milijuna SEK godišnje primjenjuje se samo na poglavlja 1.–2. i 13. ako je vrijednost najvišeg dobitka veća od osnovnog iznosa cijene.</w:t>
      </w:r>
    </w:p>
    <w:p w14:paraId="08050F95" w14:textId="77777777" w:rsidR="00BD0DCE" w:rsidRDefault="00FE5836">
      <w:pPr>
        <w:pStyle w:val="BodyText"/>
        <w:spacing w:after="240"/>
        <w:ind w:firstLine="0"/>
        <w:jc w:val="both"/>
      </w:pPr>
      <w:r>
        <w:rPr>
          <w:rStyle w:val="BodyTextChar"/>
          <w:b/>
        </w:rPr>
        <w:t xml:space="preserve">Odjeljak 3. </w:t>
      </w:r>
      <w:r>
        <w:rPr>
          <w:rStyle w:val="BodyTextChar"/>
        </w:rPr>
        <w:t>Za bingo u skladu s poglavljem 6. odjeljkom 5. Zakona o igrama na sreću (2018:1138) ako je procijenjeni godišnji bruto promet od bingo aktivnosti tijekom razdoblja izdavanja dozvola manji od trideset (30) milijuna SEK godišnje, primjenjuje se samo na poglavlja 1.-2., 8., 11. i 13.</w:t>
      </w:r>
    </w:p>
    <w:p w14:paraId="45338492" w14:textId="77777777" w:rsidR="00BD0DCE" w:rsidRDefault="00FE5836">
      <w:pPr>
        <w:pStyle w:val="BodyText"/>
        <w:spacing w:after="240"/>
        <w:ind w:firstLine="0"/>
        <w:jc w:val="both"/>
      </w:pPr>
      <w:r>
        <w:rPr>
          <w:rStyle w:val="BodyTextChar"/>
          <w:b/>
        </w:rPr>
        <w:t xml:space="preserve">Odjeljak 4. </w:t>
      </w:r>
      <w:r>
        <w:rPr>
          <w:rStyle w:val="BodyTextChar"/>
        </w:rPr>
        <w:t>Za povremeni bingo u skladu s poglavljem 6. odjeljkom 5. Zakona o igrama na sreću (2018:1138) ako je procijenjeni godišnji bruto promet od bingo aktivnosti tijekom razdoblja licenciranja manji od trideset (30) milijuna SEK godišnje primjenjuje se samo na poglavlje 1.–2. i 13. ako je vrijednost najvišeg dobitka veća od osnovnog iznosa cijene.</w:t>
      </w:r>
    </w:p>
    <w:p w14:paraId="6471ACC7" w14:textId="77777777" w:rsidR="00BD0DCE" w:rsidRDefault="00FE5836">
      <w:pPr>
        <w:pStyle w:val="BodyText"/>
        <w:spacing w:after="0"/>
        <w:ind w:firstLine="0"/>
        <w:jc w:val="both"/>
      </w:pPr>
      <w:r>
        <w:rPr>
          <w:rStyle w:val="BodyTextChar"/>
          <w:b/>
        </w:rPr>
        <w:t xml:space="preserve">Odjeljak 5. </w:t>
      </w:r>
      <w:r>
        <w:rPr>
          <w:rStyle w:val="BodyTextChar"/>
        </w:rPr>
        <w:t>Osim ako nije drugačije navedeno, pojmovi i oznake koji se koriste u propisima imaju isto značenje kao u Zakonu o igrama na sreću (2018:1138) i Pravilniku o igrama na sreću (2018:1475).</w:t>
      </w:r>
    </w:p>
    <w:p w14:paraId="77FE4307" w14:textId="77777777" w:rsidR="00BD0DCE" w:rsidRDefault="00FE5836">
      <w:pPr>
        <w:pStyle w:val="BodyText"/>
        <w:spacing w:after="0"/>
        <w:ind w:firstLine="260"/>
        <w:jc w:val="both"/>
      </w:pPr>
      <w:r>
        <w:rPr>
          <w:rStyle w:val="BodyTextChar"/>
        </w:rPr>
        <w:t>U ovim propisima i općim savjetima primjenjuju se sljedeće definicije</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privremene prirode</w:t>
      </w:r>
      <w:r>
        <w:rPr>
          <w:rStyle w:val="BodyTextChar"/>
        </w:rPr>
        <w:t>: bingo igre organizirane samo povremeno ili nekoliko dana u tjednu tijekom razdoblja trajanja dozvole,</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kontrolni zbroj:</w:t>
      </w:r>
      <w:r>
        <w:rPr>
          <w:rStyle w:val="BodyTextChar"/>
        </w:rPr>
        <w:t>brojevi priloženi brojevima ili porukama za promjene i pogreške</w:t>
      </w:r>
      <w:r>
        <w:rPr>
          <w:rStyle w:val="BodyTextChar"/>
        </w:rPr>
        <w:br/>
        <w:t>koje se mogu otkriti. Kontrolni zbrojevi izračunavaju se posebnim matematičkim postupkom,</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pristup informacijama: </w:t>
      </w:r>
      <w:r>
        <w:rPr>
          <w:rStyle w:val="BodyTextChar"/>
        </w:rPr>
        <w:t>informacije i resursi koji istima upravljaju, a koji su od vrijednosti za</w:t>
      </w:r>
      <w:r>
        <w:rPr>
          <w:rStyle w:val="BodyTextChar"/>
        </w:rPr>
        <w:br/>
        <w:t>organizaciju. Sustav igara na sreću i poslovni sustav sastoji se od jednog ili više informacijskih sredstava koje stjecatelj licence sam definira na popisu,</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vrijeme trajanja prijave:</w:t>
      </w:r>
      <w:r>
        <w:rPr>
          <w:rStyle w:val="BodyTextChar"/>
        </w:rPr>
        <w:t xml:space="preserve"> vrijeme koje je proteklo između prijave igrača u sustav igranja do trenutka kada se igrač odluči odjaviti ili kada sustav igranja odjavi igraču,</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šifriranje: </w:t>
      </w:r>
      <w:r>
        <w:rPr>
          <w:rStyle w:val="BodyTextChar"/>
        </w:rPr>
        <w:t>distorzija podataka i informacija algoritmom za šifriranje koji je</w:t>
      </w:r>
      <w:r>
        <w:rPr>
          <w:rStyle w:val="BodyTextChar"/>
        </w:rPr>
        <w:br/>
        <w:t>općepoznat i objavljen,</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kasino igre uživo: </w:t>
      </w:r>
      <w:r>
        <w:rPr>
          <w:rStyle w:val="BodyTextChar"/>
        </w:rPr>
        <w:t>kasino igre ponuđene kao online igre putem video veze,</w:t>
      </w:r>
      <w:r>
        <w:rPr>
          <w:rStyle w:val="BodyTextChar"/>
        </w:rPr>
        <w:br/>
        <w:t>komunikacijskih servisa za prijenos podataka ili slično gdje se koristi oprema za igre na sreću umjesto sustava igranja,</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maksimalno opterećenje: </w:t>
      </w:r>
      <w:r>
        <w:rPr>
          <w:rStyle w:val="BodyTextChar"/>
        </w:rPr>
        <w:t>definirana ga ovlašteni stjecatelj licence, na što se upućuje</w:t>
      </w:r>
      <w:r>
        <w:rPr>
          <w:rStyle w:val="BodyTextChar"/>
        </w:rPr>
        <w:br/>
        <w:t>kada sustav igara automatski odbija oklade igrača,</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terminal za agente: </w:t>
      </w:r>
      <w:r>
        <w:rPr>
          <w:rStyle w:val="BodyTextChar"/>
        </w:rPr>
        <w:t>tehnički uređaj koji se koristi za upravljanje različitim vrstama igara</w:t>
      </w:r>
      <w:r>
        <w:rPr>
          <w:rStyle w:val="BodyTextChar"/>
        </w:rPr>
        <w:br/>
        <w:t>i informacija o igračima, kojima igrač ne može rukovati, a koje predstavljaju dio sustava igranja i ne funkcioniraju bez povezivanja s ostatkom sustava igranja,</w:t>
      </w:r>
    </w:p>
    <w:p w14:paraId="0DF305BC" w14:textId="53064C5C" w:rsidR="00BD0DCE" w:rsidRDefault="00FE5836" w:rsidP="00FE5836">
      <w:pPr>
        <w:pStyle w:val="BodyText"/>
        <w:numPr>
          <w:ilvl w:val="0"/>
          <w:numId w:val="2"/>
        </w:numPr>
        <w:spacing w:after="0"/>
        <w:ind w:right="-586" w:firstLine="260"/>
        <w:jc w:val="both"/>
      </w:pPr>
      <w:r w:rsidRPr="00397B66">
        <w:rPr>
          <w:rStyle w:val="BodyTextChar"/>
          <w:i/>
        </w:rPr>
        <w:t>osoba na politički izloženom položaju (PEP):</w:t>
      </w:r>
      <w:r>
        <w:rPr>
          <w:rStyle w:val="BodyTextChar"/>
        </w:rPr>
        <w:t xml:space="preserve"> osoba koja ima ili je imala važnu</w:t>
      </w:r>
      <w:r>
        <w:rPr>
          <w:rStyle w:val="BodyTextChar"/>
        </w:rPr>
        <w:br/>
        <w:t>javnu funkciju u zemlji ili u upravljanju međunarodnom organizacijom,</w:t>
      </w:r>
      <w:r w:rsidR="00397B66">
        <w:rPr>
          <w:rStyle w:val="BodyTextChar"/>
        </w:rPr>
        <w:t xml:space="preserve"> </w:t>
      </w:r>
      <w:r w:rsidR="00232100" w:rsidRPr="00397B66">
        <w:rPr>
          <w:rStyle w:val="BodyTextChar"/>
          <w:i/>
        </w:rPr>
        <w:t xml:space="preserve">krug igre: </w:t>
      </w:r>
      <w:r w:rsidR="00232100">
        <w:rPr>
          <w:rStyle w:val="BodyTextChar"/>
        </w:rPr>
        <w:t>kombinacija događaja od trenutka kada stjecatelj licence otvori igru</w:t>
      </w:r>
      <w:r w:rsidR="00232100">
        <w:rPr>
          <w:rStyle w:val="BodyTextChar"/>
        </w:rPr>
        <w:br/>
        <w:t>i igrač stavlja okladu do trenutka kada se generira rezultat igre,</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generator nasumičnih brojeva:</w:t>
      </w:r>
      <w:r>
        <w:rPr>
          <w:rStyle w:val="BodyTextChar"/>
        </w:rPr>
        <w:t xml:space="preserve"> algoritam ili fizički uređaj namijenjen za generiranje sekvenci elemenata (često su to brojevi) koji imaju određene statističke značajke zajedničke sekvencama, koje se pojavljuju isključivo nasumično nakon dane distribucije vjerojatnosti,</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 xml:space="preserve">svjetsko vrijeme UTC (kooridinirano svjetsko vrijeme). UTC Švedska dostupna u </w:t>
      </w:r>
      <w:r>
        <w:rPr>
          <w:rStyle w:val="BodyTextChar"/>
        </w:rPr>
        <w:lastRenderedPageBreak/>
        <w:t>Vremenskom uredu, BIPM u Parizu i preuzet na siguran način za RISE, Istraživački instituti Švedske – Švedski istraživački i inovacijski partner za poslovanje i društvo, u Boråsu i pod nazivom UTC(SP), i</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pehar s dobicima: </w:t>
      </w:r>
      <w:r>
        <w:rPr>
          <w:rStyle w:val="BodyTextChar"/>
        </w:rPr>
        <w:t>cijeli ili dio oklade igrača u skladu s pravilima odgovarajuće vrste igre</w:t>
      </w:r>
      <w:r>
        <w:rPr>
          <w:rStyle w:val="BodyTextChar"/>
        </w:rPr>
        <w:br/>
        <w:t>i gdje stjecatelj licence zadržava te oklade dok se cijeli ili dio oklada ne raspodijeli, može biti, na primjer, veledobitakt, fond oklada ili podijeljeni džekpot</w:t>
      </w:r>
    </w:p>
    <w:p w14:paraId="0B9173B1" w14:textId="766F5CFA" w:rsidR="00BD0DCE" w:rsidRDefault="00232100" w:rsidP="00FE5836">
      <w:pPr>
        <w:pStyle w:val="Heading20"/>
        <w:keepNext/>
        <w:keepLines/>
        <w:spacing w:after="100"/>
        <w:ind w:right="-586"/>
        <w:jc w:val="both"/>
      </w:pPr>
      <w:bookmarkStart w:id="2" w:name="bookmark4"/>
      <w:r>
        <w:rPr>
          <w:rStyle w:val="Heading2"/>
          <w:b/>
        </w:rPr>
        <w:t>Poglavlje 2. Inspekcijski pregled, ispitivanje i certificiranje</w:t>
      </w:r>
      <w:bookmarkEnd w:id="2"/>
    </w:p>
    <w:p w14:paraId="661008CB" w14:textId="77777777" w:rsidR="00BD0DCE" w:rsidRDefault="00FE5836" w:rsidP="00FE5836">
      <w:pPr>
        <w:pStyle w:val="BodyText"/>
        <w:spacing w:after="0"/>
        <w:ind w:right="-586" w:firstLine="0"/>
        <w:jc w:val="both"/>
      </w:pPr>
      <w:r>
        <w:rPr>
          <w:rStyle w:val="BodyTextChar"/>
          <w:b/>
        </w:rPr>
        <w:t xml:space="preserve">Odjeljak 1. </w:t>
      </w:r>
      <w:r>
        <w:rPr>
          <w:rStyle w:val="BodyTextChar"/>
        </w:rPr>
        <w:t>Podnositelj zahtjeva za dozvolu na temelju Zakona o igrama na sreću (2018:1138) podnosi zahtjev akreditiranom tijelu za pregled, ispitivanje i certifikaciju sustava igara na sreću, poslovnih sustava, postupaka, opreme za igre na sreću i fizičkih lutrijskih listića u skladu s poglavljem 16. odjeljkom 3. Zakona o igrama na sreću.</w:t>
      </w:r>
    </w:p>
    <w:p w14:paraId="102E3621" w14:textId="77777777" w:rsidR="00BD0DCE" w:rsidRDefault="00FE5836" w:rsidP="00FE5836">
      <w:pPr>
        <w:pStyle w:val="BodyText"/>
        <w:spacing w:after="180"/>
        <w:ind w:right="-586" w:firstLine="260"/>
        <w:jc w:val="both"/>
      </w:pPr>
      <w:r>
        <w:rPr>
          <w:rStyle w:val="BodyTextChar"/>
        </w:rPr>
        <w:t>Odredbe o akreditaciji – u skladu s prvim stavkom – koje provodi „Swedac“ (Švedski odbor za akreditaciju i ocjenjivanje sukladnosti) mogu se pronaći u Zakonu o akreditaciji i ocjenjivanju sukladnosti (2011:791).</w:t>
      </w:r>
    </w:p>
    <w:p w14:paraId="57DF566B" w14:textId="77777777" w:rsidR="00BD0DCE" w:rsidRDefault="00FE5836" w:rsidP="00FE5836">
      <w:pPr>
        <w:pStyle w:val="BodyText"/>
        <w:ind w:right="-586" w:firstLine="480"/>
        <w:jc w:val="both"/>
      </w:pPr>
      <w:r>
        <w:rPr>
          <w:rStyle w:val="BodyTextChar"/>
          <w:i/>
        </w:rPr>
        <w:t>Opće preporuke:</w:t>
      </w:r>
    </w:p>
    <w:p w14:paraId="2E033D2F" w14:textId="77777777" w:rsidR="00BD0DCE" w:rsidRDefault="00FE5836" w:rsidP="00FE5836">
      <w:pPr>
        <w:pStyle w:val="BodyText"/>
        <w:spacing w:after="0"/>
        <w:ind w:left="480" w:right="-586" w:firstLine="0"/>
        <w:jc w:val="both"/>
      </w:pPr>
      <w:r>
        <w:rPr>
          <w:rStyle w:val="BodyTextChar"/>
        </w:rPr>
        <w:t>Ako su podnositelj zahtjeva ili pružatelj usluga u ime podnositelja usluga certificirani u pogledu trenutačne inačice certifikata ISO/IEC 27001:2014, mogu biti ispunjeni zahtjevi iz poglavlja 4.–6. ovih Propisa.</w:t>
      </w:r>
    </w:p>
    <w:p w14:paraId="4D4F06A5" w14:textId="77777777" w:rsidR="00BD0DCE" w:rsidRDefault="00FE5836" w:rsidP="00FE5836">
      <w:pPr>
        <w:pStyle w:val="BodyText"/>
        <w:spacing w:after="240"/>
        <w:ind w:left="480" w:right="-586" w:firstLine="240"/>
        <w:jc w:val="both"/>
      </w:pPr>
      <w:r>
        <w:rPr>
          <w:rStyle w:val="BodyTextChar"/>
        </w:rPr>
        <w:t>Važeći certifikat ISO/IEC 27001:2014, izjava o primjenjivosti</w:t>
      </w:r>
      <w:r>
        <w:rPr>
          <w:rStyle w:val="BodyTextChar"/>
          <w:vertAlign w:val="superscript"/>
        </w:rPr>
        <w:footnoteReference w:id="2"/>
      </w:r>
      <w:r>
        <w:rPr>
          <w:rStyle w:val="BodyTextChar"/>
        </w:rPr>
        <w:t xml:space="preserve"> i procjena rizika s dokumentacijom moraju biti dostupni akreditacijskom tijelu radi ocjenjivanja.</w:t>
      </w:r>
    </w:p>
    <w:p w14:paraId="6BBEC839" w14:textId="77777777" w:rsidR="00BD0DCE" w:rsidRDefault="00FE5836" w:rsidP="00FE5836">
      <w:pPr>
        <w:pStyle w:val="BodyText"/>
        <w:spacing w:after="0"/>
        <w:ind w:right="-586" w:firstLine="0"/>
        <w:jc w:val="both"/>
      </w:pPr>
      <w:r>
        <w:rPr>
          <w:rStyle w:val="BodyTextChar"/>
          <w:b/>
        </w:rPr>
        <w:t xml:space="preserve">Odjeljak 2. </w:t>
      </w:r>
      <w:r>
        <w:rPr>
          <w:rStyle w:val="BodyTextChar"/>
        </w:rPr>
        <w:t>Svaka osoba koja podnosi zahtjev za dozvolu na temelju Zakona o igrama na sreću (2018:1138) dužna je poslati dokumentaciju za obavljeni inspekcijski pregled, ispitivanje i certificiranje Švedskom nadležnom tijelu za igre na sreću.</w:t>
      </w:r>
    </w:p>
    <w:p w14:paraId="11141C36" w14:textId="77777777" w:rsidR="00BD0DCE" w:rsidRDefault="00FE5836" w:rsidP="00FE5836">
      <w:pPr>
        <w:pStyle w:val="BodyText"/>
        <w:spacing w:after="0"/>
        <w:ind w:right="-586" w:firstLine="260"/>
        <w:jc w:val="both"/>
      </w:pPr>
      <w:r>
        <w:rPr>
          <w:rStyle w:val="BodyTextChar"/>
        </w:rPr>
        <w:t>U izvješću se jasno navode metode ocjenjivanja koje su se upotrebljavale pri postupcima inspekcijskih pregleda, ispitivanja i certificiranja.</w:t>
      </w:r>
    </w:p>
    <w:p w14:paraId="4B8AED80" w14:textId="77777777" w:rsidR="00BD0DCE" w:rsidRDefault="00FE5836" w:rsidP="00FE5836">
      <w:pPr>
        <w:pStyle w:val="BodyText"/>
        <w:spacing w:after="240"/>
        <w:ind w:right="-586" w:firstLine="260"/>
        <w:jc w:val="both"/>
      </w:pPr>
      <w:r>
        <w:rPr>
          <w:rStyle w:val="BodyTextChar"/>
        </w:rPr>
        <w:t>Kako bi se osiguralo da akreditirano tijelo ispunjava sve zahtjeve iz poglavlja 3., izvješću se prilažu izdani certifikati i ostala dokumentacija o djelatnostima.</w:t>
      </w:r>
    </w:p>
    <w:p w14:paraId="2BC635F2" w14:textId="2AC01676" w:rsidR="00BD0DCE" w:rsidRDefault="00232100" w:rsidP="00FE5836">
      <w:pPr>
        <w:pStyle w:val="BodyText"/>
        <w:spacing w:after="0"/>
        <w:ind w:right="-586" w:firstLine="0"/>
        <w:jc w:val="both"/>
      </w:pPr>
      <w:r>
        <w:rPr>
          <w:rStyle w:val="BodyTextChar"/>
          <w:b/>
        </w:rPr>
        <w:t xml:space="preserve">Odjeljak 3. </w:t>
      </w:r>
      <w:r>
        <w:rPr>
          <w:rStyle w:val="BodyTextChar"/>
        </w:rPr>
        <w:t>Protokoli inspekcijskog pregleda, ispitivanja i certifikacije obnavljaju se najmanje svakih dvanaest mjeseci.</w:t>
      </w:r>
    </w:p>
    <w:p w14:paraId="038EB51E" w14:textId="74B87FD7" w:rsidR="00BD0DCE" w:rsidRDefault="00FE5836" w:rsidP="00397B66">
      <w:pPr>
        <w:pStyle w:val="BodyText"/>
        <w:spacing w:after="0"/>
        <w:ind w:right="-586" w:firstLine="260"/>
        <w:jc w:val="both"/>
      </w:pPr>
      <w:r>
        <w:rPr>
          <w:rStyle w:val="BodyTextChar"/>
        </w:rPr>
        <w:t>Prvi stavak ne primjenjuje se na osobe koje imaju dozvolu u skladu s poglavljem 6. odjeljkom 1. Zakona o igrama na sreću (2018:1138) i koje ne pružaju usluge internetskih igara na sreću. Obnavljanje protokola o inspekcijskom pregledu, testiranju i certificiranju tada se zahtijeva samo ako je imovina koja je klasificirana od određene važnosti u skladu s poglavljem 5. odjeljkom 3. drugim stavkom ažurirana ili izmijenjena ili ako je nova ili postojeća imovina s informacijama tijekom razdoblja valjanosti dozvole klasificirana s određenom relevantnošću.</w:t>
      </w:r>
    </w:p>
    <w:p w14:paraId="14C70210" w14:textId="77777777" w:rsidR="00BD0DCE" w:rsidRDefault="00FE5836" w:rsidP="00FE5836">
      <w:pPr>
        <w:pStyle w:val="BodyText"/>
        <w:spacing w:after="240"/>
        <w:ind w:left="-360" w:firstLine="260"/>
        <w:jc w:val="both"/>
      </w:pPr>
      <w:r>
        <w:rPr>
          <w:rStyle w:val="BodyTextChar"/>
        </w:rPr>
        <w:t>Obnavljanje u skladu s drugim stavkom provodi se u roku od 12 mjeseci od datuma nastanka zahtjeva za obnovu.</w:t>
      </w:r>
    </w:p>
    <w:p w14:paraId="31A6E233" w14:textId="657B408C" w:rsidR="00BD0DCE" w:rsidRDefault="00232100" w:rsidP="00FE5836">
      <w:pPr>
        <w:pStyle w:val="BodyText"/>
        <w:spacing w:after="0"/>
        <w:ind w:left="-360" w:firstLine="0"/>
        <w:jc w:val="both"/>
      </w:pPr>
      <w:r>
        <w:rPr>
          <w:rStyle w:val="BodyTextChar"/>
          <w:b/>
        </w:rPr>
        <w:t xml:space="preserve">Odjeljak 4. </w:t>
      </w:r>
      <w:r>
        <w:rPr>
          <w:rStyle w:val="BodyTextChar"/>
        </w:rPr>
        <w:t>Ako tijekom svojeg svakodnevnog rada akreditirano tijelo pronađe manjkavosti ili nedostatke koji su relevantni za licencu, stjecatelj licencije je dužan o tome odmah obavijestiti Švedsko nadležno tijelo za igre na sreću.</w:t>
      </w:r>
    </w:p>
    <w:p w14:paraId="6A4095D1" w14:textId="77777777" w:rsidR="00BD0DCE" w:rsidRDefault="00FE5836" w:rsidP="00FE5836">
      <w:pPr>
        <w:pStyle w:val="BodyText"/>
        <w:spacing w:after="240"/>
        <w:ind w:left="-360" w:firstLine="260"/>
        <w:jc w:val="both"/>
      </w:pPr>
      <w:r>
        <w:rPr>
          <w:rStyle w:val="BodyTextChar"/>
        </w:rPr>
        <w:t xml:space="preserve">Stjecatelj licence je dužan odmah obavijestiti Švedsko nadležno tijelo za igre na sreću ako </w:t>
      </w:r>
      <w:r>
        <w:rPr>
          <w:rStyle w:val="BodyTextChar"/>
        </w:rPr>
        <w:lastRenderedPageBreak/>
        <w:t>certifikacijsko tijelo povuče potvrde.</w:t>
      </w:r>
    </w:p>
    <w:p w14:paraId="4AC06438" w14:textId="77777777" w:rsidR="00BD0DCE" w:rsidRDefault="00FE5836" w:rsidP="00FE5836">
      <w:pPr>
        <w:pStyle w:val="BodyText"/>
        <w:spacing w:after="240"/>
        <w:ind w:left="-360" w:firstLine="0"/>
        <w:jc w:val="both"/>
      </w:pPr>
      <w:r>
        <w:rPr>
          <w:rStyle w:val="BodyTextChar"/>
          <w:i/>
        </w:rPr>
        <w:t>Izuzeće od zahtjeva za postupak procjene u skladu s poglavljem 16. odjeljkom 3. Zakona o igrama na sreću (2018:1138) itd.</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Odjeljak 5. </w:t>
      </w:r>
      <w:r>
        <w:rPr>
          <w:rStyle w:val="BodyTextChar"/>
        </w:rPr>
        <w:t>Igre u skladu s poglavljem 1. odjeljcima 2. i 4. izuzete su od zahtjeva za postupak procjene u skladu s poglavljem 16. odjeljkom 3. Zakona o igrama na sreću (2018:1138) ako je vrijednost najviše nagrade manja od osnovnog iznosa cijene.</w:t>
      </w:r>
    </w:p>
    <w:p w14:paraId="6DD0FE8A" w14:textId="073C05C8" w:rsidR="00BD0DCE" w:rsidRDefault="00232100" w:rsidP="00FE5836">
      <w:pPr>
        <w:pStyle w:val="BodyText"/>
        <w:tabs>
          <w:tab w:val="left" w:pos="236"/>
        </w:tabs>
        <w:spacing w:after="0"/>
        <w:ind w:left="-360" w:firstLine="0"/>
        <w:jc w:val="both"/>
      </w:pPr>
      <w:r>
        <w:rPr>
          <w:rStyle w:val="BodyTextChar"/>
          <w:b/>
        </w:rPr>
        <w:t>Odjeljak 6.</w:t>
      </w:r>
      <w:r>
        <w:rPr>
          <w:rStyle w:val="BodyTextChar"/>
        </w:rPr>
        <w:t xml:space="preserve"> Ako se oprema iz poglavlja 13. upotrebljava za igre iz odjeljka 5., stjecatelj licence je dužan osigurati da oprema ispunjava zahtjeve iz poglavlja 13. Rezultat izvlačenja dokumentira se u protokolu koji se pohranjuje tijekom razdoblja dozvole.</w:t>
      </w:r>
    </w:p>
    <w:p w14:paraId="05C1EAE6" w14:textId="77777777" w:rsidR="00BD0DCE" w:rsidRDefault="00FE5836" w:rsidP="00FE5836">
      <w:pPr>
        <w:pStyle w:val="BodyText"/>
        <w:spacing w:after="300"/>
        <w:ind w:left="-360" w:firstLine="260"/>
        <w:jc w:val="both"/>
      </w:pPr>
      <w:r>
        <w:rPr>
          <w:rStyle w:val="BodyTextChar"/>
        </w:rPr>
        <w:t>Za povremeni bingo u skladu s poglavljem 6. odjeljkom 5. Zakona o igrama na sreću (2018:1138), ako je godišnji procijenjeni bruto promet od bingo aktivnosti tijekom razdoblja dozvole manji od trideset (30) milijuna SEK godišnje, a vrijednost najviše nagrade veća je od 1/6 osnovnog iznosa cijene, upotrebljava se oprema iz poglavlja 13.</w:t>
      </w:r>
    </w:p>
    <w:p w14:paraId="7B5D2948" w14:textId="12D8E6C6" w:rsidR="00BD0DCE" w:rsidRDefault="00232100" w:rsidP="00FE5836">
      <w:pPr>
        <w:pStyle w:val="Heading20"/>
        <w:keepNext/>
        <w:keepLines/>
        <w:spacing w:after="100"/>
        <w:ind w:left="-360"/>
        <w:jc w:val="both"/>
      </w:pPr>
      <w:bookmarkStart w:id="3" w:name="bookmark6"/>
      <w:r>
        <w:rPr>
          <w:rStyle w:val="Heading2"/>
          <w:b/>
        </w:rPr>
        <w:t>Poglavlje 3  Akreditirana tijela</w:t>
      </w:r>
      <w:bookmarkEnd w:id="3"/>
    </w:p>
    <w:p w14:paraId="4005A40B" w14:textId="77777777" w:rsidR="00BD0DCE" w:rsidRDefault="00FE5836" w:rsidP="00FE5836">
      <w:pPr>
        <w:pStyle w:val="BodyText"/>
        <w:ind w:left="-360" w:firstLine="0"/>
        <w:jc w:val="both"/>
      </w:pPr>
      <w:r>
        <w:rPr>
          <w:rStyle w:val="BodyTextChar"/>
          <w:i/>
        </w:rPr>
        <w:t>Područje primjene:</w:t>
      </w:r>
    </w:p>
    <w:p w14:paraId="3373219F" w14:textId="74BDE0D7" w:rsidR="00BD0DCE" w:rsidRDefault="00232100" w:rsidP="00FE5836">
      <w:pPr>
        <w:pStyle w:val="BodyText"/>
        <w:tabs>
          <w:tab w:val="left" w:pos="222"/>
        </w:tabs>
        <w:spacing w:after="240"/>
        <w:ind w:left="-360" w:firstLine="0"/>
      </w:pPr>
      <w:r>
        <w:rPr>
          <w:rStyle w:val="BodyTextChar"/>
          <w:b/>
        </w:rPr>
        <w:t xml:space="preserve">Odjeljak 1. </w:t>
      </w:r>
      <w:r>
        <w:rPr>
          <w:rStyle w:val="BodyTextChar"/>
        </w:rPr>
        <w:t>Postupak akreditacije obuhvaća zaštitu informacija, inspekcijski pregled, ispitivanje i certificiranje te analizu rizika i ranjivosti.</w:t>
      </w:r>
    </w:p>
    <w:p w14:paraId="62DDB29E" w14:textId="77777777" w:rsidR="00BD0DCE" w:rsidRDefault="00FE5836" w:rsidP="00FE5836">
      <w:pPr>
        <w:pStyle w:val="BodyText"/>
        <w:ind w:left="-360" w:firstLine="0"/>
        <w:jc w:val="both"/>
      </w:pPr>
      <w:r>
        <w:rPr>
          <w:rStyle w:val="BodyTextChar"/>
          <w:i/>
        </w:rPr>
        <w:t>Uvjeti u pogledu prihvatljivosti za akreditirano tijelo</w:t>
      </w:r>
    </w:p>
    <w:p w14:paraId="6E1A39C7" w14:textId="2875FE95" w:rsidR="00BD0DCE" w:rsidRDefault="00232100" w:rsidP="00FE5836">
      <w:pPr>
        <w:pStyle w:val="BodyText"/>
        <w:tabs>
          <w:tab w:val="left" w:pos="226"/>
        </w:tabs>
        <w:spacing w:after="160"/>
        <w:ind w:left="-360" w:firstLine="0"/>
        <w:jc w:val="both"/>
      </w:pPr>
      <w:r>
        <w:rPr>
          <w:rStyle w:val="BodyTextChar"/>
          <w:b/>
        </w:rPr>
        <w:t>Odjeljak 2</w:t>
      </w:r>
      <w:r>
        <w:rPr>
          <w:rStyle w:val="BodyTextChar"/>
        </w:rPr>
        <w:t xml:space="preserve"> Podnositelj zahtjeva za akreditaciju mora imati iskustvo u radu sa sustavima upravljanja za informacijsku sigurnost, inspekcijski pregled, ispitivanje, certifikaciju te analizu rizika i osjetljivosti.</w:t>
      </w:r>
    </w:p>
    <w:p w14:paraId="7F277416" w14:textId="77777777" w:rsidR="00BD0DCE" w:rsidRDefault="00FE5836" w:rsidP="00FE5836">
      <w:pPr>
        <w:pStyle w:val="BodyText"/>
        <w:ind w:left="-360" w:firstLine="480"/>
        <w:jc w:val="both"/>
      </w:pPr>
      <w:r>
        <w:rPr>
          <w:rStyle w:val="BodyTextChar"/>
          <w:i/>
        </w:rPr>
        <w:t>Opće preporuke:</w:t>
      </w:r>
    </w:p>
    <w:p w14:paraId="279D664E" w14:textId="77777777" w:rsidR="00BD0DCE" w:rsidRDefault="00FE5836" w:rsidP="00FE5836">
      <w:pPr>
        <w:pStyle w:val="BodyText"/>
        <w:spacing w:after="240"/>
        <w:ind w:left="-360" w:firstLine="0"/>
        <w:jc w:val="both"/>
      </w:pPr>
      <w:r>
        <w:rPr>
          <w:rStyle w:val="BodyTextChar"/>
        </w:rPr>
        <w:t>Iskustvo znači najmanje tri godine iskustva u ispitivanju i ocjenjivanju sustava upravljanja informacijskom sigurnošću, te najmanje dvije godine iskustva u analizi rizika i osjetljivosti ili tome jednako iskustvo.</w:t>
      </w:r>
    </w:p>
    <w:p w14:paraId="5C6A90FB" w14:textId="77777777" w:rsidR="00BD0DCE" w:rsidRDefault="00FE5836" w:rsidP="00FE5836">
      <w:pPr>
        <w:pStyle w:val="BodyText"/>
        <w:ind w:left="-360" w:firstLine="0"/>
        <w:jc w:val="both"/>
      </w:pPr>
      <w:r>
        <w:rPr>
          <w:rStyle w:val="BodyTextChar"/>
          <w:i/>
        </w:rPr>
        <w:t>Uvjeti u pogledu prihvatljivosti za osoblje akreditiranog tijela</w:t>
      </w:r>
    </w:p>
    <w:p w14:paraId="379E4917" w14:textId="4D0750ED" w:rsidR="00BD0DCE" w:rsidRDefault="00232100" w:rsidP="00397B66">
      <w:pPr>
        <w:pStyle w:val="BodyText"/>
        <w:tabs>
          <w:tab w:val="left" w:pos="226"/>
        </w:tabs>
        <w:spacing w:after="0"/>
        <w:ind w:left="-360" w:firstLine="0"/>
      </w:pPr>
      <w:r>
        <w:rPr>
          <w:rStyle w:val="BodyTextChar"/>
          <w:b/>
        </w:rPr>
        <w:t xml:space="preserve">Odjeljak 3. </w:t>
      </w:r>
      <w:r>
        <w:rPr>
          <w:rStyle w:val="BodyTextChar"/>
        </w:rPr>
        <w:t>Inspekcijski pregled, ispitivanje i certificiranje provodi osoblje koje je prošlo odgovarajuću i dokumentiranu obuku.Osoblje mora imati najmanje pet godina iskustva u provođenju inspekcijskih pregleda i testiranju sustava igara na sreću, aktivnosti igara na sreću i aktivnosti na internetu ili tome jednako iskustvo.</w:t>
      </w:r>
    </w:p>
    <w:p w14:paraId="4E66C2E2" w14:textId="77777777" w:rsidR="00BD0DCE" w:rsidRDefault="00FE5836" w:rsidP="00232100">
      <w:pPr>
        <w:pStyle w:val="BodyText"/>
        <w:spacing w:after="0"/>
        <w:ind w:right="983" w:firstLine="260"/>
      </w:pPr>
      <w:r>
        <w:rPr>
          <w:rStyle w:val="BodyTextChar"/>
        </w:rPr>
        <w:t>Osoblje mora imati najmanje pet godina iskustva u radu na riziku i ranjivosti ili tome jednako iskustvo.</w:t>
      </w:r>
    </w:p>
    <w:p w14:paraId="574F3589" w14:textId="77777777" w:rsidR="00BD0DCE" w:rsidRDefault="00FE5836" w:rsidP="00232100">
      <w:pPr>
        <w:pStyle w:val="BodyText"/>
        <w:spacing w:after="160"/>
        <w:ind w:right="983" w:firstLine="260"/>
      </w:pPr>
      <w:r>
        <w:rPr>
          <w:rStyle w:val="BodyTextChar"/>
        </w:rPr>
        <w:t>Navedeno iskustvo i stručnost moraju se dokazati potvrdom ili sličnim dokumentom.</w:t>
      </w:r>
    </w:p>
    <w:p w14:paraId="14C5B605" w14:textId="77777777" w:rsidR="00BD0DCE" w:rsidRDefault="00FE5836" w:rsidP="00232100">
      <w:pPr>
        <w:pStyle w:val="BodyText"/>
        <w:ind w:right="983" w:firstLine="480"/>
      </w:pPr>
      <w:r>
        <w:rPr>
          <w:rStyle w:val="BodyTextChar"/>
          <w:i/>
        </w:rPr>
        <w:t>Opće preporuke:</w:t>
      </w:r>
    </w:p>
    <w:p w14:paraId="7FE48AD8" w14:textId="77777777" w:rsidR="00BD0DCE" w:rsidRDefault="00FE5836" w:rsidP="00232100">
      <w:pPr>
        <w:pStyle w:val="BodyText"/>
        <w:spacing w:after="0"/>
        <w:ind w:left="480" w:right="983" w:firstLine="0"/>
        <w:jc w:val="both"/>
      </w:pPr>
      <w:r>
        <w:rPr>
          <w:rStyle w:val="BodyTextChar"/>
        </w:rPr>
        <w:t>Prikladno i relevantno osposobljavanje također može obuhvaćati druge kvalifikacije iz kojih je vidljivo da osoblje posjeduje dostatne vještine za zadatak ili zadatke.</w:t>
      </w:r>
    </w:p>
    <w:p w14:paraId="7DAF8709" w14:textId="77777777" w:rsidR="00BD0DCE" w:rsidRDefault="00FE5836" w:rsidP="00232100">
      <w:pPr>
        <w:pStyle w:val="BodyText"/>
        <w:spacing w:after="0"/>
        <w:ind w:left="480" w:right="983" w:firstLine="240"/>
        <w:jc w:val="both"/>
      </w:pPr>
      <w:r>
        <w:rPr>
          <w:rStyle w:val="BodyTextChar"/>
        </w:rPr>
        <w:t xml:space="preserve">Za rad s generatorima slučajnih brojeva i drugom opremom za igre na sreću, odgovorni kontrolor trebao bi imati magisterij ili doktorat iz </w:t>
      </w:r>
      <w:r>
        <w:rPr>
          <w:rStyle w:val="BodyTextChar"/>
        </w:rPr>
        <w:lastRenderedPageBreak/>
        <w:t>matematike, statistike ili proći drugu obuku relevantnu za zadatak.</w:t>
      </w:r>
    </w:p>
    <w:p w14:paraId="51DC6D2A" w14:textId="77777777" w:rsidR="00BD0DCE" w:rsidRDefault="00FE5836" w:rsidP="00232100">
      <w:pPr>
        <w:pStyle w:val="BodyText"/>
        <w:spacing w:after="0"/>
        <w:ind w:left="480" w:right="983" w:firstLine="240"/>
        <w:jc w:val="both"/>
      </w:pPr>
      <w:r>
        <w:rPr>
          <w:rStyle w:val="BodyTextChar"/>
        </w:rPr>
        <w:t>Takve kvalifikacije moraju biti dokumentirane na isti način kao i drugi vidovi obuke, a za rad u području informacijske sigurnosti mogu biti certifikati u skladu s:</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Međunarodni konzorcij za certifikaciju sigurnosti informacijskih sustava (ISC)2 Certificirani stručnjak za sigurnost informacijskih sustava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Kvalificirani procjenitelj sigurnosti (QSA) Industrije platnih kartica (PCI), ili</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Revizor certificiranih informacijskih sustava (CISA) Udruženja za reviziju i kontrolu informacijskih sustava (ISACA).</w:t>
      </w:r>
    </w:p>
    <w:p w14:paraId="497CEB7D" w14:textId="77777777" w:rsidR="00BD0DCE" w:rsidRDefault="00FE5836" w:rsidP="00232100">
      <w:pPr>
        <w:pStyle w:val="BodyText"/>
        <w:spacing w:after="0"/>
        <w:ind w:left="709" w:right="983" w:firstLine="0"/>
      </w:pPr>
      <w:r>
        <w:rPr>
          <w:rStyle w:val="BodyTextChar"/>
        </w:rPr>
        <w:t>Za rad u području analiza rizika i ranjivosti mogu biti primjenjivi sljedeći certifikati:</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Certificirani etični haker (CEH) Međunarodnog vijeća za e-trgovinu (EC-Vijeće),</w:t>
      </w:r>
    </w:p>
    <w:p w14:paraId="2FB4DD91" w14:textId="77777777" w:rsidR="00BD0DCE" w:rsidRDefault="00FE5836" w:rsidP="00232100">
      <w:pPr>
        <w:pStyle w:val="BodyText"/>
        <w:numPr>
          <w:ilvl w:val="0"/>
          <w:numId w:val="50"/>
        </w:numPr>
        <w:tabs>
          <w:tab w:val="left" w:pos="740"/>
        </w:tabs>
        <w:spacing w:after="0"/>
        <w:ind w:right="983"/>
      </w:pPr>
      <w:r>
        <w:rPr>
          <w:rStyle w:val="BodyTextChar"/>
        </w:rPr>
        <w:t>Ispitivač prodora s dozvolama Vijeća EZ-a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Odbor za provjeru certifikacije informacijskog osiguranja (IACRB) certificirani ispitivač prodora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Certificirani ispitivač prodora (GPEN) Certifikata globalne informacijske sigurnosti (GIAC),</w:t>
      </w:r>
    </w:p>
    <w:p w14:paraId="315F7CA8" w14:textId="77777777" w:rsidR="00BD0DCE" w:rsidRDefault="00FE5836" w:rsidP="00232100">
      <w:pPr>
        <w:pStyle w:val="BodyText"/>
        <w:numPr>
          <w:ilvl w:val="0"/>
          <w:numId w:val="50"/>
        </w:numPr>
        <w:tabs>
          <w:tab w:val="left" w:pos="740"/>
        </w:tabs>
        <w:spacing w:after="0"/>
        <w:ind w:right="983"/>
      </w:pPr>
      <w:r>
        <w:rPr>
          <w:rStyle w:val="BodyTextChar"/>
        </w:rPr>
        <w:t>Voditelj tima za CESG CHECK,</w:t>
      </w:r>
    </w:p>
    <w:p w14:paraId="373DF5CD" w14:textId="77777777" w:rsidR="00BD0DCE" w:rsidRDefault="00FE5836" w:rsidP="00232100">
      <w:pPr>
        <w:pStyle w:val="BodyText"/>
        <w:numPr>
          <w:ilvl w:val="0"/>
          <w:numId w:val="50"/>
        </w:numPr>
        <w:tabs>
          <w:tab w:val="left" w:pos="740"/>
        </w:tabs>
        <w:spacing w:after="0"/>
        <w:ind w:right="983"/>
      </w:pPr>
      <w:r>
        <w:rPr>
          <w:rStyle w:val="BodyTextChar"/>
        </w:rPr>
        <w:t>Član tima za CESG CHECK,</w:t>
      </w:r>
    </w:p>
    <w:p w14:paraId="5F0B78DC" w14:textId="77777777" w:rsidR="00BD0DCE" w:rsidRDefault="00FE5836" w:rsidP="00232100">
      <w:pPr>
        <w:pStyle w:val="BodyText"/>
        <w:numPr>
          <w:ilvl w:val="0"/>
          <w:numId w:val="50"/>
        </w:numPr>
        <w:tabs>
          <w:tab w:val="left" w:pos="740"/>
        </w:tabs>
        <w:spacing w:after="0"/>
        <w:ind w:right="983"/>
      </w:pPr>
      <w:r>
        <w:rPr>
          <w:rStyle w:val="BodyTextChar"/>
        </w:rPr>
        <w:t>Certifikacija infrastrukture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Registrirani ispitivač CREST,</w:t>
      </w:r>
    </w:p>
    <w:p w14:paraId="6B454348" w14:textId="77777777" w:rsidR="00BD0DCE" w:rsidRDefault="00FE5836" w:rsidP="00232100">
      <w:pPr>
        <w:pStyle w:val="BodyText"/>
        <w:numPr>
          <w:ilvl w:val="0"/>
          <w:numId w:val="50"/>
        </w:numPr>
        <w:tabs>
          <w:tab w:val="left" w:pos="740"/>
        </w:tabs>
        <w:spacing w:after="0"/>
        <w:ind w:right="983"/>
      </w:pPr>
      <w:r>
        <w:rPr>
          <w:rStyle w:val="BodyTextChar"/>
        </w:rPr>
        <w:t>Viši sigurnosni ispitivač „Tiger Scheme“, ili</w:t>
      </w:r>
    </w:p>
    <w:p w14:paraId="5B330496" w14:textId="77777777" w:rsidR="00BD0DCE" w:rsidRDefault="00FE5836" w:rsidP="00232100">
      <w:pPr>
        <w:pStyle w:val="BodyText"/>
        <w:numPr>
          <w:ilvl w:val="0"/>
          <w:numId w:val="50"/>
        </w:numPr>
        <w:tabs>
          <w:tab w:val="left" w:pos="740"/>
        </w:tabs>
        <w:spacing w:after="0"/>
        <w:ind w:right="983"/>
      </w:pPr>
      <w:r>
        <w:rPr>
          <w:rStyle w:val="BodyTextChar"/>
        </w:rPr>
        <w:t>Kvalificirani sigurnosni tester „Tiger Scheme“.</w:t>
      </w:r>
    </w:p>
    <w:p w14:paraId="4F43C9D4" w14:textId="77777777" w:rsidR="00BD0DCE" w:rsidRDefault="00FE5836" w:rsidP="00232100">
      <w:pPr>
        <w:pStyle w:val="BodyText"/>
        <w:spacing w:after="300"/>
        <w:ind w:left="480" w:right="983" w:firstLine="240"/>
      </w:pPr>
      <w:r>
        <w:rPr>
          <w:rStyle w:val="BodyTextChar"/>
        </w:rPr>
        <w:t>Inspekcijske preglede, ispitivanje i certificiranje može provoditi osoblje koje zajedno ispunjava utvrđene zahtjeve.</w:t>
      </w:r>
    </w:p>
    <w:p w14:paraId="76A2B3F6" w14:textId="77777777" w:rsidR="00BD0DCE" w:rsidRDefault="00FE5836" w:rsidP="00232100">
      <w:pPr>
        <w:pStyle w:val="Heading20"/>
        <w:keepNext/>
        <w:keepLines/>
        <w:ind w:right="983"/>
      </w:pPr>
      <w:bookmarkStart w:id="4" w:name="bookmark8"/>
      <w:r>
        <w:rPr>
          <w:rStyle w:val="Heading2"/>
          <w:b/>
        </w:rPr>
        <w:t>Poglavlje 4. Sigurnost informacija stjecatelja licence</w:t>
      </w:r>
      <w:bookmarkEnd w:id="4"/>
    </w:p>
    <w:p w14:paraId="5ADEDE6D" w14:textId="77777777" w:rsidR="00BD0DCE" w:rsidRDefault="00FE5836" w:rsidP="00232100">
      <w:pPr>
        <w:pStyle w:val="BodyText"/>
        <w:ind w:right="983" w:firstLine="0"/>
      </w:pPr>
      <w:r>
        <w:rPr>
          <w:rStyle w:val="BodyTextChar"/>
          <w:i/>
        </w:rPr>
        <w:t>Zaštita informacija</w:t>
      </w:r>
    </w:p>
    <w:p w14:paraId="6509007C" w14:textId="2CB86911" w:rsidR="00236D5C" w:rsidRPr="00236D5C" w:rsidRDefault="00232100" w:rsidP="00397B66">
      <w:pPr>
        <w:pStyle w:val="BodyText"/>
        <w:tabs>
          <w:tab w:val="left" w:pos="245"/>
        </w:tabs>
        <w:spacing w:after="0"/>
        <w:ind w:right="983" w:firstLine="0"/>
        <w:jc w:val="both"/>
        <w:rPr>
          <w:rStyle w:val="BodyTextChar"/>
          <w:b/>
          <w:bCs/>
        </w:rPr>
      </w:pPr>
      <w:r>
        <w:rPr>
          <w:rStyle w:val="BodyTextChar"/>
          <w:b/>
        </w:rPr>
        <w:t>Odjeljak 1</w:t>
      </w:r>
      <w:r>
        <w:rPr>
          <w:rStyle w:val="BodyTextChar"/>
        </w:rPr>
        <w:t xml:space="preserve"> Važne informacije moraju biti zaštićene od fizičkih i logičkih upada i drugih vanjskih utjecaja, istodobno osiguravajući dostupnost informacija kada je to potrebno.</w:t>
      </w:r>
      <w:r w:rsidR="00236D5C">
        <w:rPr>
          <w:rStyle w:val="Headerorfooter"/>
          <w:b w:val="0"/>
          <w:i/>
        </w:rPr>
        <w:t>Administracija osoblja</w:t>
      </w:r>
      <w:r w:rsidR="00236D5C">
        <w:rPr>
          <w:rStyle w:val="BodyTextChar"/>
          <w:b/>
        </w:rPr>
        <w:t xml:space="preserve"> </w:t>
      </w:r>
    </w:p>
    <w:p w14:paraId="4DF8C258" w14:textId="1901AC03" w:rsidR="00BD0DCE" w:rsidRDefault="00236D5C" w:rsidP="00397B66">
      <w:pPr>
        <w:pStyle w:val="BodyText"/>
        <w:tabs>
          <w:tab w:val="left" w:pos="1318"/>
        </w:tabs>
        <w:spacing w:after="0"/>
        <w:ind w:firstLine="0"/>
      </w:pPr>
      <w:r>
        <w:rPr>
          <w:rStyle w:val="BodyTextChar"/>
          <w:b/>
        </w:rPr>
        <w:t>Odjeljak 2</w:t>
      </w:r>
      <w:r>
        <w:rPr>
          <w:rStyle w:val="BodyTextChar"/>
        </w:rPr>
        <w:t xml:space="preserve"> Mora postojati politika i postupci koji reguliraju pristup zaposlenika u igrama i poslovnim sustavima.</w:t>
      </w:r>
    </w:p>
    <w:p w14:paraId="5B447BB7" w14:textId="77777777" w:rsidR="00BD0DCE" w:rsidRDefault="00FE5836" w:rsidP="00397B66">
      <w:pPr>
        <w:pStyle w:val="BodyText"/>
        <w:spacing w:after="0"/>
        <w:ind w:firstLine="240"/>
        <w:jc w:val="both"/>
      </w:pPr>
      <w:r>
        <w:rPr>
          <w:rStyle w:val="BodyTextChar"/>
        </w:rPr>
        <w:t>Jednakovrijedna politika, utvrđivanje opisa odobrenja i postupaka u skladu s prvim stavkom, dostupna je drugim osobama koje trebaju imati pristup sustavima igara na sreću i poslovnim sustavima.</w:t>
      </w:r>
    </w:p>
    <w:p w14:paraId="6D4AFBD6" w14:textId="77777777" w:rsidR="00BD0DCE" w:rsidRDefault="00FE5836" w:rsidP="00397B66">
      <w:pPr>
        <w:pStyle w:val="BodyText"/>
        <w:spacing w:after="160"/>
        <w:ind w:firstLine="240"/>
        <w:jc w:val="both"/>
      </w:pPr>
      <w:r>
        <w:rPr>
          <w:rStyle w:val="BodyTextChar"/>
        </w:rPr>
        <w:t>Za politike i postupke mora postojati dokumentacija koja se redovito ažurira.</w:t>
      </w:r>
    </w:p>
    <w:p w14:paraId="70AC3135" w14:textId="77777777" w:rsidR="00BD0DCE" w:rsidRDefault="00FE5836">
      <w:pPr>
        <w:pStyle w:val="BodyText"/>
        <w:ind w:left="1540" w:firstLine="0"/>
        <w:jc w:val="both"/>
      </w:pPr>
      <w:r>
        <w:rPr>
          <w:rStyle w:val="BodyTextChar"/>
          <w:i/>
        </w:rPr>
        <w:t>Opće preporuke:</w:t>
      </w:r>
    </w:p>
    <w:p w14:paraId="18E8B0D2" w14:textId="77777777" w:rsidR="00BD0DCE" w:rsidRDefault="00FE5836">
      <w:pPr>
        <w:pStyle w:val="BodyText"/>
        <w:spacing w:after="0"/>
        <w:ind w:left="1540" w:firstLine="0"/>
        <w:jc w:val="both"/>
      </w:pPr>
      <w:r>
        <w:rPr>
          <w:rStyle w:val="BodyTextChar"/>
        </w:rPr>
        <w:t>Politika i povezani postupci mogu uključivati:</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detaljne opise radnih mjesta za sve zaposlenike;</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pristup informacijama koje su potrebne za svaki opis radnog mjesta, odnosno za obavljanje dužnosti,</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način na koji se promjene u opisu radnog mjesta odražavaju i u pravima pristupa informacijama kojima bi zaposlenik trebao pristupiti, i</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opis poduzetih koraka u slučaju prestanka radnog odnosa.</w:t>
      </w:r>
    </w:p>
    <w:p w14:paraId="0F2579B9" w14:textId="77777777" w:rsidR="00BD0DCE" w:rsidRDefault="00FE5836">
      <w:pPr>
        <w:pStyle w:val="BodyText"/>
        <w:ind w:left="1080" w:firstLine="0"/>
        <w:jc w:val="both"/>
      </w:pPr>
      <w:r>
        <w:rPr>
          <w:rStyle w:val="BodyTextChar"/>
          <w:i/>
        </w:rPr>
        <w:lastRenderedPageBreak/>
        <w:t>Ograničenja pristupa</w:t>
      </w:r>
    </w:p>
    <w:p w14:paraId="2BBB5878" w14:textId="142A0E3D" w:rsidR="00BD0DCE" w:rsidRDefault="00236D5C" w:rsidP="00236D5C">
      <w:pPr>
        <w:pStyle w:val="BodyText"/>
        <w:tabs>
          <w:tab w:val="left" w:pos="1313"/>
        </w:tabs>
        <w:spacing w:after="0" w:line="252" w:lineRule="auto"/>
        <w:ind w:left="1100" w:firstLine="0"/>
      </w:pPr>
      <w:r>
        <w:rPr>
          <w:rStyle w:val="BodyTextChar"/>
          <w:b/>
        </w:rPr>
        <w:t>Odjeljak 3</w:t>
      </w:r>
      <w:r>
        <w:rPr>
          <w:rStyle w:val="BodyTextChar"/>
        </w:rPr>
        <w:t xml:space="preserve"> Sustavi igara na sreću i poslovni sustavi moraju biti smješteni u prostoru prilagođenom za tu svrhu.</w:t>
      </w:r>
    </w:p>
    <w:p w14:paraId="4D3DB827" w14:textId="77777777" w:rsidR="00BD0DCE" w:rsidRDefault="00FE5836">
      <w:pPr>
        <w:pStyle w:val="BodyText"/>
        <w:spacing w:after="0" w:line="252" w:lineRule="auto"/>
        <w:ind w:left="1080" w:firstLine="240"/>
        <w:jc w:val="both"/>
      </w:pPr>
      <w:r>
        <w:rPr>
          <w:rStyle w:val="BodyTextChar"/>
        </w:rPr>
        <w:t>Svaka pristupna točka ili slično mjestu na kojem se obrađuju ili pohranjuju sustavi igara na sreću i poslovni sustavi moraju imati opremu za osobni nadzor ili tehničku kontrolu pristupa.</w:t>
      </w:r>
    </w:p>
    <w:p w14:paraId="53CE91B9" w14:textId="77777777" w:rsidR="00BD0DCE" w:rsidRDefault="00FE5836">
      <w:pPr>
        <w:pStyle w:val="BodyText"/>
        <w:spacing w:after="0" w:line="252" w:lineRule="auto"/>
        <w:ind w:left="1080" w:firstLine="240"/>
        <w:jc w:val="both"/>
      </w:pPr>
      <w:r>
        <w:rPr>
          <w:rStyle w:val="BodyTextChar"/>
        </w:rPr>
        <w:t>Opseg kontrole pristupa mora se prilagoditi odredbama o radu na riziku i ranjivosti iz poglavlja 5.</w:t>
      </w:r>
    </w:p>
    <w:p w14:paraId="36B95314" w14:textId="77777777" w:rsidR="00BD0DCE" w:rsidRDefault="00FE5836">
      <w:pPr>
        <w:pStyle w:val="BodyText"/>
        <w:spacing w:after="160" w:line="252" w:lineRule="auto"/>
        <w:ind w:left="1080" w:firstLine="240"/>
        <w:jc w:val="both"/>
      </w:pPr>
      <w:r>
        <w:rPr>
          <w:rStyle w:val="BodyTextChar"/>
        </w:rPr>
        <w:t>Kartice, kodovi i ključevi prostora u kojima se obrađuju ili pohranjuju sustavi igara na sreću i poslovni sustavi provjeravaju se kako bi se spriječio neovlašteni pristup.</w:t>
      </w:r>
    </w:p>
    <w:p w14:paraId="7EB4FD2E" w14:textId="77777777" w:rsidR="00BD0DCE" w:rsidRDefault="00FE5836">
      <w:pPr>
        <w:pStyle w:val="BodyText"/>
        <w:ind w:left="1540" w:firstLine="0"/>
        <w:jc w:val="both"/>
      </w:pPr>
      <w:r>
        <w:rPr>
          <w:rStyle w:val="BodyTextChar"/>
          <w:i/>
        </w:rPr>
        <w:t>Opće preporuke:</w:t>
      </w:r>
    </w:p>
    <w:p w14:paraId="0061C287" w14:textId="77777777" w:rsidR="00BD0DCE" w:rsidRDefault="00FE5836">
      <w:pPr>
        <w:pStyle w:val="BodyText"/>
        <w:spacing w:after="240"/>
        <w:ind w:left="1540" w:firstLine="0"/>
        <w:jc w:val="both"/>
      </w:pPr>
      <w:r>
        <w:rPr>
          <w:rStyle w:val="BodyTextChar"/>
        </w:rPr>
        <w:t>Prostor prilagođen namjeni se može sastojati od jedne ili više prostorija.</w:t>
      </w:r>
    </w:p>
    <w:p w14:paraId="41706F6A" w14:textId="067873F0" w:rsidR="00BD0DCE" w:rsidRDefault="00236D5C" w:rsidP="00236D5C">
      <w:pPr>
        <w:pStyle w:val="BodyText"/>
        <w:tabs>
          <w:tab w:val="left" w:pos="1318"/>
        </w:tabs>
        <w:spacing w:after="0"/>
        <w:ind w:left="1080" w:firstLine="0"/>
        <w:jc w:val="both"/>
      </w:pPr>
      <w:r>
        <w:rPr>
          <w:rStyle w:val="BodyTextChar"/>
          <w:b/>
        </w:rPr>
        <w:t xml:space="preserve">Odjeljak 4 </w:t>
      </w:r>
      <w:r>
        <w:rPr>
          <w:rStyle w:val="BodyTextChar"/>
        </w:rPr>
        <w:t>Sustavi rada i ispitivanja logički su odvojeni.</w:t>
      </w:r>
    </w:p>
    <w:p w14:paraId="116EFC18" w14:textId="77777777" w:rsidR="00BD0DCE" w:rsidRDefault="00FE5836">
      <w:pPr>
        <w:pStyle w:val="BodyText"/>
        <w:spacing w:after="240"/>
        <w:ind w:left="1080" w:firstLine="240"/>
        <w:jc w:val="both"/>
      </w:pPr>
      <w:r>
        <w:rPr>
          <w:rStyle w:val="BodyTextChar"/>
        </w:rPr>
        <w:t>Sustavi za ispitivanje generiranja i validacije te stvarne proizvodnje i validacije fizičkih lutrijskih podataka logički su odvojeni jedni od drugih.</w:t>
      </w:r>
    </w:p>
    <w:p w14:paraId="69C9EAA0" w14:textId="77777777" w:rsidR="00BD0DCE" w:rsidRDefault="00FE5836">
      <w:pPr>
        <w:pStyle w:val="BodyText"/>
        <w:ind w:left="1080" w:firstLine="0"/>
        <w:jc w:val="both"/>
      </w:pPr>
      <w:r>
        <w:rPr>
          <w:rStyle w:val="BodyTextChar"/>
          <w:i/>
        </w:rPr>
        <w:t>Autentifikacija</w:t>
      </w:r>
    </w:p>
    <w:p w14:paraId="023AE807" w14:textId="04415028" w:rsidR="00BD0DCE" w:rsidRDefault="00236D5C" w:rsidP="00236D5C">
      <w:pPr>
        <w:pStyle w:val="BodyText"/>
        <w:tabs>
          <w:tab w:val="left" w:pos="1323"/>
        </w:tabs>
        <w:spacing w:after="0"/>
        <w:ind w:left="1100" w:firstLine="0"/>
        <w:jc w:val="both"/>
      </w:pPr>
      <w:r>
        <w:rPr>
          <w:rStyle w:val="BodyTextChar"/>
          <w:b/>
        </w:rPr>
        <w:t xml:space="preserve">Odjeljak 5. </w:t>
      </w:r>
      <w:r>
        <w:rPr>
          <w:rStyle w:val="BodyTextChar"/>
        </w:rPr>
        <w:t>Sustavi igara na sreću i poslovni sustavi uključuju tehničke i administrativne mjere za identifikaciju korisnika, pristup korisnika sustavima i bilježenje aktivnosti korisnika.</w:t>
      </w:r>
    </w:p>
    <w:p w14:paraId="28E3F73D" w14:textId="77777777" w:rsidR="00BD0DCE" w:rsidRDefault="00FE5836">
      <w:pPr>
        <w:pStyle w:val="BodyText"/>
        <w:spacing w:after="0"/>
        <w:ind w:left="1080" w:firstLine="240"/>
        <w:jc w:val="both"/>
      </w:pPr>
      <w:r>
        <w:rPr>
          <w:rStyle w:val="BodyTextChar"/>
        </w:rPr>
        <w:t>Svaki pristup sustavima igara na sreću i poslovnim sustavima mora biti zabilježen.</w:t>
      </w:r>
    </w:p>
    <w:p w14:paraId="61E8F94B" w14:textId="10F5684F" w:rsidR="00BD0DCE" w:rsidRDefault="00FE5836" w:rsidP="00397B66">
      <w:pPr>
        <w:pStyle w:val="BodyText"/>
        <w:spacing w:after="40"/>
        <w:ind w:left="1080" w:firstLine="240"/>
        <w:jc w:val="both"/>
      </w:pPr>
      <w:r>
        <w:rPr>
          <w:rStyle w:val="BodyTextChar"/>
        </w:rPr>
        <w:t>Kod, lozinka ili tome jednako neophodno za pristup sustavima igara na sreću i poslovnim sustavima osobni su i ne smiju se prikazivati niti davati drugima te su opremljeni sigurnosnom zaštitom primjerenom informacijama.</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Odjeljak 6</w:t>
      </w:r>
      <w:r>
        <w:rPr>
          <w:rStyle w:val="BodyTextChar"/>
        </w:rPr>
        <w:t xml:space="preserve"> Sustavi igara na sreću i poslovni sustavi moraju imati funkciju koja kontinuirano bilježi identitet korisnika, datum i vrijeme prijave i odjave, kao i druge aktivnosti relevantne za informacijsku sigurnost.</w:t>
      </w:r>
    </w:p>
    <w:p w14:paraId="2E8D678F" w14:textId="02FCA5D5" w:rsidR="00BD0DCE" w:rsidRDefault="00236D5C" w:rsidP="00236D5C">
      <w:pPr>
        <w:pStyle w:val="BodyText"/>
        <w:tabs>
          <w:tab w:val="left" w:pos="1314"/>
        </w:tabs>
        <w:spacing w:after="160"/>
        <w:ind w:left="1080" w:firstLine="0"/>
        <w:jc w:val="both"/>
      </w:pPr>
      <w:r>
        <w:rPr>
          <w:rStyle w:val="BodyTextChar"/>
          <w:b/>
        </w:rPr>
        <w:t>Odjeljak 7</w:t>
      </w:r>
      <w:r>
        <w:rPr>
          <w:rStyle w:val="BodyTextChar"/>
        </w:rPr>
        <w:t xml:space="preserve"> Svi događaji koji utječu na sustave igara na sreću i poslovne sustave, osim onih prouzrokovanih tehničkom opremom, moraju biti zabilježeni.</w:t>
      </w:r>
    </w:p>
    <w:p w14:paraId="01CAB0D8" w14:textId="77777777" w:rsidR="00BD0DCE" w:rsidRDefault="00FE5836">
      <w:pPr>
        <w:pStyle w:val="BodyText"/>
        <w:ind w:left="1540" w:firstLine="0"/>
        <w:jc w:val="both"/>
      </w:pPr>
      <w:r>
        <w:rPr>
          <w:rStyle w:val="BodyTextChar"/>
          <w:i/>
        </w:rPr>
        <w:t>Opće preporuke:</w:t>
      </w:r>
    </w:p>
    <w:p w14:paraId="57EF046A" w14:textId="77777777" w:rsidR="00BD0DCE" w:rsidRDefault="00FE5836">
      <w:pPr>
        <w:pStyle w:val="BodyText"/>
        <w:spacing w:after="240"/>
        <w:ind w:left="1540" w:firstLine="0"/>
      </w:pPr>
      <w:r>
        <w:rPr>
          <w:rStyle w:val="BodyTextChar"/>
        </w:rPr>
        <w:t>Požar, oštećenja nastala pod utjecajem vode su samo neki od primjera događaja koji utječu na sustave igara na sreću i poslovne sustave, a koji nisu vezani za tehničku opremu. Bilježenje događaja u skladu s odjeljkom 7. može se obaviti ručno.</w:t>
      </w:r>
    </w:p>
    <w:p w14:paraId="07894E53" w14:textId="77777777" w:rsidR="00BD0DCE" w:rsidRDefault="00FE5836">
      <w:pPr>
        <w:pStyle w:val="BodyText"/>
        <w:ind w:left="1080" w:firstLine="0"/>
        <w:jc w:val="both"/>
      </w:pPr>
      <w:r>
        <w:rPr>
          <w:rStyle w:val="BodyTextChar"/>
          <w:i/>
        </w:rPr>
        <w:t>Komunikacija i rad</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Odjeljak 8. </w:t>
      </w:r>
      <w:r>
        <w:rPr>
          <w:rStyle w:val="BodyTextChar"/>
        </w:rPr>
        <w:t>Sustavi igara na sreću i poslovni sustavi moraju se moći sigurno isključiti kod bilo kakvih poremećaja ili prekidâ u napajanju ili komunikaciji.</w:t>
      </w:r>
    </w:p>
    <w:p w14:paraId="2A1C2451" w14:textId="77777777" w:rsidR="00BD0DCE" w:rsidRDefault="00FE5836">
      <w:pPr>
        <w:pStyle w:val="BodyText"/>
        <w:spacing w:after="240"/>
        <w:ind w:left="1080" w:firstLine="240"/>
        <w:jc w:val="both"/>
      </w:pPr>
      <w:r>
        <w:rPr>
          <w:rStyle w:val="BodyTextChar"/>
        </w:rPr>
        <w:t>Moraju biti uspostavljeni pričuvni elektroenergetski sustavi kako bi se osigurala cjelovitost podataka, povijest zapisa, sigurnosna kopija i kako bi se omogućilo da igre u tijeku budu završene.</w:t>
      </w:r>
    </w:p>
    <w:p w14:paraId="14AA02E2" w14:textId="061CF703" w:rsidR="00BD0DCE" w:rsidRDefault="00236D5C" w:rsidP="00236D5C">
      <w:pPr>
        <w:pStyle w:val="BodyText"/>
        <w:tabs>
          <w:tab w:val="left" w:pos="1323"/>
        </w:tabs>
        <w:spacing w:after="240"/>
        <w:ind w:left="1080" w:firstLine="0"/>
        <w:jc w:val="both"/>
      </w:pPr>
      <w:r>
        <w:rPr>
          <w:rStyle w:val="BodyTextChar"/>
          <w:b/>
        </w:rPr>
        <w:lastRenderedPageBreak/>
        <w:t>Odjeljak 9</w:t>
      </w:r>
      <w:r>
        <w:rPr>
          <w:rStyle w:val="BodyTextChar"/>
        </w:rPr>
        <w:t xml:space="preserve"> Sustavi igara na sreću i poslovni sustavi moraju imati funkciju koja bilježi sve pokušaje neovlaštenog pristupa sustavu igara na sreću i druge događaje, te stvara izvješća o događajima s bilježenjem vremena.</w:t>
      </w:r>
    </w:p>
    <w:p w14:paraId="593D4834" w14:textId="75402469" w:rsidR="00BD0DCE" w:rsidRDefault="00236D5C" w:rsidP="00236D5C">
      <w:pPr>
        <w:pStyle w:val="BodyText"/>
        <w:tabs>
          <w:tab w:val="left" w:pos="1419"/>
        </w:tabs>
        <w:spacing w:after="0"/>
        <w:ind w:left="1080" w:firstLine="0"/>
        <w:jc w:val="both"/>
      </w:pPr>
      <w:r>
        <w:rPr>
          <w:rStyle w:val="BodyTextChar"/>
          <w:b/>
        </w:rPr>
        <w:t>Odjeljak 10</w:t>
      </w:r>
      <w:r>
        <w:rPr>
          <w:rStyle w:val="BodyTextChar"/>
        </w:rPr>
        <w:t xml:space="preserve"> Sustavi igara na sreću i poslovni sustavi zaštićeni su od neovlaštenog upada i uvođenja neovlaštenog i zlonamjernog koda.</w:t>
      </w:r>
    </w:p>
    <w:p w14:paraId="1F07E442" w14:textId="77777777" w:rsidR="00BD0DCE" w:rsidRDefault="00FE5836">
      <w:pPr>
        <w:pStyle w:val="BodyText"/>
        <w:spacing w:after="0"/>
        <w:ind w:left="1320" w:firstLine="0"/>
      </w:pPr>
      <w:r>
        <w:rPr>
          <w:rStyle w:val="BodyTextChar"/>
        </w:rPr>
        <w:t>Sustavi igara na sreću i poslovni sustavi trebali bi imati značajku otkrivanja zlonamjernog softvera.</w:t>
      </w:r>
    </w:p>
    <w:p w14:paraId="0CCC8B00" w14:textId="77777777" w:rsidR="00BD0DCE" w:rsidRDefault="00FE5836">
      <w:pPr>
        <w:pStyle w:val="BodyText"/>
        <w:spacing w:after="240"/>
        <w:ind w:left="1080" w:firstLine="240"/>
      </w:pPr>
      <w:r>
        <w:rPr>
          <w:rStyle w:val="BodyTextChar"/>
        </w:rPr>
        <w:t>Moraju postojati dokumentirani postupci za ažuriranje zaštite od neovlaštenih i zlonamjernih kodova.</w:t>
      </w:r>
    </w:p>
    <w:p w14:paraId="1DFD3C5E" w14:textId="0B492123" w:rsidR="00BD0DCE" w:rsidRDefault="00236D5C" w:rsidP="00236D5C">
      <w:pPr>
        <w:pStyle w:val="BodyText"/>
        <w:tabs>
          <w:tab w:val="left" w:pos="1405"/>
        </w:tabs>
        <w:spacing w:after="240"/>
        <w:ind w:left="1080" w:firstLine="0"/>
      </w:pPr>
      <w:r>
        <w:rPr>
          <w:rStyle w:val="BodyTextChar"/>
          <w:b/>
        </w:rPr>
        <w:t xml:space="preserve">Odjeljak 11 </w:t>
      </w:r>
      <w:r>
        <w:rPr>
          <w:rStyle w:val="BodyTextChar"/>
        </w:rPr>
        <w:t>Sve promjene sustava u skladu s poglavljem 6. i druga odstupanja u sustavima igara na sreću i poslovnim sustavima prate se i bilježe.</w:t>
      </w:r>
    </w:p>
    <w:p w14:paraId="1701B2ED" w14:textId="25310509" w:rsidR="00BD0DCE" w:rsidRDefault="00236D5C" w:rsidP="00236D5C">
      <w:pPr>
        <w:pStyle w:val="BodyText"/>
        <w:tabs>
          <w:tab w:val="left" w:pos="1405"/>
        </w:tabs>
        <w:spacing w:after="0"/>
        <w:ind w:left="1080" w:firstLine="0"/>
      </w:pPr>
      <w:r>
        <w:rPr>
          <w:rStyle w:val="BodyTextChar"/>
          <w:b/>
        </w:rPr>
        <w:t>Odjeljak 12</w:t>
      </w:r>
      <w:r>
        <w:rPr>
          <w:rStyle w:val="BodyTextChar"/>
        </w:rPr>
        <w:t xml:space="preserve"> Sigurnosne kopije sustava igara na sreću i poslovnih sustava moraju biti izrađene barem jednom dnevno.</w:t>
      </w:r>
    </w:p>
    <w:p w14:paraId="3739DA3B" w14:textId="77777777" w:rsidR="00BD0DCE" w:rsidRDefault="00FE5836">
      <w:pPr>
        <w:pStyle w:val="BodyText"/>
        <w:spacing w:after="240"/>
        <w:ind w:left="1080" w:firstLine="240"/>
      </w:pPr>
      <w:r>
        <w:rPr>
          <w:rStyle w:val="BodyTextChar"/>
        </w:rPr>
        <w:t>Mora se osigurati da se sustavi mogu ponovno uspostaviti od trenutka posljednje sigurnosne kopije do trenutka bilo kakvog prekida.</w:t>
      </w:r>
    </w:p>
    <w:p w14:paraId="4175E2C0" w14:textId="1E51CA3C" w:rsidR="00BD0DCE" w:rsidRDefault="00236D5C" w:rsidP="00236D5C">
      <w:pPr>
        <w:pStyle w:val="BodyText"/>
        <w:tabs>
          <w:tab w:val="left" w:pos="1405"/>
        </w:tabs>
        <w:spacing w:after="0"/>
        <w:ind w:left="1080" w:firstLine="0"/>
      </w:pPr>
      <w:r>
        <w:rPr>
          <w:rStyle w:val="BodyTextChar"/>
          <w:b/>
        </w:rPr>
        <w:t>Odjeljak 13</w:t>
      </w:r>
      <w:r>
        <w:rPr>
          <w:rStyle w:val="BodyTextChar"/>
        </w:rPr>
        <w:t xml:space="preserve"> Sustavi igara na sreću i poslovni sustavi moraju biti opremljeni predviđenim vatrozidom.</w:t>
      </w:r>
    </w:p>
    <w:p w14:paraId="6288A701" w14:textId="77777777" w:rsidR="00BD0DCE" w:rsidRDefault="00FE5836">
      <w:pPr>
        <w:pStyle w:val="BodyText"/>
        <w:spacing w:after="0"/>
        <w:ind w:left="1080" w:firstLine="240"/>
      </w:pPr>
      <w:r>
        <w:rPr>
          <w:rStyle w:val="BodyTextChar"/>
        </w:rPr>
        <w:t>Vatrozidi se trebaju konfigurirati na način da druga oprema u okviru iste mreže ne može stvoriti alternativne mrežne putove.</w:t>
      </w:r>
    </w:p>
    <w:p w14:paraId="2F7BC79A" w14:textId="77777777" w:rsidR="00BD0DCE" w:rsidRDefault="00FE5836">
      <w:pPr>
        <w:pStyle w:val="BodyText"/>
        <w:spacing w:after="0"/>
        <w:ind w:left="1080" w:firstLine="240"/>
      </w:pPr>
      <w:r>
        <w:rPr>
          <w:rStyle w:val="BodyTextChar"/>
        </w:rPr>
        <w:t>Pristup vatrozidu dokumentira se u utvrđenim opisima radnih mjesta i odobrenja.</w:t>
      </w:r>
    </w:p>
    <w:p w14:paraId="3AA52A8C" w14:textId="77777777" w:rsidR="00BD0DCE" w:rsidRDefault="00FE5836">
      <w:pPr>
        <w:pStyle w:val="BodyText"/>
        <w:spacing w:after="0"/>
        <w:ind w:left="1320" w:firstLine="0"/>
        <w:jc w:val="both"/>
      </w:pPr>
      <w:r>
        <w:rPr>
          <w:rStyle w:val="BodyTextChar"/>
        </w:rPr>
        <w:t>Pristup vatrozidu se bilježi.</w:t>
      </w:r>
    </w:p>
    <w:p w14:paraId="6D5E2143" w14:textId="77777777" w:rsidR="00BD0DCE" w:rsidRDefault="00FE5836">
      <w:pPr>
        <w:pStyle w:val="BodyText"/>
        <w:spacing w:after="240"/>
        <w:ind w:left="1080" w:firstLine="240"/>
      </w:pPr>
      <w:r>
        <w:rPr>
          <w:rStyle w:val="BodyTextChar"/>
        </w:rPr>
        <w:t>Moraju se zabilježiti svi incidenti koji utječu na vatrozid ili su usmjereni na isti.</w:t>
      </w:r>
    </w:p>
    <w:p w14:paraId="4F2EF077" w14:textId="6124DCC0" w:rsidR="00BD0DCE" w:rsidRDefault="00236D5C" w:rsidP="00236D5C">
      <w:pPr>
        <w:pStyle w:val="BodyText"/>
        <w:tabs>
          <w:tab w:val="left" w:pos="1405"/>
        </w:tabs>
        <w:spacing w:after="0"/>
        <w:ind w:left="1080" w:firstLine="0"/>
      </w:pPr>
      <w:r>
        <w:rPr>
          <w:rStyle w:val="BodyTextChar"/>
          <w:b/>
        </w:rPr>
        <w:t>Odjeljak 14</w:t>
      </w:r>
      <w:r>
        <w:rPr>
          <w:rStyle w:val="BodyTextChar"/>
        </w:rPr>
        <w:t xml:space="preserve"> Informacije se sigurno pohranjuju i prenose.</w:t>
      </w:r>
    </w:p>
    <w:p w14:paraId="6553918E" w14:textId="31AF58C5" w:rsidR="00BD0DCE" w:rsidRDefault="00FE5836" w:rsidP="00397B66">
      <w:pPr>
        <w:pStyle w:val="BodyText"/>
        <w:ind w:left="1080" w:firstLine="240"/>
      </w:pPr>
      <w:r>
        <w:rPr>
          <w:rStyle w:val="BodyTextChar"/>
        </w:rPr>
        <w:t>Datotekama s informacijama o dobiti postupa se tako da ih nijedna neovlaštena osoba ne može kopirati ili na drugi način zloupotrebljavati ili oštetiti informacije.Ako se za prijenos informacija upotrebljavaju javne mreže, informacije moraju biti šifrirane, a zasebni podsustavi moraju provjeriti prijenos i zaprimanje te biti zaštićeni od nepotpunog prijenosa, smetnji te kopiranja i slanja neovlaštenih poruka za odgovor.</w:t>
      </w:r>
    </w:p>
    <w:p w14:paraId="5203E4C1" w14:textId="7FFBCFA4" w:rsidR="00BD0DCE" w:rsidRDefault="00236D5C" w:rsidP="00236D5C">
      <w:pPr>
        <w:pStyle w:val="BodyText"/>
        <w:tabs>
          <w:tab w:val="left" w:pos="896"/>
        </w:tabs>
        <w:spacing w:after="0"/>
        <w:ind w:left="560" w:right="1087" w:firstLine="0"/>
        <w:jc w:val="both"/>
      </w:pPr>
      <w:r>
        <w:rPr>
          <w:rStyle w:val="BodyTextChar"/>
          <w:b/>
        </w:rPr>
        <w:t>Odjeljak 15</w:t>
      </w:r>
      <w:r>
        <w:rPr>
          <w:rStyle w:val="BodyTextChar"/>
        </w:rPr>
        <w:t xml:space="preserve"> Postoje dokumentirani postupci za rukovanje prenosivim podatkovnim medijima.</w:t>
      </w:r>
    </w:p>
    <w:p w14:paraId="7A6B96BA" w14:textId="77777777" w:rsidR="00BD0DCE" w:rsidRDefault="00FE5836" w:rsidP="00236D5C">
      <w:pPr>
        <w:pStyle w:val="BodyText"/>
        <w:spacing w:after="180"/>
        <w:ind w:left="560" w:right="1087" w:firstLine="220"/>
        <w:jc w:val="both"/>
      </w:pPr>
      <w:r>
        <w:rPr>
          <w:rStyle w:val="BodyTextChar"/>
        </w:rPr>
        <w:t>Ako se informacije o dobiti na nosačima podataka šalju poštom, odabire se opcija prijevoza kojom se osigurava ispunjavanje zahtjeva iz odjeljka 14. drugog stavka.</w:t>
      </w:r>
    </w:p>
    <w:p w14:paraId="0C825CE0" w14:textId="77777777" w:rsidR="00BD0DCE" w:rsidRDefault="00FE5836" w:rsidP="00236D5C">
      <w:pPr>
        <w:pStyle w:val="BodyText"/>
        <w:ind w:right="1087" w:firstLine="1000"/>
      </w:pPr>
      <w:r>
        <w:rPr>
          <w:rStyle w:val="BodyTextChar"/>
          <w:i/>
        </w:rPr>
        <w:t>Opće preporuke:</w:t>
      </w:r>
    </w:p>
    <w:p w14:paraId="0031C83C" w14:textId="77777777" w:rsidR="00BD0DCE" w:rsidRDefault="00FE5836" w:rsidP="00236D5C">
      <w:pPr>
        <w:pStyle w:val="BodyText"/>
        <w:spacing w:after="240"/>
        <w:ind w:left="1000" w:right="1087"/>
      </w:pPr>
      <w:r>
        <w:rPr>
          <w:rStyle w:val="BodyTextChar"/>
        </w:rPr>
        <w:t>Na primjer, pod prijenosnim nosačima medija podrazumijevaju se prijenosna računala i prijenosna memorija.</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Odjeljak 16 </w:t>
      </w:r>
      <w:r>
        <w:rPr>
          <w:rStyle w:val="BodyTextChar"/>
        </w:rPr>
        <w:t>Omogućuju se samo značajke potrebne za instaliranje novog softvera.</w:t>
      </w:r>
    </w:p>
    <w:p w14:paraId="46E067ED" w14:textId="77777777" w:rsidR="00BD0DCE" w:rsidRDefault="00FE5836" w:rsidP="00236D5C">
      <w:pPr>
        <w:pStyle w:val="BodyText"/>
        <w:spacing w:after="240"/>
        <w:ind w:left="560" w:right="1087" w:firstLine="220"/>
        <w:jc w:val="both"/>
      </w:pPr>
      <w:r>
        <w:rPr>
          <w:rStyle w:val="BodyTextChar"/>
        </w:rPr>
        <w:t>Održavanje i ažuriranje aplikacija u sustavu igara na sreću i sustavu poslovanja moraju se provoditi na siguran i kontroliran način.</w:t>
      </w:r>
    </w:p>
    <w:p w14:paraId="29FFCD7E" w14:textId="1669F894" w:rsidR="00BD0DCE" w:rsidRDefault="00236D5C" w:rsidP="00236D5C">
      <w:pPr>
        <w:pStyle w:val="BodyText"/>
        <w:tabs>
          <w:tab w:val="left" w:pos="905"/>
        </w:tabs>
        <w:spacing w:after="0"/>
        <w:ind w:left="560" w:right="1087" w:firstLine="0"/>
        <w:jc w:val="both"/>
      </w:pPr>
      <w:r>
        <w:rPr>
          <w:rStyle w:val="BodyTextChar"/>
          <w:b/>
        </w:rPr>
        <w:lastRenderedPageBreak/>
        <w:t xml:space="preserve">Odjeljak 17 </w:t>
      </w:r>
      <w:r>
        <w:rPr>
          <w:rStyle w:val="BodyTextChar"/>
        </w:rPr>
        <w:t>Softver mora biti prepoznatljiv po nazivu i broju verzije.</w:t>
      </w:r>
    </w:p>
    <w:p w14:paraId="557B1105" w14:textId="77777777" w:rsidR="00BD0DCE" w:rsidRDefault="00FE5836" w:rsidP="00236D5C">
      <w:pPr>
        <w:pStyle w:val="BodyText"/>
        <w:spacing w:after="240"/>
        <w:ind w:left="560" w:right="1087" w:firstLine="220"/>
        <w:jc w:val="both"/>
      </w:pPr>
      <w:r>
        <w:rPr>
          <w:rStyle w:val="BodyTextChar"/>
        </w:rPr>
        <w:t>Softverski kod sustava igara na sreću mora sadržavati komentare kojima se objašnjava funkcija koda.</w:t>
      </w:r>
    </w:p>
    <w:p w14:paraId="6D48DA22" w14:textId="77777777" w:rsidR="00BD0DCE" w:rsidRDefault="00FE5836" w:rsidP="00236D5C">
      <w:pPr>
        <w:pStyle w:val="BodyText"/>
        <w:ind w:right="1087" w:firstLine="560"/>
      </w:pPr>
      <w:r>
        <w:rPr>
          <w:rStyle w:val="BodyTextChar"/>
          <w:i/>
        </w:rPr>
        <w:t>Pohrana registriranih podataka, događaja i zapisa</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Odjeljak 18. </w:t>
      </w:r>
      <w:r>
        <w:rPr>
          <w:rStyle w:val="BodyTextChar"/>
        </w:rPr>
        <w:t>Registrirani podaci, događaji i zapisi pohranjuju se u skladu s poglavljem 16. odjeljkom 5. Zakona o igrama na sreću (2018:1138) i ostaju nepromijenjeni i zaštićeni od neovlaštenog pristupa.</w:t>
      </w:r>
    </w:p>
    <w:p w14:paraId="5D7E1A80" w14:textId="77777777" w:rsidR="00BD0DCE" w:rsidRDefault="00FE5836" w:rsidP="00236D5C">
      <w:pPr>
        <w:pStyle w:val="BodyText"/>
        <w:spacing w:after="240"/>
        <w:ind w:left="560" w:right="1087" w:firstLine="220"/>
        <w:jc w:val="both"/>
      </w:pPr>
      <w:r>
        <w:rPr>
          <w:rStyle w:val="BodyTextChar"/>
        </w:rPr>
        <w:t>U skladu s odjeljkom 13. četvrtim stavkom, registrirani podaci pohranjuju se najmanje tri mjeseca.</w:t>
      </w:r>
    </w:p>
    <w:p w14:paraId="49CB9157" w14:textId="77777777" w:rsidR="00BD0DCE" w:rsidRDefault="00FE5836" w:rsidP="00236D5C">
      <w:pPr>
        <w:pStyle w:val="BodyText"/>
        <w:ind w:right="1087" w:firstLine="560"/>
      </w:pPr>
      <w:r>
        <w:rPr>
          <w:rStyle w:val="BodyTextChar"/>
          <w:i/>
        </w:rPr>
        <w:t>Referentno vrijeme</w:t>
      </w:r>
    </w:p>
    <w:p w14:paraId="2193A594" w14:textId="7270261F" w:rsidR="00BD0DCE" w:rsidRDefault="00236D5C" w:rsidP="00236D5C">
      <w:pPr>
        <w:pStyle w:val="BodyText"/>
        <w:tabs>
          <w:tab w:val="left" w:pos="891"/>
        </w:tabs>
        <w:spacing w:after="0"/>
        <w:ind w:left="560" w:right="1087" w:firstLine="0"/>
      </w:pPr>
      <w:r>
        <w:rPr>
          <w:rStyle w:val="BodyTextChar"/>
          <w:b/>
        </w:rPr>
        <w:t xml:space="preserve">Odjeljak 19 </w:t>
      </w:r>
      <w:r>
        <w:rPr>
          <w:rStyle w:val="BodyTextChar"/>
        </w:rPr>
        <w:t xml:space="preserve"> Sustav igranja bilježi vrijeme.</w:t>
      </w:r>
    </w:p>
    <w:p w14:paraId="3843D29E" w14:textId="77777777" w:rsidR="00BD0DCE" w:rsidRDefault="00FE5836" w:rsidP="00236D5C">
      <w:pPr>
        <w:pStyle w:val="BodyText"/>
        <w:spacing w:after="0"/>
        <w:ind w:right="1087" w:firstLine="780"/>
      </w:pPr>
      <w:r>
        <w:rPr>
          <w:rStyle w:val="BodyTextChar"/>
        </w:rPr>
        <w:t>Svi podaci, događaji i zapisi bilježe se u stvarnom vremenu.</w:t>
      </w:r>
    </w:p>
    <w:p w14:paraId="1CF3C58D" w14:textId="77777777" w:rsidR="00BD0DCE" w:rsidRDefault="00FE5836" w:rsidP="00236D5C">
      <w:pPr>
        <w:pStyle w:val="BodyText"/>
        <w:spacing w:after="300"/>
        <w:ind w:right="1087" w:firstLine="780"/>
      </w:pPr>
      <w:r>
        <w:rPr>
          <w:rStyle w:val="BodyTextChar"/>
        </w:rPr>
        <w:t>Kao sustav referentnog vremena upotrebljava se UTC.</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Poglavlje 5 Rad nositelja licence u području rizika i ranjivosti</w:t>
      </w:r>
      <w:bookmarkEnd w:id="5"/>
    </w:p>
    <w:p w14:paraId="2D5857D4" w14:textId="77777777" w:rsidR="00BD0DCE" w:rsidRDefault="00FE5836" w:rsidP="00236D5C">
      <w:pPr>
        <w:pStyle w:val="BodyText"/>
        <w:spacing w:after="0"/>
        <w:ind w:left="560" w:right="1087" w:firstLine="0"/>
        <w:jc w:val="both"/>
      </w:pPr>
      <w:r>
        <w:rPr>
          <w:rStyle w:val="BodyTextChar"/>
          <w:b/>
        </w:rPr>
        <w:t xml:space="preserve">Odjeljak 1. </w:t>
      </w:r>
      <w:r>
        <w:rPr>
          <w:rStyle w:val="BodyTextChar"/>
        </w:rPr>
        <w:t>Nositelji licence provode analizu rizika i ranjivosti te sustavno utvrđuju i dokumentiraju informacijsku imovinu sustava igara na sreću i poslovnih sustava na popisu.</w:t>
      </w:r>
    </w:p>
    <w:p w14:paraId="312E1A29" w14:textId="77777777" w:rsidR="00BD0DCE" w:rsidRDefault="00FE5836" w:rsidP="00236D5C">
      <w:pPr>
        <w:pStyle w:val="BodyText"/>
        <w:spacing w:after="0"/>
        <w:ind w:left="560" w:right="1087" w:firstLine="220"/>
        <w:jc w:val="both"/>
      </w:pPr>
      <w:r>
        <w:rPr>
          <w:rStyle w:val="BodyTextChar"/>
        </w:rPr>
        <w:t>U radu se također mora uzeti u obzir ovisnost vlastitih aktivnosti o drugim aktivnostima.</w:t>
      </w:r>
    </w:p>
    <w:p w14:paraId="10BBC597" w14:textId="2EED4EA4" w:rsidR="00236D5C" w:rsidRPr="00236D5C" w:rsidRDefault="00FE5836" w:rsidP="00397B66">
      <w:pPr>
        <w:pStyle w:val="BodyText"/>
        <w:ind w:right="1087" w:firstLine="780"/>
        <w:rPr>
          <w:rStyle w:val="Headerorfooter"/>
          <w:b w:val="0"/>
          <w:bCs w:val="0"/>
          <w:i/>
          <w:iCs/>
        </w:rPr>
      </w:pPr>
      <w:r>
        <w:rPr>
          <w:rStyle w:val="BodyTextChar"/>
        </w:rPr>
        <w:t>Odabir metodologije analize rizika i ranjivosti mora se dokumentirati.</w:t>
      </w:r>
      <w:r w:rsidR="00236D5C">
        <w:rPr>
          <w:rStyle w:val="Headerorfooter"/>
          <w:b w:val="0"/>
          <w:i/>
        </w:rPr>
        <w:t>Opće preporuke:</w:t>
      </w:r>
    </w:p>
    <w:p w14:paraId="4EE2B112" w14:textId="7A044443" w:rsidR="00BD0DCE" w:rsidRDefault="00FE5836" w:rsidP="00236D5C">
      <w:pPr>
        <w:pStyle w:val="BodyText"/>
        <w:spacing w:after="0" w:line="252" w:lineRule="auto"/>
        <w:ind w:left="1000" w:right="378" w:firstLine="0"/>
      </w:pPr>
      <w:r>
        <w:rPr>
          <w:rStyle w:val="BodyTextChar"/>
        </w:rPr>
        <w:t>Tekst sa smjernicama koji sadržava načela i opće smjernice za upravljanje rizikom jest ISO 31000:2009.</w:t>
      </w:r>
    </w:p>
    <w:p w14:paraId="69AFEF1B" w14:textId="77777777" w:rsidR="00BD0DCE" w:rsidRDefault="00FE5836" w:rsidP="00236D5C">
      <w:pPr>
        <w:pStyle w:val="BodyText"/>
        <w:spacing w:after="0" w:line="252" w:lineRule="auto"/>
        <w:ind w:left="1000" w:right="378" w:firstLine="240"/>
      </w:pPr>
      <w:r>
        <w:rPr>
          <w:rStyle w:val="BodyTextChar"/>
        </w:rPr>
        <w:t>U skladu s odjeljkom 1. analiza rizika i osjetljivosti te popis mogu uključivati sljedeće elemente:</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identifikaciju informacijske imovine koja uvijek mora biti zaštićena/funkcionalna (Što je potrebno zaštititi?);</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utvrđivanje izvora rizika koji mogu utjecati na/biti prijetnja identificiranoj informacijskoj imovini (Što se može dogoditi?),</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analizu rizika (Koja je vjerojatnost i koje su posljedice ako se pojavi?);</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procjenu rizika kako bi se procijenilo koje od utvrđenih izvora rizika bi trebalo dodatno obraditi i koje bi mjere trebalo poduzeti za utvrđene rizike,</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procjenu sposobnosti odolijevanja i upravljanja utvrđenim izvorima rizika; i</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upravljanje rizikom utvrđivanjem i određivanjem prioriteta djelovanja na temelju rezultata analize.</w:t>
      </w:r>
    </w:p>
    <w:p w14:paraId="0AB3D511" w14:textId="77777777" w:rsidR="00BD0DCE" w:rsidRDefault="00FE5836" w:rsidP="00236D5C">
      <w:pPr>
        <w:pStyle w:val="BodyText"/>
        <w:spacing w:after="0" w:line="252" w:lineRule="auto"/>
        <w:ind w:left="560" w:right="378" w:firstLine="0"/>
      </w:pPr>
      <w:r>
        <w:rPr>
          <w:rStyle w:val="BodyTextChar"/>
          <w:b/>
        </w:rPr>
        <w:t xml:space="preserve">Odjeljak 2. </w:t>
      </w:r>
      <w:r>
        <w:rPr>
          <w:rStyle w:val="BodyTextChar"/>
        </w:rPr>
        <w:t>Za svaku informacijsku imovinu s popisa moraju biti navedene sljedeće informacije:</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definicija informacijske imovine;</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jedinstveni identifikacijski broj;</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broj inačice;</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identifikacijske oznake informacijske imovine;</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lastRenderedPageBreak/>
        <w:t>donositelji odluka koji imaju pravo odlučiti o promjenama u pristupu informacijama,</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interno ocjenjivanje rizika;</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kontrolni zbroj za informacijsku imovinu koja je razvrstana u skladu s člankom 3. drugim stavkom, točkama 2. i 3. i</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geografska lokacija fizičke informacijske imovine.</w:t>
      </w:r>
    </w:p>
    <w:p w14:paraId="1E2EF792" w14:textId="77777777" w:rsidR="00BD0DCE" w:rsidRDefault="00FE5836" w:rsidP="00236D5C">
      <w:pPr>
        <w:pStyle w:val="BodyText"/>
        <w:spacing w:after="0"/>
        <w:ind w:left="560" w:right="378" w:firstLine="0"/>
      </w:pPr>
      <w:r>
        <w:rPr>
          <w:rStyle w:val="BodyTextChar"/>
          <w:b/>
        </w:rPr>
        <w:t xml:space="preserve">Odjeljak 3. </w:t>
      </w:r>
      <w:r>
        <w:rPr>
          <w:rStyle w:val="BodyTextChar"/>
        </w:rPr>
        <w:t>U skladu s odjeljkom 2., svaka imovina s definiranim informacijama razvrstava se na temelju sljedeća četiri kriterija:</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informacije za igrače – informacije vrijedne zaštite,</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integritet sustava igara na sreću i poslovnih sustava,</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dostupnost informacija o igraču ili</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sljedivost.</w:t>
      </w:r>
    </w:p>
    <w:p w14:paraId="51D77759" w14:textId="77777777" w:rsidR="00BD0DCE" w:rsidRDefault="00FE5836" w:rsidP="00236D5C">
      <w:pPr>
        <w:pStyle w:val="BodyText"/>
        <w:spacing w:after="0"/>
        <w:ind w:right="378" w:firstLine="780"/>
      </w:pPr>
      <w:r>
        <w:rPr>
          <w:rStyle w:val="BodyTextChar"/>
        </w:rPr>
        <w:t>Svako se razvrstavanje procjenjuje na sljedeći način:</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nema važnosti (informacijska imovina nema važnosti za kriterij u odgovarajućim točkama 1. – 4. prvog stavka);</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određenu relevantnost (informacijska imovina može biti relevantna za kriterije iz točaka od 1. do 4. prvog stavka) ili</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visoka važnost (kriteriji u odgovarajućim točkama 1. – 4. prvog stavka ovise o informacijskoj imovini).</w:t>
      </w:r>
    </w:p>
    <w:p w14:paraId="499C6F8E" w14:textId="77777777" w:rsidR="00BD0DCE" w:rsidRDefault="00FE5836" w:rsidP="00236D5C">
      <w:pPr>
        <w:pStyle w:val="BodyText"/>
        <w:spacing w:line="252" w:lineRule="auto"/>
        <w:ind w:right="378" w:firstLine="1000"/>
      </w:pPr>
      <w:r>
        <w:rPr>
          <w:rStyle w:val="BodyTextChar"/>
          <w:i/>
        </w:rPr>
        <w:t>Opće preporuke:</w:t>
      </w:r>
    </w:p>
    <w:p w14:paraId="202142F0" w14:textId="32F01255" w:rsidR="00BD0DCE" w:rsidRDefault="00FE5836" w:rsidP="00397B66">
      <w:pPr>
        <w:pStyle w:val="BodyText"/>
        <w:spacing w:after="0"/>
        <w:ind w:left="1000" w:right="378" w:firstLine="0"/>
        <w:jc w:val="both"/>
      </w:pPr>
      <w:r>
        <w:rPr>
          <w:rStyle w:val="BodyTextChar"/>
        </w:rPr>
        <w:t>Ovisno o tome upotrebljava li se virtualizacija i kako se upotrebljava, npr. usluge oblaka, u sustavu igara na sreću i sustavu poslovanja to može utjecati na suvišnost i dostupnost informacija.</w:t>
      </w:r>
    </w:p>
    <w:p w14:paraId="3711BD77" w14:textId="158704B8" w:rsidR="00BD0DCE" w:rsidRDefault="00FE5836" w:rsidP="00FE5836">
      <w:pPr>
        <w:pStyle w:val="BodyText"/>
        <w:spacing w:after="0"/>
        <w:ind w:left="1440" w:firstLine="0"/>
        <w:jc w:val="both"/>
      </w:pPr>
      <w:r>
        <w:rPr>
          <w:rStyle w:val="BodyTextChar"/>
        </w:rPr>
        <w:t>Različite metode virtualizacije mogu dovesti do promjene u razvrstavanju informacijske imovine. Nositelji licence trebaju obratiti pozornost na to kako odabir ili razvoj virtualizacije interno ili eksterno može utjecati na ili promijeniti razvrstavanje hardverske informacijske imovine.</w:t>
      </w:r>
    </w:p>
    <w:p w14:paraId="3E9E54A0" w14:textId="2FAFFECE" w:rsidR="00BD0DCE" w:rsidRDefault="00FE5836">
      <w:pPr>
        <w:pStyle w:val="BodyText"/>
        <w:spacing w:after="240"/>
        <w:ind w:left="2100" w:firstLine="220"/>
        <w:jc w:val="both"/>
      </w:pPr>
      <w:r>
        <w:rPr>
          <w:rStyle w:val="BodyTextChar"/>
        </w:rPr>
        <w:t>Ako se koriste usluge vanjskog pružatelja usluga oblaka, mora se zajamčiti da pružatelj usluga oblaka ispunjava zahtjeve propisa.</w:t>
      </w:r>
    </w:p>
    <w:p w14:paraId="5B214229" w14:textId="3D6A2A73" w:rsidR="00BD0DCE" w:rsidRDefault="00236D5C" w:rsidP="00236D5C">
      <w:pPr>
        <w:pStyle w:val="BodyText"/>
        <w:tabs>
          <w:tab w:val="left" w:pos="1876"/>
        </w:tabs>
        <w:spacing w:after="0"/>
        <w:ind w:left="1640" w:firstLine="0"/>
        <w:jc w:val="both"/>
      </w:pPr>
      <w:r>
        <w:rPr>
          <w:rStyle w:val="BodyTextChar"/>
          <w:b/>
        </w:rPr>
        <w:t>Odjeljak 4</w:t>
      </w:r>
      <w:r>
        <w:rPr>
          <w:rStyle w:val="BodyTextChar"/>
        </w:rPr>
        <w:t xml:space="preserve"> Nositelj licence određuje odgovornog donositelja odluka za analizu rizika i ranjivosti te upravljanje informacijama i incidentima koji proizlaze iz ovog poglavlja.</w:t>
      </w:r>
    </w:p>
    <w:p w14:paraId="25F3F60A" w14:textId="42B19A0A" w:rsidR="00BD0DCE" w:rsidRDefault="00FE5836">
      <w:pPr>
        <w:pStyle w:val="BodyText"/>
        <w:spacing w:after="240"/>
        <w:ind w:left="1640" w:firstLine="240"/>
        <w:jc w:val="both"/>
      </w:pPr>
      <w:r>
        <w:rPr>
          <w:rStyle w:val="BodyTextChar"/>
        </w:rPr>
        <w:t>Dokumentirane postupke za praćenje, otkrivanje, analizu, rukovanje i izvješćivanje te bilježenje incidenata povezanih sa sigurnošću i sigurnošću informacija.</w:t>
      </w:r>
    </w:p>
    <w:p w14:paraId="1B329AA1" w14:textId="196D2627" w:rsidR="00BD0DCE" w:rsidRDefault="00236D5C" w:rsidP="00236D5C">
      <w:pPr>
        <w:pStyle w:val="BodyText"/>
        <w:tabs>
          <w:tab w:val="left" w:pos="1866"/>
        </w:tabs>
        <w:spacing w:after="0"/>
        <w:ind w:left="1640" w:firstLine="0"/>
        <w:jc w:val="both"/>
      </w:pPr>
      <w:r>
        <w:rPr>
          <w:rStyle w:val="BodyTextChar"/>
          <w:b/>
        </w:rPr>
        <w:t xml:space="preserve">Odjeljak 5 </w:t>
      </w:r>
      <w:r>
        <w:rPr>
          <w:rStyle w:val="BodyTextChar"/>
        </w:rPr>
        <w:t>Mora postojati funkcija i dokumentirane procedure za postupanje s upadima i pokušajima upada u igre i poslovne sustave.</w:t>
      </w:r>
    </w:p>
    <w:p w14:paraId="7F62C06A" w14:textId="2DD638D6" w:rsidR="00BD0DCE" w:rsidRDefault="00FE5836">
      <w:pPr>
        <w:pStyle w:val="BodyText"/>
        <w:spacing w:after="300"/>
        <w:ind w:left="1640" w:firstLine="240"/>
        <w:jc w:val="both"/>
      </w:pPr>
      <w:r>
        <w:rPr>
          <w:rStyle w:val="BodyTextChar"/>
        </w:rPr>
        <w:t>Registriraju se svi upada i pokušaji upada u sustave igara na sreću i poslovne sustave.</w:t>
      </w:r>
    </w:p>
    <w:p w14:paraId="0A7CAFFA" w14:textId="02C30065" w:rsidR="00BD0DCE" w:rsidRDefault="00236D5C" w:rsidP="00236D5C">
      <w:pPr>
        <w:pStyle w:val="Heading20"/>
        <w:keepNext/>
        <w:keepLines/>
        <w:tabs>
          <w:tab w:val="left" w:pos="1871"/>
        </w:tabs>
        <w:spacing w:after="100"/>
        <w:ind w:left="1640"/>
        <w:jc w:val="both"/>
      </w:pPr>
      <w:bookmarkStart w:id="6" w:name="bookmark12"/>
      <w:r>
        <w:rPr>
          <w:rStyle w:val="Heading2"/>
          <w:b/>
        </w:rPr>
        <w:t>Poglavlje 6 Promjene sustava nositelja licence</w:t>
      </w:r>
      <w:bookmarkEnd w:id="6"/>
    </w:p>
    <w:p w14:paraId="6C77BAE5" w14:textId="29C2C952" w:rsidR="00BD0DCE" w:rsidRDefault="00236D5C" w:rsidP="00236D5C">
      <w:pPr>
        <w:pStyle w:val="BodyText"/>
        <w:tabs>
          <w:tab w:val="left" w:pos="1862"/>
        </w:tabs>
        <w:spacing w:after="240"/>
        <w:ind w:left="1640" w:firstLine="0"/>
        <w:jc w:val="both"/>
      </w:pPr>
      <w:r>
        <w:rPr>
          <w:rStyle w:val="BodyTextChar"/>
          <w:b/>
        </w:rPr>
        <w:t xml:space="preserve">Odjeljak 1 </w:t>
      </w:r>
      <w:r>
        <w:rPr>
          <w:rStyle w:val="BodyTextChar"/>
        </w:rPr>
        <w:t>Mora postojati dokumentirani proces za upravljanje verzijama i sustav za upravljanje verzijama za ažuriranja ili izmjene informacijske imovine sastavljene na popisu u skladu s poglavljem 5. odjeljkom 2.</w:t>
      </w:r>
    </w:p>
    <w:p w14:paraId="4849E26B" w14:textId="35428663" w:rsidR="00BD0DCE" w:rsidRDefault="00236D5C" w:rsidP="00236D5C">
      <w:pPr>
        <w:pStyle w:val="BodyText"/>
        <w:tabs>
          <w:tab w:val="left" w:pos="1871"/>
        </w:tabs>
        <w:spacing w:after="0"/>
        <w:ind w:left="1640" w:firstLine="0"/>
        <w:jc w:val="both"/>
      </w:pPr>
      <w:r>
        <w:rPr>
          <w:rStyle w:val="BodyTextChar"/>
          <w:b/>
        </w:rPr>
        <w:lastRenderedPageBreak/>
        <w:t>Odjeljak 2</w:t>
      </w:r>
      <w:r>
        <w:rPr>
          <w:rStyle w:val="BodyTextChar"/>
        </w:rPr>
        <w:t xml:space="preserve"> Ažuriranja ili promjene informacijske imovine koja je klasificirana kao ključna i od velike važnosti u skladu s poglavljem 5. odjeljkom 3. drugim stavkom bez odgode ispituje akreditirano tijelo.</w:t>
      </w:r>
    </w:p>
    <w:p w14:paraId="55800D31" w14:textId="3EFC0824" w:rsidR="00BD0DCE" w:rsidRDefault="00397B66">
      <w:pPr>
        <w:pStyle w:val="BodyText"/>
        <w:spacing w:after="240"/>
        <w:ind w:left="1640" w:firstLine="240"/>
        <w:jc w:val="both"/>
      </w:pPr>
      <w:r>
        <w:rPr>
          <w:noProof/>
        </w:rPr>
        <mc:AlternateContent>
          <mc:Choice Requires="wps">
            <w:drawing>
              <wp:anchor distT="0" distB="0" distL="114300" distR="114300" simplePos="0" relativeHeight="125829382" behindDoc="0" locked="0" layoutInCell="1" allowOverlap="1" wp14:anchorId="7ED81EBA" wp14:editId="7A94D745">
                <wp:simplePos x="0" y="0"/>
                <wp:positionH relativeFrom="page">
                  <wp:posOffset>226060</wp:posOffset>
                </wp:positionH>
                <wp:positionV relativeFrom="paragraph">
                  <wp:posOffset>313690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w:pict>
              <v:shapetype w14:anchorId="7ED81EBA" id="_x0000_t202" coordsize="21600,21600" o:spt="202" path="m,l,21600r21600,l21600,xe">
                <v:stroke joinstyle="miter"/>
                <v:path gradientshapeok="t" o:connecttype="rect"/>
              </v:shapetype>
              <v:shape id="Shape 51" o:spid="_x0000_s1028" type="#_x0000_t202" style="position:absolute;left:0;text-align:left;margin-left:17.8pt;margin-top:24.7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JO5CWzfAAAACQEAAA8AAABkcnMv&#10;ZG93bnJldi54bWxMj81OwzAQhO9IvIO1SNyonTT9IcSpEIIjlVq49ObE2yRtvI5spw1vj3uC26xm&#10;NPNtsZlMzy7ofGdJQjITwJBqqztqJHx/fTytgfmgSKveEkr4QQ+b8v6uULm2V9rhZR8aFkvI50pC&#10;G8KQc+7rFo3yMzsgRe9onVEhnq7h2qlrLDc9T4VYcqM6igutGvCtxfq8H42E4+f2fHofd+LUiDUe&#10;EodTlWylfHyYXl+ABZzCXxhu+BEdyshU2ZG0Z72E+WIZkxKy5wzYzV/MU2BVFGm2Al4W/P8H5S8A&#10;AAD//wMAUEsBAi0AFAAGAAgAAAAhALaDOJL+AAAA4QEAABMAAAAAAAAAAAAAAAAAAAAAAFtDb250&#10;ZW50X1R5cGVzXS54bWxQSwECLQAUAAYACAAAACEAOP0h/9YAAACUAQAACwAAAAAAAAAAAAAAAAAv&#10;AQAAX3JlbHMvLnJlbHNQSwECLQAUAAYACAAAACEAH7nfdYYBAAAGAwAADgAAAAAAAAAAAAAAAAAu&#10;AgAAZHJzL2Uyb0RvYy54bWxQSwECLQAUAAYACAAAACEAk7kJbN8AAAAJAQAADwAAAAAAAAAAAAAA&#10;AADgAwAAZHJzL2Rvd25yZXYueG1sUEsFBgAAAAAEAAQA8wAAAOwEAAAAAA==&#10;" filled="f" stroked="f">
                <v:textbox inset="0,0,0,0">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v:textbox>
                <w10:wrap type="square" anchorx="page"/>
              </v:shape>
            </w:pict>
          </mc:Fallback>
        </mc:AlternateContent>
      </w:r>
      <w:r w:rsidR="00FE5836">
        <w:rPr>
          <w:rStyle w:val="BodyTextChar"/>
        </w:rPr>
        <w:t>Ažuriranje ili izmjena informacijske imovine klasificirane od određene važnosti u skladu s poglavljem 5. odjeljkom 3. drugim stavkom preispituje se zajedno s redovnim postupkom certificiranja u skladu s  poglavljem 2. odjeljkom 3.</w:t>
      </w:r>
    </w:p>
    <w:p w14:paraId="2C870757" w14:textId="07F8D0B0" w:rsidR="00BD0DCE" w:rsidRDefault="00236D5C" w:rsidP="00236D5C">
      <w:pPr>
        <w:pStyle w:val="BodyText"/>
        <w:tabs>
          <w:tab w:val="left" w:pos="1871"/>
        </w:tabs>
        <w:spacing w:after="0"/>
        <w:ind w:left="1640" w:firstLine="0"/>
        <w:jc w:val="both"/>
      </w:pPr>
      <w:r>
        <w:rPr>
          <w:rStyle w:val="BodyTextChar"/>
          <w:b/>
        </w:rPr>
        <w:t>Odjeljak 3</w:t>
      </w:r>
      <w:r>
        <w:rPr>
          <w:rStyle w:val="BodyTextChar"/>
        </w:rPr>
        <w:t xml:space="preserve"> Ako nositelj licence ima internu funkciju koja upravlja osiguranjem kvalitete ažuriranja ili izmjena informacijske imovine, akreditirano tijelo može odobriti izmjene koje treba izvršiti bez preispitivanja u skladu s odjeljkom 2. prvim stavkom:</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ako je funkcija organizacijski odvojena od funkcije koja provodi ažuriranja ili promjene; i</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ako funkcija ima osoblje s odgovarajućim osposobljavanjem i iskustvom.</w:t>
      </w:r>
    </w:p>
    <w:p w14:paraId="2077EE77" w14:textId="77777777" w:rsidR="00BD0DCE" w:rsidRDefault="00FE5836">
      <w:pPr>
        <w:pStyle w:val="BodyText"/>
        <w:spacing w:after="240"/>
        <w:ind w:left="1640" w:firstLine="240"/>
        <w:jc w:val="both"/>
      </w:pPr>
      <w:r>
        <w:rPr>
          <w:rStyle w:val="BodyTextChar"/>
        </w:rPr>
        <w:t>Ažuriranje ili promjena informacijske imovine iz prvog stavka preispituje se zajedno s redovnim postupkom certificiranja u skladu s poglavljem 2., odjeljkom 3.</w:t>
      </w:r>
    </w:p>
    <w:p w14:paraId="340410EA" w14:textId="44F72412" w:rsidR="00BD0DCE" w:rsidRDefault="00236D5C" w:rsidP="00236D5C">
      <w:pPr>
        <w:pStyle w:val="BodyText"/>
        <w:tabs>
          <w:tab w:val="left" w:pos="1871"/>
        </w:tabs>
        <w:spacing w:after="240"/>
        <w:ind w:left="1640" w:firstLine="0"/>
        <w:jc w:val="both"/>
      </w:pPr>
      <w:r>
        <w:rPr>
          <w:rStyle w:val="BodyTextChar"/>
          <w:b/>
        </w:rPr>
        <w:t xml:space="preserve">Odjeljak 4. </w:t>
      </w:r>
      <w:r>
        <w:rPr>
          <w:rStyle w:val="BodyTextChar"/>
        </w:rPr>
        <w:t>Prilikom ažuriranja ili promjene informacijske imovine u skladu s odjeljkom 1. provodi se analiza rizika i osjetljivosti.</w:t>
      </w:r>
    </w:p>
    <w:p w14:paraId="1B09B801" w14:textId="65D12EEF" w:rsidR="00BD0DCE" w:rsidRDefault="00236D5C" w:rsidP="00236D5C">
      <w:pPr>
        <w:pStyle w:val="BodyText"/>
        <w:tabs>
          <w:tab w:val="left" w:pos="1871"/>
        </w:tabs>
        <w:spacing w:after="160"/>
        <w:ind w:left="1640" w:firstLine="0"/>
        <w:jc w:val="both"/>
      </w:pPr>
      <w:r>
        <w:rPr>
          <w:rStyle w:val="BodyTextChar"/>
          <w:b/>
        </w:rPr>
        <w:t xml:space="preserve">Odjeljak 5. </w:t>
      </w:r>
      <w:r>
        <w:rPr>
          <w:rStyle w:val="BodyTextChar"/>
        </w:rPr>
        <w:t>Potrebno je imenovati donositelja odluka koji je odgovoran za i odlučuje o svim ažuriranjima ili promjenama informacijske imovine.</w:t>
      </w:r>
    </w:p>
    <w:p w14:paraId="5EE4AD6B" w14:textId="575CF20A" w:rsidR="00BD0DCE" w:rsidRDefault="00156027" w:rsidP="00236D5C">
      <w:pPr>
        <w:pStyle w:val="BodyText"/>
        <w:tabs>
          <w:tab w:val="left" w:pos="711"/>
        </w:tabs>
        <w:spacing w:after="0"/>
        <w:ind w:left="4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Odjeljak 6. </w:t>
      </w:r>
      <w:r>
        <w:rPr>
          <w:rStyle w:val="BodyTextChar"/>
        </w:rPr>
        <w:t>Sustav upravljanja inačicama mora sadržavati informacije o zahtjevima za promjene, odobrenjima promjena i provedenim promjenama informacijske imovine.</w:t>
      </w:r>
    </w:p>
    <w:p w14:paraId="05DDBE69" w14:textId="77777777" w:rsidR="00BD0DCE" w:rsidRDefault="00FE5836">
      <w:pPr>
        <w:pStyle w:val="BodyText"/>
        <w:spacing w:after="160"/>
        <w:ind w:left="460" w:firstLine="220"/>
        <w:jc w:val="both"/>
      </w:pPr>
      <w:r>
        <w:rPr>
          <w:rStyle w:val="BodyTextChar"/>
        </w:rPr>
        <w:t>Prethodne verzije informacijske imovine pohranjuju se i stavljaju na raspolaganje za provjeru.</w:t>
      </w:r>
    </w:p>
    <w:p w14:paraId="26DE8223" w14:textId="77777777" w:rsidR="00BD0DCE" w:rsidRDefault="00FE5836">
      <w:pPr>
        <w:pStyle w:val="BodyText"/>
        <w:ind w:firstLine="920"/>
      </w:pPr>
      <w:r>
        <w:rPr>
          <w:rStyle w:val="BodyTextChar"/>
          <w:i/>
        </w:rPr>
        <w:t>Opće preporuke:</w:t>
      </w:r>
    </w:p>
    <w:p w14:paraId="413330D6" w14:textId="77777777" w:rsidR="00BD0DCE" w:rsidRDefault="00FE5836">
      <w:pPr>
        <w:pStyle w:val="BodyText"/>
        <w:spacing w:after="300"/>
        <w:ind w:left="920" w:firstLine="0"/>
        <w:jc w:val="both"/>
      </w:pPr>
      <w:r>
        <w:rPr>
          <w:rStyle w:val="BodyTextChar"/>
        </w:rPr>
        <w:t>Prethodne inačice informacijske imovine u obliku strojne opreme mogu se uništiti.</w:t>
      </w:r>
    </w:p>
    <w:p w14:paraId="63E55D74" w14:textId="2DFAB5F8" w:rsidR="00BD0DCE" w:rsidRDefault="00236D5C" w:rsidP="00236D5C">
      <w:pPr>
        <w:pStyle w:val="Heading20"/>
        <w:keepNext/>
        <w:keepLines/>
        <w:tabs>
          <w:tab w:val="left" w:pos="707"/>
        </w:tabs>
        <w:ind w:left="460"/>
      </w:pPr>
      <w:bookmarkStart w:id="7" w:name="bookmark14"/>
      <w:r>
        <w:rPr>
          <w:rStyle w:val="Heading2"/>
          <w:b/>
        </w:rPr>
        <w:t>Poglavlje 7  Značajke za administraciju igranja nositelja licence</w:t>
      </w:r>
      <w:bookmarkEnd w:id="7"/>
    </w:p>
    <w:p w14:paraId="713F1191" w14:textId="77777777" w:rsidR="00BD0DCE" w:rsidRDefault="00FE5836">
      <w:pPr>
        <w:pStyle w:val="BodyText"/>
        <w:ind w:firstLine="460"/>
      </w:pPr>
      <w:r>
        <w:rPr>
          <w:rStyle w:val="BodyTextChar"/>
          <w:i/>
        </w:rPr>
        <w:t>Aktivacija i deaktivacija igara</w:t>
      </w:r>
    </w:p>
    <w:p w14:paraId="1B91CD22" w14:textId="220D55D5" w:rsidR="00BD0DCE" w:rsidRDefault="00236D5C" w:rsidP="00236D5C">
      <w:pPr>
        <w:pStyle w:val="BodyText"/>
        <w:tabs>
          <w:tab w:val="left" w:pos="707"/>
        </w:tabs>
        <w:spacing w:after="0"/>
        <w:ind w:left="460" w:firstLine="0"/>
        <w:jc w:val="both"/>
      </w:pPr>
      <w:r>
        <w:rPr>
          <w:rStyle w:val="BodyTextChar"/>
          <w:b/>
        </w:rPr>
        <w:t>Odjeljak 1</w:t>
      </w:r>
      <w:r>
        <w:rPr>
          <w:rStyle w:val="BodyTextChar"/>
        </w:rPr>
        <w:t xml:space="preserve"> Nositelji licence mogu bez odgode aktivirati ili deaktivirati bilo koju igru ili njezinog igrača; jednu ili više igara ili </w:t>
      </w:r>
      <w:r>
        <w:rPr>
          <w:rStyle w:val="BodyTextChar"/>
        </w:rPr>
        <w:lastRenderedPageBreak/>
        <w:t>igrača pojedinačno ili sve odjednom.</w:t>
      </w:r>
    </w:p>
    <w:p w14:paraId="437742BB" w14:textId="77777777" w:rsidR="00BD0DCE" w:rsidRDefault="00FE5836">
      <w:pPr>
        <w:pStyle w:val="BodyText"/>
        <w:spacing w:after="160"/>
        <w:ind w:firstLine="680"/>
      </w:pPr>
      <w:r>
        <w:rPr>
          <w:rStyle w:val="BodyTextChar"/>
        </w:rPr>
        <w:t>Mjere iz prvog stavka bilježe se i dokumentiraju.</w:t>
      </w:r>
    </w:p>
    <w:p w14:paraId="5147CE4F" w14:textId="77777777" w:rsidR="00BD0DCE" w:rsidRDefault="00FE5836">
      <w:pPr>
        <w:pStyle w:val="BodyText"/>
        <w:ind w:firstLine="920"/>
      </w:pPr>
      <w:r>
        <w:rPr>
          <w:rStyle w:val="BodyTextChar"/>
          <w:i/>
        </w:rPr>
        <w:t>Opće preporuke</w:t>
      </w:r>
    </w:p>
    <w:p w14:paraId="4AC28663" w14:textId="77777777" w:rsidR="00BD0DCE" w:rsidRDefault="00FE5836">
      <w:pPr>
        <w:pStyle w:val="BodyText"/>
        <w:spacing w:after="240"/>
        <w:ind w:left="920" w:firstLine="0"/>
        <w:jc w:val="both"/>
      </w:pPr>
      <w:r>
        <w:rPr>
          <w:rStyle w:val="BodyTextChar"/>
        </w:rPr>
        <w:t>Na primjer, igra se može deaktivirati privremenim skrivanjem ako nositelj licence otkrije pogreške u igri ili za pojedinog igrača.</w:t>
      </w:r>
    </w:p>
    <w:p w14:paraId="23AA6E11" w14:textId="1E6DC86A" w:rsidR="00BD0DCE" w:rsidRDefault="00236D5C" w:rsidP="00236D5C">
      <w:pPr>
        <w:pStyle w:val="BodyText"/>
        <w:tabs>
          <w:tab w:val="left" w:pos="702"/>
        </w:tabs>
        <w:spacing w:after="0"/>
        <w:ind w:left="460" w:firstLine="0"/>
      </w:pPr>
      <w:r>
        <w:rPr>
          <w:rStyle w:val="BodyTextChar"/>
          <w:b/>
        </w:rPr>
        <w:t>Odjeljak 2</w:t>
      </w:r>
      <w:r>
        <w:rPr>
          <w:rStyle w:val="BodyTextChar"/>
        </w:rPr>
        <w:t xml:space="preserve"> Igra koja je deaktivirana mora se moći dovršiti.</w:t>
      </w:r>
    </w:p>
    <w:p w14:paraId="5C4D3D71" w14:textId="77777777" w:rsidR="00BD0DCE" w:rsidRDefault="00FE5836">
      <w:pPr>
        <w:pStyle w:val="BodyText"/>
        <w:spacing w:after="240"/>
        <w:ind w:left="460" w:firstLine="220"/>
        <w:jc w:val="both"/>
      </w:pPr>
      <w:r>
        <w:rPr>
          <w:rStyle w:val="BodyTextChar"/>
        </w:rPr>
        <w:t>Igra u više faza koja je deaktivirana mora se moći dovršiti pri sljedećoj prijavi.</w:t>
      </w:r>
    </w:p>
    <w:p w14:paraId="1A3B0BE4" w14:textId="77777777" w:rsidR="00BD0DCE" w:rsidRDefault="00FE5836">
      <w:pPr>
        <w:pStyle w:val="BodyText"/>
        <w:ind w:firstLine="460"/>
      </w:pPr>
      <w:r>
        <w:rPr>
          <w:rStyle w:val="BodyTextChar"/>
          <w:i/>
        </w:rPr>
        <w:t>Prekinute igre</w:t>
      </w:r>
    </w:p>
    <w:p w14:paraId="6643FC9F" w14:textId="3848C19D" w:rsidR="00BD0DCE" w:rsidRDefault="00236D5C" w:rsidP="00236D5C">
      <w:pPr>
        <w:pStyle w:val="BodyText"/>
        <w:tabs>
          <w:tab w:val="left" w:pos="702"/>
        </w:tabs>
        <w:spacing w:after="0"/>
        <w:ind w:left="460" w:firstLine="0"/>
      </w:pPr>
      <w:r>
        <w:rPr>
          <w:rStyle w:val="BodyTextChar"/>
          <w:b/>
        </w:rPr>
        <w:t>Odjeljak 3</w:t>
      </w:r>
      <w:r>
        <w:rPr>
          <w:rStyle w:val="BodyTextChar"/>
        </w:rPr>
        <w:t xml:space="preserve"> Prekinuta igra mora se moći dovršiti osim ako je drukčije navedeno u pravilima igre.</w:t>
      </w:r>
    </w:p>
    <w:p w14:paraId="593F54F3" w14:textId="77777777" w:rsidR="00BD0DCE" w:rsidRDefault="00FE5836">
      <w:pPr>
        <w:pStyle w:val="BodyText"/>
        <w:spacing w:after="0"/>
        <w:ind w:left="460" w:firstLine="220"/>
      </w:pPr>
      <w:r>
        <w:rPr>
          <w:rStyle w:val="BodyTextChar"/>
        </w:rPr>
        <w:t>Otkazana igra prikazuje se igraču kada se sustav igre ponovno poveže s postavljenim okladama.</w:t>
      </w:r>
    </w:p>
    <w:p w14:paraId="6DAACB69" w14:textId="77777777" w:rsidR="00BD0DCE" w:rsidRDefault="00FE5836">
      <w:pPr>
        <w:pStyle w:val="BodyText"/>
        <w:spacing w:after="160"/>
        <w:ind w:left="460" w:firstLine="220"/>
      </w:pPr>
      <w:r>
        <w:rPr>
          <w:rStyle w:val="BodyTextChar"/>
        </w:rPr>
        <w:t>Oklade navedene u drugom stavku drže se odvojeno i knjiže se odvojeno na računu igrača do završetka igre.</w:t>
      </w:r>
    </w:p>
    <w:p w14:paraId="4C4A72E1" w14:textId="77777777" w:rsidR="00BD0DCE" w:rsidRDefault="00FE5836">
      <w:pPr>
        <w:pStyle w:val="BodyText"/>
        <w:ind w:firstLine="920"/>
      </w:pPr>
      <w:r>
        <w:rPr>
          <w:rStyle w:val="BodyTextChar"/>
          <w:i/>
        </w:rPr>
        <w:t>Opći savjet:</w:t>
      </w:r>
    </w:p>
    <w:p w14:paraId="5F2605C4" w14:textId="77777777" w:rsidR="00BD0DCE" w:rsidRDefault="00FE5836">
      <w:pPr>
        <w:pStyle w:val="BodyText"/>
        <w:spacing w:after="0"/>
        <w:ind w:left="920" w:firstLine="0"/>
        <w:jc w:val="both"/>
      </w:pPr>
      <w:r>
        <w:rPr>
          <w:rStyle w:val="BodyTextChar"/>
        </w:rPr>
        <w:t>Igra se može smatrati prekinutom, na primjer, ako sustav igara izgubi vezu s igračevom opremom, ponovno se pokrene sustav igara ili igračeva oprema i dođe do nepravilnog gašenje sustava igara.</w:t>
      </w:r>
    </w:p>
    <w:p w14:paraId="50B81CD9" w14:textId="77777777" w:rsidR="00BD0DCE" w:rsidRDefault="00FE5836">
      <w:pPr>
        <w:pStyle w:val="BodyText"/>
        <w:spacing w:after="240"/>
        <w:ind w:left="920" w:firstLine="220"/>
        <w:jc w:val="both"/>
      </w:pPr>
      <w:r>
        <w:rPr>
          <w:rStyle w:val="BodyTextChar"/>
        </w:rPr>
        <w:t>Igra se također može smatrati obustavljenom ako utakmica nije mogla biti dovršena ili ako je utrka otkazana.</w:t>
      </w:r>
    </w:p>
    <w:p w14:paraId="42379935" w14:textId="4313F9A0" w:rsidR="00BD0DCE" w:rsidRDefault="00236D5C" w:rsidP="00236D5C">
      <w:pPr>
        <w:pStyle w:val="BodyText"/>
        <w:tabs>
          <w:tab w:val="left" w:pos="702"/>
        </w:tabs>
        <w:spacing w:after="0"/>
        <w:ind w:left="460" w:firstLine="0"/>
      </w:pPr>
      <w:r>
        <w:rPr>
          <w:rStyle w:val="BodyTextChar"/>
          <w:b/>
        </w:rPr>
        <w:t>Odjeljak 4</w:t>
      </w:r>
      <w:r>
        <w:rPr>
          <w:rStyle w:val="BodyTextChar"/>
        </w:rPr>
        <w:t xml:space="preserve"> Ako prekinuta igra nije završena u roku od 90 dana, ista se prekida.</w:t>
      </w:r>
    </w:p>
    <w:p w14:paraId="2CB537ED" w14:textId="25026935" w:rsidR="00236D5C" w:rsidRPr="00236D5C" w:rsidRDefault="00FE5836" w:rsidP="00397B66">
      <w:pPr>
        <w:pStyle w:val="BodyText"/>
        <w:ind w:left="460"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U pravilima igre jasno se navodi što se događa s igračevim okladom ako je igra prekinuta bez završetka.</w:t>
      </w:r>
      <w:r w:rsidR="00236D5C">
        <w:rPr>
          <w:rStyle w:val="Headerorfooter"/>
          <w:b w:val="0"/>
          <w:i/>
        </w:rPr>
        <w:t>Upravljanje pogreškama</w:t>
      </w:r>
      <w:r w:rsidR="00236D5C">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Odjeljak 5</w:t>
      </w:r>
      <w:r>
        <w:rPr>
          <w:rStyle w:val="BodyTextChar"/>
        </w:rPr>
        <w:t xml:space="preserve"> Za igre moraju postojati dokumentirani postupci za rješavanje pogrešaka i neuspjeha.</w:t>
      </w:r>
    </w:p>
    <w:p w14:paraId="6132184B" w14:textId="77777777" w:rsidR="00BD0DCE" w:rsidRDefault="00FE5836" w:rsidP="00FE5836">
      <w:pPr>
        <w:pStyle w:val="BodyText"/>
        <w:spacing w:after="240"/>
        <w:ind w:left="990" w:firstLine="240"/>
        <w:jc w:val="both"/>
      </w:pPr>
      <w:r>
        <w:rPr>
          <w:rStyle w:val="BodyTextChar"/>
        </w:rPr>
        <w:t>U pravilima igre jasno se navodi što se primjenjuje na igrača u slučaju pogrešaka i neuspjeha.</w:t>
      </w:r>
    </w:p>
    <w:p w14:paraId="59DAEEB4" w14:textId="3039EB4A" w:rsidR="00BD0DCE" w:rsidRDefault="00236D5C" w:rsidP="00FE5836">
      <w:pPr>
        <w:pStyle w:val="BodyText"/>
        <w:tabs>
          <w:tab w:val="left" w:pos="1846"/>
        </w:tabs>
        <w:spacing w:after="0"/>
        <w:ind w:left="990" w:firstLine="0"/>
        <w:jc w:val="both"/>
      </w:pPr>
      <w:r>
        <w:rPr>
          <w:rStyle w:val="BodyTextChar"/>
          <w:b/>
        </w:rPr>
        <w:t>Odjeljak 6</w:t>
      </w:r>
      <w:r>
        <w:rPr>
          <w:rStyle w:val="BodyTextChar"/>
        </w:rPr>
        <w:t xml:space="preserve"> Pronađene pogreške i neuspjesi se bilježe i dokumentiraju.</w:t>
      </w:r>
    </w:p>
    <w:p w14:paraId="3F045A17" w14:textId="77777777" w:rsidR="00BD0DCE" w:rsidRDefault="00FE5836" w:rsidP="00FE5836">
      <w:pPr>
        <w:pStyle w:val="BodyText"/>
        <w:spacing w:after="240"/>
        <w:ind w:left="990" w:firstLine="240"/>
        <w:jc w:val="both"/>
      </w:pPr>
      <w:r>
        <w:rPr>
          <w:rStyle w:val="BodyTextChar"/>
        </w:rPr>
        <w:t>Uzroci i rješenja za pogreške i neuspjehe iz prvog stavka se bilježe i dokumentiraju.</w:t>
      </w:r>
    </w:p>
    <w:p w14:paraId="2500F102" w14:textId="72991EBA" w:rsidR="00BD0DCE" w:rsidRDefault="00236D5C" w:rsidP="00FE5836">
      <w:pPr>
        <w:pStyle w:val="BodyText"/>
        <w:tabs>
          <w:tab w:val="left" w:pos="1851"/>
        </w:tabs>
        <w:spacing w:after="0"/>
        <w:ind w:left="990" w:firstLine="0"/>
        <w:jc w:val="both"/>
      </w:pPr>
      <w:r>
        <w:rPr>
          <w:rStyle w:val="BodyTextChar"/>
          <w:b/>
        </w:rPr>
        <w:t>Odjeljak 7</w:t>
      </w:r>
      <w:r>
        <w:rPr>
          <w:rStyle w:val="BodyTextChar"/>
        </w:rPr>
        <w:t xml:space="preserve"> Mora se osigurati da prekinuta igra ili druge pogreške i neuspjesi ne utječu negativno na igračev račun u igri ili na bilans igre.</w:t>
      </w:r>
    </w:p>
    <w:p w14:paraId="302AAC99" w14:textId="77777777" w:rsidR="00BD0DCE" w:rsidRDefault="00FE5836" w:rsidP="00FE5836">
      <w:pPr>
        <w:pStyle w:val="BodyText"/>
        <w:spacing w:after="240"/>
        <w:ind w:left="990" w:firstLine="240"/>
        <w:jc w:val="both"/>
      </w:pPr>
      <w:r>
        <w:rPr>
          <w:rStyle w:val="BodyTextChar"/>
        </w:rPr>
        <w:t xml:space="preserve">U slučaju da igrač ne može dovršiti igru zbog pogrešaka ili neuspjeha, mora postojati funkcija koja </w:t>
      </w:r>
      <w:r>
        <w:rPr>
          <w:rStyle w:val="BodyTextChar"/>
        </w:rPr>
        <w:lastRenderedPageBreak/>
        <w:t>izračunava iznos koji treba platiti igraču.</w:t>
      </w:r>
    </w:p>
    <w:p w14:paraId="702C3F5F" w14:textId="6D4EBEC9" w:rsidR="00BD0DCE" w:rsidRDefault="00236D5C" w:rsidP="00FE5836">
      <w:pPr>
        <w:pStyle w:val="BodyText"/>
        <w:tabs>
          <w:tab w:val="left" w:pos="1846"/>
        </w:tabs>
        <w:spacing w:after="300"/>
        <w:ind w:left="990" w:firstLine="0"/>
        <w:jc w:val="both"/>
      </w:pPr>
      <w:r>
        <w:rPr>
          <w:rStyle w:val="BodyTextChar"/>
          <w:b/>
        </w:rPr>
        <w:t>Odjeljak 8</w:t>
      </w:r>
      <w:r>
        <w:rPr>
          <w:rStyle w:val="BodyTextChar"/>
        </w:rPr>
        <w:t xml:space="preserve"> Na vrijednost nagradnog fonda ne utječu pogreške i neuspjesi.</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Poglavlje 8 Informacije koje bi sustav igara trebao moći generirati</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Odjeljak 1. </w:t>
      </w:r>
      <w:r>
        <w:rPr>
          <w:rStyle w:val="BodyTextChar"/>
        </w:rPr>
        <w:t>Izvješća o sumnji na prijevaru u vezi s igrama na sreću iz poglavlja 19.</w:t>
      </w:r>
    </w:p>
    <w:p w14:paraId="0BA201D7" w14:textId="2D931D49" w:rsidR="00BD0DCE" w:rsidRDefault="00236D5C" w:rsidP="00FE5836">
      <w:pPr>
        <w:pStyle w:val="BodyText"/>
        <w:tabs>
          <w:tab w:val="left" w:pos="1906"/>
        </w:tabs>
        <w:spacing w:after="0"/>
        <w:ind w:left="990" w:firstLine="0"/>
        <w:jc w:val="both"/>
      </w:pPr>
      <w:r>
        <w:rPr>
          <w:rStyle w:val="BodyTextChar"/>
        </w:rPr>
        <w:t>odjeljka 6. Zakona o igrama na sreću (2018:1138) mogu se izraditi u sustavu igara na sreću ili ručno.</w:t>
      </w:r>
    </w:p>
    <w:p w14:paraId="612D3FD0" w14:textId="77777777" w:rsidR="00BD0DCE" w:rsidRDefault="00FE5836" w:rsidP="00FE5836">
      <w:pPr>
        <w:pStyle w:val="BodyText"/>
        <w:spacing w:after="0"/>
        <w:ind w:left="990" w:firstLine="440"/>
        <w:jc w:val="both"/>
      </w:pPr>
      <w:r>
        <w:rPr>
          <w:rStyle w:val="BodyTextChar"/>
        </w:rPr>
        <w:t>Prijave sumnje na prijevaru u vezi s igrama na sreću, neovlaštenu suradnju među igračima, pokušaje prijevare u vezi s igrama na sreću i neovlaštenu suradnju među igračima te druge zabilježene povrede uvjeta korištenja i pravila igre moraju se moći stvoriti u sustavu igara na sreću ili ručno.</w:t>
      </w:r>
    </w:p>
    <w:p w14:paraId="1FF5FCEF" w14:textId="77777777" w:rsidR="00BD0DCE" w:rsidRDefault="00FE5836" w:rsidP="00FE5836">
      <w:pPr>
        <w:pStyle w:val="BodyText"/>
        <w:spacing w:after="240"/>
        <w:ind w:left="990" w:firstLine="240"/>
        <w:jc w:val="both"/>
      </w:pPr>
      <w:r>
        <w:rPr>
          <w:rStyle w:val="BodyTextChar"/>
        </w:rPr>
        <w:t>Izvješća o neprimjerenom utjecaju na ishod oklade koja podliježe klađenju mogu se izraditi u sustavu igara na sreću ili ručno.</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Odjeljak 2</w:t>
      </w:r>
      <w:r>
        <w:rPr>
          <w:rStyle w:val="BodyTextChar"/>
        </w:rPr>
        <w:t xml:space="preserve"> Sustav igara na sreću mora imati funkciju generiranja izvješća o odstupanjima ili promjenama u igraćim navikama i obrascima igrača koji dovode do odgovornih mjera igre.</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Odjeljak 3 </w:t>
      </w:r>
      <w:r>
        <w:rPr>
          <w:rStyle w:val="BodyTextChar"/>
        </w:rPr>
        <w:t>Sustav igara na sreću mora imati funkciju generiranja izvješća za sve prijave igrača.</w:t>
      </w:r>
    </w:p>
    <w:p w14:paraId="7C1E152B" w14:textId="77777777" w:rsidR="00BD0DCE" w:rsidRDefault="00FE5836" w:rsidP="00FE5836">
      <w:pPr>
        <w:pStyle w:val="BodyText"/>
        <w:spacing w:after="240"/>
        <w:ind w:left="990" w:firstLine="240"/>
        <w:jc w:val="both"/>
      </w:pPr>
      <w:r>
        <w:rPr>
          <w:rStyle w:val="BodyTextChar"/>
        </w:rPr>
        <w:t>Sustav igara na sreću ima funkciju izrade izvješća za postojeće i zatvorene račune za privremene igre kako je navedeno u poglavlju 13. odjeljku 4. prvom stavku Zakona o igrama na sreću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Odjeljak 4 </w:t>
      </w:r>
      <w:r>
        <w:rPr>
          <w:rStyle w:val="BodyTextChar"/>
        </w:rPr>
        <w:t>Sustav igara na sreću mora imati značajku za generiranje izvješća za sve registrirane igrače, podatke o računu igrača i datum registracije.</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Odjeljak 5. </w:t>
      </w:r>
      <w:r>
        <w:rPr>
          <w:rStyle w:val="BodyTextChar"/>
        </w:rPr>
        <w:t>Sustav igara na sreću mora imati funkciju generiranja izvješća sa svim igračima koji su se suspendirali iz igre na 24 sata, na određeno vremensko razdoblje ili su se suspendirali iz igre do daljnjega u skladu s poglavljem 14. odjeljkom 12. Zakona o igrama na sreću (2018:1138).</w:t>
      </w:r>
    </w:p>
    <w:p w14:paraId="536185AD" w14:textId="688ADCAF" w:rsidR="00BD0DCE" w:rsidRDefault="00236D5C" w:rsidP="00397B66">
      <w:pPr>
        <w:pStyle w:val="BodyText"/>
        <w:tabs>
          <w:tab w:val="left" w:pos="1851"/>
        </w:tabs>
        <w:spacing w:after="240"/>
        <w:ind w:left="990" w:firstLine="0"/>
        <w:jc w:val="both"/>
      </w:pPr>
      <w:r>
        <w:rPr>
          <w:rStyle w:val="BodyTextChar"/>
          <w:b/>
        </w:rPr>
        <w:t xml:space="preserve">Odjeljak 6 </w:t>
      </w:r>
      <w:r>
        <w:rPr>
          <w:rStyle w:val="BodyTextChar"/>
        </w:rPr>
        <w:t>Sustav igara na sreću mora imati značajku za generiranje izvješća sa svim igračima koji su ograničili svoje vremensko ograničenje, oklade ili depozite na račune za igranje.</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lastRenderedPageBreak/>
        <w:t>Sustav igara na sreću također ima funkciju generiranja izvješća o broju igrača koji su smanjili ili podigli svoje vremensko ograničenje, oklade ili depozite na račune za igre na sreću.</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Odjeljak 7 </w:t>
      </w:r>
      <w:r>
        <w:rPr>
          <w:rStyle w:val="BodyTextChar"/>
        </w:rPr>
        <w:t>Sustav igara na sreću mora imati funkciju generiranja izvješća o neaktivnim računima za igre na sreću.</w:t>
      </w:r>
    </w:p>
    <w:p w14:paraId="3F9CE8AC" w14:textId="77777777" w:rsidR="00BD0DCE" w:rsidRDefault="00FE5836">
      <w:pPr>
        <w:pStyle w:val="BodyText"/>
        <w:ind w:firstLine="880"/>
      </w:pPr>
      <w:r>
        <w:rPr>
          <w:rStyle w:val="BodyTextChar"/>
          <w:i/>
        </w:rPr>
        <w:t>Opće preporuke:</w:t>
      </w:r>
    </w:p>
    <w:p w14:paraId="0196E854" w14:textId="77777777" w:rsidR="00BD0DCE" w:rsidRDefault="00FE5836">
      <w:pPr>
        <w:pStyle w:val="BodyText"/>
        <w:spacing w:after="240"/>
        <w:ind w:left="880" w:firstLine="0"/>
        <w:jc w:val="both"/>
      </w:pPr>
      <w:r>
        <w:rPr>
          <w:rStyle w:val="BodyTextChar"/>
        </w:rPr>
        <w:t>To treba navesti u sporazumu nositelja licence s igračem kada račun za igranje postane neaktivan i što se događa s npr. kreditom ako je račun bio neaktivan tijekom određenog vremenskog razdoblja.</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Odjeljak 8 </w:t>
      </w:r>
      <w:r>
        <w:rPr>
          <w:rStyle w:val="BodyTextChar"/>
        </w:rPr>
        <w:t xml:space="preserve"> Sustav igara na sreću mora imati funkciju generiranja izvješća za sve račune za igre koji su zatvoreni.</w:t>
      </w:r>
    </w:p>
    <w:p w14:paraId="73C33D0A" w14:textId="77777777" w:rsidR="00BD0DCE" w:rsidRDefault="00FE5836">
      <w:pPr>
        <w:pStyle w:val="BodyText"/>
        <w:spacing w:after="240"/>
        <w:ind w:left="440" w:firstLine="220"/>
        <w:jc w:val="both"/>
      </w:pPr>
      <w:r>
        <w:rPr>
          <w:rStyle w:val="BodyTextChar"/>
        </w:rPr>
        <w:t>Ako je račun za igre zatvoren, navodi se zašto je zatvoren i je li ga zatvorio igrač ili nositelj licence.</w:t>
      </w:r>
    </w:p>
    <w:p w14:paraId="2409A8BA" w14:textId="1F9E4359" w:rsidR="00BD0DCE" w:rsidRDefault="00236D5C" w:rsidP="00236D5C">
      <w:pPr>
        <w:pStyle w:val="BodyText"/>
        <w:tabs>
          <w:tab w:val="left" w:pos="714"/>
        </w:tabs>
        <w:spacing w:after="240"/>
        <w:ind w:left="440" w:firstLine="0"/>
        <w:jc w:val="both"/>
      </w:pPr>
      <w:r>
        <w:rPr>
          <w:rStyle w:val="BodyTextChar"/>
          <w:b/>
        </w:rPr>
        <w:t xml:space="preserve">Odjeljak 9 </w:t>
      </w:r>
      <w:r>
        <w:rPr>
          <w:rStyle w:val="BodyTextChar"/>
        </w:rPr>
        <w:t xml:space="preserve"> Sustav igara na sreću mora imati značajku za generiranje izvješća za račune za igre na sreću s pozitivnim saldom koji su zatvoreni više od pet radnih dana.</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Odjeljak 10 </w:t>
      </w:r>
      <w:r>
        <w:rPr>
          <w:rStyle w:val="BodyTextChar"/>
        </w:rPr>
        <w:t>Sustav igara na sreću mora imati funkciju generiranja izvješća za svaki račun za igranje.</w:t>
      </w:r>
    </w:p>
    <w:p w14:paraId="4351EBFF" w14:textId="77777777" w:rsidR="00BD0DCE" w:rsidRDefault="00FE5836">
      <w:pPr>
        <w:pStyle w:val="BodyText"/>
        <w:ind w:firstLine="880"/>
      </w:pPr>
      <w:r>
        <w:rPr>
          <w:rStyle w:val="BodyTextChar"/>
          <w:i/>
        </w:rPr>
        <w:t>Opće preporuke:</w:t>
      </w:r>
    </w:p>
    <w:p w14:paraId="38D7746C" w14:textId="77777777" w:rsidR="00BD0DCE" w:rsidRDefault="00FE5836">
      <w:pPr>
        <w:pStyle w:val="BodyText"/>
        <w:spacing w:after="240"/>
        <w:ind w:left="880" w:firstLine="0"/>
        <w:jc w:val="both"/>
      </w:pPr>
      <w:r>
        <w:rPr>
          <w:rStyle w:val="BodyTextChar"/>
        </w:rPr>
        <w:t>Izvješće bi trebalo sadržavati informacije o stanju, depozitima, okladama, dobicima i isplatama.</w:t>
      </w:r>
    </w:p>
    <w:p w14:paraId="3C9A2475" w14:textId="29A9074A" w:rsidR="00BD0DCE" w:rsidRDefault="003F18C8" w:rsidP="003F18C8">
      <w:pPr>
        <w:pStyle w:val="BodyText"/>
        <w:tabs>
          <w:tab w:val="left" w:pos="806"/>
        </w:tabs>
        <w:spacing w:after="0"/>
        <w:ind w:left="440" w:firstLine="0"/>
      </w:pPr>
      <w:r>
        <w:rPr>
          <w:rStyle w:val="BodyTextChar"/>
          <w:b/>
        </w:rPr>
        <w:t xml:space="preserve">Odjeljak 11 </w:t>
      </w:r>
      <w:r>
        <w:rPr>
          <w:rStyle w:val="BodyTextChar"/>
        </w:rPr>
        <w:t>Sustav igara na sreću mora imati funkciju snimanja cijelog vremena za prijavu pojedinog igrača.</w:t>
      </w:r>
    </w:p>
    <w:p w14:paraId="00757273" w14:textId="77777777" w:rsidR="00BD0DCE" w:rsidRDefault="00FE5836" w:rsidP="00FE5836">
      <w:pPr>
        <w:pStyle w:val="BodyText"/>
        <w:spacing w:after="0"/>
        <w:ind w:left="440" w:firstLine="220"/>
        <w:jc w:val="both"/>
      </w:pPr>
      <w:r>
        <w:rPr>
          <w:rStyle w:val="BodyTextChar"/>
        </w:rPr>
        <w:t>U jedno ili više izvješća iz prvog stavka može se uključiti sljedeće:</w:t>
      </w:r>
    </w:p>
    <w:p w14:paraId="34B4665E" w14:textId="77777777" w:rsidR="00BD0DCE" w:rsidRDefault="00FE5836">
      <w:pPr>
        <w:pStyle w:val="BodyText"/>
        <w:numPr>
          <w:ilvl w:val="0"/>
          <w:numId w:val="24"/>
        </w:numPr>
        <w:tabs>
          <w:tab w:val="left" w:pos="954"/>
        </w:tabs>
        <w:spacing w:after="0"/>
        <w:ind w:firstLine="660"/>
        <w:jc w:val="both"/>
      </w:pPr>
      <w:r>
        <w:rPr>
          <w:rStyle w:val="BodyTextChar"/>
        </w:rPr>
        <w:t>identifikacijska oznaka igrača;</w:t>
      </w:r>
    </w:p>
    <w:p w14:paraId="07C7EDA8" w14:textId="77777777" w:rsidR="00BD0DCE" w:rsidRDefault="00FE5836">
      <w:pPr>
        <w:pStyle w:val="BodyText"/>
        <w:numPr>
          <w:ilvl w:val="0"/>
          <w:numId w:val="24"/>
        </w:numPr>
        <w:tabs>
          <w:tab w:val="left" w:pos="973"/>
        </w:tabs>
        <w:spacing w:after="0"/>
        <w:ind w:firstLine="660"/>
        <w:jc w:val="both"/>
      </w:pPr>
      <w:r>
        <w:rPr>
          <w:rStyle w:val="BodyTextChar"/>
        </w:rPr>
        <w:t>vrijeme kada je vrijeme za prijavu započelo i završilo,</w:t>
      </w:r>
    </w:p>
    <w:p w14:paraId="1BF50C47" w14:textId="77777777" w:rsidR="00BD0DCE" w:rsidRDefault="00FE5836">
      <w:pPr>
        <w:pStyle w:val="BodyText"/>
        <w:numPr>
          <w:ilvl w:val="0"/>
          <w:numId w:val="24"/>
        </w:numPr>
        <w:tabs>
          <w:tab w:val="left" w:pos="968"/>
        </w:tabs>
        <w:spacing w:after="0"/>
        <w:ind w:firstLine="660"/>
        <w:jc w:val="both"/>
      </w:pPr>
      <w:r>
        <w:rPr>
          <w:rStyle w:val="BodyTextChar"/>
        </w:rPr>
        <w:t>opremu igrača,</w:t>
      </w:r>
    </w:p>
    <w:p w14:paraId="22E4D181" w14:textId="77777777" w:rsidR="00BD0DCE" w:rsidRDefault="00FE5836">
      <w:pPr>
        <w:pStyle w:val="BodyText"/>
        <w:numPr>
          <w:ilvl w:val="0"/>
          <w:numId w:val="24"/>
        </w:numPr>
        <w:tabs>
          <w:tab w:val="left" w:pos="973"/>
        </w:tabs>
        <w:spacing w:after="0"/>
        <w:ind w:firstLine="660"/>
        <w:jc w:val="both"/>
      </w:pPr>
      <w:r>
        <w:rPr>
          <w:rStyle w:val="BodyTextChar"/>
        </w:rPr>
        <w:t>ukupne oklade tijekom vremena prijave,</w:t>
      </w:r>
    </w:p>
    <w:p w14:paraId="3F460B8E" w14:textId="77777777" w:rsidR="00BD0DCE" w:rsidRDefault="00FE5836">
      <w:pPr>
        <w:pStyle w:val="BodyText"/>
        <w:numPr>
          <w:ilvl w:val="0"/>
          <w:numId w:val="24"/>
        </w:numPr>
        <w:tabs>
          <w:tab w:val="left" w:pos="968"/>
        </w:tabs>
        <w:spacing w:after="0"/>
        <w:ind w:firstLine="660"/>
        <w:jc w:val="both"/>
      </w:pPr>
      <w:r>
        <w:rPr>
          <w:rStyle w:val="BodyTextChar"/>
        </w:rPr>
        <w:t>ukupni dobici isplaćeni tijekom razdoblja prijave,</w:t>
      </w:r>
    </w:p>
    <w:p w14:paraId="7D3625EE" w14:textId="77777777" w:rsidR="00BD0DCE" w:rsidRDefault="00FE5836" w:rsidP="00156027">
      <w:pPr>
        <w:pStyle w:val="BodyText"/>
        <w:numPr>
          <w:ilvl w:val="0"/>
          <w:numId w:val="24"/>
        </w:numPr>
        <w:spacing w:after="0"/>
        <w:ind w:left="993" w:hanging="333"/>
        <w:jc w:val="both"/>
      </w:pPr>
      <w:r>
        <w:rPr>
          <w:rStyle w:val="BodyTextChar"/>
        </w:rPr>
        <w:t>ukupan depozit na račun za igre tijekom razdoblja prijave (registrirano vrijeme),</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ukupne isplate s računa za igre tijekom razdoblja prijave (registrirano vrijeme),</w:t>
      </w:r>
    </w:p>
    <w:p w14:paraId="16D05282" w14:textId="77777777" w:rsidR="00BD0DCE" w:rsidRDefault="00FE5836">
      <w:pPr>
        <w:pStyle w:val="BodyText"/>
        <w:numPr>
          <w:ilvl w:val="0"/>
          <w:numId w:val="24"/>
        </w:numPr>
        <w:tabs>
          <w:tab w:val="left" w:pos="963"/>
        </w:tabs>
        <w:spacing w:after="0"/>
        <w:ind w:firstLine="660"/>
        <w:jc w:val="both"/>
      </w:pPr>
      <w:r>
        <w:rPr>
          <w:rStyle w:val="BodyTextChar"/>
        </w:rPr>
        <w:t>vrijeme posljednje potvrde tijekom razdoblja prijave,</w:t>
      </w:r>
    </w:p>
    <w:p w14:paraId="50FA0151" w14:textId="77777777" w:rsidR="00BD0DCE" w:rsidRDefault="00FE5836">
      <w:pPr>
        <w:pStyle w:val="BodyText"/>
        <w:numPr>
          <w:ilvl w:val="0"/>
          <w:numId w:val="24"/>
        </w:numPr>
        <w:tabs>
          <w:tab w:val="left" w:pos="968"/>
        </w:tabs>
        <w:spacing w:after="0"/>
        <w:ind w:firstLine="660"/>
        <w:jc w:val="both"/>
      </w:pPr>
      <w:r>
        <w:rPr>
          <w:rStyle w:val="BodyTextChar"/>
        </w:rPr>
        <w:t>razloge za prekid prijave, i</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identifikacija igara i verzija igara odigranih tijekom razdoblja prijave.</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Odjeljak 12 </w:t>
      </w:r>
      <w:r>
        <w:rPr>
          <w:rStyle w:val="BodyTextChar"/>
        </w:rPr>
        <w:t>Sustav igara na sreću mora imati funkciju za snimanje i moći generirati jedno ili više izvješća s informacijama o transakcijama igrača tijekom vremena za prijavu.</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U izvješće iz prvog stavka mogu se uključiti sljedeće informacije:</w:t>
      </w:r>
    </w:p>
    <w:p w14:paraId="1A398517" w14:textId="77777777" w:rsidR="00BD0DCE" w:rsidRDefault="00FE5836">
      <w:pPr>
        <w:pStyle w:val="BodyText"/>
        <w:numPr>
          <w:ilvl w:val="0"/>
          <w:numId w:val="25"/>
        </w:numPr>
        <w:tabs>
          <w:tab w:val="left" w:pos="954"/>
        </w:tabs>
        <w:spacing w:after="0"/>
        <w:ind w:firstLine="660"/>
        <w:jc w:val="both"/>
      </w:pPr>
      <w:r>
        <w:rPr>
          <w:rStyle w:val="BodyTextChar"/>
        </w:rPr>
        <w:t>identifikacijska oznaka igrača;</w:t>
      </w:r>
    </w:p>
    <w:p w14:paraId="1E24E397" w14:textId="33745776" w:rsidR="00BD0DCE" w:rsidRDefault="00FE5836" w:rsidP="003F18C8">
      <w:pPr>
        <w:pStyle w:val="BodyText"/>
        <w:numPr>
          <w:ilvl w:val="0"/>
          <w:numId w:val="26"/>
        </w:numPr>
        <w:tabs>
          <w:tab w:val="left" w:pos="990"/>
        </w:tabs>
        <w:spacing w:after="0"/>
        <w:ind w:right="1251" w:firstLine="660"/>
        <w:jc w:val="both"/>
      </w:pPr>
      <w:r>
        <w:rPr>
          <w:rStyle w:val="BodyTextChar"/>
        </w:rPr>
        <w:t>vrijeme početka igre;igračev saldo u vrijeme početka igre,</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lastRenderedPageBreak/>
        <w:t>Oklada (snimljeno vrijeme),</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izdvajanje za nagradni fond,</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status igre,</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ishodi u igri (vremenski zapisi),</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plaćanje nagradnog fonda,</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vrijeme završetka igre,</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dobitke;</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igračev saldo na kraju vremena, i</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sve prekinute igre i razloge zašto one nisu dovršene.</w:t>
      </w:r>
    </w:p>
    <w:p w14:paraId="64718272" w14:textId="0D3108D9" w:rsidR="00BD0DCE" w:rsidRDefault="003F18C8" w:rsidP="003F18C8">
      <w:pPr>
        <w:pStyle w:val="BodyText"/>
        <w:tabs>
          <w:tab w:val="left" w:pos="832"/>
        </w:tabs>
        <w:spacing w:after="0"/>
        <w:ind w:left="440" w:right="1251" w:firstLine="0"/>
      </w:pPr>
      <w:r>
        <w:rPr>
          <w:rStyle w:val="BodyTextChar"/>
          <w:b/>
        </w:rPr>
        <w:t xml:space="preserve">Odjeljak 13 </w:t>
      </w:r>
      <w:r>
        <w:rPr>
          <w:rStyle w:val="BodyTextChar"/>
        </w:rPr>
        <w:t xml:space="preserve"> Sustav igara na sreću mora imati funkciju snimanja i moći generirati jedno ili više izvješća o događajima u sustavu igara na sreću.</w:t>
      </w:r>
    </w:p>
    <w:p w14:paraId="71A63371" w14:textId="77777777" w:rsidR="00BD0DCE" w:rsidRDefault="00FE5836" w:rsidP="003F18C8">
      <w:pPr>
        <w:pStyle w:val="BodyText"/>
        <w:spacing w:after="0"/>
        <w:ind w:right="1251" w:firstLine="660"/>
      </w:pPr>
      <w:r>
        <w:rPr>
          <w:rStyle w:val="BodyTextChar"/>
        </w:rPr>
        <w:t>U izvješće iz prvog stavka mogu se uključiti sljedeće informacije:</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znatna dobit,</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veliki prijenosi sredstava;</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promjene uvjeta za igre na sreću,</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promjene uvjeta za nagradni fond,</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novoosnovani nagradni fond,</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sudjelovanje igrača u nagradnom fondu,</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isplata nagradnog fonda, i</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prekinute igre s nagradnim fondom.</w:t>
      </w:r>
    </w:p>
    <w:p w14:paraId="2733CBBC" w14:textId="42AAE569" w:rsidR="00BD0DCE" w:rsidRDefault="003F18C8" w:rsidP="003F18C8">
      <w:pPr>
        <w:pStyle w:val="BodyText"/>
        <w:tabs>
          <w:tab w:val="left" w:pos="837"/>
        </w:tabs>
        <w:spacing w:after="0"/>
        <w:ind w:left="440" w:right="1251" w:firstLine="0"/>
      </w:pPr>
      <w:r>
        <w:rPr>
          <w:rStyle w:val="BodyTextChar"/>
          <w:b/>
        </w:rPr>
        <w:t xml:space="preserve">Odjeljak 14 </w:t>
      </w:r>
      <w:r>
        <w:rPr>
          <w:rStyle w:val="BodyTextChar"/>
        </w:rPr>
        <w:t>Sustav igara na sreću mora imati funkciju snimanja i moći generirati pojedinačna i zbirna izvješća o jednom ili više krugova igre nositelja licence.</w:t>
      </w:r>
    </w:p>
    <w:p w14:paraId="091BB195" w14:textId="77777777" w:rsidR="00BD0DCE" w:rsidRDefault="00FE5836" w:rsidP="003F18C8">
      <w:pPr>
        <w:pStyle w:val="BodyText"/>
        <w:spacing w:after="0"/>
        <w:ind w:right="1251" w:firstLine="660"/>
      </w:pPr>
      <w:r>
        <w:rPr>
          <w:rStyle w:val="BodyTextChar"/>
        </w:rPr>
        <w:t>U izvješće iz prvog stavka mogu se uključiti sljedeće informacije:</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naziv i serijski broj kruga,</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datum;</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vrijeme početka kruga igre;</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vrijeme završetka kruga,</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ukupni promet;</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broj oklada,</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oklada nositelja licence,</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financiranje nagradnog fonda,</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vrijednost nagradnog fonda prije početka igre,</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vrijednost nagradnog fonda na kraju igre,</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mogući ishodi,</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stvarni ishod,</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ukupan broj dobitaka,</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ukupan broj dobitnika;</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broj dobitnika po razini;</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broj prava,</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ukupna raspodjela i</w:t>
      </w:r>
    </w:p>
    <w:p w14:paraId="73DD56DF" w14:textId="77777777" w:rsidR="00BD0DCE" w:rsidRDefault="00FE5836" w:rsidP="003F18C8">
      <w:pPr>
        <w:pStyle w:val="BodyText"/>
        <w:numPr>
          <w:ilvl w:val="0"/>
          <w:numId w:val="29"/>
        </w:numPr>
        <w:tabs>
          <w:tab w:val="left" w:pos="1101"/>
        </w:tabs>
        <w:spacing w:after="0"/>
        <w:ind w:left="440" w:right="1251" w:firstLine="220"/>
        <w:sectPr w:rsidR="00BD0DCE">
          <w:headerReference w:type="even" r:id="rId7"/>
          <w:headerReference w:type="default" r:id="rId8"/>
          <w:footerReference w:type="even" r:id="rId9"/>
          <w:footerReference w:type="default" r:id="rId10"/>
          <w:pgSz w:w="9422" w:h="13718"/>
          <w:pgMar w:top="610" w:right="31" w:bottom="1397" w:left="1903" w:header="0" w:footer="3" w:gutter="0"/>
          <w:cols w:space="720"/>
          <w:noEndnote/>
          <w:docGrid w:linePitch="360"/>
          <w15:footnoteColumns w:val="1"/>
        </w:sectPr>
      </w:pPr>
      <w:r>
        <w:rPr>
          <w:rStyle w:val="BodyTextChar"/>
        </w:rPr>
        <w:t>broj igrača koji nisu završili rundu igre i razlog zašto nisu završili igru.</w:t>
      </w:r>
    </w:p>
    <w:p w14:paraId="14FE2FC7" w14:textId="77777777" w:rsidR="003F18C8" w:rsidRPr="003F18C8" w:rsidRDefault="003F18C8" w:rsidP="00FE5836">
      <w:pPr>
        <w:pStyle w:val="BodyText"/>
        <w:spacing w:after="120"/>
        <w:ind w:left="1162" w:right="288" w:firstLine="0"/>
        <w:jc w:val="both"/>
        <w:rPr>
          <w:rStyle w:val="Headerorfooter"/>
          <w:b w:val="0"/>
          <w:bCs w:val="0"/>
          <w:i/>
          <w:iCs/>
        </w:rPr>
      </w:pPr>
      <w:r>
        <w:rPr>
          <w:rStyle w:val="Headerorfooter"/>
          <w:b w:val="0"/>
          <w:i/>
        </w:rPr>
        <w:lastRenderedPageBreak/>
        <w:t>Opće preporuke:</w:t>
      </w:r>
    </w:p>
    <w:p w14:paraId="0D5A9ECD" w14:textId="11EB8FF4" w:rsidR="00BD0DCE" w:rsidRDefault="00FE5836" w:rsidP="00FE5836">
      <w:pPr>
        <w:pStyle w:val="BodyText"/>
        <w:spacing w:after="300"/>
        <w:ind w:left="1160" w:right="288" w:firstLine="0"/>
        <w:jc w:val="both"/>
      </w:pPr>
      <w:r>
        <w:rPr>
          <w:rStyle w:val="BodyTextChar"/>
        </w:rPr>
        <w:t>Mogući ishod može biti situacija u kojoj postoji mogućnost jedinstvenog ishoda koji nije izravno vidljiv iz relevantnog dobitnog plana, npr. nogometna utakmica u kojoj se oklada može odnositi na 1X2.</w:t>
      </w:r>
    </w:p>
    <w:p w14:paraId="688AE6A0" w14:textId="77777777" w:rsidR="00BD0DCE" w:rsidRDefault="00FE5836" w:rsidP="00FE5836">
      <w:pPr>
        <w:pStyle w:val="Heading20"/>
        <w:keepNext/>
        <w:keepLines/>
        <w:ind w:right="288" w:firstLine="700"/>
      </w:pPr>
      <w:bookmarkStart w:id="9" w:name="bookmark18"/>
      <w:r>
        <w:rPr>
          <w:rStyle w:val="Heading2"/>
          <w:b/>
        </w:rPr>
        <w:t>Poglavlje 9. Funkcionalni zahtjevi za nositelja licence protiv igrača</w:t>
      </w:r>
      <w:bookmarkEnd w:id="9"/>
    </w:p>
    <w:p w14:paraId="33BE8542" w14:textId="77777777" w:rsidR="00BD0DCE" w:rsidRDefault="00FE5836" w:rsidP="00FE5836">
      <w:pPr>
        <w:pStyle w:val="BodyText"/>
        <w:ind w:right="288" w:firstLine="700"/>
      </w:pPr>
      <w:r>
        <w:rPr>
          <w:rStyle w:val="BodyTextChar"/>
          <w:i/>
        </w:rPr>
        <w:t>Registracija igrača i pristup sustavu igara na sreću</w:t>
      </w:r>
    </w:p>
    <w:p w14:paraId="2F0AF57E" w14:textId="24E42544" w:rsidR="00BD0DCE" w:rsidRDefault="003F18C8" w:rsidP="00FE5836">
      <w:pPr>
        <w:pStyle w:val="BodyText"/>
        <w:tabs>
          <w:tab w:val="left" w:pos="912"/>
        </w:tabs>
        <w:spacing w:after="0"/>
        <w:ind w:left="700" w:right="288" w:firstLine="0"/>
      </w:pPr>
      <w:r>
        <w:rPr>
          <w:rStyle w:val="BodyTextChar"/>
          <w:b/>
        </w:rPr>
        <w:t>Odjeljak 1</w:t>
      </w:r>
      <w:r>
        <w:rPr>
          <w:rStyle w:val="BodyTextChar"/>
        </w:rPr>
        <w:t xml:space="preserve"> Sustav igara na sreću mora imati funkciju registracije igrača.</w:t>
      </w:r>
    </w:p>
    <w:p w14:paraId="5278A54F" w14:textId="77777777" w:rsidR="00BD0DCE" w:rsidRDefault="00FE5836" w:rsidP="00FE5836">
      <w:pPr>
        <w:pStyle w:val="BodyText"/>
        <w:spacing w:after="160"/>
        <w:ind w:left="700" w:right="288" w:firstLine="240"/>
      </w:pPr>
      <w:r>
        <w:rPr>
          <w:rStyle w:val="BodyTextChar"/>
        </w:rPr>
        <w:t>Provjera igračeva ovlaštenja obavlja se s pomoću osobne i jedinstvene oznake ovlaštenja svaki put kada se igrač prijavi u sustav igara na sreću.</w:t>
      </w:r>
    </w:p>
    <w:p w14:paraId="796AACED" w14:textId="77777777" w:rsidR="00BD0DCE" w:rsidRDefault="00FE5836" w:rsidP="00FE5836">
      <w:pPr>
        <w:pStyle w:val="BodyText"/>
        <w:ind w:left="810" w:right="288" w:firstLine="0"/>
      </w:pPr>
      <w:r>
        <w:rPr>
          <w:rStyle w:val="BodyTextChar"/>
          <w:i/>
        </w:rPr>
        <w:t>Opće preporuke:</w:t>
      </w:r>
    </w:p>
    <w:p w14:paraId="0C78E927" w14:textId="77777777" w:rsidR="00BD0DCE" w:rsidRDefault="00FE5836" w:rsidP="00FE5836">
      <w:pPr>
        <w:pStyle w:val="BodyText"/>
        <w:spacing w:after="240"/>
        <w:ind w:left="810" w:right="288" w:firstLine="0"/>
        <w:jc w:val="both"/>
      </w:pPr>
      <w:r>
        <w:rPr>
          <w:rStyle w:val="BodyTextChar"/>
        </w:rPr>
        <w:t>Nakon početne registracije, kada Zakon o igrama na sreću (2018:1138) zahtijeva provjeru igrača putem pouzdane elektroničke identifikacije ili jednakovrijedne identifikacije, nositelj licence može nastaviti zahtijevati provjeru putem pouzdane elektroničke identifikacije ili jednakovrijedne identifikacije. Alternativno, nositelj licence može odlučiti dopustiti igraču da stvori korisničko ime s pripadajućim kodom za autorizaciju. Značajka sustava igara na sreću treba moći obavijestiti kako igrač može stvoriti jedinstven i siguran pristupni kod.</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Odjeljak 2 </w:t>
      </w:r>
      <w:r>
        <w:rPr>
          <w:rStyle w:val="BodyTextChar"/>
        </w:rPr>
        <w:t>Sustav igara na sreću ima funkciju koja provjerava dob igrača.</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Odjeljak 3. </w:t>
      </w:r>
      <w:r>
        <w:rPr>
          <w:rStyle w:val="BodyTextChar"/>
        </w:rPr>
        <w:t>Ako je provedena provjera PEP-a u skladu s poglavljem 3. odjeljkom 10. Zakona (2017:630) o mjerama za sprječavanje pranja novca i financiranja terorizma, provjera se bilježi u sustavu igara na sreću.</w:t>
      </w:r>
    </w:p>
    <w:p w14:paraId="59AD6A3B" w14:textId="77777777" w:rsidR="00BD0DCE" w:rsidRDefault="00FE5836" w:rsidP="00FE5836">
      <w:pPr>
        <w:pStyle w:val="BodyText"/>
        <w:ind w:left="1160" w:right="288" w:firstLine="0"/>
      </w:pPr>
      <w:r>
        <w:rPr>
          <w:rStyle w:val="BodyTextChar"/>
          <w:i/>
        </w:rPr>
        <w:t>Opće preporuke:</w:t>
      </w:r>
    </w:p>
    <w:p w14:paraId="6CD133F2" w14:textId="77777777" w:rsidR="00BD0DCE" w:rsidRDefault="00FE5836" w:rsidP="00FE5836">
      <w:pPr>
        <w:pStyle w:val="BodyText"/>
        <w:spacing w:after="240"/>
        <w:ind w:left="1160" w:right="288" w:firstLine="0"/>
        <w:jc w:val="both"/>
      </w:pPr>
      <w:r>
        <w:rPr>
          <w:rStyle w:val="BodyTextChar"/>
        </w:rPr>
        <w:t>Prijava se može obaviti unosom PEP kutije u registar igrača s napomenom za da ili ne.</w:t>
      </w:r>
    </w:p>
    <w:p w14:paraId="30C2B4F0" w14:textId="7BE73F8D" w:rsidR="00BD0DCE" w:rsidRDefault="003F18C8" w:rsidP="00FE5836">
      <w:pPr>
        <w:pStyle w:val="BodyText"/>
        <w:tabs>
          <w:tab w:val="left" w:pos="926"/>
        </w:tabs>
        <w:spacing w:after="0"/>
        <w:ind w:left="360" w:right="288" w:firstLine="0"/>
        <w:jc w:val="both"/>
      </w:pPr>
      <w:r>
        <w:rPr>
          <w:rStyle w:val="BodyTextChar"/>
          <w:b/>
        </w:rPr>
        <w:t>Odjeljak 4</w:t>
      </w:r>
      <w:r>
        <w:rPr>
          <w:rStyle w:val="BodyTextChar"/>
        </w:rPr>
        <w:t xml:space="preserve"> Sve prijave na račun za igranje i svi pokušaji prijave koji su napravljeni moraju se zabilježiti.</w:t>
      </w:r>
    </w:p>
    <w:p w14:paraId="38A435ED" w14:textId="77777777" w:rsidR="00BD0DCE" w:rsidRDefault="00FE5836" w:rsidP="00FE5836">
      <w:pPr>
        <w:pStyle w:val="BodyText"/>
        <w:spacing w:after="0"/>
        <w:ind w:left="700" w:right="288" w:firstLine="240"/>
        <w:jc w:val="both"/>
      </w:pPr>
      <w:r>
        <w:rPr>
          <w:rStyle w:val="BodyTextChar"/>
        </w:rPr>
        <w:t>U sustavu igara na sreću mora postojati značajka kojom se otkriva pokušava li se netko tko nije ovlašten prijaviti na račun igrača.</w:t>
      </w:r>
    </w:p>
    <w:p w14:paraId="0EB59DAB" w14:textId="77777777" w:rsidR="00BD0DCE" w:rsidRDefault="00FE5836" w:rsidP="00FE5836">
      <w:pPr>
        <w:pStyle w:val="BodyText"/>
        <w:spacing w:after="160"/>
        <w:ind w:left="700" w:right="288" w:firstLine="240"/>
        <w:jc w:val="both"/>
      </w:pPr>
      <w:r>
        <w:rPr>
          <w:rStyle w:val="BodyTextChar"/>
        </w:rPr>
        <w:t>Ako je neovlaštena osoba pokušala ući na račun igrača, o tome se odmah i nakon toga obavješćuje igrač u skladu s dogovorom nositelja licence s igračem.</w:t>
      </w:r>
    </w:p>
    <w:p w14:paraId="686E510E" w14:textId="77777777" w:rsidR="00BD0DCE" w:rsidRDefault="00FE5836" w:rsidP="00FE5836">
      <w:pPr>
        <w:pStyle w:val="BodyText"/>
        <w:ind w:left="810" w:right="288" w:firstLine="0"/>
      </w:pPr>
      <w:r>
        <w:rPr>
          <w:rStyle w:val="BodyTextChar"/>
          <w:i/>
        </w:rPr>
        <w:t>Opće preporuke:</w:t>
      </w:r>
    </w:p>
    <w:p w14:paraId="6B287F2B" w14:textId="77777777" w:rsidR="00BD0DCE" w:rsidRDefault="00FE5836" w:rsidP="00FE5836">
      <w:pPr>
        <w:pStyle w:val="BodyText"/>
        <w:spacing w:after="240"/>
        <w:ind w:left="810" w:right="288" w:firstLine="0"/>
        <w:jc w:val="both"/>
      </w:pPr>
      <w:r>
        <w:rPr>
          <w:rStyle w:val="BodyTextChar"/>
        </w:rPr>
        <w:t>Obavijest da je neovlaštena osoba pokušala pristupiti igračevom računu za igranje može se izvršiti na bilo koji način koji nositelj licence smatra najprikladnijim u to vrijeme, kao što su tekstualne poruke, e-pošta ili informacije za prijavu.</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Odjeljak 5 </w:t>
      </w:r>
      <w:r>
        <w:rPr>
          <w:rStyle w:val="BodyTextChar"/>
        </w:rPr>
        <w:t>Identitet igrača, datum i vrijeme bilježe se pri svakoj prijavi i odjavi.</w:t>
      </w:r>
    </w:p>
    <w:p w14:paraId="1ADF5371" w14:textId="77777777" w:rsidR="00BD0DCE" w:rsidRDefault="00FE5836" w:rsidP="00FE5836">
      <w:pPr>
        <w:pStyle w:val="BodyText"/>
        <w:spacing w:after="120"/>
        <w:ind w:left="700" w:right="288" w:firstLine="240"/>
        <w:jc w:val="both"/>
        <w:sectPr w:rsidR="00BD0DCE">
          <w:headerReference w:type="even" r:id="rId11"/>
          <w:headerReference w:type="default" r:id="rId12"/>
          <w:footerReference w:type="even" r:id="rId13"/>
          <w:footerReference w:type="default" r:id="rId14"/>
          <w:pgSz w:w="9422" w:h="13718"/>
          <w:pgMar w:top="984" w:right="1490" w:bottom="1214" w:left="444" w:header="0" w:footer="3" w:gutter="0"/>
          <w:cols w:space="720"/>
          <w:noEndnote/>
          <w:docGrid w:linePitch="360"/>
          <w15:footnoteColumns w:val="1"/>
        </w:sectPr>
      </w:pPr>
      <w:r>
        <w:rPr>
          <w:rStyle w:val="BodyTextChar"/>
        </w:rPr>
        <w:t>Kada se igrač prijavi u sustav igara na sreću, igraču mora biti dostupna njegova posljednja prijava s vremenom i datumom.</w:t>
      </w:r>
    </w:p>
    <w:p w14:paraId="0490C7A8" w14:textId="30037695" w:rsidR="00BD0DCE" w:rsidRDefault="003F18C8" w:rsidP="003F18C8">
      <w:pPr>
        <w:pStyle w:val="BodyText"/>
        <w:tabs>
          <w:tab w:val="left" w:pos="526"/>
        </w:tabs>
        <w:spacing w:after="0"/>
        <w:ind w:left="709" w:firstLine="0"/>
        <w:jc w:val="both"/>
      </w:pPr>
      <w:r>
        <w:rPr>
          <w:rStyle w:val="BodyTextChar"/>
          <w:b/>
        </w:rPr>
        <w:lastRenderedPageBreak/>
        <w:t>Odjeljak 6</w:t>
      </w:r>
      <w:r>
        <w:rPr>
          <w:rStyle w:val="BodyTextChar"/>
        </w:rPr>
        <w:t xml:space="preserve"> Sustav igara na sreću mora imati funkciju i dokumentirane postupke za sigurnu promjenu kodova autorizacije.</w:t>
      </w:r>
    </w:p>
    <w:p w14:paraId="414834F3" w14:textId="77777777" w:rsidR="00BD0DCE" w:rsidRDefault="00FE5836" w:rsidP="003F18C8">
      <w:pPr>
        <w:pStyle w:val="BodyText"/>
        <w:spacing w:after="160"/>
        <w:ind w:left="709" w:firstLine="240"/>
        <w:jc w:val="both"/>
      </w:pPr>
      <w:r>
        <w:rPr>
          <w:rStyle w:val="BodyTextChar"/>
        </w:rPr>
        <w:t>Nositelj licence ne smije moći jednostrano mijenjati kod za autorizaciju igrača.</w:t>
      </w:r>
    </w:p>
    <w:p w14:paraId="0A241B9B" w14:textId="77777777" w:rsidR="00BD0DCE" w:rsidRDefault="00FE5836" w:rsidP="003F18C8">
      <w:pPr>
        <w:pStyle w:val="BodyText"/>
        <w:ind w:left="709" w:firstLine="760"/>
      </w:pPr>
      <w:r>
        <w:rPr>
          <w:rStyle w:val="BodyTextChar"/>
          <w:i/>
        </w:rPr>
        <w:t>Opće preporuke:</w:t>
      </w:r>
    </w:p>
    <w:p w14:paraId="2643CE2B" w14:textId="77777777" w:rsidR="00BD0DCE" w:rsidRDefault="00FE5836" w:rsidP="003F18C8">
      <w:pPr>
        <w:pStyle w:val="BodyText"/>
        <w:spacing w:after="240"/>
        <w:ind w:left="709" w:firstLine="0"/>
      </w:pPr>
      <w:r>
        <w:rPr>
          <w:rStyle w:val="BodyTextChar"/>
        </w:rPr>
        <w:t>Ako je potrebno, jednokratni kod može se poslati na registriranu adresu e-pošte igrača ili registrirani broj mobitela.</w:t>
      </w:r>
    </w:p>
    <w:p w14:paraId="12491EB1" w14:textId="77777777" w:rsidR="00BD0DCE" w:rsidRDefault="00FE5836" w:rsidP="003F18C8">
      <w:pPr>
        <w:pStyle w:val="BodyText"/>
        <w:ind w:left="709" w:firstLine="300"/>
      </w:pPr>
      <w:r>
        <w:rPr>
          <w:rStyle w:val="BodyTextChar"/>
          <w:i/>
        </w:rPr>
        <w:t>Računi igrača</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Odjeljak 7. </w:t>
      </w:r>
      <w:r>
        <w:rPr>
          <w:rStyle w:val="BodyTextChar"/>
        </w:rPr>
        <w:t>Sustav igara na sreću mora imati funkciju upravljanja i bilježenja svih financijskih transakcija na i sa računa za igre na sreću u skladu s poglavljem 13. odjeljkom 3. Zakona o igrama na sreću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Odjeljak 8. </w:t>
      </w:r>
      <w:r>
        <w:rPr>
          <w:rStyle w:val="BodyTextChar"/>
        </w:rPr>
        <w:t>Kada polaže sredstva na računu za igre, nositelj licence mora biti u mogućnosti da osigura da prijavljeni imatelj debitnog/bankovnog računa ili druge platne usluge bude isti kao i igrač računa za igre.</w:t>
      </w:r>
    </w:p>
    <w:p w14:paraId="75F97B66" w14:textId="77777777" w:rsidR="00BD0DCE" w:rsidRDefault="00FE5836" w:rsidP="003F18C8">
      <w:pPr>
        <w:pStyle w:val="BodyText"/>
        <w:spacing w:after="160" w:line="252" w:lineRule="auto"/>
        <w:ind w:left="709" w:firstLine="240"/>
        <w:jc w:val="both"/>
      </w:pPr>
      <w:r>
        <w:rPr>
          <w:rStyle w:val="BodyTextChar"/>
        </w:rPr>
        <w:t>Prvi stavak primjenjuje se i ako igrač promijeni bankovnu karticu, bankovni račun ili drugu platnu uslugu.</w:t>
      </w:r>
    </w:p>
    <w:p w14:paraId="7EFFF961" w14:textId="77777777" w:rsidR="00BD0DCE" w:rsidRDefault="00FE5836" w:rsidP="003F18C8">
      <w:pPr>
        <w:pStyle w:val="BodyText"/>
        <w:ind w:left="709" w:firstLine="760"/>
      </w:pPr>
      <w:r>
        <w:rPr>
          <w:rStyle w:val="BodyTextChar"/>
          <w:i/>
        </w:rPr>
        <w:t>Opće preporuke:</w:t>
      </w:r>
    </w:p>
    <w:p w14:paraId="3D0EEBDC" w14:textId="77777777" w:rsidR="00BD0DCE" w:rsidRDefault="00FE5836" w:rsidP="003F18C8">
      <w:pPr>
        <w:pStyle w:val="BodyText"/>
        <w:spacing w:after="240"/>
        <w:ind w:left="709" w:firstLine="0"/>
      </w:pPr>
      <w:r>
        <w:rPr>
          <w:rStyle w:val="BodyTextChar"/>
        </w:rPr>
        <w:t>Sigurnost se može osigurati putem pouzdane elektroničke identifikacije ili jednakovrijedne identifikacije.</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Odjeljak 9 </w:t>
      </w:r>
      <w:r>
        <w:rPr>
          <w:rStyle w:val="BodyTextChar"/>
        </w:rPr>
        <w:t xml:space="preserve"> Igrač mora moći vidjeti svoj saldo na računu za igre odmah nakon izvršenja svake transakcije.</w:t>
      </w:r>
    </w:p>
    <w:p w14:paraId="0F8F0B96" w14:textId="77777777" w:rsidR="00BD0DCE" w:rsidRDefault="00FE5836" w:rsidP="003F18C8">
      <w:pPr>
        <w:pStyle w:val="BodyText"/>
        <w:spacing w:after="240"/>
        <w:ind w:left="709" w:firstLine="240"/>
        <w:jc w:val="both"/>
      </w:pPr>
      <w:r>
        <w:rPr>
          <w:rStyle w:val="BodyTextChar"/>
        </w:rPr>
        <w:t>Mora postojati funkcija koja, u skladu s poglavljem 13. odjeljkom 3. prvim stavkom Zakona o igrama na sreću (2018:1138), prikazuje igraču u kojim je igrama sudjelovao, sve izvršene oklade i sve isplaćene dobitke.</w:t>
      </w:r>
    </w:p>
    <w:p w14:paraId="7DBC3369" w14:textId="77777777" w:rsidR="00BD0DCE" w:rsidRDefault="00FE5836" w:rsidP="003F18C8">
      <w:pPr>
        <w:pStyle w:val="BodyText"/>
        <w:ind w:left="709" w:firstLine="300"/>
      </w:pPr>
      <w:r>
        <w:rPr>
          <w:rStyle w:val="BodyTextChar"/>
          <w:i/>
        </w:rPr>
        <w:t>Ograničenje depozita, gubici i vrijeme prijave</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Odjeljak 10 </w:t>
      </w:r>
      <w:r>
        <w:rPr>
          <w:rStyle w:val="BodyTextChar"/>
        </w:rPr>
        <w:t>Za online igre, mora postojati značajka u kojoj igrač treba jednostavno odrediti iznos depozita koji se mogu napraviti raščlanjeni po danu, tjednu i mjesecu.</w:t>
      </w:r>
    </w:p>
    <w:p w14:paraId="6E2FC260" w14:textId="77777777" w:rsidR="00BD0DCE" w:rsidRDefault="00FE5836" w:rsidP="003F18C8">
      <w:pPr>
        <w:pStyle w:val="BodyText"/>
        <w:spacing w:after="240"/>
        <w:ind w:left="709" w:firstLine="240"/>
        <w:jc w:val="both"/>
      </w:pPr>
      <w:r>
        <w:rPr>
          <w:rStyle w:val="BodyTextChar"/>
        </w:rPr>
        <w:t>Igrač koji nije postavio ograničenja na depozite u skladu s prvim stavkom  ne smije igrati.</w:t>
      </w:r>
    </w:p>
    <w:p w14:paraId="3940BC09" w14:textId="4DCC63A3" w:rsidR="00BD0DCE" w:rsidRDefault="003F18C8" w:rsidP="003F18C8">
      <w:pPr>
        <w:pStyle w:val="BodyText"/>
        <w:tabs>
          <w:tab w:val="left" w:pos="618"/>
        </w:tabs>
        <w:spacing w:after="240"/>
        <w:ind w:left="709" w:firstLine="0"/>
        <w:jc w:val="both"/>
      </w:pPr>
      <w:r>
        <w:rPr>
          <w:rStyle w:val="BodyTextChar"/>
          <w:b/>
        </w:rPr>
        <w:t>Odjeljak 11</w:t>
      </w:r>
      <w:r>
        <w:rPr>
          <w:rStyle w:val="BodyTextChar"/>
        </w:rPr>
        <w:t xml:space="preserve"> Za online igre, mora postojati značajka gdje igrač može lako ograničiti svoje vrijeme prijave.</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Odjeljak 12 </w:t>
      </w:r>
      <w:r>
        <w:rPr>
          <w:rStyle w:val="BodyTextChar"/>
        </w:rPr>
        <w:t xml:space="preserve"> Mora postojati značajka kako bi se mogla prikazati upozorenja igraču o dobicima i gubicima, kao i informacije o vremenu u kojem je igrač prijavljen.</w:t>
      </w:r>
    </w:p>
    <w:p w14:paraId="0B9F3B8A" w14:textId="114C0C8E" w:rsidR="00BD0DCE" w:rsidRDefault="003F18C8" w:rsidP="003F18C8">
      <w:pPr>
        <w:pStyle w:val="BodyText"/>
        <w:tabs>
          <w:tab w:val="left" w:pos="618"/>
        </w:tabs>
        <w:spacing w:after="160"/>
        <w:ind w:left="709" w:firstLine="0"/>
        <w:jc w:val="both"/>
      </w:pPr>
      <w:r>
        <w:rPr>
          <w:rStyle w:val="BodyTextChar"/>
          <w:b/>
        </w:rPr>
        <w:t>Odjeljak 13</w:t>
      </w:r>
      <w:r>
        <w:rPr>
          <w:rStyle w:val="BodyTextChar"/>
        </w:rPr>
        <w:t xml:space="preserve"> Samo igrač može odrediti ograničenja u skladu s </w:t>
      </w:r>
      <w:r>
        <w:rPr>
          <w:rStyle w:val="BodyTextChar"/>
        </w:rPr>
        <w:lastRenderedPageBreak/>
        <w:t>odjeljcima 10 i 11.</w:t>
      </w:r>
    </w:p>
    <w:p w14:paraId="76BBD759" w14:textId="77777777" w:rsidR="00BD0DCE" w:rsidRDefault="00FE5836" w:rsidP="00BD0A2A">
      <w:pPr>
        <w:pStyle w:val="BodyText"/>
        <w:ind w:right="319" w:firstLine="320"/>
        <w:jc w:val="both"/>
      </w:pPr>
      <w:r>
        <w:rPr>
          <w:rStyle w:val="BodyTextChar"/>
          <w:i/>
        </w:rPr>
        <w:t>Obustava igranja</w:t>
      </w:r>
    </w:p>
    <w:p w14:paraId="1F4176B5" w14:textId="3F68A9F9" w:rsidR="00BD0DCE" w:rsidRDefault="00D971C1" w:rsidP="00BD0A2A">
      <w:pPr>
        <w:pStyle w:val="BodyText"/>
        <w:tabs>
          <w:tab w:val="left" w:pos="671"/>
        </w:tabs>
        <w:spacing w:after="240"/>
        <w:ind w:left="320" w:right="319" w:firstLine="0"/>
        <w:jc w:val="both"/>
      </w:pPr>
      <w:r>
        <w:rPr>
          <w:rStyle w:val="BodyTextChar"/>
          <w:b/>
        </w:rPr>
        <w:t>Odjeljak 14</w:t>
      </w:r>
      <w:r>
        <w:rPr>
          <w:rStyle w:val="BodyTextChar"/>
        </w:rPr>
        <w:t xml:space="preserve"> Sustav igara na sreću mora imati značajku koja omogućuje igračima da lako obustave igranje na određeno ili na neodređeno vrijeme.</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Odjeljak 15 </w:t>
      </w:r>
      <w:r>
        <w:rPr>
          <w:rStyle w:val="BodyTextChar"/>
        </w:rPr>
        <w:t xml:space="preserve"> Sustav igara na sreću mora imati funkciju koja provjerava jesu li igrači obustavili ili ograničili vrijeme igranja svaki put kada se igrači registriraju ili se prijavljuju u sustav igara.</w:t>
      </w:r>
    </w:p>
    <w:p w14:paraId="4C3A60E5" w14:textId="77777777" w:rsidR="00BD0DCE" w:rsidRDefault="00FE5836" w:rsidP="00BD0A2A">
      <w:pPr>
        <w:pStyle w:val="BodyText"/>
        <w:ind w:right="319" w:firstLine="320"/>
      </w:pPr>
      <w:r>
        <w:rPr>
          <w:rStyle w:val="BodyTextChar"/>
          <w:i/>
        </w:rPr>
        <w:t>Početak igre</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Odjeljak 16 </w:t>
      </w:r>
      <w:r>
        <w:rPr>
          <w:rStyle w:val="BodyTextChar"/>
        </w:rPr>
        <w:t>Za igre će postojati značajka i dokumentirani postupci koji sprječavaju stavljanje oklade nakon što je istekla mogućnost povlačenje, određena od strane nositelja licence, ili je otpočeo događaj budućeg rezultata.</w:t>
      </w:r>
    </w:p>
    <w:p w14:paraId="106A2B02" w14:textId="77777777" w:rsidR="00BD0DCE" w:rsidRDefault="00FE5836" w:rsidP="00BD0A2A">
      <w:pPr>
        <w:pStyle w:val="BodyText"/>
        <w:ind w:right="319" w:firstLine="780"/>
        <w:jc w:val="both"/>
      </w:pPr>
      <w:r>
        <w:rPr>
          <w:rStyle w:val="BodyTextChar"/>
          <w:i/>
        </w:rPr>
        <w:t>Opće preporuke:</w:t>
      </w:r>
    </w:p>
    <w:p w14:paraId="5400B561" w14:textId="77777777" w:rsidR="00BD0DCE" w:rsidRDefault="00FE5836" w:rsidP="00BD0A2A">
      <w:pPr>
        <w:pStyle w:val="BodyText"/>
        <w:spacing w:after="280"/>
        <w:ind w:left="780" w:right="319" w:firstLine="0"/>
        <w:jc w:val="both"/>
      </w:pPr>
      <w:r>
        <w:rPr>
          <w:rStyle w:val="BodyTextChar"/>
        </w:rPr>
        <w:t>Prema potrebi, klađenje se može odvijati tijekom tekuće utakmice ili slično, kao npr. oklada na momčad koja će postići sljedeći gol ili tko će biti igrač utakmice.</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Poglavlje 10. Postotak isplate</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Odjeljak 1 </w:t>
      </w:r>
      <w:r>
        <w:rPr>
          <w:rStyle w:val="BodyTextChar"/>
        </w:rPr>
        <w:t>U igrama s progresivnim dobicima, igraču će se prikazati minimalni postotak isplate.</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Odjeljak 2 </w:t>
      </w:r>
      <w:r>
        <w:rPr>
          <w:rStyle w:val="BodyTextChar"/>
        </w:rPr>
        <w:t>Sustav igara na sreću mora imati funkciju praćenja postotka isplate za svaku pojedinu okladu.</w:t>
      </w:r>
    </w:p>
    <w:p w14:paraId="7F5D395F" w14:textId="77777777" w:rsidR="00BD0DCE" w:rsidRDefault="00FE5836" w:rsidP="00BD0A2A">
      <w:pPr>
        <w:pStyle w:val="BodyText"/>
        <w:spacing w:after="280" w:line="252" w:lineRule="auto"/>
        <w:ind w:left="320" w:right="319" w:firstLine="240"/>
        <w:jc w:val="both"/>
      </w:pPr>
      <w:r>
        <w:rPr>
          <w:rStyle w:val="BodyTextChar"/>
        </w:rPr>
        <w:t>Podaci dobiveni u skladu s prvim stavkom pohranjuju se i dostupni su za preispitivanje.</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Poglavlje 11 Upute za igru, pobjednički plan i pobjednički iznos</w:t>
      </w:r>
      <w:bookmarkEnd w:id="11"/>
    </w:p>
    <w:p w14:paraId="5741E1FD" w14:textId="77777777" w:rsidR="00BD0DCE" w:rsidRDefault="00FE5836" w:rsidP="00BD0A2A">
      <w:pPr>
        <w:pStyle w:val="BodyText"/>
        <w:ind w:right="319" w:firstLine="320"/>
      </w:pPr>
      <w:r>
        <w:rPr>
          <w:rStyle w:val="BodyTextChar"/>
          <w:i/>
        </w:rPr>
        <w:t>Upute za igranje igara na sreću</w:t>
      </w:r>
    </w:p>
    <w:p w14:paraId="158783AD" w14:textId="077760CE" w:rsidR="00BD0DCE" w:rsidRDefault="00D971C1" w:rsidP="00BD0A2A">
      <w:pPr>
        <w:pStyle w:val="BodyText"/>
        <w:tabs>
          <w:tab w:val="left" w:pos="561"/>
        </w:tabs>
        <w:spacing w:after="160"/>
        <w:ind w:left="320" w:right="319" w:firstLine="0"/>
        <w:jc w:val="both"/>
      </w:pPr>
      <w:r>
        <w:rPr>
          <w:rStyle w:val="BodyTextChar"/>
          <w:b/>
        </w:rPr>
        <w:t>Odjeljak 1</w:t>
      </w:r>
      <w:r>
        <w:rPr>
          <w:rStyle w:val="BodyTextChar"/>
        </w:rPr>
        <w:t xml:space="preserve"> Upute za igranje moraju biti potpune, jasne i neobmanjujuće.</w:t>
      </w:r>
    </w:p>
    <w:p w14:paraId="0AD33262" w14:textId="77777777" w:rsidR="00BD0DCE" w:rsidRDefault="00FE5836" w:rsidP="00BD0A2A">
      <w:pPr>
        <w:pStyle w:val="BodyText"/>
        <w:ind w:right="319" w:firstLine="780"/>
        <w:jc w:val="both"/>
      </w:pPr>
      <w:r>
        <w:rPr>
          <w:rStyle w:val="BodyTextChar"/>
          <w:i/>
        </w:rPr>
        <w:t>Opće preporuke:</w:t>
      </w:r>
    </w:p>
    <w:p w14:paraId="6340855C" w14:textId="77777777" w:rsidR="00BD0DCE" w:rsidRDefault="00FE5836" w:rsidP="00BD0A2A">
      <w:pPr>
        <w:pStyle w:val="BodyText"/>
        <w:spacing w:after="240"/>
        <w:ind w:left="780" w:right="319" w:firstLine="0"/>
        <w:jc w:val="both"/>
      </w:pPr>
      <w:r>
        <w:rPr>
          <w:rStyle w:val="BodyTextChar"/>
        </w:rPr>
        <w:t>Upute o igrama na sreću mogu se prevesti na druge jezike i nakon toga moraju imati isti sadržaj kao i izvorne.</w:t>
      </w:r>
    </w:p>
    <w:p w14:paraId="3D48F742" w14:textId="08DC8779" w:rsidR="00BD0DCE" w:rsidRDefault="00D971C1" w:rsidP="00BD0A2A">
      <w:pPr>
        <w:pStyle w:val="BodyText"/>
        <w:tabs>
          <w:tab w:val="left" w:pos="575"/>
        </w:tabs>
        <w:spacing w:after="240"/>
        <w:ind w:left="320" w:right="319" w:firstLine="0"/>
        <w:jc w:val="both"/>
      </w:pPr>
      <w:r>
        <w:rPr>
          <w:rStyle w:val="BodyTextChar"/>
          <w:b/>
        </w:rPr>
        <w:t>Odjeljak 2</w:t>
      </w:r>
      <w:r>
        <w:rPr>
          <w:rStyle w:val="BodyTextChar"/>
        </w:rPr>
        <w:t xml:space="preserve"> Upute za igranje i pravila igre bit će dostupni bez potrebe postavljanja oklade.</w:t>
      </w:r>
    </w:p>
    <w:p w14:paraId="33427AD7" w14:textId="04950CF6" w:rsidR="00BD0DCE" w:rsidRDefault="00D971C1" w:rsidP="00BD0A2A">
      <w:pPr>
        <w:pStyle w:val="BodyText"/>
        <w:tabs>
          <w:tab w:val="left" w:pos="575"/>
        </w:tabs>
        <w:spacing w:after="0"/>
        <w:ind w:left="320" w:right="319" w:firstLine="0"/>
        <w:jc w:val="both"/>
      </w:pPr>
      <w:r>
        <w:rPr>
          <w:rStyle w:val="BodyTextChar"/>
          <w:b/>
        </w:rPr>
        <w:t>Odjeljak 3</w:t>
      </w:r>
      <w:r>
        <w:rPr>
          <w:rStyle w:val="BodyTextChar"/>
        </w:rPr>
        <w:t xml:space="preserve"> Upute za igranje dostupne su na istoj vrsti medija kao i trenutačna igra.</w:t>
      </w:r>
    </w:p>
    <w:p w14:paraId="186F581C" w14:textId="77777777" w:rsidR="00BD0DCE" w:rsidRDefault="00FE5836" w:rsidP="00BD0A2A">
      <w:pPr>
        <w:pStyle w:val="BodyText"/>
        <w:spacing w:after="160"/>
        <w:ind w:right="319" w:firstLine="560"/>
        <w:jc w:val="both"/>
      </w:pPr>
      <w:r>
        <w:rPr>
          <w:rStyle w:val="BodyTextChar"/>
        </w:rPr>
        <w:t>Upute za igru moraju biti dostupne tijekom cijelog trajanja igre.</w:t>
      </w:r>
    </w:p>
    <w:p w14:paraId="0293E106" w14:textId="77777777" w:rsidR="00BD0DCE" w:rsidRDefault="00FE5836" w:rsidP="00BD0A2A">
      <w:pPr>
        <w:pStyle w:val="BodyText"/>
        <w:ind w:right="319" w:firstLine="780"/>
        <w:jc w:val="both"/>
      </w:pPr>
      <w:r>
        <w:rPr>
          <w:rStyle w:val="BodyTextChar"/>
          <w:i/>
        </w:rPr>
        <w:t>Opće preporuke:</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Ako igra privremeno promijeni karakter, tijekom igre koja je u tijeku, </w:t>
      </w:r>
      <w:r>
        <w:rPr>
          <w:rStyle w:val="BodyTextChar"/>
        </w:rPr>
        <w:lastRenderedPageBreak/>
        <w:t>upute za igru trebale bi se automatski prilagoditi promjeni.</w:t>
      </w:r>
    </w:p>
    <w:p w14:paraId="05CBBF4C" w14:textId="77777777" w:rsidR="00BD0DCE" w:rsidRDefault="00FE5836" w:rsidP="00FE5836">
      <w:pPr>
        <w:pStyle w:val="BodyText"/>
        <w:keepNext/>
        <w:ind w:left="993" w:right="-335" w:firstLine="0"/>
      </w:pPr>
      <w:r>
        <w:rPr>
          <w:rStyle w:val="BodyTextChar"/>
          <w:i/>
        </w:rPr>
        <w:t>Tablice isplata</w:t>
      </w:r>
    </w:p>
    <w:p w14:paraId="7476700B" w14:textId="2D3D60F0" w:rsidR="00BD0DCE" w:rsidRDefault="00D971C1" w:rsidP="00FE5836">
      <w:pPr>
        <w:pStyle w:val="BodyText"/>
        <w:tabs>
          <w:tab w:val="left" w:pos="1611"/>
        </w:tabs>
        <w:spacing w:after="0"/>
        <w:ind w:left="993" w:right="-335" w:firstLine="0"/>
      </w:pPr>
      <w:r>
        <w:rPr>
          <w:rStyle w:val="BodyTextChar"/>
          <w:b/>
        </w:rPr>
        <w:t xml:space="preserve">Odjeljak 4. </w:t>
      </w:r>
      <w:r>
        <w:rPr>
          <w:rStyle w:val="BodyTextChar"/>
        </w:rPr>
        <w:t>Moraju postojati dokumentirani postupci kako bi se osiguralo da je konfiguracija profitnih planova točna.</w:t>
      </w:r>
    </w:p>
    <w:p w14:paraId="7EB540FD" w14:textId="77777777" w:rsidR="00BD0DCE" w:rsidRDefault="00FE5836" w:rsidP="00FE5836">
      <w:pPr>
        <w:pStyle w:val="BodyText"/>
        <w:spacing w:after="160"/>
        <w:ind w:left="993" w:right="-335" w:firstLine="220"/>
        <w:jc w:val="both"/>
      </w:pPr>
      <w:r>
        <w:rPr>
          <w:rStyle w:val="BodyTextChar"/>
        </w:rPr>
        <w:t>Uspostavljaju se dokumentirani postupci kako bi se osiguralo da je izračun planova dobiti točan.</w:t>
      </w:r>
    </w:p>
    <w:p w14:paraId="0A8B38CD" w14:textId="77777777" w:rsidR="00BD0DCE" w:rsidRDefault="00FE5836" w:rsidP="00FE5836">
      <w:pPr>
        <w:pStyle w:val="BodyText"/>
        <w:ind w:left="993" w:right="-335" w:firstLine="0"/>
      </w:pPr>
      <w:r>
        <w:rPr>
          <w:rStyle w:val="BodyTextChar"/>
          <w:i/>
        </w:rPr>
        <w:t>Opće preporuke:</w:t>
      </w:r>
    </w:p>
    <w:p w14:paraId="1A0ED2F0" w14:textId="77777777" w:rsidR="00BD0DCE" w:rsidRDefault="00FE5836" w:rsidP="00FE5836">
      <w:pPr>
        <w:pStyle w:val="BodyText"/>
        <w:spacing w:after="240"/>
        <w:ind w:left="993" w:right="-335" w:firstLine="0"/>
        <w:jc w:val="both"/>
      </w:pPr>
      <w:r>
        <w:rPr>
          <w:rStyle w:val="BodyTextChar"/>
        </w:rPr>
        <w:t>Postupci mogu biti automatski i ručni.</w:t>
      </w:r>
    </w:p>
    <w:p w14:paraId="45BEF916" w14:textId="77777777" w:rsidR="00BD0DCE" w:rsidRDefault="00FE5836" w:rsidP="00FE5836">
      <w:pPr>
        <w:pStyle w:val="BodyText"/>
        <w:ind w:left="993" w:right="-335" w:firstLine="0"/>
      </w:pPr>
      <w:r>
        <w:rPr>
          <w:rStyle w:val="BodyTextChar"/>
          <w:i/>
        </w:rPr>
        <w:t>Nagradni fond</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Odjeljak 5. </w:t>
      </w:r>
      <w:r>
        <w:rPr>
          <w:rStyle w:val="BodyTextChar"/>
        </w:rPr>
        <w:t>Moraju postojati pravila o tome kako igrač može osvojiti nagradni fond. Mora biti jasno navedeno kako se ukupni dobitak financira i distribuira.</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Odjeljak 6 </w:t>
      </w:r>
      <w:r>
        <w:rPr>
          <w:rStyle w:val="BodyTextChar"/>
        </w:rPr>
        <w:t>Iz pravila igre mora biti jasno kako se nagradni fond raspodjeljuje ako ga osvoji više igrača.</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Odjeljak 7 </w:t>
      </w:r>
      <w:r>
        <w:rPr>
          <w:rStyle w:val="BodyTextChar"/>
        </w:rPr>
        <w:t xml:space="preserve"> Mora biti jasno iz pravila igre kako nositelj licence može otkazati ili prekinuti nagradni fond.</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Poglavlje 12. Nepravilno igranje igara na sreću i prijevare</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Odjeljak 1</w:t>
      </w:r>
      <w:r>
        <w:rPr>
          <w:rStyle w:val="BodyTextChar"/>
        </w:rPr>
        <w:t xml:space="preserve"> Sustav igara na sreću mora imati funkciju i moraju postojati dokumentirani postupci za otkrivanje prijevara u vezi s igrama na sreću i neovlaštene suradnje među igračima, pokušaja prijevare u vezi s igrama na sreću i neovlaštene suradnje među igračima te drugih kršenja uvjeta korištenja i pravila igre.</w:t>
      </w:r>
    </w:p>
    <w:p w14:paraId="145D55F7" w14:textId="6DA7384D" w:rsidR="00BD0DCE" w:rsidRDefault="00D971C1" w:rsidP="00FE5836">
      <w:pPr>
        <w:pStyle w:val="BodyText"/>
        <w:tabs>
          <w:tab w:val="left" w:pos="1611"/>
        </w:tabs>
        <w:spacing w:after="120"/>
        <w:ind w:left="993" w:right="-335" w:firstLine="0"/>
        <w:jc w:val="both"/>
      </w:pPr>
      <w:r>
        <w:rPr>
          <w:rStyle w:val="BodyTextChar"/>
          <w:b/>
        </w:rPr>
        <w:t>Odjeljak 2</w:t>
      </w:r>
      <w:r>
        <w:rPr>
          <w:rStyle w:val="BodyTextChar"/>
        </w:rPr>
        <w:t xml:space="preserve"> Sustav igara na sreću mora imati značajku pomoću koje igrač može lako i odmah prijaviti sumnju na prijevaru u igranju, prijevaru u igranju, neovlaštenu suradnju među igračima, pokušaj prijevare s igrama i neovlaštenu suradnju među igračima te druge povrede uvjeta korištenja i pravila igre.</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Odjeljak 3. </w:t>
      </w:r>
      <w:r>
        <w:rPr>
          <w:rStyle w:val="BodyTextChar"/>
        </w:rPr>
        <w:t>Mora postojati funkcija za analizu i stvaranje osnove za izvješćivanje o nedopuštenom utjecaju na rezultate koji čine objekte za klađenje.</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Odjeljak 4 </w:t>
      </w:r>
      <w:r>
        <w:rPr>
          <w:rStyle w:val="BodyTextChar"/>
        </w:rPr>
        <w:t>Moraju postojati dokumentirani postupci za otkrivanje i suzbijanje odstupanja i nepravilnog igranja kroz manipulaciju igara i softvera.</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Poglavlje 13 Funkcionalni zahtjevi za generatore nasumičnih brojeva</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Odjeljak 1</w:t>
      </w:r>
      <w:r>
        <w:rPr>
          <w:rStyle w:val="BodyTextChar"/>
        </w:rPr>
        <w:t xml:space="preserve"> Rezultati generatora nasumičnih brojeva moraju biti nasumični, statistički neovisni, imati ispravnu standardnu devijaciju i osigurati njihovu točnu raspodjelu vjerojatnosti.</w:t>
      </w:r>
    </w:p>
    <w:p w14:paraId="1236ABA5" w14:textId="77777777" w:rsidR="00BD0DCE" w:rsidRDefault="00FE5836" w:rsidP="00FE5836">
      <w:pPr>
        <w:pStyle w:val="BodyText"/>
        <w:spacing w:after="200"/>
        <w:ind w:left="993" w:right="-335" w:firstLine="220"/>
        <w:jc w:val="both"/>
        <w:sectPr w:rsidR="00BD0DCE" w:rsidSect="003F18C8">
          <w:headerReference w:type="even" r:id="rId15"/>
          <w:headerReference w:type="default" r:id="rId16"/>
          <w:footerReference w:type="even" r:id="rId17"/>
          <w:footerReference w:type="default" r:id="rId18"/>
          <w:pgSz w:w="9422" w:h="13718"/>
          <w:pgMar w:top="757" w:right="1625" w:bottom="1523" w:left="1382" w:header="0" w:footer="3" w:gutter="0"/>
          <w:cols w:space="720"/>
          <w:noEndnote/>
          <w:docGrid w:linePitch="360"/>
          <w15:footnoteColumns w:val="1"/>
        </w:sectPr>
      </w:pPr>
      <w:r>
        <w:rPr>
          <w:rStyle w:val="BodyTextChar"/>
        </w:rPr>
        <w:t>Rezultat generatora nasumičnih brojeva ne smije biti predvidljiv bez znanja o korištenom algoritmu, primjeni i početnim vrijednostima.</w:t>
      </w:r>
    </w:p>
    <w:p w14:paraId="5663848C" w14:textId="1F84EC72" w:rsidR="00BD0DCE" w:rsidRDefault="00FE5836">
      <w:pPr>
        <w:spacing w:line="1" w:lineRule="exact"/>
      </w:pPr>
      <w:r>
        <w:rPr>
          <w:noProof/>
        </w:rPr>
        <w:lastRenderedPageBreak/>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Opće preporuke</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Postoji nekoliko statističkih testova koji se mogu koristiti kako bi se osigurao rezultat generatora nasumičnih brojeva. Testni set DIEHARD (Marsaglia) i NIST Test Kit (Nacionalni institut za norme i tehnologiju – Statistički testni paket) dva su testa koji se mogu koristiti.</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Odjeljak 2 </w:t>
      </w:r>
      <w:r>
        <w:rPr>
          <w:rStyle w:val="BodyTextChar"/>
        </w:rPr>
        <w:t>Mora postojati dokumentirana referenca na uspostavljen i prihvaćen algoritam i bilo koji programski kod i postupak pretvorbe za generator nasumičnih brojeva.</w:t>
      </w:r>
    </w:p>
    <w:p w14:paraId="31B6AC67" w14:textId="77777777" w:rsidR="00BD0DCE" w:rsidRDefault="00FE5836" w:rsidP="00FE5836">
      <w:pPr>
        <w:pStyle w:val="BodyText"/>
        <w:spacing w:after="160"/>
        <w:ind w:left="180" w:firstLine="240"/>
        <w:jc w:val="both"/>
      </w:pPr>
      <w:r>
        <w:rPr>
          <w:rStyle w:val="BodyTextChar"/>
        </w:rPr>
        <w:t>Ako je generator nasumičnih brojeva ugrađen u softver, cijeli programski kod, zajedno s komentarima i dokumentacijom, mora se moći uzeti u obzir.</w:t>
      </w:r>
    </w:p>
    <w:p w14:paraId="4800A94F" w14:textId="77777777" w:rsidR="00BD0DCE" w:rsidRDefault="00FE5836" w:rsidP="00FE5836">
      <w:pPr>
        <w:pStyle w:val="BodyText"/>
        <w:ind w:left="180" w:firstLine="640"/>
        <w:jc w:val="both"/>
      </w:pPr>
      <w:r>
        <w:rPr>
          <w:rStyle w:val="BodyTextChar"/>
          <w:i/>
        </w:rPr>
        <w:t>Opće preporuke:</w:t>
      </w:r>
    </w:p>
    <w:p w14:paraId="5C6C16E3" w14:textId="77777777" w:rsidR="00BD0DCE" w:rsidRDefault="00FE5836" w:rsidP="00FE5836">
      <w:pPr>
        <w:pStyle w:val="BodyText"/>
        <w:spacing w:after="0"/>
        <w:ind w:left="180" w:firstLine="0"/>
        <w:jc w:val="both"/>
      </w:pPr>
      <w:r>
        <w:rPr>
          <w:rStyle w:val="BodyTextChar"/>
        </w:rPr>
        <w:t>Algoritam na kojem se temelji generator nasumičnih brojeva treba biti objavljen u međunarodno priznatoj periodičkoj publikaciji.</w:t>
      </w:r>
    </w:p>
    <w:p w14:paraId="39B6DE7A" w14:textId="77777777" w:rsidR="00BD0DCE" w:rsidRDefault="00FE5836" w:rsidP="00FE5836">
      <w:pPr>
        <w:pStyle w:val="BodyText"/>
        <w:spacing w:after="0"/>
        <w:ind w:left="180" w:firstLine="240"/>
        <w:jc w:val="both"/>
      </w:pPr>
      <w:r>
        <w:rPr>
          <w:rStyle w:val="BodyTextChar"/>
        </w:rPr>
        <w:t>Rezultati testova koji mogu biti relevantni za generirane nasumične brojeve su, na primjer, X2 test (hi-kvadrat test), autokorelacijski test i test izvođenja.</w:t>
      </w:r>
    </w:p>
    <w:p w14:paraId="3781CA42" w14:textId="77777777" w:rsidR="00BD0DCE" w:rsidRDefault="00FE5836" w:rsidP="00FE5836">
      <w:pPr>
        <w:pStyle w:val="BodyText"/>
        <w:spacing w:after="240"/>
        <w:ind w:left="180" w:firstLine="240"/>
        <w:jc w:val="both"/>
      </w:pPr>
      <w:r>
        <w:rPr>
          <w:rStyle w:val="BodyTextChar"/>
        </w:rPr>
        <w:t>Nositelj licence može omogućiti provjeru uspostavljenog pobjedničkog plana dopuštajući akreditiranim testnim operacijama ili Švedskom nadležnom tijelu za igre na sreću da pregleda programe, tiskarske ploče, dnevnike, kontrolne liste ili drugu dokumentaciju za pobjednički plan.</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Odjeljak 3. </w:t>
      </w:r>
      <w:r>
        <w:rPr>
          <w:rStyle w:val="BodyTextChar"/>
        </w:rPr>
        <w:t>Generator nasumičnih brojeva mora moći izdržati utvrđeno najveće opterećenje.</w:t>
      </w:r>
    </w:p>
    <w:p w14:paraId="6ECB8F00" w14:textId="5C92D917" w:rsidR="00BD0DCE" w:rsidRDefault="00D971C1" w:rsidP="00FE5836">
      <w:pPr>
        <w:pStyle w:val="BodyText"/>
        <w:tabs>
          <w:tab w:val="left" w:pos="406"/>
        </w:tabs>
        <w:spacing w:after="160"/>
        <w:ind w:left="180" w:firstLine="0"/>
        <w:jc w:val="both"/>
      </w:pPr>
      <w:r>
        <w:rPr>
          <w:rStyle w:val="BodyTextChar"/>
          <w:b/>
        </w:rPr>
        <w:t xml:space="preserve">Odjeljak 4. </w:t>
      </w:r>
      <w:r>
        <w:rPr>
          <w:rStyle w:val="BodyTextChar"/>
        </w:rPr>
        <w:t>Značajke koje ne stvaraju rezultate u igrama, ali koje ovise o nasumičnim elementima temelje se na rezultatu generatora slučajnog broja.</w:t>
      </w:r>
    </w:p>
    <w:p w14:paraId="1239F215" w14:textId="77777777" w:rsidR="00BD0DCE" w:rsidRDefault="00FE5836" w:rsidP="00FE5836">
      <w:pPr>
        <w:pStyle w:val="BodyText"/>
        <w:ind w:left="180" w:firstLine="640"/>
        <w:jc w:val="both"/>
      </w:pPr>
      <w:r>
        <w:rPr>
          <w:rStyle w:val="BodyTextChar"/>
          <w:i/>
        </w:rPr>
        <w:t>Opće preporuke:</w:t>
      </w:r>
    </w:p>
    <w:p w14:paraId="5408C580" w14:textId="77777777" w:rsidR="00BD0DCE" w:rsidRDefault="00FE5836" w:rsidP="00FE5836">
      <w:pPr>
        <w:pStyle w:val="BodyText"/>
        <w:spacing w:after="240" w:line="257" w:lineRule="auto"/>
        <w:ind w:left="180" w:firstLine="0"/>
        <w:jc w:val="both"/>
      </w:pPr>
      <w:r>
        <w:rPr>
          <w:rStyle w:val="BodyTextChar"/>
        </w:rPr>
        <w:t>Takve značajke mogu uključivati, na primjer, nasumičnu liniju za igranje ili plasman za poker stolom na poker turniru.</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 xml:space="preserve">Odjeljak 5. </w:t>
      </w:r>
      <w:r>
        <w:rPr>
          <w:rStyle w:val="BodyTextChar"/>
        </w:rPr>
        <w:t>Izračuni generatora nasumičnih brojeva moraju imati ispravnu standardnu devijaciju i biti podložni točnoj distribuciji vjerojatnosti.</w:t>
      </w:r>
    </w:p>
    <w:p w14:paraId="29B2E893" w14:textId="77777777" w:rsidR="00BD0DCE" w:rsidRDefault="00FE5836" w:rsidP="00FE5836">
      <w:pPr>
        <w:pStyle w:val="BodyText"/>
        <w:spacing w:after="160" w:line="252" w:lineRule="auto"/>
        <w:ind w:left="180" w:firstLine="240"/>
        <w:jc w:val="both"/>
      </w:pPr>
      <w:r>
        <w:rPr>
          <w:rStyle w:val="BodyTextChar"/>
        </w:rPr>
        <w:t>Rezultat generatora nasumičnih brojeva u pogledu brojeva, simbola ili događaja mora odgovarati utvrđenim pravilima igre za predmetnu igru.</w:t>
      </w:r>
    </w:p>
    <w:p w14:paraId="4F9129B1" w14:textId="77777777" w:rsidR="00BD0DCE" w:rsidRDefault="00FE5836" w:rsidP="00FE5836">
      <w:pPr>
        <w:pStyle w:val="BodyText"/>
        <w:ind w:left="180" w:firstLine="640"/>
        <w:jc w:val="both"/>
      </w:pPr>
      <w:r>
        <w:rPr>
          <w:rStyle w:val="BodyTextChar"/>
          <w:i/>
        </w:rPr>
        <w:t>Opće preporuke:</w:t>
      </w:r>
    </w:p>
    <w:p w14:paraId="0EF9406C" w14:textId="77777777" w:rsidR="00BD0DCE" w:rsidRDefault="00FE5836" w:rsidP="00FE5836">
      <w:pPr>
        <w:pStyle w:val="BodyText"/>
        <w:spacing w:after="240"/>
        <w:ind w:left="180" w:firstLine="0"/>
        <w:jc w:val="both"/>
      </w:pPr>
      <w:r>
        <w:rPr>
          <w:rStyle w:val="BodyTextChar"/>
        </w:rPr>
        <w:t>Ako se nasumični brojevi pretvaraju u karte, u normalnom svežnju karata moraju biti četiri asa, četiri kralja itd. ako igra sada koristi normalni svežanj karata.</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Odjeljak 6. </w:t>
      </w:r>
      <w:r>
        <w:rPr>
          <w:rStyle w:val="BodyTextChar"/>
        </w:rPr>
        <w:t>Izračuni generatora nasumičnih brojeva moraju biti u skladu sa zabilježenim događajima u sustavu igara na sreću.</w:t>
      </w:r>
    </w:p>
    <w:p w14:paraId="461F5B07" w14:textId="4D3CAD1D" w:rsidR="00BD0DCE" w:rsidRDefault="00D971C1" w:rsidP="00D971C1">
      <w:pPr>
        <w:pStyle w:val="BodyText"/>
        <w:tabs>
          <w:tab w:val="left" w:pos="406"/>
        </w:tabs>
        <w:spacing w:after="160"/>
        <w:ind w:left="200" w:firstLine="0"/>
        <w:jc w:val="both"/>
      </w:pPr>
      <w:r>
        <w:rPr>
          <w:rStyle w:val="BodyTextChar"/>
          <w:b/>
        </w:rPr>
        <w:t xml:space="preserve">Odjeljak 7. </w:t>
      </w:r>
      <w:r>
        <w:rPr>
          <w:rStyle w:val="BodyTextChar"/>
        </w:rPr>
        <w:t>Ako pravila igre zahtijevaju da se unaprijed odredi sekvenca rezultata generatora nasumičnih brojeva, dopušteno je stvarati nove sekvence samo ako je to navedeno u pravilima igre.</w:t>
      </w:r>
      <w:r>
        <w:br w:type="page"/>
      </w:r>
    </w:p>
    <w:p w14:paraId="3BF3F888" w14:textId="45A638D3" w:rsidR="00BD0DCE" w:rsidRDefault="00D971C1" w:rsidP="00D971C1">
      <w:pPr>
        <w:pStyle w:val="BodyText"/>
        <w:tabs>
          <w:tab w:val="left" w:pos="595"/>
        </w:tabs>
        <w:spacing w:after="240"/>
        <w:ind w:left="1418" w:firstLine="0"/>
        <w:jc w:val="both"/>
      </w:pPr>
      <w:r>
        <w:rPr>
          <w:rStyle w:val="BodyTextChar"/>
          <w:b/>
        </w:rPr>
        <w:lastRenderedPageBreak/>
        <w:t xml:space="preserve">Odjeljak 8. </w:t>
      </w:r>
      <w:r>
        <w:rPr>
          <w:rStyle w:val="BodyTextChar"/>
        </w:rPr>
        <w:t>Osim ako nije drugačije navedeno u pravilima igre, rezultat generatora nasumičnih brojeva uvijek mora biti neovisan o događajima u trenutnoj igri ili o prethodnim igrama.</w:t>
      </w:r>
    </w:p>
    <w:p w14:paraId="19923CD8" w14:textId="77777777" w:rsidR="00BD0DCE" w:rsidRDefault="00FE5836">
      <w:pPr>
        <w:pStyle w:val="BodyText"/>
        <w:ind w:left="1380" w:firstLine="0"/>
        <w:jc w:val="both"/>
      </w:pPr>
      <w:r>
        <w:rPr>
          <w:rStyle w:val="BodyTextChar"/>
          <w:i/>
        </w:rPr>
        <w:t>Oprema za izvlačenje bez generatora nasumičnih brojeva</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Odjeljak 9. </w:t>
      </w:r>
      <w:r>
        <w:rPr>
          <w:rStyle w:val="BodyTextChar"/>
        </w:rPr>
        <w:t>Rezultati opreme za izvlačenje bez generatora nasumičnih brojeva moraju biti nasumični, statistički neovisni, imati točnu standardnu devijaciju i podlijegati ispravnoj distribuciji vjerojatnosti.</w:t>
      </w:r>
    </w:p>
    <w:p w14:paraId="7BF0BF07" w14:textId="77777777" w:rsidR="00BD0DCE" w:rsidRDefault="00FE5836">
      <w:pPr>
        <w:pStyle w:val="BodyText"/>
        <w:ind w:left="1820" w:firstLine="0"/>
        <w:jc w:val="both"/>
      </w:pPr>
      <w:r>
        <w:rPr>
          <w:rStyle w:val="BodyTextChar"/>
          <w:i/>
        </w:rPr>
        <w:t>Opće preporuke:</w:t>
      </w:r>
    </w:p>
    <w:p w14:paraId="5DDD6734" w14:textId="77777777" w:rsidR="00BD0DCE" w:rsidRDefault="00FE5836">
      <w:pPr>
        <w:pStyle w:val="BodyText"/>
        <w:spacing w:after="240"/>
        <w:ind w:left="1820"/>
        <w:jc w:val="both"/>
      </w:pPr>
      <w:r>
        <w:rPr>
          <w:rStyle w:val="BodyTextChar"/>
        </w:rPr>
        <w:t>Rezultati testova koji mogu biti relevantni za generirane nasumične brojeve su, na primjer, X2 test (hi-kvadrat test), autokorelacijski test i test izvođenja.</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Odjeljak 10. </w:t>
      </w:r>
      <w:r>
        <w:rPr>
          <w:rStyle w:val="BodyTextChar"/>
        </w:rPr>
        <w:t>Oprema za besplatno izvlačenje bez generatora nasumičnih brojeva mora biti zaključana i s ograničenim pristupom.</w:t>
      </w:r>
    </w:p>
    <w:p w14:paraId="035A052E" w14:textId="77777777" w:rsidR="00BD0DCE" w:rsidRDefault="00FE5836">
      <w:pPr>
        <w:pStyle w:val="BodyText"/>
        <w:ind w:left="1380" w:firstLine="0"/>
        <w:jc w:val="both"/>
      </w:pPr>
      <w:r>
        <w:rPr>
          <w:rStyle w:val="BodyTextChar"/>
          <w:i/>
        </w:rPr>
        <w:t>Oprema za izvlačenje za kasino igre uživo</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Odjeljak 11. </w:t>
      </w:r>
      <w:r>
        <w:rPr>
          <w:rStyle w:val="BodyTextChar"/>
        </w:rPr>
        <w:t>Oprema za izvlačenje za kasino igre uživo mora se pratiti i snimati.</w:t>
      </w:r>
    </w:p>
    <w:p w14:paraId="291ECAC5" w14:textId="77777777" w:rsidR="00BD0DCE" w:rsidRDefault="00FE5836">
      <w:pPr>
        <w:pStyle w:val="BodyText"/>
        <w:spacing w:after="240"/>
        <w:ind w:left="1620" w:firstLine="0"/>
        <w:jc w:val="both"/>
      </w:pPr>
      <w:r>
        <w:rPr>
          <w:rStyle w:val="BodyTextChar"/>
        </w:rPr>
        <w:t>Snimljeni materijal mora pokazati da se poštuju pravila igre. U zapisu se bilježe datum i vrijeme.</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Odjeljak 12 </w:t>
      </w:r>
      <w:r>
        <w:rPr>
          <w:rStyle w:val="BodyTextChar"/>
        </w:rPr>
        <w:t>Mora postojati fizička provjera ovlaštenja u prostoriji koja se koristi za kasino igre uživo s pripadajućim prostorima.</w:t>
      </w:r>
    </w:p>
    <w:p w14:paraId="7CA1D331" w14:textId="77777777" w:rsidR="00BD0DCE" w:rsidRDefault="00FE5836">
      <w:pPr>
        <w:pStyle w:val="BodyText"/>
        <w:spacing w:after="160" w:line="252" w:lineRule="auto"/>
        <w:ind w:left="1380" w:firstLine="240"/>
        <w:jc w:val="both"/>
      </w:pPr>
      <w:r>
        <w:rPr>
          <w:rStyle w:val="BodyTextChar"/>
        </w:rPr>
        <w:t>Mora postojati barem zasebna potvrda za osobe s različitim funkcijama radnika.</w:t>
      </w:r>
    </w:p>
    <w:p w14:paraId="673007FE" w14:textId="77777777" w:rsidR="00BD0DCE" w:rsidRDefault="00FE5836">
      <w:pPr>
        <w:pStyle w:val="BodyText"/>
        <w:ind w:left="1820"/>
        <w:jc w:val="both"/>
      </w:pPr>
      <w:r>
        <w:rPr>
          <w:rStyle w:val="BodyTextChar"/>
          <w:i/>
        </w:rPr>
        <w:t>Opće preporuke:</w:t>
      </w:r>
    </w:p>
    <w:p w14:paraId="38AF8B97" w14:textId="77777777" w:rsidR="00BD0DCE" w:rsidRDefault="00FE5836">
      <w:pPr>
        <w:pStyle w:val="BodyText"/>
        <w:spacing w:after="280" w:line="252" w:lineRule="auto"/>
        <w:ind w:left="1820"/>
        <w:jc w:val="both"/>
      </w:pPr>
      <w:r>
        <w:rPr>
          <w:rStyle w:val="BodyTextChar"/>
        </w:rPr>
        <w:t>Izdavatelji kartica, voditelji smjene, rukovoditelji i osoblje zaduženi za nadzor primjeri su različitih vrsta radnika koje bi trebalo svrstati u različite kvalifikacijske skupine.</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Poglavlje 14. Zahtjevi u pogledu funkcionalnosti kada se terminal za agente upotrebljava za rad i kontrolu</w:t>
      </w:r>
      <w:bookmarkEnd w:id="14"/>
    </w:p>
    <w:p w14:paraId="0D3500D9" w14:textId="77777777" w:rsidR="00BD0DCE" w:rsidRDefault="00FE5836">
      <w:pPr>
        <w:pStyle w:val="BodyText"/>
        <w:ind w:left="1380" w:firstLine="0"/>
        <w:jc w:val="both"/>
      </w:pPr>
      <w:r>
        <w:rPr>
          <w:rStyle w:val="BodyTextChar"/>
          <w:i/>
        </w:rPr>
        <w:t>Terminal za agente</w:t>
      </w:r>
    </w:p>
    <w:p w14:paraId="456E29FF" w14:textId="3A5E7370" w:rsidR="00BD0DCE" w:rsidRDefault="00D971C1" w:rsidP="00D971C1">
      <w:pPr>
        <w:pStyle w:val="BodyText"/>
        <w:tabs>
          <w:tab w:val="left" w:pos="1601"/>
        </w:tabs>
        <w:spacing w:after="160"/>
        <w:ind w:left="1380" w:firstLine="0"/>
        <w:jc w:val="both"/>
      </w:pPr>
      <w:r>
        <w:rPr>
          <w:rStyle w:val="BodyTextChar"/>
          <w:b/>
        </w:rPr>
        <w:t>Odjeljak 1</w:t>
      </w:r>
      <w:r>
        <w:rPr>
          <w:rStyle w:val="BodyTextChar"/>
        </w:rPr>
        <w:t xml:space="preserve"> Terminal za agente mora biti jasno prepoznatljiv sustavu igara na sreću.</w:t>
      </w:r>
    </w:p>
    <w:p w14:paraId="2E4DF913" w14:textId="77777777" w:rsidR="00BD0DCE" w:rsidRDefault="00FE5836">
      <w:pPr>
        <w:pStyle w:val="BodyText"/>
        <w:ind w:left="1820"/>
        <w:jc w:val="both"/>
      </w:pPr>
      <w:r>
        <w:rPr>
          <w:rStyle w:val="BodyTextChar"/>
          <w:i/>
        </w:rPr>
        <w:t>Opće preporuke:</w:t>
      </w:r>
    </w:p>
    <w:p w14:paraId="005914CA" w14:textId="77777777" w:rsidR="00BD0DCE" w:rsidRDefault="00FE5836">
      <w:pPr>
        <w:pStyle w:val="BodyText"/>
        <w:spacing w:after="240"/>
        <w:ind w:left="1820"/>
        <w:jc w:val="both"/>
      </w:pPr>
      <w:r>
        <w:rPr>
          <w:rStyle w:val="BodyTextChar"/>
        </w:rPr>
        <w:t>Terminal za agente dio je sustava igara na sreću, a identifikacija se može obaviti potvrđivanjem kontrolnog zbroja pojedinačnih dijelova terminala ili sličnim postupkom kojim se osigurava cjelovitost sustava u cjelini.</w:t>
      </w:r>
    </w:p>
    <w:p w14:paraId="747F3669" w14:textId="361D1BEF"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Odjeljak 2</w:t>
      </w:r>
      <w:r>
        <w:rPr>
          <w:rStyle w:val="BodyTextChar"/>
        </w:rPr>
        <w:t xml:space="preserve"> Komunikacija između terminala za agente i drugih dijelova sustava igara na sreću zaštićena je šifrom ili ekvivalentim pri prijenosu.</w:t>
      </w:r>
      <w:r>
        <w:br w:type="page"/>
      </w:r>
    </w:p>
    <w:p w14:paraId="4F5760B7" w14:textId="20B00F34" w:rsidR="00BD0DCE" w:rsidRDefault="00D971C1" w:rsidP="00D971C1">
      <w:pPr>
        <w:pStyle w:val="BodyText"/>
        <w:tabs>
          <w:tab w:val="left" w:pos="478"/>
        </w:tabs>
        <w:spacing w:after="240"/>
        <w:ind w:left="200" w:firstLine="0"/>
      </w:pPr>
      <w:r>
        <w:rPr>
          <w:rStyle w:val="BodyTextChar"/>
          <w:b/>
        </w:rPr>
        <w:lastRenderedPageBreak/>
        <w:t>Odjeljak 3</w:t>
      </w:r>
      <w:r>
        <w:rPr>
          <w:rStyle w:val="BodyTextChar"/>
        </w:rPr>
        <w:t xml:space="preserve"> Igranje ili platne transakcije koje terminal za agente šalje u druge dijelove sustava igara na sreću potvrđuje terminal nakon završetka transakcije prije tiskanja.</w:t>
      </w:r>
    </w:p>
    <w:p w14:paraId="66263D65" w14:textId="77777777" w:rsidR="00BD0DCE" w:rsidRDefault="00FE5836">
      <w:pPr>
        <w:pStyle w:val="BodyText"/>
        <w:ind w:firstLine="200"/>
      </w:pPr>
      <w:r>
        <w:rPr>
          <w:rStyle w:val="BodyTextChar"/>
          <w:i/>
        </w:rPr>
        <w:t>Terminal za agente za provjeru dobiti</w:t>
      </w:r>
    </w:p>
    <w:p w14:paraId="640E41A0" w14:textId="54D9F171" w:rsidR="00BD0DCE" w:rsidRDefault="00D971C1" w:rsidP="00D971C1">
      <w:pPr>
        <w:pStyle w:val="BodyText"/>
        <w:tabs>
          <w:tab w:val="left" w:pos="473"/>
        </w:tabs>
        <w:spacing w:after="0"/>
        <w:ind w:left="200" w:firstLine="0"/>
      </w:pPr>
      <w:r>
        <w:rPr>
          <w:rStyle w:val="BodyTextChar"/>
          <w:b/>
        </w:rPr>
        <w:t xml:space="preserve">Odjeljak 4 </w:t>
      </w:r>
      <w:r>
        <w:rPr>
          <w:rStyle w:val="BodyTextChar"/>
        </w:rPr>
        <w:t>Ako se terminal za agente koristi za provjeru dobiti, mora biti opremljen zaslonom dizajniranim za prenošenje informacija igraču.</w:t>
      </w:r>
    </w:p>
    <w:p w14:paraId="11F89396" w14:textId="77777777" w:rsidR="00BD0DCE" w:rsidRDefault="00FE5836">
      <w:pPr>
        <w:pStyle w:val="BodyText"/>
        <w:spacing w:after="0"/>
        <w:ind w:firstLine="420"/>
      </w:pPr>
      <w:r>
        <w:rPr>
          <w:rStyle w:val="BodyTextChar"/>
        </w:rPr>
        <w:t>Sljedeće informacije trebaju biti prikazane na zaslonu okrenutom prema igraču</w:t>
      </w:r>
    </w:p>
    <w:p w14:paraId="084289A8" w14:textId="77777777" w:rsidR="00BD0DCE" w:rsidRDefault="00FE5836">
      <w:pPr>
        <w:pStyle w:val="BodyText"/>
        <w:numPr>
          <w:ilvl w:val="0"/>
          <w:numId w:val="45"/>
        </w:numPr>
        <w:tabs>
          <w:tab w:val="left" w:pos="712"/>
        </w:tabs>
        <w:spacing w:after="0"/>
        <w:ind w:firstLine="420"/>
      </w:pPr>
      <w:r>
        <w:rPr>
          <w:rStyle w:val="BodyTextChar"/>
        </w:rPr>
        <w:t>oblik igre,</w:t>
      </w:r>
    </w:p>
    <w:p w14:paraId="7BA7B34A" w14:textId="77777777" w:rsidR="00BD0DCE" w:rsidRDefault="00FE5836">
      <w:pPr>
        <w:pStyle w:val="BodyText"/>
        <w:numPr>
          <w:ilvl w:val="0"/>
          <w:numId w:val="45"/>
        </w:numPr>
        <w:tabs>
          <w:tab w:val="left" w:pos="731"/>
        </w:tabs>
        <w:spacing w:after="0"/>
        <w:ind w:firstLine="420"/>
      </w:pPr>
      <w:r>
        <w:rPr>
          <w:rStyle w:val="BodyTextChar"/>
        </w:rPr>
        <w:t>djelovanje,</w:t>
      </w:r>
    </w:p>
    <w:p w14:paraId="6B96261A" w14:textId="77777777" w:rsidR="00BD0DCE" w:rsidRDefault="00FE5836">
      <w:pPr>
        <w:pStyle w:val="BodyText"/>
        <w:numPr>
          <w:ilvl w:val="0"/>
          <w:numId w:val="45"/>
        </w:numPr>
        <w:tabs>
          <w:tab w:val="left" w:pos="727"/>
        </w:tabs>
        <w:spacing w:after="0"/>
        <w:ind w:firstLine="420"/>
      </w:pPr>
      <w:r>
        <w:rPr>
          <w:rStyle w:val="BodyTextChar"/>
        </w:rPr>
        <w:t>otkazivanje;</w:t>
      </w:r>
    </w:p>
    <w:p w14:paraId="7A4095F9" w14:textId="77777777" w:rsidR="00BD0DCE" w:rsidRDefault="00FE5836">
      <w:pPr>
        <w:pStyle w:val="BodyText"/>
        <w:numPr>
          <w:ilvl w:val="0"/>
          <w:numId w:val="45"/>
        </w:numPr>
        <w:tabs>
          <w:tab w:val="left" w:pos="731"/>
        </w:tabs>
        <w:spacing w:after="0"/>
        <w:ind w:firstLine="420"/>
      </w:pPr>
      <w:r>
        <w:rPr>
          <w:rStyle w:val="BodyTextChar"/>
        </w:rPr>
        <w:t>iznos dobiti ili „nema dobiti” i</w:t>
      </w:r>
    </w:p>
    <w:p w14:paraId="1AC66C44" w14:textId="77777777" w:rsidR="00BD0DCE" w:rsidRDefault="00FE5836">
      <w:pPr>
        <w:pStyle w:val="BodyText"/>
        <w:numPr>
          <w:ilvl w:val="0"/>
          <w:numId w:val="45"/>
        </w:numPr>
        <w:tabs>
          <w:tab w:val="left" w:pos="727"/>
        </w:tabs>
        <w:spacing w:after="300"/>
        <w:ind w:firstLine="420"/>
      </w:pPr>
      <w:r>
        <w:rPr>
          <w:rStyle w:val="BodyTextChar"/>
        </w:rPr>
        <w:t>igra je završena.</w:t>
      </w:r>
    </w:p>
    <w:p w14:paraId="49343B74" w14:textId="77777777" w:rsidR="00BD0DCE" w:rsidRDefault="00FE5836">
      <w:pPr>
        <w:pStyle w:val="Heading20"/>
        <w:keepNext/>
        <w:keepLines/>
        <w:ind w:firstLine="200"/>
      </w:pPr>
      <w:bookmarkStart w:id="15" w:name="bookmark30"/>
      <w:r>
        <w:rPr>
          <w:rStyle w:val="Heading2"/>
          <w:b/>
        </w:rPr>
        <w:t>Poglavlje 15 Uvjeti funkcionalnosti za internetske igre na sreću</w:t>
      </w:r>
      <w:bookmarkEnd w:id="15"/>
    </w:p>
    <w:p w14:paraId="73D9A74E" w14:textId="77777777" w:rsidR="00BD0DCE" w:rsidRDefault="00FE5836">
      <w:pPr>
        <w:pStyle w:val="BodyText"/>
        <w:ind w:firstLine="200"/>
      </w:pPr>
      <w:r>
        <w:rPr>
          <w:rStyle w:val="BodyTextChar"/>
          <w:i/>
        </w:rPr>
        <w:t>Izvedba igre</w:t>
      </w:r>
    </w:p>
    <w:p w14:paraId="7FF45730" w14:textId="34CD483C" w:rsidR="00BD0DCE" w:rsidRDefault="00D971C1" w:rsidP="00D971C1">
      <w:pPr>
        <w:pStyle w:val="BodyText"/>
        <w:tabs>
          <w:tab w:val="left" w:pos="463"/>
        </w:tabs>
        <w:spacing w:after="0"/>
        <w:ind w:left="200" w:firstLine="0"/>
      </w:pPr>
      <w:r>
        <w:rPr>
          <w:rStyle w:val="BodyTextChar"/>
          <w:b/>
        </w:rPr>
        <w:t>Odjeljak 1</w:t>
      </w:r>
      <w:r>
        <w:rPr>
          <w:rStyle w:val="BodyTextChar"/>
        </w:rPr>
        <w:t xml:space="preserve"> Igre s interaktivnim odabirima moraju imati ilustracije koje jasno prikazuju trenutne i moguće oklade.</w:t>
      </w:r>
    </w:p>
    <w:p w14:paraId="5BC1D661" w14:textId="77777777" w:rsidR="00BD0DCE" w:rsidRDefault="00FE5836">
      <w:pPr>
        <w:pStyle w:val="BodyText"/>
        <w:spacing w:after="240"/>
        <w:ind w:left="200" w:firstLine="220"/>
        <w:jc w:val="both"/>
      </w:pPr>
      <w:r>
        <w:rPr>
          <w:rStyle w:val="BodyTextChar"/>
        </w:rPr>
        <w:t>Igre navedene u prvom stavku moraju jasno pokazivati mogućnost izmjene ili vraćanja trenutne oklade.</w:t>
      </w:r>
    </w:p>
    <w:p w14:paraId="364A3083" w14:textId="6AC70839" w:rsidR="00BD0DCE" w:rsidRDefault="00D971C1" w:rsidP="00D971C1">
      <w:pPr>
        <w:pStyle w:val="BodyText"/>
        <w:tabs>
          <w:tab w:val="left" w:pos="473"/>
        </w:tabs>
        <w:spacing w:after="0"/>
        <w:ind w:left="200" w:firstLine="0"/>
      </w:pPr>
      <w:r>
        <w:rPr>
          <w:rStyle w:val="BodyTextChar"/>
          <w:b/>
        </w:rPr>
        <w:t xml:space="preserve">Odjeljak 2 </w:t>
      </w:r>
      <w:r>
        <w:rPr>
          <w:rStyle w:val="BodyTextChar"/>
        </w:rPr>
        <w:t>Svaki krug igre mora trajati najmanje tri sekunde.</w:t>
      </w:r>
    </w:p>
    <w:p w14:paraId="5733F34C" w14:textId="77777777" w:rsidR="00BD0DCE" w:rsidRDefault="00FE5836">
      <w:pPr>
        <w:pStyle w:val="BodyText"/>
        <w:spacing w:after="240"/>
        <w:ind w:firstLine="420"/>
        <w:jc w:val="both"/>
      </w:pPr>
      <w:r>
        <w:rPr>
          <w:rStyle w:val="BodyTextChar"/>
        </w:rPr>
        <w:t>Prvi stavak primjenjuje se i na funkciju automatskog igranja.</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Odjeljak 3 </w:t>
      </w:r>
      <w:r>
        <w:rPr>
          <w:rStyle w:val="BodyTextChar"/>
        </w:rPr>
        <w:t>Sudjelovanje igrača u igri i odabir igrača u sustavu igara temelje se na dobrovoljnom ponašanju.</w:t>
      </w:r>
    </w:p>
    <w:p w14:paraId="2A5C0AC3" w14:textId="77777777" w:rsidR="00BD0DCE" w:rsidRDefault="00FE5836">
      <w:pPr>
        <w:pStyle w:val="BodyText"/>
        <w:spacing w:after="0" w:line="252" w:lineRule="auto"/>
        <w:ind w:firstLine="420"/>
        <w:jc w:val="both"/>
      </w:pPr>
      <w:r>
        <w:rPr>
          <w:rStyle w:val="BodyTextChar"/>
        </w:rPr>
        <w:t>Igrač bi trebao imati razumno vrijeme za razmatranje posljedica izbora.</w:t>
      </w:r>
    </w:p>
    <w:p w14:paraId="2815AA31" w14:textId="77777777" w:rsidR="00BD0DCE" w:rsidRDefault="00FE5836">
      <w:pPr>
        <w:pStyle w:val="BodyText"/>
        <w:spacing w:after="160" w:line="252" w:lineRule="auto"/>
        <w:ind w:left="200" w:firstLine="220"/>
        <w:jc w:val="both"/>
      </w:pPr>
      <w:r>
        <w:rPr>
          <w:rStyle w:val="BodyTextChar"/>
        </w:rPr>
        <w:t>Ponovljeni odabiri igrača u sustavu igara na sreću ne smiju biti u stanju napraviti red.</w:t>
      </w:r>
    </w:p>
    <w:p w14:paraId="622EDAFD" w14:textId="77777777" w:rsidR="00BD0DCE" w:rsidRDefault="00FE5836">
      <w:pPr>
        <w:pStyle w:val="BodyText"/>
        <w:ind w:firstLine="640"/>
      </w:pPr>
      <w:r>
        <w:rPr>
          <w:rStyle w:val="BodyTextChar"/>
          <w:i/>
        </w:rPr>
        <w:t>Opće preporuke:</w:t>
      </w:r>
    </w:p>
    <w:p w14:paraId="3A93F6CD" w14:textId="77777777" w:rsidR="00BD0DCE" w:rsidRDefault="00FE5836">
      <w:pPr>
        <w:pStyle w:val="BodyText"/>
        <w:spacing w:after="240"/>
        <w:ind w:left="640" w:firstLine="0"/>
      </w:pPr>
      <w:r>
        <w:rPr>
          <w:rStyle w:val="BodyTextChar"/>
        </w:rPr>
        <w:t>Izbori koji se mogu napraviti uključuju, na primjer, kupnju, plaćanje, „zavrti”, „igraj”, „zadrži”, „izvuci”, „dvostruko”.</w:t>
      </w:r>
    </w:p>
    <w:p w14:paraId="596FD69C" w14:textId="77777777" w:rsidR="00BD0DCE" w:rsidRDefault="00FE5836">
      <w:pPr>
        <w:pStyle w:val="BodyText"/>
        <w:ind w:firstLine="200"/>
      </w:pPr>
      <w:r>
        <w:rPr>
          <w:rStyle w:val="BodyTextChar"/>
          <w:i/>
        </w:rPr>
        <w:t>Vizualni prikaz</w:t>
      </w:r>
    </w:p>
    <w:p w14:paraId="32890B18" w14:textId="6DB6645C" w:rsidR="00BD0DCE" w:rsidRDefault="00D971C1" w:rsidP="00D971C1">
      <w:pPr>
        <w:pStyle w:val="BodyText"/>
        <w:tabs>
          <w:tab w:val="left" w:pos="473"/>
        </w:tabs>
        <w:spacing w:after="240"/>
        <w:ind w:left="200" w:firstLine="0"/>
      </w:pPr>
      <w:r>
        <w:rPr>
          <w:rStyle w:val="BodyTextChar"/>
          <w:b/>
        </w:rPr>
        <w:t xml:space="preserve">Odjeljak 4 </w:t>
      </w:r>
      <w:r>
        <w:rPr>
          <w:rStyle w:val="BodyTextChar"/>
        </w:rPr>
        <w:t>Naziv igre prikazuje se na svim stranicama povezanima s predmetnom igrom.</w:t>
      </w:r>
    </w:p>
    <w:p w14:paraId="4E7B6B30" w14:textId="53ECA9D2" w:rsidR="00BD0DCE" w:rsidRDefault="00D971C1" w:rsidP="00D971C1">
      <w:pPr>
        <w:pStyle w:val="BodyText"/>
        <w:tabs>
          <w:tab w:val="left" w:pos="483"/>
        </w:tabs>
        <w:spacing w:after="240"/>
        <w:ind w:left="200" w:firstLine="0"/>
      </w:pPr>
      <w:r>
        <w:rPr>
          <w:rStyle w:val="BodyTextChar"/>
          <w:b/>
        </w:rPr>
        <w:t xml:space="preserve">Odjeljak 5 </w:t>
      </w:r>
      <w:r>
        <w:rPr>
          <w:rStyle w:val="BodyTextChar"/>
        </w:rPr>
        <w:t>Sustav igara na sreću mora imati funkciju koja kontinuirano pokazuje igraču koliko dugo su prijavljeni.</w:t>
      </w:r>
    </w:p>
    <w:p w14:paraId="6FCBF79C" w14:textId="463778C5" w:rsidR="00BD0DCE" w:rsidRDefault="00D971C1" w:rsidP="00D971C1">
      <w:pPr>
        <w:pStyle w:val="BodyText"/>
        <w:tabs>
          <w:tab w:val="left" w:pos="473"/>
        </w:tabs>
        <w:spacing w:after="240"/>
        <w:ind w:left="200" w:firstLine="0"/>
      </w:pPr>
      <w:r>
        <w:rPr>
          <w:rStyle w:val="BodyTextChar"/>
          <w:b/>
        </w:rPr>
        <w:t xml:space="preserve">Odjeljak 6 </w:t>
      </w:r>
      <w:r>
        <w:rPr>
          <w:rStyle w:val="BodyTextChar"/>
        </w:rPr>
        <w:t>Sustav igara na sreću mora imati funkciju koja kontinuirano prikazuje igraču prikazuje njegov saldo tijekom razdoblja prijave.</w:t>
      </w:r>
    </w:p>
    <w:p w14:paraId="7EE72071" w14:textId="64F1D0DC" w:rsidR="00BD0DCE" w:rsidRDefault="00D971C1" w:rsidP="00D971C1">
      <w:pPr>
        <w:pStyle w:val="BodyText"/>
        <w:tabs>
          <w:tab w:val="left" w:pos="473"/>
        </w:tabs>
        <w:spacing w:after="0"/>
        <w:ind w:left="200" w:firstLine="0"/>
      </w:pPr>
      <w:r>
        <w:rPr>
          <w:rStyle w:val="BodyTextChar"/>
          <w:b/>
        </w:rPr>
        <w:t xml:space="preserve">Odjeljak 7. </w:t>
      </w:r>
      <w:r>
        <w:rPr>
          <w:rStyle w:val="BodyTextChar"/>
        </w:rPr>
        <w:t>Oklada u pojedinoj igri mora biti jasno prikazana.</w:t>
      </w:r>
    </w:p>
    <w:p w14:paraId="03D48A29" w14:textId="77777777" w:rsidR="00BD0DCE" w:rsidRDefault="00FE5836">
      <w:pPr>
        <w:pStyle w:val="BodyText"/>
        <w:ind w:left="200" w:firstLine="220"/>
        <w:jc w:val="both"/>
        <w:sectPr w:rsidR="00BD0DCE">
          <w:headerReference w:type="even" r:id="rId19"/>
          <w:headerReference w:type="default" r:id="rId20"/>
          <w:footerReference w:type="even" r:id="rId21"/>
          <w:footerReference w:type="default" r:id="rId22"/>
          <w:pgSz w:w="9422" w:h="13718"/>
          <w:pgMar w:top="394" w:right="1096" w:bottom="1143" w:left="962" w:header="0" w:footer="3" w:gutter="0"/>
          <w:cols w:space="720"/>
          <w:noEndnote/>
          <w:docGrid w:linePitch="360"/>
          <w15:footnoteColumns w:val="1"/>
        </w:sectPr>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Igračeva moguća i stvarna oklada, kao i minimalna i maksimalna oklada moraju biti jasno prikazani.</w:t>
      </w:r>
    </w:p>
    <w:p w14:paraId="0BC50B28" w14:textId="77777777" w:rsidR="00BD0DCE" w:rsidRDefault="00FE5836">
      <w:pPr>
        <w:pStyle w:val="BodyText"/>
        <w:spacing w:after="180"/>
        <w:ind w:left="1660" w:firstLine="220"/>
      </w:pPr>
      <w:r>
        <w:rPr>
          <w:rStyle w:val="BodyTextChar"/>
        </w:rPr>
        <w:lastRenderedPageBreak/>
        <w:t>Sustav igara na sreću mora imati značajku koja čini igračevu okladu, uključujući ukupnu okladu u igri, jasno vidljivom.</w:t>
      </w:r>
    </w:p>
    <w:p w14:paraId="2149C337" w14:textId="77777777" w:rsidR="00BD0DCE" w:rsidRDefault="00FE5836">
      <w:pPr>
        <w:pStyle w:val="BodyText"/>
        <w:ind w:left="2100" w:firstLine="0"/>
      </w:pPr>
      <w:r>
        <w:rPr>
          <w:rStyle w:val="BodyTextChar"/>
          <w:i/>
        </w:rPr>
        <w:t>Opće preporuke:</w:t>
      </w:r>
    </w:p>
    <w:p w14:paraId="25D2EBF9" w14:textId="77777777" w:rsidR="00BD0DCE" w:rsidRDefault="00FE5836">
      <w:pPr>
        <w:pStyle w:val="BodyText"/>
        <w:spacing w:after="240"/>
        <w:ind w:left="2100" w:firstLine="0"/>
      </w:pPr>
      <w:r>
        <w:rPr>
          <w:rStyle w:val="BodyTextChar"/>
        </w:rPr>
        <w:t>Primjeri kada igračeva oklada može biti uključena u ukupnu okladu je kada igrač može igrati na više događaja u kombinaciji.</w:t>
      </w:r>
    </w:p>
    <w:p w14:paraId="27B384E1" w14:textId="1005A6BF" w:rsidR="00BD0DCE" w:rsidRDefault="00E01EED" w:rsidP="00E01EED">
      <w:pPr>
        <w:pStyle w:val="BodyText"/>
        <w:tabs>
          <w:tab w:val="left" w:pos="1924"/>
        </w:tabs>
        <w:spacing w:after="180"/>
        <w:ind w:left="1660" w:firstLine="0"/>
      </w:pPr>
      <w:r>
        <w:rPr>
          <w:rStyle w:val="BodyTextChar"/>
          <w:b/>
        </w:rPr>
        <w:t xml:space="preserve">Odjeljak 8 </w:t>
      </w:r>
      <w:r>
        <w:rPr>
          <w:rStyle w:val="BodyTextChar"/>
        </w:rPr>
        <w:t>Igrača se obavještava o postojanju čimbenika izvan njegove kontrole koji mogu utjecati na predmetnu igru i na ishod.</w:t>
      </w:r>
    </w:p>
    <w:p w14:paraId="2CFD61EA" w14:textId="77777777" w:rsidR="00BD0DCE" w:rsidRDefault="00FE5836">
      <w:pPr>
        <w:pStyle w:val="BodyText"/>
        <w:ind w:left="2100" w:firstLine="0"/>
      </w:pPr>
      <w:r>
        <w:rPr>
          <w:rStyle w:val="BodyTextChar"/>
          <w:i/>
        </w:rPr>
        <w:t>Opće preporuke:</w:t>
      </w:r>
    </w:p>
    <w:p w14:paraId="0FA20E00" w14:textId="77777777" w:rsidR="00BD0DCE" w:rsidRDefault="00FE5836">
      <w:pPr>
        <w:pStyle w:val="BodyText"/>
        <w:spacing w:after="240"/>
        <w:ind w:left="2100" w:firstLine="0"/>
      </w:pPr>
      <w:r>
        <w:rPr>
          <w:rStyle w:val="BodyTextChar"/>
        </w:rPr>
        <w:t>Čimbenici koji mogu utjecati na igrača uključuju, na primjer, korištenje automatizacije ili dodatne aplikacije za automatizaciju.</w:t>
      </w:r>
    </w:p>
    <w:p w14:paraId="56FFCE1F" w14:textId="3784D6FF" w:rsidR="00BD0DCE" w:rsidRDefault="00E01EED" w:rsidP="00E01EED">
      <w:pPr>
        <w:pStyle w:val="BodyText"/>
        <w:tabs>
          <w:tab w:val="left" w:pos="1915"/>
        </w:tabs>
        <w:spacing w:after="240"/>
        <w:ind w:left="1660" w:firstLine="0"/>
      </w:pPr>
      <w:r>
        <w:rPr>
          <w:rStyle w:val="BodyTextChar"/>
          <w:b/>
        </w:rPr>
        <w:t>Odjeljak 9.</w:t>
      </w:r>
      <w:r>
        <w:rPr>
          <w:rStyle w:val="BodyTextChar"/>
        </w:rPr>
        <w:t xml:space="preserve"> Rezultat igre mora biti vidljiv u razumnom roku.</w:t>
      </w:r>
    </w:p>
    <w:p w14:paraId="2E9356FA" w14:textId="3DECEC6A" w:rsidR="00BD0DCE" w:rsidRDefault="00E01EED" w:rsidP="00E01EED">
      <w:pPr>
        <w:pStyle w:val="BodyText"/>
        <w:tabs>
          <w:tab w:val="left" w:pos="2015"/>
        </w:tabs>
        <w:spacing w:after="0"/>
        <w:ind w:left="1660" w:firstLine="0"/>
      </w:pPr>
      <w:r>
        <w:rPr>
          <w:rStyle w:val="BodyTextChar"/>
          <w:b/>
        </w:rPr>
        <w:t xml:space="preserve">Odjeljak 10. </w:t>
      </w:r>
      <w:r>
        <w:rPr>
          <w:rStyle w:val="BodyTextChar"/>
        </w:rPr>
        <w:t>Računalno simulirana igra na automatu za igre na sreću mora jasno pokazati ili ilustrirati koji simboli pobjeđuju.</w:t>
      </w:r>
    </w:p>
    <w:p w14:paraId="657C74E2" w14:textId="77777777" w:rsidR="00BD0DCE" w:rsidRDefault="00FE5836">
      <w:pPr>
        <w:pStyle w:val="BodyText"/>
        <w:spacing w:after="240"/>
        <w:ind w:left="1660" w:firstLine="220"/>
      </w:pPr>
      <w:r>
        <w:rPr>
          <w:rStyle w:val="BodyTextChar"/>
        </w:rPr>
        <w:t>Ako različite kombinacije simbola uključuju dobitak, iste moraju biti jasno prikazane ili ilustrirane.</w:t>
      </w:r>
    </w:p>
    <w:p w14:paraId="729CE78D" w14:textId="502140E5" w:rsidR="00BD0DCE" w:rsidRDefault="00E01EED" w:rsidP="00E01EED">
      <w:pPr>
        <w:pStyle w:val="BodyText"/>
        <w:tabs>
          <w:tab w:val="left" w:pos="2006"/>
        </w:tabs>
        <w:spacing w:after="240"/>
        <w:ind w:left="1660" w:firstLine="0"/>
      </w:pPr>
      <w:r>
        <w:rPr>
          <w:rStyle w:val="BodyTextChar"/>
          <w:b/>
        </w:rPr>
        <w:t xml:space="preserve">Odjeljak 11. </w:t>
      </w:r>
      <w:r>
        <w:rPr>
          <w:rStyle w:val="BodyTextChar"/>
        </w:rPr>
        <w:t>Ako igra privremeno promijeni karakter, mora jasno prikazati trenutni status za sljedeću igru.</w:t>
      </w:r>
    </w:p>
    <w:p w14:paraId="086C0A2E" w14:textId="3F03E6D2" w:rsidR="00BD0DCE" w:rsidRDefault="00E01EED" w:rsidP="00E01EED">
      <w:pPr>
        <w:pStyle w:val="BodyText"/>
        <w:tabs>
          <w:tab w:val="left" w:pos="2011"/>
        </w:tabs>
        <w:spacing w:after="240"/>
        <w:ind w:left="1660" w:firstLine="0"/>
      </w:pPr>
      <w:r>
        <w:rPr>
          <w:rStyle w:val="BodyTextChar"/>
          <w:b/>
        </w:rPr>
        <w:t>Odjeljak 12.</w:t>
      </w:r>
      <w:r>
        <w:rPr>
          <w:rStyle w:val="BodyTextChar"/>
        </w:rPr>
        <w:t xml:space="preserve"> Simbol koji se upotrebljava u igri mora imati isti oblik i boju tijekom cijele igre.</w:t>
      </w:r>
    </w:p>
    <w:p w14:paraId="33CF473A" w14:textId="3E2D4206" w:rsidR="00BD0DCE" w:rsidRDefault="00E01EED" w:rsidP="00E01EED">
      <w:pPr>
        <w:pStyle w:val="BodyText"/>
        <w:tabs>
          <w:tab w:val="left" w:pos="2011"/>
        </w:tabs>
        <w:spacing w:after="0"/>
        <w:ind w:left="1660" w:firstLine="0"/>
      </w:pPr>
      <w:r>
        <w:rPr>
          <w:rStyle w:val="BodyTextChar"/>
          <w:b/>
        </w:rPr>
        <w:t xml:space="preserve">Odjeljak 13. </w:t>
      </w:r>
      <w:r>
        <w:rPr>
          <w:rStyle w:val="BodyTextChar"/>
        </w:rPr>
        <w:t>Mora jasno biti naznačen broj aktivnih svežnjeva karata, kao i koje su karte uključene u trenutačnu igru.</w:t>
      </w:r>
    </w:p>
    <w:p w14:paraId="31EC3E9C" w14:textId="77777777" w:rsidR="00BD0DCE" w:rsidRDefault="00FE5836">
      <w:pPr>
        <w:pStyle w:val="BodyText"/>
        <w:spacing w:after="0"/>
        <w:ind w:left="1880" w:firstLine="0"/>
      </w:pPr>
      <w:r>
        <w:rPr>
          <w:rStyle w:val="BodyTextChar"/>
        </w:rPr>
        <w:t>Na prednjoj strani karte mora jasno biti prikazana boja i vrijednost karte.</w:t>
      </w:r>
    </w:p>
    <w:p w14:paraId="4F2AA589" w14:textId="77777777" w:rsidR="00BD0DCE" w:rsidRDefault="00FE5836">
      <w:pPr>
        <w:pStyle w:val="BodyText"/>
        <w:spacing w:after="180"/>
        <w:ind w:left="1660" w:firstLine="220"/>
        <w:jc w:val="both"/>
      </w:pPr>
      <w:r>
        <w:rPr>
          <w:rStyle w:val="BodyTextChar"/>
        </w:rPr>
        <w:t>Pravila igre jasno pokazuju kada se karte miješaju.</w:t>
      </w:r>
    </w:p>
    <w:p w14:paraId="321D61D2" w14:textId="77777777" w:rsidR="00BD0DCE" w:rsidRDefault="00FE5836">
      <w:pPr>
        <w:pStyle w:val="BodyText"/>
        <w:ind w:left="2100" w:firstLine="0"/>
      </w:pPr>
      <w:r>
        <w:rPr>
          <w:rStyle w:val="BodyTextChar"/>
          <w:i/>
        </w:rPr>
        <w:t>Opće preporuke:</w:t>
      </w:r>
    </w:p>
    <w:p w14:paraId="2C3E8218" w14:textId="77777777" w:rsidR="00BD0DCE" w:rsidRDefault="00FE5836">
      <w:pPr>
        <w:pStyle w:val="BodyText"/>
        <w:spacing w:after="240"/>
        <w:ind w:left="2100" w:firstLine="0"/>
      </w:pPr>
      <w:r>
        <w:rPr>
          <w:rStyle w:val="BodyTextChar"/>
        </w:rPr>
        <w:t>U različitim igrama mogu se uključiti i druge karte osim igraćih karata.</w:t>
      </w:r>
    </w:p>
    <w:p w14:paraId="75118D29" w14:textId="29C03DEA" w:rsidR="00BD0DCE" w:rsidRDefault="00E01EED" w:rsidP="00E01EED">
      <w:pPr>
        <w:pStyle w:val="BodyText"/>
        <w:tabs>
          <w:tab w:val="left" w:pos="2020"/>
        </w:tabs>
        <w:spacing w:after="0"/>
        <w:ind w:left="1660" w:firstLine="0"/>
      </w:pPr>
      <w:r>
        <w:rPr>
          <w:rStyle w:val="BodyTextChar"/>
          <w:b/>
        </w:rPr>
        <w:t xml:space="preserve">Odjeljak 14. </w:t>
      </w:r>
      <w:r>
        <w:rPr>
          <w:rStyle w:val="BodyTextChar"/>
        </w:rPr>
        <w:t>Ako se tradicionalne kockice ne koriste u igri kockica, na to igraču treba jasno ukazati.</w:t>
      </w:r>
    </w:p>
    <w:p w14:paraId="3D6151CF" w14:textId="77777777" w:rsidR="00BD0DCE" w:rsidRDefault="00FE5836">
      <w:pPr>
        <w:pStyle w:val="BodyText"/>
        <w:spacing w:after="240"/>
        <w:ind w:left="1880" w:firstLine="0"/>
      </w:pPr>
      <w:r>
        <w:rPr>
          <w:rStyle w:val="BodyTextChar"/>
        </w:rPr>
        <w:t>Mora biti jasno naznačeno koja stranica s kockicama dobiva okladu.</w:t>
      </w:r>
    </w:p>
    <w:p w14:paraId="598C4C09" w14:textId="1E30B6B8" w:rsidR="00BD0DCE" w:rsidRDefault="00E01EED" w:rsidP="00E01EED">
      <w:pPr>
        <w:pStyle w:val="BodyText"/>
        <w:tabs>
          <w:tab w:val="left" w:pos="2015"/>
        </w:tabs>
        <w:spacing w:after="0"/>
        <w:ind w:left="1660" w:firstLine="0"/>
      </w:pPr>
      <w:r>
        <w:rPr>
          <w:rStyle w:val="BodyTextChar"/>
          <w:b/>
        </w:rPr>
        <w:t xml:space="preserve">Odjeljak 15. </w:t>
      </w:r>
      <w:r>
        <w:rPr>
          <w:rStyle w:val="BodyTextChar"/>
        </w:rPr>
        <w:t>Sustav igara na sreću mora imati značajku koja sprječava igrača da igra protiv sebe.</w:t>
      </w:r>
    </w:p>
    <w:p w14:paraId="764DED4D" w14:textId="77777777" w:rsidR="00BD0DCE" w:rsidRDefault="00FE5836">
      <w:pPr>
        <w:pStyle w:val="BodyText"/>
        <w:spacing w:after="240"/>
        <w:ind w:left="1660" w:firstLine="220"/>
        <w:jc w:val="both"/>
      </w:pPr>
      <w:r>
        <w:rPr>
          <w:rStyle w:val="BodyTextChar"/>
        </w:rPr>
        <w:t>Sustav igara na sreću mora imati funkciju otkrivanja i sprečavanja da jedan ili više igrača istodobno upotrebljavaju istu opremu za igranje.</w:t>
      </w:r>
    </w:p>
    <w:p w14:paraId="2695A2BA" w14:textId="10E92B8E" w:rsidR="00BD0DCE" w:rsidRDefault="00E01EED" w:rsidP="00E01EED">
      <w:pPr>
        <w:pStyle w:val="BodyText"/>
        <w:tabs>
          <w:tab w:val="left" w:pos="2020"/>
        </w:tabs>
        <w:spacing w:after="200"/>
        <w:ind w:left="1660" w:firstLine="0"/>
        <w:sectPr w:rsidR="00BD0DCE">
          <w:headerReference w:type="even" r:id="rId23"/>
          <w:headerReference w:type="default" r:id="rId24"/>
          <w:footerReference w:type="even" r:id="rId25"/>
          <w:footerReference w:type="default" r:id="rId26"/>
          <w:pgSz w:w="9422" w:h="13718"/>
          <w:pgMar w:top="614" w:right="1121" w:bottom="1411" w:left="689" w:header="0" w:footer="3" w:gutter="0"/>
          <w:cols w:space="720"/>
          <w:noEndnote/>
          <w:docGrid w:linePitch="360"/>
          <w15:footnoteColumns w:val="1"/>
        </w:sectPr>
      </w:pPr>
      <w:r>
        <w:rPr>
          <w:rStyle w:val="BodyTextChar"/>
          <w:b/>
        </w:rPr>
        <w:t xml:space="preserve">Odjeljak 16. </w:t>
      </w:r>
      <w:r>
        <w:rPr>
          <w:rStyle w:val="BodyTextChar"/>
        </w:rPr>
        <w:t>Trenutni iznos nagradnog fonda mora biti vidljiv igračima koji sudjeluju.</w:t>
      </w:r>
    </w:p>
    <w:p w14:paraId="559087DF" w14:textId="2BD47647" w:rsidR="00BD0DCE" w:rsidRDefault="00E01EED" w:rsidP="00E01EED">
      <w:pPr>
        <w:pStyle w:val="BodyText"/>
        <w:tabs>
          <w:tab w:val="left" w:pos="792"/>
        </w:tabs>
        <w:spacing w:after="0"/>
        <w:ind w:left="460" w:right="1233" w:firstLine="0"/>
      </w:pPr>
      <w:r>
        <w:rPr>
          <w:rStyle w:val="BodyTextChar"/>
          <w:b/>
        </w:rPr>
        <w:lastRenderedPageBreak/>
        <w:t xml:space="preserve">Odjeljak 17. </w:t>
      </w:r>
      <w:r>
        <w:rPr>
          <w:rStyle w:val="BodyTextChar"/>
        </w:rPr>
        <w:t>Igrač mora biti obaviješten o nagradnom fondu bez odgode. Nakon osvajanja nagradnog fonda, svi igrači moraju biti obaviješteni o njegovoj novoj vrijednosti.</w:t>
      </w:r>
    </w:p>
    <w:p w14:paraId="24B948BC" w14:textId="77777777" w:rsidR="00BD0DCE" w:rsidRDefault="00FE5836" w:rsidP="00E01EED">
      <w:pPr>
        <w:pStyle w:val="BodyText"/>
        <w:spacing w:after="240"/>
        <w:ind w:left="460" w:right="1233" w:firstLine="240"/>
      </w:pPr>
      <w:r>
        <w:rPr>
          <w:rStyle w:val="BodyTextChar"/>
        </w:rPr>
        <w:t>Informacije iz drugog stavka također su dostupne igračima koji nisu sudjelovali u predmetnom nagradnom fondu.</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Odjeljak 18 </w:t>
      </w:r>
      <w:r>
        <w:rPr>
          <w:rStyle w:val="BodyTextChar"/>
        </w:rPr>
        <w:t>Mora biti jasno je li nagradni fond dostupan igraču.</w:t>
      </w:r>
    </w:p>
    <w:p w14:paraId="64CCE56C" w14:textId="77777777" w:rsidR="00BD0DCE" w:rsidRDefault="00FE5836" w:rsidP="00E01EED">
      <w:pPr>
        <w:pStyle w:val="BodyText"/>
        <w:spacing w:after="380" w:line="252" w:lineRule="auto"/>
        <w:ind w:left="460" w:right="1233" w:firstLine="240"/>
      </w:pPr>
      <w:r>
        <w:rPr>
          <w:rStyle w:val="BodyTextChar"/>
        </w:rPr>
        <w:t>Mora se osigurati da su sve informacije koje se pružaju igračima točne bez obzira na to je li nagradni fond dostupan ili ne.</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Ovi Propisi i opći savjeti stupaju na snagu 1. siječnja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Za one koji su licencirani za pružanje igara u skladu s poglavljem 6. Zakona o igrama na sreću (2018:1138) prije 1. siječnja 2023. i koji ne pružaju igre na internetu, propisi se prvi put primjenjuju 1. srpnja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Prije nego što stupe na snagu, Propisi se mogu primjenjivati na zahtjeve za dozvole koji su podneseni Švedskom nadležnom tijelu za igre na sreću nakon 1. rujna 2022. i koji se odnose na razdoblje nakon 1. siječnja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Propisima se stavljaju izvan snage propisi i opće preporuke nadležnog tijela (LIFS 2018:8) o tehničkim zahtjevima i akreditaciji tijela odgovornih za provjeru, testiranje i certificiranje aktivnosti igara na sreću.</w:t>
      </w:r>
    </w:p>
    <w:p w14:paraId="16388356" w14:textId="77777777" w:rsidR="00BD0DCE" w:rsidRDefault="00FE5836" w:rsidP="00E01EED">
      <w:pPr>
        <w:pStyle w:val="BodyText"/>
        <w:spacing w:after="300"/>
        <w:ind w:right="1233" w:firstLine="460"/>
      </w:pPr>
      <w:r>
        <w:rPr>
          <w:rStyle w:val="BodyTextChar"/>
        </w:rPr>
        <w:t>U ime Švedskog nadležnog tijela za igre na sreću</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27"/>
          <w:headerReference w:type="default" r:id="rId28"/>
          <w:footerReference w:type="even" r:id="rId29"/>
          <w:footerReference w:type="default" r:id="rId30"/>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Stockholm, 2022</w:t>
      </w:r>
    </w:p>
    <w:sectPr w:rsidR="00BD0DCE">
      <w:headerReference w:type="even" r:id="rId31"/>
      <w:headerReference w:type="default" r:id="rId32"/>
      <w:footerReference w:type="even" r:id="rId33"/>
      <w:footerReference w:type="default" r:id="rId34"/>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5772" w14:textId="77777777" w:rsidR="00760231" w:rsidRDefault="00760231">
      <w:r>
        <w:separator/>
      </w:r>
    </w:p>
  </w:endnote>
  <w:endnote w:type="continuationSeparator" w:id="0">
    <w:p w14:paraId="084B085E" w14:textId="77777777" w:rsidR="00760231" w:rsidRDefault="0076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5396" w14:textId="77777777" w:rsidR="00BD0DCE" w:rsidRDefault="00FE5836">
    <w:pPr>
      <w:spacing w:line="1" w:lineRule="exact"/>
    </w:pPr>
    <w:r>
      <w:rPr>
        <w:noProof/>
      </w:rPr>
      <mc:AlternateContent>
        <mc:Choice Requires="wps">
          <w:drawing>
            <wp:anchor distT="0" distB="0" distL="0" distR="0" simplePos="0" relativeHeight="62914748" behindDoc="1" locked="0" layoutInCell="1" allowOverlap="1" wp14:anchorId="64F5AAE0" wp14:editId="3FA93934">
              <wp:simplePos x="0" y="0"/>
              <wp:positionH relativeFrom="page">
                <wp:posOffset>479425</wp:posOffset>
              </wp:positionH>
              <wp:positionV relativeFrom="page">
                <wp:posOffset>7824470</wp:posOffset>
              </wp:positionV>
              <wp:extent cx="115570" cy="85090"/>
              <wp:effectExtent l="0" t="0" r="0" b="0"/>
              <wp:wrapNone/>
              <wp:docPr id="73" name="Shape 73"/>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64F5AAE0" id="_x0000_t202" coordsize="21600,21600" o:spt="202" path="m,l,21600r21600,l21600,xe">
              <v:stroke joinstyle="miter"/>
              <v:path gradientshapeok="t" o:connecttype="rect"/>
            </v:shapetype>
            <v:shape id="Shape 73" o:spid="_x0000_s1068" type="#_x0000_t202" style="position:absolute;margin-left:37.75pt;margin-top:616.1pt;width:9.1pt;height:6.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OphgEAAAYDAAAOAAAAZHJzL2Uyb0RvYy54bWysUttKAzEQfRf8h5B3u9tCtS7diiIVQVRQ&#10;PyDNJt3AJhMyaXf7905iL6Jv4stkkknOOXMm85vBdmyrAhpwNR+PSs6Uk9AYt675x/vyYsYZRuEa&#10;0YFTNd8p5DeL87N57ys1gRa6RgVGIA6r3te8jdFXRYGyVVbgCLxyVNQQrIi0DeuiCaIndNsVk7K8&#10;LHoIjQ8gFSKd3n8V+SLja61kfNEaVWRdzUlbzDHkuEqxWMxFtQ7Ct0buZYg/qLDCOCI9Qt2LKNgm&#10;mF9Q1sgACDqOJNgCtDZS5R6om3H5o5u3VniVeyFz0B9twv+Dlc/bN/8aWBzuYKABJkN6jxXSYepn&#10;0MGmlZQyqpOFu6NtaohMpkfj6fSKKpJKs2l5nV0tTm99wPigwLKU1DzQULJXYvuEkfjo6uFKonKw&#10;NF2Xzk9CUhaH1cBMU/PJ7KByBc2OxPc0v5o7+mCcdY+O7EmjPiThkKz2SSJBf7uJRJT5E/oX1J6U&#10;zM6y9h8jTfP7Pt86fd/FJ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Cy4I6mGAQAABgMAAA4AAAAAAAAAAAAAAAAALgIA&#10;AGRycy9lMm9Eb2MueG1sUEsBAi0AFAAGAAgAAAAhAOFum6PdAAAACwEAAA8AAAAAAAAAAAAAAAAA&#10;4AMAAGRycy9kb3ducmV2LnhtbFBLBQYAAAAABAAEAPMAAADqBAAAAAA=&#10;" filled="f" stroked="f">
              <v:textbox style="mso-fit-shape-to-text:t" inset="0,0,0,0">
                <w:txbxContent>
                  <w:p w14:paraId="621B8B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D9E4" w14:textId="77777777" w:rsidR="00BD0DCE" w:rsidRDefault="00FE5836">
    <w:pPr>
      <w:spacing w:line="1" w:lineRule="exact"/>
    </w:pPr>
    <w:r>
      <w:rPr>
        <w:noProof/>
      </w:rPr>
      <mc:AlternateContent>
        <mc:Choice Requires="wps">
          <w:drawing>
            <wp:anchor distT="0" distB="0" distL="0" distR="0" simplePos="0" relativeHeight="62914766" behindDoc="1" locked="0" layoutInCell="1" allowOverlap="1" wp14:anchorId="415EB9EE" wp14:editId="6A0FC07E">
              <wp:simplePos x="0" y="0"/>
              <wp:positionH relativeFrom="page">
                <wp:posOffset>479425</wp:posOffset>
              </wp:positionH>
              <wp:positionV relativeFrom="page">
                <wp:posOffset>7824470</wp:posOffset>
              </wp:positionV>
              <wp:extent cx="115570" cy="850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529754A"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415EB9EE" id="_x0000_t202" coordsize="21600,21600" o:spt="202" path="m,l,21600r21600,l21600,xe">
              <v:stroke joinstyle="miter"/>
              <v:path gradientshapeok="t" o:connecttype="rect"/>
            </v:shapetype>
            <v:shape id="Shape 107" o:spid="_x0000_s1080" type="#_x0000_t202" style="position:absolute;margin-left:37.75pt;margin-top:616.1pt;width:9.1pt;height:6.7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1NhAEAAAYDAAAOAAAAZHJzL2Uyb0RvYy54bWysUttOAyEQfTfxHwjvdreN9bLpttEYjYlR&#10;k+oHUBa6JAtDGOxu/94BezH6ZnyBYQbOOXOG2WKwHduogAZczcejkjPlJDTGrWv+/nZ/dsUZRuEa&#10;0YFTNd8q5Iv56cms95WaQAtdowIjEIdV72vexuirokDZKitwBF45KmoIVkQ6hnXRBNETuu2KSVle&#10;FD2ExgeQCpGyd19FPs/4WisZX7RGFVlXc9IW8xryukprMZ+Jah2Eb43cyRB/UGGFcUR6gLoTUbCP&#10;YH5BWSMDIOg4kmAL0NpIlXugbsblj26WrfAq90LmoD/YhP8HK583S/8aWBxuYaABJkN6jxVSMvUz&#10;6GDTTkoZ1cnC7cE2NUQm06PxdHpJFUmlq2l5nV0tjm99wPigwLIU1DzQULJXYvOEkfjo6v5KonJw&#10;b7ou5Y9CUhSH1cBMU/PzTJBSK2i2JL6n+dXc0QfjrHt0ZE8a9T4I+2C1CxIJ+puPSESZ/wi1IyWz&#10;s6zdx0jT/H7Ot47fd/4J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CKwz1NhAEAAAYDAAAOAAAAAAAAAAAAAAAAAC4CAABk&#10;cnMvZTJvRG9jLnhtbFBLAQItABQABgAIAAAAIQDhbpuj3QAAAAsBAAAPAAAAAAAAAAAAAAAAAN4D&#10;AABkcnMvZG93bnJldi54bWxQSwUGAAAAAAQABADzAAAA6AQAAAAA&#10;" filled="f" stroked="f">
              <v:textbox style="mso-fit-shape-to-text:t" inset="0,0,0,0">
                <w:txbxContent>
                  <w:p w14:paraId="6529754A"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15C" w14:textId="77777777" w:rsidR="00BD0DCE" w:rsidRDefault="00FE5836">
    <w:pPr>
      <w:spacing w:line="1" w:lineRule="exact"/>
    </w:pPr>
    <w:r>
      <w:rPr>
        <w:noProof/>
      </w:rPr>
      <mc:AlternateContent>
        <mc:Choice Requires="wps">
          <w:drawing>
            <wp:anchor distT="0" distB="0" distL="0" distR="0" simplePos="0" relativeHeight="62914744" behindDoc="1" locked="0" layoutInCell="1" allowOverlap="1" wp14:anchorId="5A0453F5" wp14:editId="7315D690">
              <wp:simplePos x="0" y="0"/>
              <wp:positionH relativeFrom="page">
                <wp:posOffset>479425</wp:posOffset>
              </wp:positionH>
              <wp:positionV relativeFrom="page">
                <wp:posOffset>7824470</wp:posOffset>
              </wp:positionV>
              <wp:extent cx="115570" cy="85090"/>
              <wp:effectExtent l="0" t="0" r="0" b="0"/>
              <wp:wrapNone/>
              <wp:docPr id="69" name="Shape 6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5A0453F5" id="_x0000_t202" coordsize="21600,21600" o:spt="202" path="m,l,21600r21600,l21600,xe">
              <v:stroke joinstyle="miter"/>
              <v:path gradientshapeok="t" o:connecttype="rect"/>
            </v:shapetype>
            <v:shape id="Shape 69" o:spid="_x0000_s1069" type="#_x0000_t202" style="position:absolute;margin-left:37.75pt;margin-top:616.1pt;width:9.1pt;height:6.7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SP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zUHlGpodie9pfjV39ME46x4c2ZNGfUjCIVnvk0SC/vYjElHmT+hfUHtS&#10;MjvL2n+MNM3v+3zr9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G0lI+GAQAABgMAAA4AAAAAAAAAAAAAAAAALgIA&#10;AGRycy9lMm9Eb2MueG1sUEsBAi0AFAAGAAgAAAAhAOFum6PdAAAACwEAAA8AAAAAAAAAAAAAAAAA&#10;4AMAAGRycy9kb3ducmV2LnhtbFBLBQYAAAAABAAEAPMAAADqBAAAAAA=&#10;" filled="f" stroked="f">
              <v:textbox style="mso-fit-shape-to-text:t" inset="0,0,0,0">
                <w:txbxContent>
                  <w:p w14:paraId="502508B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182" w14:textId="77777777" w:rsidR="00BD0DCE" w:rsidRDefault="00FE5836">
    <w:pPr>
      <w:spacing w:line="1" w:lineRule="exact"/>
    </w:pPr>
    <w:r>
      <w:rPr>
        <w:noProof/>
      </w:rPr>
      <mc:AlternateContent>
        <mc:Choice Requires="wps">
          <w:drawing>
            <wp:anchor distT="0" distB="0" distL="0" distR="0" simplePos="0" relativeHeight="62914756" behindDoc="1" locked="0" layoutInCell="1" allowOverlap="1" wp14:anchorId="1C10EFB1" wp14:editId="50C81B89">
              <wp:simplePos x="0" y="0"/>
              <wp:positionH relativeFrom="page">
                <wp:posOffset>5429885</wp:posOffset>
              </wp:positionH>
              <wp:positionV relativeFrom="page">
                <wp:posOffset>7824470</wp:posOffset>
              </wp:positionV>
              <wp:extent cx="100330" cy="85090"/>
              <wp:effectExtent l="0" t="0" r="0" b="0"/>
              <wp:wrapNone/>
              <wp:docPr id="81" name="Shape 81"/>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1D6A3759"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1C10EFB1" id="_x0000_t202" coordsize="21600,21600" o:spt="202" path="m,l,21600r21600,l21600,xe">
              <v:stroke joinstyle="miter"/>
              <v:path gradientshapeok="t" o:connecttype="rect"/>
            </v:shapetype>
            <v:shape id="Shape 81" o:spid="_x0000_s1072" type="#_x0000_t202" style="position:absolute;margin-left:427.55pt;margin-top:616.1pt;width:7.9pt;height:6.7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bhQEAAAYDAAAOAAAAZHJzL2Uyb0RvYy54bWysUttKAzEQfRf8h5B3u2uLoku3opSKICpU&#10;PyDNJt3AJhMysbv9eyfpTfRNfJlMMsk5Z85kejfYjm1UQAOu5pejkjPlJDTGrWv+8b64uOEMo3CN&#10;6MCpmm8V8rvZ+dm095UaQwtdowIjEIdV72vexuirokDZKitwBF45KmoIVkTahnXRBNETuu2KcVle&#10;Fz2ExgeQCpFO57sin2V8rZWMr1qjiqyrOWmLOYYcVykWs6mo1kH41si9DPEHFVYYR6RHqLmIgn0G&#10;8wvKGhkAQceRBFuA1kaq3AN1c1n+6GbZCq9yL2QO+qNN+H+w8mWz9G+BxeEBBhpgMqT3WCEdpn4G&#10;HWxaSSmjOlm4PdqmhshkelSWkwlVJJVursrb7GpxeusDxkcFlqWk5oGGkr0Sm2eMxEdXD1cSlYOF&#10;6bp0fhKSsjisBmaamk/GB5UraLYkvqf51dzRB+Ose3JkTxr1IQmHZLVPEgn6+89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A6W/bhQEAAAYDAAAOAAAAAAAAAAAAAAAAAC4C&#10;AABkcnMvZTJvRG9jLnhtbFBLAQItABQABgAIAAAAIQC6RMtE3wAAAA0BAAAPAAAAAAAAAAAAAAAA&#10;AN8DAABkcnMvZG93bnJldi54bWxQSwUGAAAAAAQABADzAAAA6wQAAAAA&#10;" filled="f" stroked="f">
              <v:textbox style="mso-fit-shape-to-text:t" inset="0,0,0,0">
                <w:txbxContent>
                  <w:p w14:paraId="1D6A3759"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C30" w14:textId="77777777" w:rsidR="00BD0DCE" w:rsidRDefault="00FE5836">
    <w:pPr>
      <w:spacing w:line="1" w:lineRule="exact"/>
    </w:pPr>
    <w:r>
      <w:rPr>
        <w:noProof/>
      </w:rPr>
      <mc:AlternateContent>
        <mc:Choice Requires="wps">
          <w:drawing>
            <wp:anchor distT="0" distB="0" distL="0" distR="0" simplePos="0" relativeHeight="62914752" behindDoc="1" locked="0" layoutInCell="1" allowOverlap="1" wp14:anchorId="27D5467D" wp14:editId="3BFDFC95">
              <wp:simplePos x="0" y="0"/>
              <wp:positionH relativeFrom="page">
                <wp:posOffset>5429885</wp:posOffset>
              </wp:positionH>
              <wp:positionV relativeFrom="page">
                <wp:posOffset>7824470</wp:posOffset>
              </wp:positionV>
              <wp:extent cx="100330" cy="85090"/>
              <wp:effectExtent l="0" t="0" r="0" b="0"/>
              <wp:wrapNone/>
              <wp:docPr id="77" name="Shape 77"/>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3DA0835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7D5467D" id="_x0000_t202" coordsize="21600,21600" o:spt="202" path="m,l,21600r21600,l21600,xe">
              <v:stroke joinstyle="miter"/>
              <v:path gradientshapeok="t" o:connecttype="rect"/>
            </v:shapetype>
            <v:shape id="Shape 77" o:spid="_x0000_s1073" type="#_x0000_t202" style="position:absolute;margin-left:427.55pt;margin-top:616.1pt;width:7.9pt;height:6.7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j9hQEAAAYDAAAOAAAAZHJzL2Uyb0RvYy54bWysUttKAzEQfRf8h5B3u1uLUpduRRFFEBWq&#10;H5Bmk25gkwmZtLv9eyfpTfRNfJlMMsk5Z85kdjvYjm1UQAOu5uNRyZlyEhrjVjX//Hi8mHKGUbhG&#10;dOBUzbcK+e38/GzW+0pdQgtdowIjEIdV72vexuirokDZKitwBF45KmoIVkTahlXRBNETuu2Ky7K8&#10;LnoIjQ8gFSKdPuyKfJ7xtVYyvmmNKrKu5qQt5hhyXKZYzGeiWgXhWyP3MsQfVFhhHJEeoR5EFGwd&#10;zC8oa2QABB1HEmwBWhupcg/Uzbj80c2iFV7lXsgc9Eeb8P9g5etm4d8Di8M9DDTAZEjvsUI6TP0M&#10;Oti0klJGdbJwe7RNDZHJ9KgsJxOqSCpNr8qb7GpxeusDxicFlqWk5oGGkr0SmxeMxEdXD1cSlYNH&#10;03Xp/CQkZXFYDsw0NZ9MDiqX0GxJfE/zq7mjD8ZZ9+zInjTqQxIOyXKfJBL0d+t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95dj9hQEAAAYDAAAOAAAAAAAAAAAAAAAAAC4C&#10;AABkcnMvZTJvRG9jLnhtbFBLAQItABQABgAIAAAAIQC6RMtE3wAAAA0BAAAPAAAAAAAAAAAAAAAA&#10;AN8DAABkcnMvZG93bnJldi54bWxQSwUGAAAAAAQABADzAAAA6wQAAAAA&#10;" filled="f" stroked="f">
              <v:textbox style="mso-fit-shape-to-text:t" inset="0,0,0,0">
                <w:txbxContent>
                  <w:p w14:paraId="3DA0835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89D" w14:textId="77777777" w:rsidR="00BD0DCE" w:rsidRDefault="00FE5836">
    <w:pPr>
      <w:spacing w:line="1" w:lineRule="exact"/>
    </w:pPr>
    <w:r>
      <w:rPr>
        <w:noProof/>
      </w:rPr>
      <mc:AlternateContent>
        <mc:Choice Requires="wps">
          <w:drawing>
            <wp:anchor distT="0" distB="0" distL="0" distR="0" simplePos="0" relativeHeight="62914760" behindDoc="1" locked="0" layoutInCell="1" allowOverlap="1" wp14:anchorId="7CE569CD" wp14:editId="0818D61C">
              <wp:simplePos x="0" y="0"/>
              <wp:positionH relativeFrom="page">
                <wp:posOffset>479425</wp:posOffset>
              </wp:positionH>
              <wp:positionV relativeFrom="page">
                <wp:posOffset>7824470</wp:posOffset>
              </wp:positionV>
              <wp:extent cx="115570" cy="85090"/>
              <wp:effectExtent l="0" t="0" r="0" b="0"/>
              <wp:wrapNone/>
              <wp:docPr id="89" name="Shape 8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4661CE1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CE569CD" id="_x0000_t202" coordsize="21600,21600" o:spt="202" path="m,l,21600r21600,l21600,xe">
              <v:stroke joinstyle="miter"/>
              <v:path gradientshapeok="t" o:connecttype="rect"/>
            </v:shapetype>
            <v:shape id="Shape 89" o:spid="_x0000_s1075" type="#_x0000_t202" style="position:absolute;margin-left:37.75pt;margin-top:616.1pt;width:9.1pt;height:6.7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j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V7lCpotie9pfjV39ME46x4d2ZNGvU/CPlntkkSC/uYjElHmT+hfUDtS&#10;MjvL2n2MNM3v+3zr+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FEYz6OGAQAABgMAAA4AAAAAAAAAAAAAAAAALgIA&#10;AGRycy9lMm9Eb2MueG1sUEsBAi0AFAAGAAgAAAAhAOFum6PdAAAACwEAAA8AAAAAAAAAAAAAAAAA&#10;4AMAAGRycy9kb3ducmV2LnhtbFBLBQYAAAAABAAEAPMAAADqBAAAAAA=&#10;" filled="f" stroked="f">
              <v:textbox style="mso-fit-shape-to-text:t" inset="0,0,0,0">
                <w:txbxContent>
                  <w:p w14:paraId="4661CE1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04A" w14:textId="77777777" w:rsidR="00BD0DCE" w:rsidRDefault="00BD0DCE">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3BE" w14:textId="77777777" w:rsidR="00BD0DCE" w:rsidRDefault="00FE5836">
    <w:pPr>
      <w:spacing w:line="1" w:lineRule="exact"/>
    </w:pPr>
    <w:r>
      <w:rPr>
        <w:noProof/>
      </w:rPr>
      <mc:AlternateContent>
        <mc:Choice Requires="wps">
          <w:drawing>
            <wp:anchor distT="0" distB="0" distL="0" distR="0" simplePos="0" relativeHeight="62914762" behindDoc="1" locked="0" layoutInCell="1" allowOverlap="1" wp14:anchorId="3BDAB4BB" wp14:editId="50544B7D">
              <wp:simplePos x="0" y="0"/>
              <wp:positionH relativeFrom="page">
                <wp:posOffset>479425</wp:posOffset>
              </wp:positionH>
              <wp:positionV relativeFrom="page">
                <wp:posOffset>7824470</wp:posOffset>
              </wp:positionV>
              <wp:extent cx="115570" cy="85090"/>
              <wp:effectExtent l="0" t="0" r="0" b="0"/>
              <wp:wrapNone/>
              <wp:docPr id="99" name="Shape 9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71378F8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3BDAB4BB" id="_x0000_t202" coordsize="21600,21600" o:spt="202" path="m,l,21600r21600,l21600,xe">
              <v:stroke joinstyle="miter"/>
              <v:path gradientshapeok="t" o:connecttype="rect"/>
            </v:shapetype>
            <v:shape id="Shape 99" o:spid="_x0000_s1076" type="#_x0000_t202" style="position:absolute;margin-left:37.75pt;margin-top:616.1pt;width:9.1pt;height:6.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I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i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YMFsiGAQAABgMAAA4AAAAAAAAAAAAAAAAALgIA&#10;AGRycy9lMm9Eb2MueG1sUEsBAi0AFAAGAAgAAAAhAOFum6PdAAAACwEAAA8AAAAAAAAAAAAAAAAA&#10;4AMAAGRycy9kb3ducmV2LnhtbFBLBQYAAAAABAAEAPMAAADqBAAAAAA=&#10;" filled="f" stroked="f">
              <v:textbox style="mso-fit-shape-to-text:t" inset="0,0,0,0">
                <w:txbxContent>
                  <w:p w14:paraId="71378F8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6AFA" w14:textId="77777777" w:rsidR="00BD0DCE" w:rsidRDefault="00BD0DCE">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6824" w14:textId="77777777" w:rsidR="00BD0DCE" w:rsidRDefault="00FE5836">
    <w:pPr>
      <w:spacing w:line="1" w:lineRule="exact"/>
    </w:pPr>
    <w:r>
      <w:rPr>
        <w:noProof/>
      </w:rPr>
      <mc:AlternateContent>
        <mc:Choice Requires="wps">
          <w:drawing>
            <wp:anchor distT="0" distB="0" distL="0" distR="0" simplePos="0" relativeHeight="62914770" behindDoc="1" locked="0" layoutInCell="1" allowOverlap="1" wp14:anchorId="14DFE68C" wp14:editId="6C9C4061">
              <wp:simplePos x="0" y="0"/>
              <wp:positionH relativeFrom="page">
                <wp:posOffset>479425</wp:posOffset>
              </wp:positionH>
              <wp:positionV relativeFrom="page">
                <wp:posOffset>7824470</wp:posOffset>
              </wp:positionV>
              <wp:extent cx="115570" cy="8509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9E01C3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14DFE68C" id="_x0000_t202" coordsize="21600,21600" o:spt="202" path="m,l,21600r21600,l21600,xe">
              <v:stroke joinstyle="miter"/>
              <v:path gradientshapeok="t" o:connecttype="rect"/>
            </v:shapetype>
            <v:shape id="Shape 111" o:spid="_x0000_s1079" type="#_x0000_t202" style="position:absolute;margin-left:37.75pt;margin-top:616.1pt;width:9.1pt;height:6.7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rX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AxP2teGAQAABgMAAA4AAAAAAAAAAAAAAAAALgIA&#10;AGRycy9lMm9Eb2MueG1sUEsBAi0AFAAGAAgAAAAhAOFum6PdAAAACwEAAA8AAAAAAAAAAAAAAAAA&#10;4AMAAGRycy9kb3ducmV2LnhtbFBLBQYAAAAABAAEAPMAAADqBAAAAAA=&#10;" filled="f" stroked="f">
              <v:textbox style="mso-fit-shape-to-text:t" inset="0,0,0,0">
                <w:txbxContent>
                  <w:p w14:paraId="29E01C32"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D240" w14:textId="77777777" w:rsidR="00760231" w:rsidRDefault="00760231">
      <w:r>
        <w:separator/>
      </w:r>
    </w:p>
  </w:footnote>
  <w:footnote w:type="continuationSeparator" w:id="0">
    <w:p w14:paraId="3DE61E77" w14:textId="77777777" w:rsidR="00760231" w:rsidRDefault="00760231">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Vidjeti Direktivu (EU) 2015/1535 Europskog parlamenta i Vijeća od 9. rujna 2015. o utvrđivanju postupka pružanja informacija u području tehničkih propisa i pravila o uslugama informacijskog društva.</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Izjava </w:t>
      </w:r>
      <w:r>
        <w:rPr>
          <w:rStyle w:val="Footnote"/>
        </w:rPr>
        <w:t>o primjeni.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DEDB" w14:textId="77777777" w:rsidR="00BD0DCE" w:rsidRDefault="00FE5836">
    <w:pPr>
      <w:spacing w:line="1" w:lineRule="exact"/>
    </w:pPr>
    <w:r>
      <w:rPr>
        <w:noProof/>
      </w:rPr>
      <mc:AlternateContent>
        <mc:Choice Requires="wps">
          <w:drawing>
            <wp:anchor distT="0" distB="0" distL="0" distR="0" simplePos="0" relativeHeight="62914746" behindDoc="1" locked="0" layoutInCell="1" allowOverlap="1" wp14:anchorId="2BC29DD3" wp14:editId="642D66D1">
              <wp:simplePos x="0" y="0"/>
              <wp:positionH relativeFrom="page">
                <wp:posOffset>473075</wp:posOffset>
              </wp:positionH>
              <wp:positionV relativeFrom="page">
                <wp:posOffset>384810</wp:posOffset>
              </wp:positionV>
              <wp:extent cx="643255" cy="88265"/>
              <wp:effectExtent l="0" t="0" r="0" b="0"/>
              <wp:wrapNone/>
              <wp:docPr id="71" name="Shape 71"/>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E87AF30"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2BC29DD3" id="_x0000_t202" coordsize="21600,21600" o:spt="202" path="m,l,21600r21600,l21600,xe">
              <v:stroke joinstyle="miter"/>
              <v:path gradientshapeok="t" o:connecttype="rect"/>
            </v:shapetype>
            <v:shape id="Shape 71" o:spid="_x0000_s1066" type="#_x0000_t202" style="position:absolute;margin-left:37.25pt;margin-top:30.3pt;width:50.65pt;height:6.9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YnhgEAAAYDAAAOAAAAZHJzL2Uyb0RvYy54bWysUttOwzAMfUfiH6K8s26FTVO1DoEQCAkB&#10;EvABWZqskZo4isPa/T1OdkPwhnhxHds9Pj724nqwHduogAZczSejMWfKSWiMW9f84/3+Ys4ZRuEa&#10;0YFTNd8q5NfL87NF7ytVQgtdowIjEIdV72vexuirokDZKitwBF45SmoIVkR6hnXRBNETuu2Kcjye&#10;FT2ExgeQCpGid7skX2Z8rZWML1qjiqyrOXGL2YZsV8kWy4Wo1kH41sg9DfEHFlYYR02PUHciCvYZ&#10;zC8oa2QABB1HEmwBWhup8gw0zWT8Y5q3VniVZyFx0B9lwv+Dlc+bN/8aWBxuYaAFJkF6jxVSMM0z&#10;6GDTl5gyypOE26NsaohMUnB2dVlOp5xJSs3n5WyaQIrTvz5gfFBgWXJqHmgpWSuxecK4Kz2UpFYO&#10;7k3XpfiJSPLisBqYaWpezg4sV9BsiXxP+6u5owPjrHt0JE9a9cEJB2e1d1IT9DefkRrl/gl9B7Vv&#10;SmLnCfaHkbb5/Z2rTue7/AI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lpRWJ4YBAAAGAwAADgAAAAAAAAAAAAAAAAAuAgAAZHJz&#10;L2Uyb0RvYy54bWxQSwECLQAUAAYACAAAACEAFDlfCNkAAAAIAQAADwAAAAAAAAAAAAAAAADgAwAA&#10;ZHJzL2Rvd25yZXYueG1sUEsFBgAAAAAEAAQA8wAAAOYEAAAAAA==&#10;" filled="f" stroked="f">
              <v:textbox style="mso-fit-shape-to-text:t" inset="0,0,0,0">
                <w:txbxContent>
                  <w:p w14:paraId="5E87AF30"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DC1D" w14:textId="77777777" w:rsidR="00BD0DCE" w:rsidRDefault="00FE5836">
    <w:pPr>
      <w:spacing w:line="1" w:lineRule="exact"/>
    </w:pPr>
    <w:r>
      <w:rPr>
        <w:noProof/>
      </w:rPr>
      <mc:AlternateContent>
        <mc:Choice Requires="wps">
          <w:drawing>
            <wp:anchor distT="0" distB="0" distL="0" distR="0" simplePos="0" relativeHeight="62914764" behindDoc="1" locked="0" layoutInCell="1" allowOverlap="1" wp14:anchorId="34AB835A" wp14:editId="32DAF46E">
              <wp:simplePos x="0" y="0"/>
              <wp:positionH relativeFrom="page">
                <wp:posOffset>473075</wp:posOffset>
              </wp:positionH>
              <wp:positionV relativeFrom="page">
                <wp:posOffset>384810</wp:posOffset>
              </wp:positionV>
              <wp:extent cx="643255" cy="882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C8A8E8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34AB835A" id="_x0000_t202" coordsize="21600,21600" o:spt="202" path="m,l,21600r21600,l21600,xe">
              <v:stroke joinstyle="miter"/>
              <v:path gradientshapeok="t" o:connecttype="rect"/>
            </v:shapetype>
            <v:shape id="Shape 105" o:spid="_x0000_s1078" type="#_x0000_t202" style="position:absolute;margin-left:37.25pt;margin-top:30.3pt;width:50.65pt;height:6.9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NGhwEAAAYDAAAOAAAAZHJzL2Uyb0RvYy54bWysUttOwzAMfUfiH6K8s26DTVO1DoGmISQE&#10;SMAHZGmyRmriKA5r9/c42Q3BG+LFdWz3+PjY89vetmyrAhpwFR8NhpwpJ6E2blPxj/fV1YwzjMLV&#10;ogWnKr5TyG8XlxfzzpdqDA20tQqMQByWna94E6MviwJlo6zAAXjlKKkhWBHpGTZFHURH6LYtxsPh&#10;tOgg1D6AVIgUXe6TfJHxtVYyvmiNKrK24sQtZhuyXSdbLOai3AThGyMPNMQfWFhhHDU9QS1FFOwz&#10;mF9Q1sgACDoOJNgCtDZS5RlomtHwxzRvjfAqz0LioD/JhP8HK5+3b/41sNjfQ08LTIJ0HkukYJqn&#10;18GmLzFllCcJdyfZVB+ZpOD05no8mXAmKTWbjaeTBFKc//UB44MCy5JT8UBLyVqJ7RPGfemxJLVy&#10;sDJtm+JnIsmL/bpnpq749ezIcg31jsh3tL+KOzowztpHR/KkVR+dcHTWByc1QX/3GalR7p/Q91CH&#10;piR2nuBwGGmb39+56ny+iy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KwgY0aHAQAABgMAAA4AAAAAAAAAAAAAAAAALgIAAGRy&#10;cy9lMm9Eb2MueG1sUEsBAi0AFAAGAAgAAAAhABQ5XwjZAAAACAEAAA8AAAAAAAAAAAAAAAAA4QMA&#10;AGRycy9kb3ducmV2LnhtbFBLBQYAAAAABAAEAPMAAADnBAAAAAA=&#10;" filled="f" stroked="f">
              <v:textbox style="mso-fit-shape-to-text:t" inset="0,0,0,0">
                <w:txbxContent>
                  <w:p w14:paraId="6C8A8E8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14C" w14:textId="77777777" w:rsidR="00BD0DCE" w:rsidRDefault="00FE5836">
    <w:pPr>
      <w:spacing w:line="1" w:lineRule="exact"/>
    </w:pPr>
    <w:r>
      <w:rPr>
        <w:noProof/>
      </w:rPr>
      <mc:AlternateContent>
        <mc:Choice Requires="wps">
          <w:drawing>
            <wp:anchor distT="0" distB="0" distL="0" distR="0" simplePos="0" relativeHeight="62914742" behindDoc="1" locked="0" layoutInCell="1" allowOverlap="1" wp14:anchorId="3CCE3E7C" wp14:editId="4F3FFDBA">
              <wp:simplePos x="0" y="0"/>
              <wp:positionH relativeFrom="page">
                <wp:posOffset>473075</wp:posOffset>
              </wp:positionH>
              <wp:positionV relativeFrom="page">
                <wp:posOffset>384810</wp:posOffset>
              </wp:positionV>
              <wp:extent cx="643255" cy="88265"/>
              <wp:effectExtent l="0" t="0" r="0" b="0"/>
              <wp:wrapNone/>
              <wp:docPr id="67" name="Shape 6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5EF821B"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3CCE3E7C" id="_x0000_t202" coordsize="21600,21600" o:spt="202" path="m,l,21600r21600,l21600,xe">
              <v:stroke joinstyle="miter"/>
              <v:path gradientshapeok="t" o:connecttype="rect"/>
            </v:shapetype>
            <v:shape id="Shape 67" o:spid="_x0000_s1067" type="#_x0000_t202" style="position:absolute;margin-left:37.25pt;margin-top:30.3pt;width:50.65pt;height:6.9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EBhgEAAAYDAAAOAAAAZHJzL2Uyb0RvYy54bWysUttOwzAMfUfiH6K8s47CxlStQyAEQkKA&#10;BHxAliZrpCaO4rB2f4+T3RC8IV5cx3aPj489vx5sx9YqoAFX8/PRmDPlJDTGrWr+8X5/NuMMo3CN&#10;6MCpmm8U8uvF6cm895UqoYWuUYERiMOq9zVvY/RVUaBslRU4Aq8cJTUEKyI9w6pogugJ3XZFOR5P&#10;ix5C4wNIhUjRu22SLzK+1krGF61RRdbVnLjFbEO2y2SLxVxUqyB8a+SOhvgDCyuMo6YHqDsRBfsM&#10;5heUNTIAgo4jCbYArY1UeQaa5nz8Y5q3VniVZyFx0B9kwv+Dlc/rN/8aWBxuYaAFJkF6jxVSMM0z&#10;6GDTl5gyypOEm4NsaohMUnB6eVFOJpxJSs1m5XSSQIrjvz5gfFBgWXJqHmgpWSuxfsK4Ld2XpFYO&#10;7k3XpfiRSPLisByYaWpeXu1ZLqHZEPme9ldzRwfGWffoSJ606r0T9s5y56Qm6G8+IzXK/RP6FmrX&#10;lMTOE+wOI23z+ztXHc938QU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q5jhAYYBAAAGAwAADgAAAAAAAAAAAAAAAAAuAgAAZHJz&#10;L2Uyb0RvYy54bWxQSwECLQAUAAYACAAAACEAFDlfCNkAAAAIAQAADwAAAAAAAAAAAAAAAADgAwAA&#10;ZHJzL2Rvd25yZXYueG1sUEsFBgAAAAAEAAQA8wAAAOYEAAAAAA==&#10;" filled="f" stroked="f">
              <v:textbox style="mso-fit-shape-to-text:t" inset="0,0,0,0">
                <w:txbxContent>
                  <w:p w14:paraId="65EF821B"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5876" w14:textId="77777777" w:rsidR="00BD0DCE" w:rsidRDefault="00FE5836">
    <w:pPr>
      <w:spacing w:line="1" w:lineRule="exact"/>
    </w:pPr>
    <w:r>
      <w:rPr>
        <w:noProof/>
      </w:rPr>
      <mc:AlternateContent>
        <mc:Choice Requires="wps">
          <w:drawing>
            <wp:anchor distT="0" distB="0" distL="0" distR="0" simplePos="0" relativeHeight="62914754" behindDoc="1" locked="0" layoutInCell="1" allowOverlap="1" wp14:anchorId="27D5361E" wp14:editId="3989F4A4">
              <wp:simplePos x="0" y="0"/>
              <wp:positionH relativeFrom="page">
                <wp:posOffset>1025525</wp:posOffset>
              </wp:positionH>
              <wp:positionV relativeFrom="page">
                <wp:posOffset>417830</wp:posOffset>
              </wp:positionV>
              <wp:extent cx="425196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0057AD9" w14:textId="77777777" w:rsidR="00BD0DCE" w:rsidRDefault="00FE5836">
                          <w:pPr>
                            <w:pStyle w:val="Headerorfooter0"/>
                            <w:tabs>
                              <w:tab w:val="right" w:pos="6696"/>
                            </w:tabs>
                          </w:pPr>
                          <w:r>
                            <w:rPr>
                              <w:rStyle w:val="Headerorfooter"/>
                              <w:i/>
                            </w:rPr>
                            <w:t xml:space="preserve">Opće </w:t>
                          </w:r>
                          <w:r>
                            <w:rPr>
                              <w:rStyle w:val="Headerorfooter"/>
                              <w:i/>
                            </w:rPr>
                            <w:t>preporuke:</w:t>
                          </w:r>
                          <w:r>
                            <w:rPr>
                              <w:rStyle w:val="Headerorfooter"/>
                              <w:i/>
                            </w:rPr>
                            <w:tab/>
                          </w:r>
                          <w:r>
                            <w:rPr>
                              <w:rStyle w:val="Headerorfooter"/>
                              <w:b/>
                            </w:rPr>
                            <w:t>SIFS 2022:3</w:t>
                          </w:r>
                        </w:p>
                      </w:txbxContent>
                    </wps:txbx>
                    <wps:bodyPr lIns="0" tIns="0" rIns="0" bIns="0">
                      <a:spAutoFit/>
                    </wps:bodyPr>
                  </wps:wsp>
                </a:graphicData>
              </a:graphic>
            </wp:anchor>
          </w:drawing>
        </mc:Choice>
        <mc:Fallback xmlns:oel="http://schemas.microsoft.com/office/2019/extlst">
          <w:pict>
            <v:shapetype w14:anchorId="27D5361E" id="_x0000_t202" coordsize="21600,21600" o:spt="202" path="m,l,21600r21600,l21600,xe">
              <v:stroke joinstyle="miter"/>
              <v:path gradientshapeok="t" o:connecttype="rect"/>
            </v:shapetype>
            <v:shape id="Shape 79" o:spid="_x0000_s1070" type="#_x0000_t202" style="position:absolute;margin-left:80.75pt;margin-top:32.9pt;width:334.8pt;height:7.2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7dfgEAAPsCAAAOAAAAZHJzL2Uyb0RvYy54bWysUttOwzAMfUfiH6K8s25jIFatQ6BpCAkB&#10;EvABWZqskZo4irO1+3ucsAuCN8SL49jO8fFxZre9bdlWBTTgKj4aDDlTTkJt3LriH+/LixvOMApX&#10;ixacqvhOIb+dn5/NOl+qMTTQ1iowAnFYdr7iTYy+LAqUjbICB+CVo6SGYEWka1gXdRAdodu2GA+H&#10;10UHofYBpEKk6OIryecZX2sl44vWqCJrK07cYrYh21WyxXwmynUQvjFyT0P8gYUVxlHTI9RCRME2&#10;wfyCskYGQNBxIMEWoLWRKs9A04yGP6Z5a4RXeRYSB/1RJvw/WPm8ffOvgcX+HnpaYBKk81giBdM8&#10;vQ42ncSUUZ4k3B1lU31kkoKT8dVoek0pSbnpaDLJshanxz5gfFBgWXIqHmgrWSyxfcJIDan0UJJ6&#10;OViatk3xE5PkxX7VM1NX/DI3SKEV1Dti3z460iTt9+CEg7PaOwkY/d0mEnjueXq+b0QKZyr735BW&#10;+P2eq05/dv4J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GBLjt1+AQAA+wIAAA4AAAAAAAAAAAAAAAAALgIAAGRycy9lMm9E&#10;b2MueG1sUEsBAi0AFAAGAAgAAAAhALoKp0LcAAAACQEAAA8AAAAAAAAAAAAAAAAA2AMAAGRycy9k&#10;b3ducmV2LnhtbFBLBQYAAAAABAAEAPMAAADhBAAAAAA=&#10;" filled="f" stroked="f">
              <v:textbox style="mso-fit-shape-to-text:t" inset="0,0,0,0">
                <w:txbxContent>
                  <w:p w14:paraId="50057AD9" w14:textId="77777777" w:rsidR="00BD0DCE" w:rsidRDefault="00000000">
                    <w:pPr>
                      <w:pStyle w:val="Headerorfooter0"/>
                      <w:tabs>
                        <w:tab w:val="right" w:pos="6696"/>
                      </w:tabs>
                    </w:pPr>
                    <w:r>
                      <w:rPr>
                        <w:rStyle w:val="Headerorfooter"/>
                        <w:i/>
                      </w:rPr>
                      <w:t xml:space="preserve">Opće preporuke:</w:t>
                    </w:r>
                    <w:r>
                      <w:rPr>
                        <w:rStyle w:val="Headerorfooter"/>
                        <w:i/>
                      </w:rPr>
                      <w:tab/>
                    </w:r>
                    <w:r>
                      <w:rPr>
                        <w:rStyle w:val="Headerorfooter"/>
                        <w:b/>
                      </w:rPr>
                      <w:t xml:space="preserve">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8861" w14:textId="77777777" w:rsidR="00BD0DCE" w:rsidRDefault="00FE5836">
    <w:pPr>
      <w:spacing w:line="1" w:lineRule="exact"/>
    </w:pPr>
    <w:r>
      <w:rPr>
        <w:noProof/>
      </w:rPr>
      <mc:AlternateContent>
        <mc:Choice Requires="wps">
          <w:drawing>
            <wp:anchor distT="0" distB="0" distL="0" distR="0" simplePos="0" relativeHeight="62914750" behindDoc="1" locked="0" layoutInCell="1" allowOverlap="1" wp14:anchorId="7C7B05F3" wp14:editId="16A03B55">
              <wp:simplePos x="0" y="0"/>
              <wp:positionH relativeFrom="page">
                <wp:posOffset>1025525</wp:posOffset>
              </wp:positionH>
              <wp:positionV relativeFrom="page">
                <wp:posOffset>417830</wp:posOffset>
              </wp:positionV>
              <wp:extent cx="4251960"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C7303B9" w14:textId="20CE774F" w:rsidR="00BD0DCE" w:rsidRDefault="00FE5836" w:rsidP="003F18C8">
                          <w:pPr>
                            <w:pStyle w:val="Headerorfooter0"/>
                            <w:tabs>
                              <w:tab w:val="right" w:pos="6696"/>
                            </w:tabs>
                            <w:jc w:val="right"/>
                          </w:pPr>
                          <w:r>
                            <w:rPr>
                              <w:rStyle w:val="Headerorfooter"/>
                              <w:b/>
                            </w:rPr>
                            <w:t xml:space="preserve">SIFS </w:t>
                          </w:r>
                          <w:r>
                            <w:rPr>
                              <w:rStyle w:val="Headerorfooter"/>
                              <w:b/>
                            </w:rPr>
                            <w:t>2022:3</w:t>
                          </w:r>
                        </w:p>
                      </w:txbxContent>
                    </wps:txbx>
                    <wps:bodyPr lIns="0" tIns="0" rIns="0" bIns="0">
                      <a:spAutoFit/>
                    </wps:bodyPr>
                  </wps:wsp>
                </a:graphicData>
              </a:graphic>
            </wp:anchor>
          </w:drawing>
        </mc:Choice>
        <mc:Fallback xmlns:oel="http://schemas.microsoft.com/office/2019/extlst">
          <w:pict>
            <v:shapetype w14:anchorId="7C7B05F3" id="_x0000_t202" coordsize="21600,21600" o:spt="202" path="m,l,21600r21600,l21600,xe">
              <v:stroke joinstyle="miter"/>
              <v:path gradientshapeok="t" o:connecttype="rect"/>
            </v:shapetype>
            <v:shape id="Shape 75" o:spid="_x0000_s1071" type="#_x0000_t202" style="position:absolute;margin-left:80.75pt;margin-top:32.9pt;width:334.8pt;height:7.2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ugfgEAAPsCAAAOAAAAZHJzL2Uyb0RvYy54bWysUttOwzAMfUfiH6K8s25jTFCtQ6BpCAkB&#10;EvABWZqskZo4isPa/T1OdkPwhnhxHNs5Pj7O7La3LduogAZcxUeDIWfKSaiNW1f84315cc0ZRuFq&#10;0YJTFd8q5Lfz87NZ50s1hgbaWgVGIA7Lzle8idGXRYGyUVbgALxylNQQrIh0DeuiDqIjdNsW4+Fw&#10;WnQQah9AKkSKLnZJPs/4WisZX7RGFVlbceIWsw3ZrpIt5jNRroPwjZF7GuIPLKwwjpoeoRYiCvYZ&#10;zC8oa2QABB0HEmwBWhup8gw0zWj4Y5q3RniVZyFx0B9lwv+Dlc+bN/8aWOzvoacFJkE6jyVSMM3T&#10;62DTSUwZ5UnC7VE21UcmKTgZX41uppSSlLsZTSZZ1uL02AeMDwosS07FA20liyU2TxipIZUeSlIv&#10;B0vTtil+YpK82K96ZuqKXx5prqDeEvv20ZEmab8HJxyc1d5JwOjvPiOB554Jcfd834gUzlT2vyGt&#10;8Ps9V53+7PwL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HAx66B+AQAA+wIAAA4AAAAAAAAAAAAAAAAALgIAAGRycy9lMm9E&#10;b2MueG1sUEsBAi0AFAAGAAgAAAAhALoKp0LcAAAACQEAAA8AAAAAAAAAAAAAAAAA2AMAAGRycy9k&#10;b3ducmV2LnhtbFBLBQYAAAAABAAEAPMAAADhBAAAAAA=&#10;" filled="f" stroked="f">
              <v:textbox style="mso-fit-shape-to-text:t" inset="0,0,0,0">
                <w:txbxContent>
                  <w:p w14:paraId="5C7303B9" w14:textId="20CE774F" w:rsidR="00BD0DCE" w:rsidRDefault="00000000" w:rsidP="003F18C8">
                    <w:pPr>
                      <w:pStyle w:val="Headerorfooter0"/>
                      <w:tabs>
                        <w:tab w:val="right" w:pos="6696"/>
                      </w:tabs>
                      <w:jc w:val="right"/>
                    </w:pPr>
                    <w:r>
                      <w:rPr>
                        <w:rStyle w:val="Headerorfooter"/>
                        <w:b/>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4F5" w14:textId="77777777" w:rsidR="00BD0DCE" w:rsidRDefault="00FE5836">
    <w:pPr>
      <w:spacing w:line="1" w:lineRule="exact"/>
    </w:pPr>
    <w:r>
      <w:rPr>
        <w:noProof/>
      </w:rPr>
      <mc:AlternateContent>
        <mc:Choice Requires="wps">
          <w:drawing>
            <wp:anchor distT="0" distB="0" distL="0" distR="0" simplePos="0" relativeHeight="62914758" behindDoc="1" locked="0" layoutInCell="1" allowOverlap="1" wp14:anchorId="19CFAB6F" wp14:editId="4EF089DB">
              <wp:simplePos x="0" y="0"/>
              <wp:positionH relativeFrom="page">
                <wp:posOffset>473075</wp:posOffset>
              </wp:positionH>
              <wp:positionV relativeFrom="page">
                <wp:posOffset>384810</wp:posOffset>
              </wp:positionV>
              <wp:extent cx="643255" cy="88265"/>
              <wp:effectExtent l="0" t="0" r="0" b="0"/>
              <wp:wrapNone/>
              <wp:docPr id="87" name="Shape 8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D19C951"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19CFAB6F" id="_x0000_t202" coordsize="21600,21600" o:spt="202" path="m,l,21600r21600,l21600,xe">
              <v:stroke joinstyle="miter"/>
              <v:path gradientshapeok="t" o:connecttype="rect"/>
            </v:shapetype>
            <v:shape id="Shape 87" o:spid="_x0000_s1074" type="#_x0000_t202" style="position:absolute;margin-left:37.25pt;margin-top:30.3pt;width:50.65pt;height:6.9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YyhwEAAAYDAAAOAAAAZHJzL2Uyb0RvYy54bWysUttOwzAMfUfiH6K8s+7CpqlaN4EQCAkB&#10;EvABWZqskZo4isPa/T1OdkPwhnhxHds9Pj72YtXblm1VQAOu4qPBkDPlJNTGbSr+8X5/NecMo3C1&#10;aMGpiu8U8tXy8mLR+VKNoYG2VoERiMOy8xVvYvRlUaBslBU4AK8cJTUEKyI9w6aog+gI3bbFeDic&#10;FR2E2geQCpGid/skX2Z8rZWML1qjiqytOHGL2YZs18kWy4UoN0H4xsgDDfEHFlYYR01PUHciCvYZ&#10;zC8oa2QABB0HEmwBWhup8gw0zWj4Y5q3RniVZyFx0J9kwv+Dlc/bN/8aWOxvoacFJkE6jyVSMM3T&#10;62DTl5gyypOEu5Nsqo9MUnB2PRlPp5xJSs3n49k0gRTnf33A+KDAsuRUPNBSslZi+4RxX3osSa0c&#10;3Ju2TfEzkeTFft0zU1d8cn1kuYZ6R+Q72l/FHR0YZ+2jI3nSqo9OODrrg5OaoL/5jNQo90/oe6hD&#10;UxI7T3A4jLTN7+9cdT7f5Rc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PF3djKHAQAABgMAAA4AAAAAAAAAAAAAAAAALgIAAGRy&#10;cy9lMm9Eb2MueG1sUEsBAi0AFAAGAAgAAAAhABQ5XwjZAAAACAEAAA8AAAAAAAAAAAAAAAAA4QMA&#10;AGRycy9kb3ducmV2LnhtbFBLBQYAAAAABAAEAPMAAADnBAAAAAA=&#10;" filled="f" stroked="f">
              <v:textbox style="mso-fit-shape-to-text:t" inset="0,0,0,0">
                <w:txbxContent>
                  <w:p w14:paraId="5D19C951"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69E7" w14:textId="77777777" w:rsidR="00BD0DCE" w:rsidRDefault="00BD0DCE">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DD53" w14:textId="77777777" w:rsidR="00BD0DCE" w:rsidRDefault="00BD0DCE">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77BB" w14:textId="77777777" w:rsidR="00BD0DCE" w:rsidRDefault="00BD0DCE">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C94E" w14:textId="77777777" w:rsidR="00BD0DCE" w:rsidRDefault="00FE5836">
    <w:pPr>
      <w:spacing w:line="1" w:lineRule="exact"/>
    </w:pPr>
    <w:r>
      <w:rPr>
        <w:noProof/>
      </w:rPr>
      <mc:AlternateContent>
        <mc:Choice Requires="wps">
          <w:drawing>
            <wp:anchor distT="0" distB="0" distL="0" distR="0" simplePos="0" relativeHeight="62914768" behindDoc="1" locked="0" layoutInCell="1" allowOverlap="1" wp14:anchorId="4CE0E748" wp14:editId="6B158C12">
              <wp:simplePos x="0" y="0"/>
              <wp:positionH relativeFrom="page">
                <wp:posOffset>473075</wp:posOffset>
              </wp:positionH>
              <wp:positionV relativeFrom="page">
                <wp:posOffset>384810</wp:posOffset>
              </wp:positionV>
              <wp:extent cx="643255" cy="882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790538A"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CE0E748" id="_x0000_t202" coordsize="21600,21600" o:spt="202" path="m,l,21600r21600,l21600,xe">
              <v:stroke joinstyle="miter"/>
              <v:path gradientshapeok="t" o:connecttype="rect"/>
            </v:shapetype>
            <v:shape id="Shape 109" o:spid="_x0000_s1077" type="#_x0000_t202" style="position:absolute;margin-left:37.25pt;margin-top:30.3pt;width:50.65pt;height:6.9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9ZhwEAAAYDAAAOAAAAZHJzL2Uyb0RvYy54bWysUttOwzAMfUfiH6K8s46NjalaN4EQCAkB&#10;EvABWZqskZo4isPa/T1OdkPwhnhxHds9Pj72fNnblm1UQAOu4peDIWfKSaiNW1f84/3+YsYZRuFq&#10;0YJTFd8q5MvF+dm886UaQQNtrQIjEIdl5yvexOjLokDZKCtwAF45SmoIVkR6hnVRB9ERum2L0XA4&#10;LToItQ8gFSJF73ZJvsj4WisZX7RGFVlbceIWsw3ZrpItFnNRroPwjZF7GuIPLKwwjpoeoe5EFOwz&#10;mF9Q1sgACDoOJNgCtDZS5Rlomsvhj2neGuFVnoXEQX+UCf8PVj5v3vxrYLG/hZ4WmATpPJZIwTRP&#10;r4NNX2LKKE8Sbo+yqT4yScHp1Xg0mXAmKTWbjaaTBFKc/vUB44MCy5JT8UBLyVqJzRPGXemhJLVy&#10;cG/aNsVPRJIX+1XPTF3x8fWB5QrqLZHvaH8Vd3RgnLWPjuRJqz444eCs9k5qgv7mM1Kj3D+h76D2&#10;TUnsPMH+MNI2v79z1el8F1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LZjr1mHAQAABgMAAA4AAAAAAAAAAAAAAAAALgIAAGRy&#10;cy9lMm9Eb2MueG1sUEsBAi0AFAAGAAgAAAAhABQ5XwjZAAAACAEAAA8AAAAAAAAAAAAAAAAA4QMA&#10;AGRycy9kb3ducmV2LnhtbFBLBQYAAAAABAAEAPMAAADnBAAAAAA=&#10;" filled="f" stroked="f">
              <v:textbox style="mso-fit-shape-to-text:t" inset="0,0,0,0">
                <w:txbxContent>
                  <w:p w14:paraId="5790538A"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97B66"/>
    <w:rsid w:val="003F18C8"/>
    <w:rsid w:val="00760231"/>
    <w:rsid w:val="00AD5E35"/>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r-HR"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7341</Words>
  <Characters>42652</Characters>
  <Application>Microsoft Office Word</Application>
  <DocSecurity>0</DocSecurity>
  <Lines>947</Lines>
  <Paragraphs>549</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2023-01-10T12:39:00Z</dcterms:created>
  <dcterms:modified xsi:type="dcterms:W3CDTF">2023-01-10T12:39:00Z</dcterms:modified>
</cp:coreProperties>
</file>