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1131" w:tblpY="1"/>
        <w:tblOverlap w:val="never"/>
        <w:tblW w:w="0" w:type="auto"/>
        <w:tblCellMar>
          <w:left w:w="70" w:type="dxa"/>
          <w:right w:w="70" w:type="dxa"/>
        </w:tblCellMar>
        <w:tblLook w:val="0000" w:firstRow="0" w:lastRow="0" w:firstColumn="0" w:lastColumn="0" w:noHBand="0" w:noVBand="0"/>
      </w:tblPr>
      <w:tblGrid>
        <w:gridCol w:w="3189"/>
      </w:tblGrid>
      <w:tr w:rsidR="00CC4711" w:rsidRPr="005E74E6" w14:paraId="082E1AAD" w14:textId="77777777" w:rsidTr="00EF3DB0">
        <w:trPr>
          <w:trHeight w:val="426"/>
        </w:trPr>
        <w:tc>
          <w:tcPr>
            <w:tcW w:w="3189" w:type="dxa"/>
            <w:vAlign w:val="center"/>
          </w:tcPr>
          <w:p w14:paraId="55DFDD00" w14:textId="77777777" w:rsidR="00CC761D" w:rsidRPr="005E74E6" w:rsidRDefault="00CC761D" w:rsidP="00F152C8">
            <w:pPr>
              <w:tabs>
                <w:tab w:val="left" w:pos="1021"/>
                <w:tab w:val="left" w:pos="8080"/>
              </w:tabs>
              <w:spacing w:before="120" w:after="0" w:line="252" w:lineRule="auto"/>
              <w:rPr>
                <w:rFonts w:eastAsia="Times New Roman" w:cstheme="minorHAnsi"/>
                <w:lang w:val="es-ES_tradnl" w:eastAsia="es-ES"/>
              </w:rPr>
            </w:pPr>
          </w:p>
        </w:tc>
      </w:tr>
      <w:tr w:rsidR="00CC4711" w:rsidRPr="005E74E6" w14:paraId="0F348C9A" w14:textId="77777777" w:rsidTr="00DC217E">
        <w:trPr>
          <w:trHeight w:val="60"/>
        </w:trPr>
        <w:tc>
          <w:tcPr>
            <w:tcW w:w="3189" w:type="dxa"/>
          </w:tcPr>
          <w:p w14:paraId="6BC211DF" w14:textId="77777777" w:rsidR="00DD05EF" w:rsidRPr="005E74E6" w:rsidRDefault="00DD05EF" w:rsidP="00F152C8">
            <w:pPr>
              <w:tabs>
                <w:tab w:val="left" w:pos="1021"/>
                <w:tab w:val="left" w:pos="8080"/>
              </w:tabs>
              <w:spacing w:before="120" w:after="0" w:line="252" w:lineRule="auto"/>
              <w:rPr>
                <w:rFonts w:eastAsia="Times New Roman" w:cstheme="minorHAnsi"/>
                <w:snapToGrid w:val="0"/>
                <w:lang w:eastAsia="es-ES"/>
              </w:rPr>
            </w:pPr>
          </w:p>
        </w:tc>
      </w:tr>
      <w:tr w:rsidR="00CC4711" w:rsidRPr="005E74E6" w14:paraId="79E78E00" w14:textId="77777777" w:rsidTr="00EF3DB0">
        <w:tc>
          <w:tcPr>
            <w:tcW w:w="3189" w:type="dxa"/>
          </w:tcPr>
          <w:p w14:paraId="6E02BBB2" w14:textId="77777777" w:rsidR="00CC761D" w:rsidRPr="005E74E6" w:rsidRDefault="00CC761D" w:rsidP="00F152C8">
            <w:pPr>
              <w:tabs>
                <w:tab w:val="left" w:pos="1021"/>
                <w:tab w:val="left" w:pos="8080"/>
              </w:tabs>
              <w:spacing w:before="120" w:after="0" w:line="252" w:lineRule="auto"/>
              <w:rPr>
                <w:rFonts w:eastAsia="Times New Roman" w:cstheme="minorHAnsi"/>
                <w:lang w:val="es-ES_tradnl" w:eastAsia="es-ES"/>
              </w:rPr>
            </w:pPr>
          </w:p>
        </w:tc>
      </w:tr>
    </w:tbl>
    <w:p w14:paraId="433F9D65" w14:textId="77777777" w:rsidR="00CC761D" w:rsidRPr="005E74E6" w:rsidRDefault="00CC761D" w:rsidP="00F152C8">
      <w:pPr>
        <w:spacing w:before="120" w:after="0" w:line="252" w:lineRule="auto"/>
        <w:rPr>
          <w:rFonts w:eastAsia="Times New Roman" w:cstheme="minorHAnsi"/>
          <w:vanish/>
          <w:lang w:val="es-ES_tradnl" w:eastAsia="es-ES"/>
        </w:rPr>
      </w:pPr>
    </w:p>
    <w:tbl>
      <w:tblPr>
        <w:tblpPr w:leftFromText="142" w:rightFromText="142" w:vertAnchor="text" w:horzAnchor="margin" w:tblpXSpec="right" w:tblpY="1"/>
        <w:tblOverlap w:val="never"/>
        <w:tblW w:w="0" w:type="auto"/>
        <w:tblCellMar>
          <w:left w:w="0" w:type="dxa"/>
          <w:right w:w="0" w:type="dxa"/>
        </w:tblCellMar>
        <w:tblLook w:val="0000" w:firstRow="0" w:lastRow="0" w:firstColumn="0" w:lastColumn="0" w:noHBand="0" w:noVBand="0"/>
      </w:tblPr>
      <w:tblGrid>
        <w:gridCol w:w="2478"/>
        <w:gridCol w:w="35"/>
      </w:tblGrid>
      <w:tr w:rsidR="00CC4711" w:rsidRPr="005E74E6" w14:paraId="3B84481F" w14:textId="77777777" w:rsidTr="00EF3DB0">
        <w:tc>
          <w:tcPr>
            <w:tcW w:w="2478" w:type="dxa"/>
          </w:tcPr>
          <w:p w14:paraId="7A860E38"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c>
          <w:tcPr>
            <w:tcW w:w="35" w:type="dxa"/>
            <w:tcBorders>
              <w:right w:val="single" w:sz="4" w:space="0" w:color="auto"/>
            </w:tcBorders>
          </w:tcPr>
          <w:p w14:paraId="03DC7515"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r>
      <w:tr w:rsidR="00CC4711" w:rsidRPr="005E74E6" w14:paraId="56DDE576" w14:textId="77777777" w:rsidTr="00EF3DB0">
        <w:trPr>
          <w:trHeight w:hRule="exact" w:val="57"/>
        </w:trPr>
        <w:tc>
          <w:tcPr>
            <w:tcW w:w="2478" w:type="dxa"/>
          </w:tcPr>
          <w:p w14:paraId="5CCFAE84"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c>
          <w:tcPr>
            <w:tcW w:w="35" w:type="dxa"/>
          </w:tcPr>
          <w:p w14:paraId="2666F551"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r>
      <w:tr w:rsidR="00CC4711" w:rsidRPr="005E74E6" w14:paraId="75889FCF" w14:textId="77777777" w:rsidTr="00EF3DB0">
        <w:trPr>
          <w:trHeight w:val="211"/>
        </w:trPr>
        <w:tc>
          <w:tcPr>
            <w:tcW w:w="2478" w:type="dxa"/>
            <w:tcMar>
              <w:top w:w="57" w:type="dxa"/>
              <w:left w:w="57" w:type="dxa"/>
              <w:bottom w:w="57" w:type="dxa"/>
            </w:tcMar>
          </w:tcPr>
          <w:p w14:paraId="19B8D32F"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c>
          <w:tcPr>
            <w:tcW w:w="35" w:type="dxa"/>
          </w:tcPr>
          <w:p w14:paraId="628A7A74"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r>
    </w:tbl>
    <w:p w14:paraId="1567C914" w14:textId="3A7D8FB6" w:rsidR="00DC217E" w:rsidRDefault="00DC217E" w:rsidP="00F152C8">
      <w:pPr>
        <w:tabs>
          <w:tab w:val="left" w:pos="1021"/>
          <w:tab w:val="left" w:pos="8080"/>
        </w:tabs>
        <w:spacing w:before="120" w:after="0" w:line="252" w:lineRule="auto"/>
        <w:ind w:left="-284"/>
        <w:rPr>
          <w:rFonts w:eastAsia="Times New Roman" w:cstheme="minorHAnsi"/>
          <w:lang w:val="es-ES_tradnl" w:eastAsia="es-ES"/>
        </w:rPr>
      </w:pPr>
    </w:p>
    <w:p w14:paraId="15A77090" w14:textId="77777777" w:rsidR="00DC217E" w:rsidRDefault="00DC217E" w:rsidP="00DC217E"/>
    <w:tbl>
      <w:tblPr>
        <w:tblW w:w="0" w:type="dxa"/>
        <w:tblInd w:w="-228" w:type="dxa"/>
        <w:tblLayout w:type="fixed"/>
        <w:tblCellMar>
          <w:left w:w="56" w:type="dxa"/>
          <w:right w:w="56" w:type="dxa"/>
        </w:tblCellMar>
        <w:tblLook w:val="04A0" w:firstRow="1" w:lastRow="0" w:firstColumn="1" w:lastColumn="0" w:noHBand="0" w:noVBand="1"/>
      </w:tblPr>
      <w:tblGrid>
        <w:gridCol w:w="1221"/>
        <w:gridCol w:w="2482"/>
        <w:gridCol w:w="653"/>
        <w:gridCol w:w="4463"/>
      </w:tblGrid>
      <w:tr w:rsidR="00DC217E" w14:paraId="110363FC" w14:textId="77777777" w:rsidTr="00DC217E">
        <w:trPr>
          <w:cantSplit/>
          <w:trHeight w:val="495"/>
        </w:trPr>
        <w:tc>
          <w:tcPr>
            <w:tcW w:w="1221" w:type="dxa"/>
            <w:vMerge w:val="restart"/>
          </w:tcPr>
          <w:p w14:paraId="5395FBD5" w14:textId="77777777" w:rsidR="00DC217E" w:rsidRDefault="00A73F73">
            <w:pPr>
              <w:rPr>
                <w:rFonts w:ascii="Gill Sans MT" w:hAnsi="Gill Sans MT"/>
              </w:rPr>
            </w:pPr>
            <w:r>
              <w:object w:dxaOrig="1440" w:dyaOrig="1440" w14:anchorId="502D2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4pt;margin-top:3.6pt;width:55.3pt;height:59.55pt;z-index:251659264" o:preferrelative="f" fillcolor="window">
                  <v:imagedata r:id="rId11" o:title=""/>
                  <o:lock v:ext="edit" aspectratio="f"/>
                  <w10:anchorlock/>
                </v:shape>
                <o:OLEObject Type="Embed" ProgID="Word.Picture.8" ShapeID="_x0000_s2050" DrawAspect="Content" ObjectID="_1719040750" r:id="rId12"/>
              </w:object>
            </w:r>
          </w:p>
          <w:p w14:paraId="3BEB0B12" w14:textId="77777777" w:rsidR="00DC217E" w:rsidRDefault="00DC217E">
            <w:pPr>
              <w:rPr>
                <w:rFonts w:ascii="Gill Sans MT" w:hAnsi="Gill Sans MT"/>
              </w:rPr>
            </w:pPr>
          </w:p>
          <w:p w14:paraId="43149292" w14:textId="77777777" w:rsidR="00DC217E" w:rsidRDefault="00DC217E">
            <w:pPr>
              <w:rPr>
                <w:rFonts w:ascii="Gill Sans MT" w:hAnsi="Gill Sans MT"/>
              </w:rPr>
            </w:pPr>
          </w:p>
          <w:p w14:paraId="0747CD80" w14:textId="77777777" w:rsidR="00DC217E" w:rsidRDefault="00DC217E">
            <w:pPr>
              <w:rPr>
                <w:rFonts w:ascii="Gill Sans MT" w:hAnsi="Gill Sans MT"/>
              </w:rPr>
            </w:pPr>
          </w:p>
        </w:tc>
        <w:tc>
          <w:tcPr>
            <w:tcW w:w="2482" w:type="dxa"/>
            <w:vMerge w:val="restart"/>
          </w:tcPr>
          <w:p w14:paraId="68A34E89" w14:textId="77777777" w:rsidR="00DC217E" w:rsidRDefault="00DC217E">
            <w:pPr>
              <w:rPr>
                <w:rFonts w:ascii="Gill Sans MT" w:hAnsi="Gill Sans MT"/>
                <w:sz w:val="16"/>
                <w:szCs w:val="14"/>
              </w:rPr>
            </w:pPr>
          </w:p>
          <w:p w14:paraId="5C08CFF5" w14:textId="77777777" w:rsidR="00DC217E" w:rsidRDefault="00DC217E">
            <w:pPr>
              <w:rPr>
                <w:rFonts w:ascii="Gill Sans MT" w:hAnsi="Gill Sans MT"/>
                <w:sz w:val="16"/>
                <w:szCs w:val="14"/>
              </w:rPr>
            </w:pPr>
            <w:r>
              <w:rPr>
                <w:rFonts w:ascii="Gill Sans MT" w:hAnsi="Gill Sans MT"/>
                <w:sz w:val="18"/>
                <w:szCs w:val="14"/>
              </w:rPr>
              <w:t>MINISTERIO DE ASUNTOS ECONÓMICOS Y TRANSFORMACIÓN DIGITAL</w:t>
            </w:r>
          </w:p>
        </w:tc>
        <w:tc>
          <w:tcPr>
            <w:tcW w:w="653" w:type="dxa"/>
          </w:tcPr>
          <w:p w14:paraId="591EE350" w14:textId="77777777" w:rsidR="00DC217E" w:rsidRDefault="00DC217E">
            <w:pPr>
              <w:rPr>
                <w:rFonts w:ascii="Gill Sans MT" w:hAnsi="Gill Sans MT"/>
                <w:sz w:val="16"/>
                <w:szCs w:val="14"/>
              </w:rPr>
            </w:pPr>
          </w:p>
        </w:tc>
        <w:tc>
          <w:tcPr>
            <w:tcW w:w="4463" w:type="dxa"/>
            <w:shd w:val="pct15" w:color="000000" w:fill="FFFFFF"/>
          </w:tcPr>
          <w:p w14:paraId="110350D4" w14:textId="77777777" w:rsidR="00DC217E" w:rsidRDefault="00DC217E">
            <w:pPr>
              <w:ind w:left="57"/>
              <w:rPr>
                <w:rFonts w:ascii="Gill Sans MT" w:hAnsi="Gill Sans MT"/>
                <w:sz w:val="16"/>
                <w:szCs w:val="14"/>
              </w:rPr>
            </w:pPr>
          </w:p>
          <w:p w14:paraId="4740838C" w14:textId="77777777" w:rsidR="00DC217E" w:rsidRDefault="00DC217E">
            <w:pPr>
              <w:ind w:left="57"/>
              <w:rPr>
                <w:rFonts w:ascii="Gill Sans MT" w:hAnsi="Gill Sans MT"/>
                <w:sz w:val="14"/>
                <w:szCs w:val="14"/>
              </w:rPr>
            </w:pPr>
            <w:r>
              <w:rPr>
                <w:rFonts w:ascii="Gill Sans MT" w:hAnsi="Gill Sans MT"/>
                <w:sz w:val="16"/>
                <w:szCs w:val="14"/>
              </w:rPr>
              <w:t>SECRETARÍA DE ESTADO DE TELECOMUNICACIONES E INFRAESTRUCTURAS DIGITALES</w:t>
            </w:r>
          </w:p>
        </w:tc>
      </w:tr>
      <w:tr w:rsidR="00DC217E" w14:paraId="2F4FACD1" w14:textId="77777777" w:rsidTr="00DC217E">
        <w:trPr>
          <w:cantSplit/>
          <w:trHeight w:val="671"/>
        </w:trPr>
        <w:tc>
          <w:tcPr>
            <w:tcW w:w="1221" w:type="dxa"/>
            <w:vMerge/>
            <w:vAlign w:val="center"/>
            <w:hideMark/>
          </w:tcPr>
          <w:p w14:paraId="4A1F7105" w14:textId="77777777" w:rsidR="00DC217E" w:rsidRDefault="00DC217E">
            <w:pPr>
              <w:spacing w:after="0"/>
              <w:rPr>
                <w:rFonts w:ascii="Gill Sans MT" w:hAnsi="Gill Sans MT"/>
              </w:rPr>
            </w:pPr>
          </w:p>
        </w:tc>
        <w:tc>
          <w:tcPr>
            <w:tcW w:w="2482" w:type="dxa"/>
            <w:vMerge/>
            <w:vAlign w:val="center"/>
            <w:hideMark/>
          </w:tcPr>
          <w:p w14:paraId="333FA8AE" w14:textId="77777777" w:rsidR="00DC217E" w:rsidRDefault="00DC217E">
            <w:pPr>
              <w:spacing w:after="0"/>
              <w:rPr>
                <w:rFonts w:ascii="Gill Sans MT" w:hAnsi="Gill Sans MT"/>
                <w:sz w:val="16"/>
                <w:szCs w:val="14"/>
              </w:rPr>
            </w:pPr>
          </w:p>
        </w:tc>
        <w:tc>
          <w:tcPr>
            <w:tcW w:w="653" w:type="dxa"/>
          </w:tcPr>
          <w:p w14:paraId="2C36E936" w14:textId="77777777" w:rsidR="00DC217E" w:rsidRDefault="00DC217E">
            <w:pPr>
              <w:rPr>
                <w:rFonts w:ascii="Gill Sans MT" w:hAnsi="Gill Sans MT"/>
                <w:sz w:val="16"/>
                <w:szCs w:val="14"/>
              </w:rPr>
            </w:pPr>
          </w:p>
        </w:tc>
        <w:tc>
          <w:tcPr>
            <w:tcW w:w="4463" w:type="dxa"/>
          </w:tcPr>
          <w:p w14:paraId="519D99D4" w14:textId="77777777" w:rsidR="00DC217E" w:rsidRDefault="00DC217E">
            <w:pPr>
              <w:ind w:left="57"/>
              <w:rPr>
                <w:rFonts w:ascii="Gill Sans MT" w:hAnsi="Gill Sans MT"/>
                <w:sz w:val="14"/>
                <w:szCs w:val="14"/>
              </w:rPr>
            </w:pPr>
            <w:r>
              <w:rPr>
                <w:rFonts w:ascii="Gill Sans MT" w:hAnsi="Gill Sans MT"/>
                <w:sz w:val="14"/>
                <w:szCs w:val="14"/>
              </w:rPr>
              <w:t>DIRECCIÓN GENERAL DE TELECOMUNICACIONES Y ORDENACIÓN DE LOS SERVICIOS DE COMUNICACIÓN AUDIOVISUAL</w:t>
            </w:r>
          </w:p>
          <w:p w14:paraId="2623325C" w14:textId="77777777" w:rsidR="00DC217E" w:rsidRDefault="00DC217E">
            <w:pPr>
              <w:ind w:left="57"/>
              <w:rPr>
                <w:rFonts w:ascii="Gill Sans MT" w:hAnsi="Gill Sans MT"/>
                <w:sz w:val="14"/>
                <w:szCs w:val="14"/>
              </w:rPr>
            </w:pPr>
          </w:p>
        </w:tc>
      </w:tr>
    </w:tbl>
    <w:p w14:paraId="1EA5AD03" w14:textId="77777777" w:rsidR="00DC217E" w:rsidRDefault="00DC217E" w:rsidP="00DC217E">
      <w:pPr>
        <w:pStyle w:val="Encabezado"/>
        <w:tabs>
          <w:tab w:val="left" w:pos="954"/>
        </w:tabs>
        <w:rPr>
          <w:rFonts w:asciiTheme="minorHAnsi" w:hAnsiTheme="minorHAnsi" w:cstheme="minorBidi"/>
          <w:sz w:val="22"/>
          <w:szCs w:val="22"/>
          <w:lang w:eastAsia="en-US"/>
        </w:rPr>
      </w:pPr>
      <w:r>
        <w:tab/>
      </w:r>
    </w:p>
    <w:tbl>
      <w:tblPr>
        <w:tblW w:w="9551" w:type="dxa"/>
        <w:tblCellMar>
          <w:left w:w="70" w:type="dxa"/>
          <w:right w:w="70" w:type="dxa"/>
        </w:tblCellMar>
        <w:tblLook w:val="0000" w:firstRow="0" w:lastRow="0" w:firstColumn="0" w:lastColumn="0" w:noHBand="0" w:noVBand="0"/>
      </w:tblPr>
      <w:tblGrid>
        <w:gridCol w:w="9551"/>
      </w:tblGrid>
      <w:tr w:rsidR="00CC4711" w:rsidRPr="005E74E6" w14:paraId="74586F6F" w14:textId="77777777" w:rsidTr="00EF3DB0">
        <w:tc>
          <w:tcPr>
            <w:tcW w:w="9551" w:type="dxa"/>
          </w:tcPr>
          <w:p w14:paraId="2B97A9C3" w14:textId="77777777" w:rsidR="00CC761D" w:rsidRPr="005E74E6" w:rsidRDefault="00CC761D" w:rsidP="00F152C8">
            <w:pPr>
              <w:tabs>
                <w:tab w:val="left" w:pos="1134"/>
              </w:tabs>
              <w:spacing w:before="120" w:after="0" w:line="252" w:lineRule="auto"/>
              <w:rPr>
                <w:rFonts w:eastAsia="Times New Roman" w:cstheme="minorHAnsi"/>
                <w:b/>
                <w:spacing w:val="324"/>
                <w:lang w:val="fr-FR" w:eastAsia="es-ES"/>
              </w:rPr>
            </w:pPr>
          </w:p>
        </w:tc>
      </w:tr>
    </w:tbl>
    <w:p w14:paraId="7FB7EE1B" w14:textId="77777777" w:rsidR="00CC761D" w:rsidRPr="005E74E6" w:rsidRDefault="00CC761D" w:rsidP="00F152C8">
      <w:pPr>
        <w:keepNext/>
        <w:spacing w:before="120" w:after="0" w:line="252" w:lineRule="auto"/>
        <w:outlineLvl w:val="2"/>
        <w:rPr>
          <w:rFonts w:eastAsia="Times New Roman" w:cstheme="minorHAnsi"/>
          <w:b/>
          <w:snapToGrid w:val="0"/>
          <w:lang w:eastAsia="es-ES"/>
        </w:rPr>
        <w:sectPr w:rsidR="00CC761D" w:rsidRPr="005E74E6" w:rsidSect="00CC761D">
          <w:headerReference w:type="even" r:id="rId13"/>
          <w:headerReference w:type="default" r:id="rId14"/>
          <w:footerReference w:type="even" r:id="rId15"/>
          <w:footerReference w:type="default" r:id="rId16"/>
          <w:headerReference w:type="first" r:id="rId17"/>
          <w:footerReference w:type="first" r:id="rId18"/>
          <w:pgSz w:w="11906" w:h="16838" w:code="9"/>
          <w:pgMar w:top="992" w:right="567" w:bottom="255" w:left="794" w:header="567" w:footer="1010" w:gutter="0"/>
          <w:cols w:space="720" w:equalWidth="0">
            <w:col w:w="9411"/>
          </w:cols>
          <w:titlePg/>
        </w:sectPr>
      </w:pPr>
    </w:p>
    <w:p w14:paraId="4E367A84" w14:textId="77777777" w:rsidR="00CC761D" w:rsidRPr="005E74E6" w:rsidRDefault="00CC761D" w:rsidP="00F152C8">
      <w:pPr>
        <w:spacing w:before="120" w:after="0" w:line="252" w:lineRule="auto"/>
        <w:rPr>
          <w:rFonts w:eastAsia="Times New Roman" w:cstheme="minorHAnsi"/>
          <w:lang w:val="es-ES_tradnl" w:eastAsia="es-ES"/>
        </w:rPr>
      </w:pPr>
    </w:p>
    <w:p w14:paraId="1B070BC6" w14:textId="77777777" w:rsidR="00CC761D" w:rsidRPr="005E74E6" w:rsidRDefault="00CC761D" w:rsidP="00F152C8">
      <w:pPr>
        <w:spacing w:before="120" w:after="0" w:line="252" w:lineRule="auto"/>
        <w:rPr>
          <w:rFonts w:eastAsia="Times New Roman" w:cstheme="minorHAnsi"/>
          <w:lang w:val="es-ES_tradnl" w:eastAsia="es-ES"/>
        </w:rPr>
      </w:pPr>
    </w:p>
    <w:p w14:paraId="785B5B08" w14:textId="77777777" w:rsidR="00CC761D" w:rsidRPr="005E74E6" w:rsidRDefault="00CC761D" w:rsidP="00F152C8">
      <w:pPr>
        <w:spacing w:before="120" w:after="0" w:line="252" w:lineRule="auto"/>
        <w:rPr>
          <w:rFonts w:eastAsia="Times New Roman" w:cstheme="minorHAnsi"/>
          <w:lang w:val="es-ES_tradnl" w:eastAsia="es-ES"/>
        </w:rPr>
      </w:pPr>
    </w:p>
    <w:p w14:paraId="63C03345" w14:textId="77777777" w:rsidR="00CC761D" w:rsidRPr="005E74E6" w:rsidRDefault="00CC761D" w:rsidP="00F152C8">
      <w:pPr>
        <w:spacing w:before="120" w:after="0" w:line="252" w:lineRule="auto"/>
        <w:rPr>
          <w:rFonts w:eastAsia="Times New Roman" w:cstheme="minorHAnsi"/>
          <w:lang w:val="es-ES_tradnl" w:eastAsia="es-ES"/>
        </w:rPr>
      </w:pPr>
    </w:p>
    <w:p w14:paraId="5F7BD786" w14:textId="77777777" w:rsidR="00CC761D" w:rsidRPr="005E74E6" w:rsidRDefault="00CC761D" w:rsidP="00F152C8">
      <w:pPr>
        <w:spacing w:before="120" w:after="0" w:line="252" w:lineRule="auto"/>
        <w:rPr>
          <w:rFonts w:eastAsia="Times New Roman" w:cstheme="minorHAnsi"/>
          <w:lang w:val="es-ES_tradnl" w:eastAsia="es-ES"/>
        </w:rPr>
      </w:pPr>
    </w:p>
    <w:p w14:paraId="2D081A61" w14:textId="77777777" w:rsidR="00CC761D" w:rsidRPr="005E74E6" w:rsidRDefault="00CC761D" w:rsidP="00F152C8">
      <w:pPr>
        <w:spacing w:before="120" w:after="0" w:line="252" w:lineRule="auto"/>
        <w:jc w:val="both"/>
        <w:rPr>
          <w:rFonts w:eastAsia="Times New Roman" w:cstheme="minorHAnsi"/>
          <w:b/>
          <w:lang w:val="es-ES_tradnl" w:eastAsia="es-ES"/>
        </w:rPr>
      </w:pPr>
    </w:p>
    <w:p w14:paraId="2AE8C7E4" w14:textId="77777777" w:rsidR="00CC761D" w:rsidRPr="005E74E6" w:rsidRDefault="00CC761D" w:rsidP="00F152C8">
      <w:pPr>
        <w:spacing w:before="120" w:after="0" w:line="252" w:lineRule="auto"/>
        <w:jc w:val="both"/>
        <w:rPr>
          <w:rFonts w:eastAsia="Times New Roman" w:cstheme="minorHAnsi"/>
          <w:b/>
          <w:lang w:val="es-ES_tradnl" w:eastAsia="es-ES"/>
        </w:rPr>
      </w:pPr>
    </w:p>
    <w:p w14:paraId="3F4948B3" w14:textId="28F64516" w:rsidR="00CC761D" w:rsidRPr="005E74E6" w:rsidRDefault="00CC761D" w:rsidP="00F152C8">
      <w:pPr>
        <w:spacing w:before="120" w:after="0" w:line="252" w:lineRule="auto"/>
        <w:jc w:val="center"/>
        <w:rPr>
          <w:rFonts w:eastAsia="Times New Roman" w:cstheme="minorHAnsi"/>
          <w:b/>
          <w:u w:val="single"/>
          <w:lang w:val="es-ES_tradnl" w:eastAsia="es-ES"/>
        </w:rPr>
      </w:pPr>
      <w:r w:rsidRPr="005E74E6">
        <w:rPr>
          <w:rFonts w:eastAsia="Times New Roman" w:cstheme="minorHAnsi"/>
          <w:b/>
          <w:u w:val="single"/>
          <w:lang w:val="es-ES_tradnl" w:eastAsia="es-ES"/>
        </w:rPr>
        <w:t>MEMORIA DE</w:t>
      </w:r>
      <w:r w:rsidR="006211F1">
        <w:rPr>
          <w:rFonts w:eastAsia="Times New Roman" w:cstheme="minorHAnsi"/>
          <w:b/>
          <w:u w:val="single"/>
          <w:lang w:val="es-ES_tradnl" w:eastAsia="es-ES"/>
        </w:rPr>
        <w:t>L</w:t>
      </w:r>
      <w:r w:rsidRPr="005E74E6">
        <w:rPr>
          <w:rFonts w:eastAsia="Times New Roman" w:cstheme="minorHAnsi"/>
          <w:b/>
          <w:u w:val="single"/>
          <w:lang w:val="es-ES_tradnl" w:eastAsia="es-ES"/>
        </w:rPr>
        <w:t xml:space="preserve"> ANÁLISIS DE IMPACTO NORMATIVO</w:t>
      </w:r>
    </w:p>
    <w:p w14:paraId="7976D0D1" w14:textId="77777777" w:rsidR="00CC761D" w:rsidRPr="005E74E6" w:rsidRDefault="00CC761D" w:rsidP="00F152C8">
      <w:pPr>
        <w:spacing w:before="120" w:after="0" w:line="252" w:lineRule="auto"/>
        <w:jc w:val="both"/>
        <w:rPr>
          <w:rFonts w:eastAsia="Times New Roman" w:cstheme="minorHAnsi"/>
          <w:b/>
          <w:lang w:val="es-ES_tradnl" w:eastAsia="es-ES"/>
        </w:rPr>
      </w:pPr>
    </w:p>
    <w:p w14:paraId="5E35E14D" w14:textId="77777777" w:rsidR="00CC761D" w:rsidRPr="005E74E6" w:rsidRDefault="00CC761D" w:rsidP="00F152C8">
      <w:pPr>
        <w:spacing w:before="120" w:after="0" w:line="252" w:lineRule="auto"/>
        <w:jc w:val="both"/>
        <w:rPr>
          <w:rFonts w:eastAsia="Times New Roman" w:cstheme="minorHAnsi"/>
          <w:b/>
          <w:lang w:val="es-ES_tradnl" w:eastAsia="es-ES"/>
        </w:rPr>
      </w:pPr>
    </w:p>
    <w:p w14:paraId="2FFF23AD" w14:textId="110A87A7" w:rsidR="001C012A" w:rsidRPr="001C012A" w:rsidRDefault="00CC761D" w:rsidP="001C012A">
      <w:pPr>
        <w:spacing w:before="180" w:after="180" w:line="240" w:lineRule="auto"/>
        <w:jc w:val="both"/>
        <w:rPr>
          <w:rFonts w:ascii="Verdana" w:eastAsia="Times New Roman" w:hAnsi="Verdana" w:cs="Times New Roman"/>
          <w:b/>
          <w:bCs/>
          <w:color w:val="333333"/>
          <w:lang w:eastAsia="es-ES"/>
        </w:rPr>
      </w:pPr>
      <w:r w:rsidRPr="005E74E6">
        <w:rPr>
          <w:rFonts w:eastAsia="Times New Roman" w:cstheme="minorHAnsi"/>
          <w:b/>
          <w:lang w:val="es-ES_tradnl" w:eastAsia="es-ES"/>
        </w:rPr>
        <w:t xml:space="preserve">PROYECTO DE REAL DECRETO </w:t>
      </w:r>
      <w:r w:rsidR="00DD05EF" w:rsidRPr="005E74E6">
        <w:rPr>
          <w:rFonts w:eastAsia="Times New Roman" w:cstheme="minorHAnsi"/>
          <w:b/>
          <w:lang w:val="es-ES_tradnl" w:eastAsia="es-ES"/>
        </w:rPr>
        <w:t xml:space="preserve">POR EL QUE </w:t>
      </w:r>
      <w:r w:rsidR="00562B7C">
        <w:rPr>
          <w:rFonts w:eastAsia="Times New Roman" w:cstheme="minorHAnsi"/>
          <w:b/>
          <w:lang w:val="es-ES_tradnl" w:eastAsia="es-ES"/>
        </w:rPr>
        <w:t>SE REGULA</w:t>
      </w:r>
      <w:r w:rsidR="001C012A">
        <w:rPr>
          <w:rFonts w:eastAsia="Times New Roman" w:cstheme="minorHAnsi"/>
          <w:b/>
          <w:lang w:val="es-ES_tradnl" w:eastAsia="es-ES"/>
        </w:rPr>
        <w:t>N</w:t>
      </w:r>
      <w:r w:rsidR="00562B7C">
        <w:rPr>
          <w:rFonts w:eastAsia="Times New Roman" w:cstheme="minorHAnsi"/>
          <w:b/>
          <w:lang w:val="es-ES_tradnl" w:eastAsia="es-ES"/>
        </w:rPr>
        <w:t xml:space="preserve"> </w:t>
      </w:r>
      <w:r w:rsidR="001C012A">
        <w:rPr>
          <w:rFonts w:eastAsia="Times New Roman" w:cstheme="minorHAnsi"/>
          <w:b/>
          <w:lang w:val="es-ES_tradnl" w:eastAsia="es-ES"/>
        </w:rPr>
        <w:t xml:space="preserve">LAS COMUNICACIONES DE </w:t>
      </w:r>
      <w:proofErr w:type="gramStart"/>
      <w:r w:rsidR="001C012A">
        <w:rPr>
          <w:rFonts w:eastAsia="Times New Roman" w:cstheme="minorHAnsi"/>
          <w:b/>
          <w:lang w:val="es-ES_tradnl" w:eastAsia="es-ES"/>
        </w:rPr>
        <w:t xml:space="preserve">EMERGENCIA </w:t>
      </w:r>
      <w:r w:rsidR="0069121D">
        <w:rPr>
          <w:rFonts w:eastAsia="Times New Roman" w:cstheme="minorHAnsi"/>
          <w:b/>
          <w:lang w:val="es-ES_tradnl" w:eastAsia="es-ES"/>
        </w:rPr>
        <w:t xml:space="preserve"> A</w:t>
      </w:r>
      <w:proofErr w:type="gramEnd"/>
      <w:r w:rsidR="0069121D">
        <w:rPr>
          <w:rFonts w:eastAsia="Times New Roman" w:cstheme="minorHAnsi"/>
          <w:b/>
          <w:lang w:val="es-ES_tradnl" w:eastAsia="es-ES"/>
        </w:rPr>
        <w:t xml:space="preserve"> TRAVÉS DEL </w:t>
      </w:r>
      <w:r w:rsidR="001C012A">
        <w:rPr>
          <w:rFonts w:eastAsia="Times New Roman" w:cstheme="minorHAnsi"/>
          <w:b/>
          <w:lang w:val="es-ES_tradnl" w:eastAsia="es-ES"/>
        </w:rPr>
        <w:t xml:space="preserve"> </w:t>
      </w:r>
      <w:r w:rsidR="0069121D">
        <w:rPr>
          <w:rFonts w:eastAsia="Times New Roman" w:cstheme="minorHAnsi"/>
          <w:b/>
          <w:lang w:val="es-ES_tradnl" w:eastAsia="es-ES"/>
        </w:rPr>
        <w:t xml:space="preserve">NÚMERO  ÚNICO </w:t>
      </w:r>
      <w:r w:rsidR="001C012A">
        <w:rPr>
          <w:rFonts w:eastAsia="Times New Roman" w:cstheme="minorHAnsi"/>
          <w:b/>
          <w:lang w:val="es-ES_tradnl" w:eastAsia="es-ES"/>
        </w:rPr>
        <w:t xml:space="preserve">DE EMERGENCIA 112. </w:t>
      </w:r>
    </w:p>
    <w:p w14:paraId="34ADE8FD" w14:textId="19175AB2" w:rsidR="00CC761D" w:rsidRPr="005E74E6" w:rsidRDefault="009A286F" w:rsidP="00F152C8">
      <w:pPr>
        <w:spacing w:before="120" w:after="0" w:line="252" w:lineRule="auto"/>
        <w:jc w:val="both"/>
        <w:rPr>
          <w:rFonts w:eastAsia="Times New Roman" w:cstheme="minorHAnsi"/>
          <w:lang w:val="es-ES_tradnl" w:eastAsia="es-ES"/>
        </w:rPr>
      </w:pPr>
      <w:r>
        <w:rPr>
          <w:rFonts w:eastAsia="Times New Roman" w:cstheme="minorHAnsi"/>
          <w:b/>
          <w:lang w:val="es-ES_tradnl" w:eastAsia="es-ES"/>
        </w:rPr>
        <w:t xml:space="preserve"> </w:t>
      </w:r>
    </w:p>
    <w:p w14:paraId="0ECFFC04" w14:textId="77777777" w:rsidR="00CC761D" w:rsidRPr="005E74E6" w:rsidRDefault="00CC761D" w:rsidP="00F152C8">
      <w:pPr>
        <w:spacing w:before="120" w:after="0" w:line="252" w:lineRule="auto"/>
        <w:jc w:val="both"/>
        <w:rPr>
          <w:rFonts w:eastAsia="Times New Roman" w:cstheme="minorHAnsi"/>
          <w:lang w:val="es-ES_tradnl" w:eastAsia="es-ES"/>
        </w:rPr>
      </w:pPr>
    </w:p>
    <w:p w14:paraId="5C03F194" w14:textId="77777777" w:rsidR="00CC761D" w:rsidRPr="005E74E6" w:rsidRDefault="00CC761D" w:rsidP="00F152C8">
      <w:pPr>
        <w:spacing w:before="120" w:after="0" w:line="252" w:lineRule="auto"/>
        <w:jc w:val="both"/>
        <w:rPr>
          <w:rFonts w:eastAsia="Times New Roman" w:cstheme="minorHAnsi"/>
          <w:lang w:val="es-ES_tradnl" w:eastAsia="es-ES"/>
        </w:rPr>
      </w:pPr>
    </w:p>
    <w:p w14:paraId="1E57A996" w14:textId="77777777" w:rsidR="00CC761D" w:rsidRPr="005E74E6" w:rsidRDefault="00CC761D" w:rsidP="00F152C8">
      <w:pPr>
        <w:spacing w:before="120" w:after="0" w:line="252" w:lineRule="auto"/>
        <w:jc w:val="both"/>
        <w:rPr>
          <w:rFonts w:eastAsia="Times New Roman" w:cstheme="minorHAnsi"/>
          <w:lang w:val="es-ES_tradnl" w:eastAsia="es-ES"/>
        </w:rPr>
      </w:pPr>
    </w:p>
    <w:p w14:paraId="2411ABC5" w14:textId="77777777" w:rsidR="00CC761D" w:rsidRPr="005E74E6" w:rsidRDefault="00CC761D" w:rsidP="00F152C8">
      <w:pPr>
        <w:spacing w:before="120" w:after="0" w:line="252" w:lineRule="auto"/>
        <w:jc w:val="both"/>
        <w:rPr>
          <w:rFonts w:eastAsia="Times New Roman" w:cstheme="minorHAnsi"/>
          <w:lang w:val="es-ES_tradnl" w:eastAsia="es-ES"/>
        </w:rPr>
      </w:pPr>
    </w:p>
    <w:p w14:paraId="54F77AF5" w14:textId="77777777" w:rsidR="00CC761D" w:rsidRPr="005E74E6" w:rsidRDefault="00CC761D" w:rsidP="00F152C8">
      <w:pPr>
        <w:spacing w:before="120" w:after="0" w:line="252" w:lineRule="auto"/>
        <w:jc w:val="both"/>
        <w:rPr>
          <w:rFonts w:eastAsia="Times New Roman" w:cstheme="minorHAnsi"/>
          <w:lang w:val="es-ES_tradnl" w:eastAsia="es-ES"/>
        </w:rPr>
      </w:pPr>
    </w:p>
    <w:p w14:paraId="3534F367" w14:textId="77777777" w:rsidR="00CC761D" w:rsidRPr="005E74E6" w:rsidRDefault="00CC761D" w:rsidP="00F152C8">
      <w:pPr>
        <w:spacing w:before="120" w:after="0" w:line="252" w:lineRule="auto"/>
        <w:jc w:val="both"/>
        <w:rPr>
          <w:rFonts w:eastAsia="Times New Roman" w:cstheme="minorHAnsi"/>
          <w:lang w:val="es-ES_tradnl" w:eastAsia="es-ES"/>
        </w:rPr>
      </w:pPr>
    </w:p>
    <w:p w14:paraId="4B6A8D8F" w14:textId="5E6C2EAB" w:rsidR="00CC761D" w:rsidRPr="005E74E6" w:rsidRDefault="00EA69EE" w:rsidP="00F152C8">
      <w:pPr>
        <w:spacing w:before="120" w:after="0" w:line="252" w:lineRule="auto"/>
        <w:jc w:val="right"/>
        <w:rPr>
          <w:rFonts w:eastAsia="Times New Roman" w:cstheme="minorHAnsi"/>
          <w:lang w:val="es-ES_tradnl" w:eastAsia="es-ES"/>
        </w:rPr>
      </w:pPr>
      <w:r>
        <w:rPr>
          <w:rFonts w:eastAsia="Times New Roman" w:cstheme="minorHAnsi"/>
          <w:b/>
          <w:lang w:val="es-ES_tradnl" w:eastAsia="es-ES"/>
        </w:rPr>
        <w:t xml:space="preserve"> </w:t>
      </w:r>
      <w:r w:rsidR="00094793">
        <w:rPr>
          <w:rFonts w:eastAsia="Times New Roman" w:cstheme="minorHAnsi"/>
          <w:b/>
          <w:lang w:val="es-ES_tradnl" w:eastAsia="es-ES"/>
        </w:rPr>
        <w:t>24 de j</w:t>
      </w:r>
      <w:r>
        <w:rPr>
          <w:rFonts w:eastAsia="Times New Roman" w:cstheme="minorHAnsi"/>
          <w:b/>
          <w:lang w:val="es-ES_tradnl" w:eastAsia="es-ES"/>
        </w:rPr>
        <w:t>unio 2022</w:t>
      </w:r>
      <w:r w:rsidR="00CC761D" w:rsidRPr="005E74E6">
        <w:rPr>
          <w:rFonts w:eastAsia="Times New Roman" w:cstheme="minorHAnsi"/>
          <w:lang w:val="es-ES_tradnl" w:eastAsia="es-ES"/>
        </w:rPr>
        <w:br w:type="page"/>
      </w:r>
    </w:p>
    <w:p w14:paraId="51C58A4E" w14:textId="77777777" w:rsidR="00CC761D" w:rsidRPr="005E74E6" w:rsidRDefault="00CC761D" w:rsidP="00F152C8">
      <w:pPr>
        <w:keepNext/>
        <w:widowControl w:val="0"/>
        <w:spacing w:before="120" w:after="0" w:line="252" w:lineRule="auto"/>
        <w:jc w:val="center"/>
        <w:outlineLvl w:val="1"/>
        <w:rPr>
          <w:rFonts w:eastAsia="Times New Roman" w:cstheme="minorHAnsi"/>
          <w:b/>
          <w:lang w:val="es-ES_tradnl" w:eastAsia="es-ES"/>
        </w:rPr>
      </w:pPr>
      <w:r w:rsidRPr="005E74E6">
        <w:rPr>
          <w:rFonts w:eastAsia="Times New Roman" w:cstheme="minorHAnsi"/>
          <w:b/>
          <w:lang w:val="es-ES_tradnl" w:eastAsia="es-ES"/>
        </w:rPr>
        <w:lastRenderedPageBreak/>
        <w:t>FICHA RESUMEN EJECUTIVO</w:t>
      </w:r>
    </w:p>
    <w:p w14:paraId="2257A6A2" w14:textId="77777777" w:rsidR="00CC761D" w:rsidRPr="005E74E6" w:rsidRDefault="00CC761D" w:rsidP="00F152C8">
      <w:pPr>
        <w:spacing w:before="120" w:after="0" w:line="252" w:lineRule="auto"/>
        <w:jc w:val="both"/>
        <w:rPr>
          <w:rFonts w:eastAsia="Times New Roman" w:cstheme="minorHAnsi"/>
          <w:b/>
          <w:lang w:val="es-ES_tradnl" w:eastAsia="es-ES"/>
        </w:rPr>
      </w:pPr>
    </w:p>
    <w:tbl>
      <w:tblPr>
        <w:tblW w:w="9684" w:type="dxa"/>
        <w:jc w:val="center"/>
        <w:shd w:val="clear" w:color="auto" w:fill="EEFFEB"/>
        <w:tblLayout w:type="fixed"/>
        <w:tblLook w:val="0000" w:firstRow="0" w:lastRow="0" w:firstColumn="0" w:lastColumn="0" w:noHBand="0" w:noVBand="0"/>
      </w:tblPr>
      <w:tblGrid>
        <w:gridCol w:w="3077"/>
        <w:gridCol w:w="3300"/>
        <w:gridCol w:w="973"/>
        <w:gridCol w:w="863"/>
        <w:gridCol w:w="1471"/>
      </w:tblGrid>
      <w:tr w:rsidR="00CC4711" w:rsidRPr="005E74E6" w14:paraId="5A35B0FE" w14:textId="77777777" w:rsidTr="00EF3DB0">
        <w:trPr>
          <w:cantSplit/>
          <w:trHeight w:val="1000"/>
          <w:jc w:val="center"/>
        </w:trPr>
        <w:tc>
          <w:tcPr>
            <w:tcW w:w="3077" w:type="dxa"/>
            <w:tcBorders>
              <w:top w:val="single" w:sz="32"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7A05598" w14:textId="77777777"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sidRPr="005E74E6">
              <w:rPr>
                <w:rFonts w:eastAsia="ヒラギノ角ゴ Pro W3" w:cstheme="minorHAnsi"/>
                <w:b/>
                <w:lang w:val="es-ES_tradnl"/>
              </w:rPr>
              <w:t>Ministerio/Órgano proponente</w:t>
            </w:r>
          </w:p>
        </w:tc>
        <w:tc>
          <w:tcPr>
            <w:tcW w:w="4273" w:type="dxa"/>
            <w:gridSpan w:val="2"/>
            <w:tcBorders>
              <w:top w:val="single" w:sz="32" w:space="0" w:color="000000"/>
              <w:left w:val="single" w:sz="16" w:space="0" w:color="000000"/>
              <w:bottom w:val="single" w:sz="16" w:space="0" w:color="000000"/>
              <w:right w:val="single" w:sz="2" w:space="0" w:color="000000"/>
            </w:tcBorders>
            <w:shd w:val="clear" w:color="auto" w:fill="EEFFEB"/>
            <w:tcMar>
              <w:top w:w="100" w:type="dxa"/>
              <w:left w:w="100" w:type="dxa"/>
              <w:bottom w:w="100" w:type="dxa"/>
              <w:right w:w="100" w:type="dxa"/>
            </w:tcMar>
          </w:tcPr>
          <w:p w14:paraId="116E917A" w14:textId="7717EEB0" w:rsidR="00CC761D" w:rsidRPr="005E74E6" w:rsidRDefault="0088779E" w:rsidP="00E44330">
            <w:pPr>
              <w:pStyle w:val="ListParagraph1"/>
              <w:spacing w:before="120" w:after="0"/>
              <w:ind w:left="0"/>
              <w:rPr>
                <w:rFonts w:eastAsia="ヒラギノ角ゴ Pro W3" w:cstheme="minorHAnsi"/>
              </w:rPr>
            </w:pPr>
            <w:r w:rsidRPr="00627C4E">
              <w:rPr>
                <w:rFonts w:asciiTheme="minorHAnsi" w:hAnsiTheme="minorHAnsi" w:cs="Arial"/>
              </w:rPr>
              <w:t>Ministerio de</w:t>
            </w:r>
            <w:r w:rsidR="00E44330">
              <w:rPr>
                <w:rFonts w:asciiTheme="minorHAnsi" w:hAnsiTheme="minorHAnsi" w:cs="Arial"/>
              </w:rPr>
              <w:t xml:space="preserve"> Asuntos Económicos y Transformación Digital y Ministerio del Interior</w:t>
            </w:r>
          </w:p>
        </w:tc>
        <w:tc>
          <w:tcPr>
            <w:tcW w:w="863" w:type="dxa"/>
            <w:tcBorders>
              <w:top w:val="single" w:sz="32" w:space="0" w:color="000000"/>
              <w:left w:val="single" w:sz="2" w:space="0" w:color="000000"/>
              <w:bottom w:val="single" w:sz="16" w:space="0" w:color="000000"/>
              <w:right w:val="single" w:sz="2" w:space="0" w:color="000000"/>
            </w:tcBorders>
            <w:shd w:val="clear" w:color="auto" w:fill="E3DFA6"/>
            <w:tcMar>
              <w:top w:w="100" w:type="dxa"/>
              <w:left w:w="100" w:type="dxa"/>
              <w:bottom w:w="100" w:type="dxa"/>
              <w:right w:w="100" w:type="dxa"/>
            </w:tcMar>
          </w:tcPr>
          <w:p w14:paraId="59CFB947" w14:textId="77777777" w:rsidR="00CC761D" w:rsidRPr="005E74E6" w:rsidRDefault="00CC761D" w:rsidP="00F152C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spacing w:before="120" w:after="0" w:line="252" w:lineRule="auto"/>
              <w:rPr>
                <w:rFonts w:eastAsia="ヒラギノ角ゴ Pro W3" w:cstheme="minorHAnsi"/>
                <w:b/>
                <w:lang w:val="es-ES_tradnl"/>
              </w:rPr>
            </w:pPr>
            <w:r w:rsidRPr="005E74E6">
              <w:rPr>
                <w:rFonts w:eastAsia="ヒラギノ角ゴ Pro W3" w:cstheme="minorHAnsi"/>
                <w:b/>
                <w:lang w:val="es-ES_tradnl"/>
              </w:rPr>
              <w:t>Fecha</w:t>
            </w:r>
          </w:p>
        </w:tc>
        <w:tc>
          <w:tcPr>
            <w:tcW w:w="1471" w:type="dxa"/>
            <w:tcBorders>
              <w:top w:val="single" w:sz="32" w:space="0" w:color="000000"/>
              <w:left w:val="single" w:sz="2"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1103CF55" w14:textId="231642CF" w:rsidR="00CC761D" w:rsidRPr="005E74E6" w:rsidRDefault="00094793" w:rsidP="00F152C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spacing w:before="120" w:after="0" w:line="252" w:lineRule="auto"/>
              <w:rPr>
                <w:rFonts w:eastAsia="ヒラギノ角ゴ Pro W3" w:cstheme="minorHAnsi"/>
                <w:lang w:val="es-ES_tradnl"/>
              </w:rPr>
            </w:pPr>
            <w:r>
              <w:rPr>
                <w:rFonts w:eastAsia="ヒラギノ角ゴ Pro W3" w:cstheme="minorHAnsi"/>
                <w:lang w:val="es-ES_tradnl"/>
              </w:rPr>
              <w:t xml:space="preserve">24 de </w:t>
            </w:r>
            <w:r w:rsidR="00EA69EE">
              <w:rPr>
                <w:rFonts w:eastAsia="ヒラギノ角ゴ Pro W3" w:cstheme="minorHAnsi"/>
                <w:lang w:val="es-ES_tradnl"/>
              </w:rPr>
              <w:t>junio de 2022</w:t>
            </w:r>
          </w:p>
        </w:tc>
      </w:tr>
      <w:tr w:rsidR="00CC4711" w:rsidRPr="005E74E6" w14:paraId="411A8948" w14:textId="77777777" w:rsidTr="00EF3DB0">
        <w:trPr>
          <w:cantSplit/>
          <w:trHeight w:val="131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8D3D431" w14:textId="77777777"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sidRPr="005E74E6">
              <w:rPr>
                <w:rFonts w:eastAsia="ヒラギノ角ゴ Pro W3" w:cstheme="minorHAnsi"/>
                <w:b/>
                <w:lang w:val="es-ES_tradnl"/>
              </w:rPr>
              <w:t>Título de la norma</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180466C" w14:textId="56807DA3" w:rsidR="00CC761D" w:rsidRPr="00562B7C" w:rsidRDefault="0088779E" w:rsidP="0069121D">
            <w:pPr>
              <w:spacing w:before="120" w:after="0" w:line="252" w:lineRule="auto"/>
              <w:jc w:val="both"/>
              <w:rPr>
                <w:rFonts w:eastAsia="Times New Roman" w:cstheme="minorHAnsi"/>
                <w:lang w:val="es-ES_tradnl" w:eastAsia="es-ES"/>
              </w:rPr>
            </w:pPr>
            <w:r w:rsidRPr="00627C4E">
              <w:rPr>
                <w:rFonts w:cs="Arial"/>
              </w:rPr>
              <w:t xml:space="preserve">PROYECTO DE REAL DECRETO POR EL QUE SE </w:t>
            </w:r>
            <w:r w:rsidR="009A286F">
              <w:rPr>
                <w:rFonts w:cs="Arial"/>
              </w:rPr>
              <w:t>REGULA</w:t>
            </w:r>
            <w:r w:rsidR="0069121D">
              <w:rPr>
                <w:rFonts w:cs="Arial"/>
              </w:rPr>
              <w:t>N</w:t>
            </w:r>
            <w:r w:rsidR="009A286F">
              <w:rPr>
                <w:rFonts w:cs="Arial"/>
              </w:rPr>
              <w:t xml:space="preserve"> </w:t>
            </w:r>
            <w:r w:rsidR="001C012A">
              <w:rPr>
                <w:rFonts w:cs="Arial"/>
              </w:rPr>
              <w:t xml:space="preserve">LAS COMUNICACIONES DE EMERGENCIA </w:t>
            </w:r>
            <w:r w:rsidR="0069121D">
              <w:rPr>
                <w:rFonts w:cs="Arial"/>
              </w:rPr>
              <w:t xml:space="preserve">A TRAVÉS DEL </w:t>
            </w:r>
            <w:r w:rsidR="00800D7E">
              <w:rPr>
                <w:rFonts w:cs="Arial"/>
              </w:rPr>
              <w:t xml:space="preserve">  </w:t>
            </w:r>
            <w:r w:rsidR="0069121D">
              <w:rPr>
                <w:rFonts w:cs="Arial"/>
              </w:rPr>
              <w:t xml:space="preserve">NÚMERO ÚNICO   </w:t>
            </w:r>
            <w:r w:rsidR="001C012A">
              <w:rPr>
                <w:rFonts w:cs="Arial"/>
              </w:rPr>
              <w:t>DE EMERGENCIA</w:t>
            </w:r>
            <w:r w:rsidR="00D75E83">
              <w:rPr>
                <w:rFonts w:cs="Arial"/>
              </w:rPr>
              <w:t xml:space="preserve"> 112</w:t>
            </w:r>
          </w:p>
        </w:tc>
      </w:tr>
      <w:tr w:rsidR="00CC4711" w:rsidRPr="005E74E6" w14:paraId="72D1883E" w14:textId="77777777" w:rsidTr="00EF3DB0">
        <w:trPr>
          <w:cantSplit/>
          <w:trHeight w:val="548"/>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2116626" w14:textId="77777777"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sidRPr="005E74E6">
              <w:rPr>
                <w:rFonts w:eastAsia="ヒラギノ角ゴ Pro W3" w:cstheme="minorHAnsi"/>
                <w:b/>
                <w:lang w:val="es-ES_tradnl"/>
              </w:rPr>
              <w:t>Tipo de Memoria</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60889539" w14:textId="5A623AC0"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r w:rsidRPr="005E74E6">
              <w:rPr>
                <w:rFonts w:eastAsia="ヒラギノ角ゴ Pro W3" w:cstheme="minorHAnsi"/>
                <w:lang w:val="es-ES_tradnl"/>
              </w:rPr>
              <w:t xml:space="preserve">Normal  </w:t>
            </w:r>
            <w:r w:rsidR="006279DD" w:rsidRPr="005E74E6">
              <w:rPr>
                <w:rFonts w:eastAsia="ヒラギノ角ゴ Pro W3" w:cstheme="minorHAnsi"/>
                <w:noProof/>
                <w:lang w:eastAsia="es-ES"/>
              </w:rPr>
              <mc:AlternateContent>
                <mc:Choice Requires="wps">
                  <w:drawing>
                    <wp:inline distT="0" distB="0" distL="0" distR="0" wp14:anchorId="72228032" wp14:editId="5557ACE9">
                      <wp:extent cx="165100" cy="177800"/>
                      <wp:effectExtent l="0" t="0" r="25400" b="12700"/>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25837C19" w14:textId="7D9155BF" w:rsidR="00BE4635" w:rsidRPr="0033606B" w:rsidRDefault="00BE4635" w:rsidP="006279DD">
                                  <w:pPr>
                                    <w:pStyle w:val="Formatolibre"/>
                                    <w:rPr>
                                      <w:rFonts w:ascii="Times New Roman" w:eastAsia="Times New Roman" w:hAnsi="Times New Roman"/>
                                      <w:b/>
                                      <w:color w:val="auto"/>
                                      <w:sz w:val="20"/>
                                      <w:highlight w:val="black"/>
                                      <w:shd w:val="clear" w:color="auto" w:fill="000000" w:themeFill="text1"/>
                                      <w:vertAlign w:val="subscript"/>
                                      <w:lang w:val="es-ES" w:eastAsia="es-ES" w:bidi="x-none"/>
                                    </w:rPr>
                                  </w:pPr>
                                  <w:r w:rsidRPr="0033606B">
                                    <w:rPr>
                                      <w:rFonts w:ascii="Times New Roman" w:eastAsia="Times New Roman" w:hAnsi="Times New Roman"/>
                                      <w:b/>
                                      <w:color w:val="auto"/>
                                      <w:sz w:val="20"/>
                                      <w:shd w:val="clear" w:color="auto" w:fill="000000" w:themeFill="text1"/>
                                      <w:vertAlign w:val="subscript"/>
                                      <w:lang w:val="es-ES" w:eastAsia="es-ES" w:bidi="x-none"/>
                                    </w:rPr>
                                    <w:t>x</w:t>
                                  </w:r>
                                  <w:r w:rsidRPr="0033606B">
                                    <w:rPr>
                                      <w:rFonts w:ascii="Times New Roman" w:eastAsia="Times New Roman" w:hAnsi="Times New Roman"/>
                                      <w:b/>
                                      <w:color w:val="auto"/>
                                      <w:sz w:val="20"/>
                                      <w:highlight w:val="black"/>
                                      <w:shd w:val="clear" w:color="auto" w:fill="000000" w:themeFill="text1"/>
                                      <w:vertAlign w:val="subscript"/>
                                      <w:lang w:val="es-ES" w:eastAsia="es-ES" w:bidi="x-none"/>
                                    </w:rPr>
                                    <w:t>x</w:t>
                                  </w: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2228032" id="Rectangle 23" o:spid="_x0000_s102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" fillcolor="black [3213]" strokeweight="1pt">
                      <v:path arrowok="t"/>
                      <v:textbox inset="8pt,8pt,8pt,8pt">
                        <w:txbxContent>
                          <w:p w14:paraId="25837C19" w14:textId="7D9155BF" w:rsidR="00BE4635" w:rsidRPr="0033606B" w:rsidRDefault="00BE4635" w:rsidP="006279DD">
                            <w:pPr>
                              <w:pStyle w:val="Formatolibre"/>
                              <w:rPr>
                                <w:rFonts w:ascii="Times New Roman" w:eastAsia="Times New Roman" w:hAnsi="Times New Roman"/>
                                <w:b/>
                                <w:color w:val="auto"/>
                                <w:sz w:val="20"/>
                                <w:highlight w:val="black"/>
                                <w:shd w:val="clear" w:color="auto" w:fill="000000" w:themeFill="text1"/>
                                <w:vertAlign w:val="subscript"/>
                                <w:lang w:val="es-ES" w:eastAsia="es-ES" w:bidi="x-none"/>
                              </w:rPr>
                            </w:pPr>
                            <w:proofErr w:type="spellStart"/>
                            <w:r w:rsidRPr="0033606B">
                              <w:rPr>
                                <w:rFonts w:ascii="Times New Roman" w:eastAsia="Times New Roman" w:hAnsi="Times New Roman"/>
                                <w:b/>
                                <w:color w:val="auto"/>
                                <w:sz w:val="20"/>
                                <w:shd w:val="clear" w:color="auto" w:fill="000000" w:themeFill="text1"/>
                                <w:vertAlign w:val="subscript"/>
                                <w:lang w:val="es-ES" w:eastAsia="es-ES" w:bidi="x-none"/>
                              </w:rPr>
                              <w:t>x</w:t>
                            </w:r>
                            <w:r w:rsidRPr="0033606B">
                              <w:rPr>
                                <w:rFonts w:ascii="Times New Roman" w:eastAsia="Times New Roman" w:hAnsi="Times New Roman"/>
                                <w:b/>
                                <w:color w:val="auto"/>
                                <w:sz w:val="20"/>
                                <w:highlight w:val="black"/>
                                <w:shd w:val="clear" w:color="auto" w:fill="000000" w:themeFill="text1"/>
                                <w:vertAlign w:val="subscript"/>
                                <w:lang w:val="es-ES" w:eastAsia="es-ES" w:bidi="x-none"/>
                              </w:rPr>
                              <w:t>x</w:t>
                            </w:r>
                            <w:proofErr w:type="spellEnd"/>
                          </w:p>
                        </w:txbxContent>
                      </v:textbox>
                      <w10:anchorlock/>
                    </v:rect>
                  </w:pict>
                </mc:Fallback>
              </mc:AlternateContent>
            </w:r>
            <w:r w:rsidRPr="005E74E6">
              <w:rPr>
                <w:rFonts w:eastAsia="ヒラギノ角ゴ Pro W3" w:cstheme="minorHAnsi"/>
                <w:lang w:val="es-ES_tradnl"/>
              </w:rPr>
              <w:t xml:space="preserve">       </w:t>
            </w:r>
            <w:r w:rsidR="00DB3B99" w:rsidRPr="005E74E6">
              <w:rPr>
                <w:rFonts w:eastAsia="ヒラギノ角ゴ Pro W3" w:cstheme="minorHAnsi"/>
                <w:lang w:val="es-ES_tradnl"/>
              </w:rPr>
              <w:t xml:space="preserve">                         </w:t>
            </w:r>
            <w:r w:rsidRPr="005E74E6">
              <w:rPr>
                <w:rFonts w:eastAsia="ヒラギノ角ゴ Pro W3" w:cstheme="minorHAnsi"/>
                <w:lang w:val="es-ES_tradnl"/>
              </w:rPr>
              <w:t xml:space="preserve">  Abreviada  </w:t>
            </w:r>
            <w:r w:rsidR="0031379C" w:rsidRPr="005E74E6">
              <w:rPr>
                <w:rFonts w:eastAsia="ヒラギノ角ゴ Pro W3" w:cstheme="minorHAnsi"/>
                <w:lang w:val="es-ES_tradnl"/>
              </w:rPr>
              <w:t xml:space="preserve">  </w:t>
            </w:r>
            <w:r w:rsidR="0031379C" w:rsidRPr="005E74E6">
              <w:rPr>
                <w:rFonts w:eastAsia="ヒラギノ角ゴ Pro W3" w:cstheme="minorHAnsi"/>
                <w:noProof/>
                <w:lang w:eastAsia="es-ES"/>
              </w:rPr>
              <mc:AlternateContent>
                <mc:Choice Requires="wps">
                  <w:drawing>
                    <wp:inline distT="0" distB="0" distL="0" distR="0" wp14:anchorId="774CB6BC" wp14:editId="550B3538">
                      <wp:extent cx="165100" cy="177800"/>
                      <wp:effectExtent l="0" t="0" r="0" b="0"/>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3F131220" w14:textId="77777777" w:rsidR="00BE4635" w:rsidRDefault="00BE4635" w:rsidP="0031379C">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74CB6BC" id="_x0000_s102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pn+gEAAOw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" filled="f" fillcolor="#333" strokeweight="1pt">
                      <v:path arrowok="t"/>
                      <v:textbox inset="8pt,8pt,8pt,8pt">
                        <w:txbxContent>
                          <w:p w14:paraId="3F131220" w14:textId="77777777" w:rsidR="00BE4635" w:rsidRDefault="00BE4635" w:rsidP="0031379C">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0031379C" w:rsidRPr="005E74E6">
              <w:rPr>
                <w:rFonts w:eastAsia="ヒラギノ角ゴ Pro W3" w:cstheme="minorHAnsi"/>
                <w:lang w:val="es-ES_tradnl"/>
              </w:rPr>
              <w:t xml:space="preserve">                                  </w:t>
            </w:r>
          </w:p>
        </w:tc>
      </w:tr>
      <w:tr w:rsidR="00CC4711" w:rsidRPr="005E74E6" w14:paraId="0D49A803" w14:textId="77777777" w:rsidTr="00EF3DB0">
        <w:trPr>
          <w:cantSplit/>
          <w:trHeight w:val="746"/>
          <w:jc w:val="center"/>
        </w:trPr>
        <w:tc>
          <w:tcPr>
            <w:tcW w:w="9684" w:type="dxa"/>
            <w:gridSpan w:val="5"/>
            <w:tcBorders>
              <w:top w:val="single" w:sz="16" w:space="0" w:color="000000"/>
              <w:left w:val="single" w:sz="32" w:space="0" w:color="000000"/>
              <w:bottom w:val="single" w:sz="16" w:space="0" w:color="000000"/>
              <w:right w:val="single" w:sz="32" w:space="0" w:color="000000"/>
            </w:tcBorders>
            <w:shd w:val="clear" w:color="auto" w:fill="ECDF00"/>
            <w:tcMar>
              <w:top w:w="100" w:type="dxa"/>
              <w:left w:w="100" w:type="dxa"/>
              <w:bottom w:w="100" w:type="dxa"/>
              <w:right w:w="100" w:type="dxa"/>
            </w:tcMar>
          </w:tcPr>
          <w:p w14:paraId="6B6498E0" w14:textId="3C808BAC" w:rsidR="00CC761D" w:rsidRPr="005E74E6" w:rsidRDefault="001C012A"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center"/>
              <w:rPr>
                <w:rFonts w:eastAsia="ヒラギノ角ゴ Pro W3" w:cstheme="minorHAnsi"/>
                <w:b/>
                <w:lang w:val="es-ES_tradnl"/>
              </w:rPr>
            </w:pPr>
            <w:r>
              <w:rPr>
                <w:rFonts w:eastAsia="ヒラギノ角ゴ Pro W3" w:cstheme="minorHAnsi"/>
                <w:b/>
                <w:lang w:val="es-ES_tradnl"/>
              </w:rPr>
              <w:t>OPORTUNIDAD DE LA PROPUE</w:t>
            </w:r>
            <w:r w:rsidR="0033606B">
              <w:rPr>
                <w:rFonts w:eastAsia="ヒラギノ角ゴ Pro W3" w:cstheme="minorHAnsi"/>
                <w:b/>
                <w:lang w:val="es-ES_tradnl"/>
              </w:rPr>
              <w:t>S</w:t>
            </w:r>
            <w:r w:rsidR="00CC761D" w:rsidRPr="005E74E6">
              <w:rPr>
                <w:rFonts w:eastAsia="ヒラギノ角ゴ Pro W3" w:cstheme="minorHAnsi"/>
                <w:b/>
                <w:lang w:val="es-ES_tradnl"/>
              </w:rPr>
              <w:t>TA</w:t>
            </w:r>
          </w:p>
        </w:tc>
      </w:tr>
      <w:tr w:rsidR="00CC4711" w:rsidRPr="005E74E6" w14:paraId="44F8044E" w14:textId="77777777" w:rsidTr="00EF3DB0">
        <w:trPr>
          <w:cantSplit/>
          <w:trHeight w:val="1306"/>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DBF3E73" w14:textId="77777777"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sidRPr="005E74E6">
              <w:rPr>
                <w:rFonts w:eastAsia="ヒラギノ角ゴ Pro W3" w:cstheme="minorHAnsi"/>
                <w:b/>
                <w:lang w:val="es-ES_tradnl"/>
              </w:rPr>
              <w:lastRenderedPageBreak/>
              <w:t>Situación que se regula</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tbl>
            <w:tblPr>
              <w:tblW w:w="0" w:type="auto"/>
              <w:tblBorders>
                <w:top w:val="nil"/>
                <w:left w:val="nil"/>
                <w:bottom w:val="nil"/>
                <w:right w:val="nil"/>
              </w:tblBorders>
              <w:tblLayout w:type="fixed"/>
              <w:tblLook w:val="0000" w:firstRow="0" w:lastRow="0" w:firstColumn="0" w:lastColumn="0" w:noHBand="0" w:noVBand="0"/>
            </w:tblPr>
            <w:tblGrid>
              <w:gridCol w:w="6261"/>
            </w:tblGrid>
            <w:tr w:rsidR="0088779E" w:rsidRPr="00627C4E" w14:paraId="7BCFDA8A" w14:textId="77777777" w:rsidTr="00B65B1C">
              <w:trPr>
                <w:trHeight w:val="252"/>
              </w:trPr>
              <w:tc>
                <w:tcPr>
                  <w:tcW w:w="6261" w:type="dxa"/>
                </w:tcPr>
                <w:p w14:paraId="77D1012B" w14:textId="3EB6DA42" w:rsidR="00800D7E" w:rsidRDefault="00EA69EE" w:rsidP="0033606B">
                  <w:pPr>
                    <w:jc w:val="both"/>
                    <w:rPr>
                      <w:rFonts w:cs="Arial"/>
                      <w:lang w:val="es-ES_tradnl"/>
                    </w:rPr>
                  </w:pPr>
                  <w:r>
                    <w:rPr>
                      <w:rFonts w:cs="Arial"/>
                      <w:lang w:val="es-ES_tradnl"/>
                    </w:rPr>
                    <w:t>Este Real Decreto acomete la tarea de desarrollar el artículo74</w:t>
                  </w:r>
                  <w:r w:rsidR="00094793">
                    <w:rPr>
                      <w:rFonts w:cs="Arial"/>
                      <w:lang w:val="es-ES_tradnl"/>
                    </w:rPr>
                    <w:t xml:space="preserve"> de la Ley </w:t>
                  </w:r>
                  <w:r w:rsidR="003A29DB" w:rsidRPr="003A29DB">
                    <w:rPr>
                      <w:rFonts w:cs="Arial"/>
                      <w:lang w:val="es-ES_tradnl"/>
                    </w:rPr>
                    <w:t>11/2022, de 28 de junio</w:t>
                  </w:r>
                  <w:r w:rsidR="00094793">
                    <w:rPr>
                      <w:rFonts w:cs="Arial"/>
                      <w:lang w:val="es-ES_tradnl"/>
                    </w:rPr>
                    <w:t>, General de Telecomunicaciones:</w:t>
                  </w:r>
                </w:p>
                <w:p w14:paraId="22FDA412" w14:textId="77777777" w:rsidR="00094793" w:rsidRDefault="00800D7E" w:rsidP="00094793">
                  <w:pPr>
                    <w:jc w:val="both"/>
                    <w:rPr>
                      <w:rFonts w:cs="Arial"/>
                      <w:lang w:val="es-ES_tradnl"/>
                    </w:rPr>
                  </w:pPr>
                  <w:r>
                    <w:rPr>
                      <w:rFonts w:cs="Arial"/>
                      <w:lang w:val="es-ES_tradnl"/>
                    </w:rPr>
                    <w:t xml:space="preserve"> </w:t>
                  </w:r>
                </w:p>
                <w:p w14:paraId="691D6F5B" w14:textId="06F93F4A" w:rsidR="006414C9" w:rsidRPr="00094793" w:rsidRDefault="006414C9" w:rsidP="00094793">
                  <w:pPr>
                    <w:jc w:val="both"/>
                    <w:rPr>
                      <w:rFonts w:cstheme="minorHAnsi"/>
                    </w:rPr>
                  </w:pPr>
                  <w:r w:rsidRPr="00094793">
                    <w:rPr>
                      <w:rFonts w:cstheme="minorHAnsi"/>
                    </w:rPr>
                    <w:t>El Código refunde y actualiza, conforme a la Estrategia de Mercado Único Digital del año 2015, en un único texto, el paquete de Directivas comunitarias del año 2002 (modificadas en el año 2009), la Directiva 2002/19/CE del Parlamento Europeo y del Consejo, de 7 de marzo de 2002, relativa al acceso a las redes de comunicaciones electrónicas y recursos asociados, y a su interconexión (Directiva acceso),la Directiva 2002/20/CE del Parlamento Europeo y del Consejo, de 7 de marzo de 2002, relativa a la autorización de redes y servicios de comunicaciones electrónicas (Directiva autorización), la Directiva 2002/21/CE del Parlamento Europeo y del Consejo, de 7 de marzo de 2002, relativa a un marco regulador común de las redes y los servicios de comunicaciones electrónicas (Directiva marco), la Directiva 2002/22/CE del Parlamento Europeo y del Consejo, de 7 de marzo de 2002, relativa al servicio universal y los derechos de los usuarios en relación con las redes y los servicios de comunicaciones electrónicas (Directiva servicio universal).</w:t>
                  </w:r>
                </w:p>
                <w:p w14:paraId="2945EE18" w14:textId="77777777" w:rsidR="006414C9" w:rsidRPr="00094793" w:rsidRDefault="006414C9" w:rsidP="006414C9">
                  <w:pPr>
                    <w:pStyle w:val="parrafo"/>
                    <w:jc w:val="both"/>
                    <w:rPr>
                      <w:rFonts w:asciiTheme="minorHAnsi" w:hAnsiTheme="minorHAnsi" w:cstheme="minorHAnsi"/>
                      <w:sz w:val="22"/>
                      <w:szCs w:val="22"/>
                    </w:rPr>
                  </w:pPr>
                  <w:r w:rsidRPr="00094793">
                    <w:rPr>
                      <w:rFonts w:asciiTheme="minorHAnsi" w:hAnsiTheme="minorHAnsi" w:cstheme="minorHAnsi"/>
                      <w:sz w:val="22"/>
                      <w:szCs w:val="22"/>
                    </w:rPr>
                    <w:t>El Código no refunde la Directiva 2002/58/CE, del Parlamento Europeo y del Consejo, de 12 de julio de 2002, relativa al tratamiento de los datos personales y a la protección de la intimidad en el sector de las comunicaciones electrónicas (Directiva sobre la privacidad y las comunicaciones electrónicas) por cuanto se encuentra en tramitación un proyecto de Reglamento sobre esta materia, dirigido a actualizar y sustituir a la Directiva actualmente vigente. No obstante, la presente Ley sí recoge lo establecido en dicha Directiva que sigue estando vigente. Esta Ley aborda también otros aspectos incluidos dentro del concepto amplio de telecomunicaciones, de forma que incluye las novedades que en materia de equipos radioeléctricos introdujo la Directiva 2014/53/UE, del Parlamento Europeo y del Consejo, de 16 de abril de 2014, relativa a la armonización de las legislaciones de los Estados Miembros sobre la comercialización de equipos radioeléctricos y por la que se deroga la Directiva 1999/5/CE (Directiva RED) transpuesta al ordenamiento jurídico español por Real Decreto 188/2016, de 6 de mayo, por el que se aprueba el Reglamento por el que se establecen los requisitos para la comercialización, puesta en servicio y uso de equipos radioeléctricos, y se regula el procedimiento para la evaluación de conformidad, la vigilancia del mercado y el régimen sancionador de los equipos de telecomunicación, que mantiene su vigencia, en desarrollo de lo establecido en el Título IV.</w:t>
                  </w:r>
                </w:p>
                <w:p w14:paraId="7B944865" w14:textId="778C0421" w:rsidR="006414C9" w:rsidRPr="00094793" w:rsidRDefault="006414C9" w:rsidP="006414C9">
                  <w:pPr>
                    <w:pStyle w:val="parrafo"/>
                    <w:spacing w:before="0" w:after="0"/>
                    <w:jc w:val="both"/>
                    <w:rPr>
                      <w:rFonts w:asciiTheme="minorHAnsi" w:hAnsiTheme="minorHAnsi" w:cstheme="minorHAnsi"/>
                      <w:sz w:val="22"/>
                      <w:szCs w:val="22"/>
                    </w:rPr>
                  </w:pPr>
                  <w:r w:rsidRPr="00094793">
                    <w:rPr>
                      <w:rFonts w:asciiTheme="minorHAnsi" w:hAnsiTheme="minorHAnsi" w:cstheme="minorHAnsi"/>
                      <w:sz w:val="22"/>
                      <w:szCs w:val="22"/>
                    </w:rPr>
                    <w:t xml:space="preserve">Asimismo, y aunque se trata de normativa directamente aplicable o que ya ha sido transpuesta al ordenamiento jurídico español, a fin de introducir coherencia y seguridad jurídica, se incluyen también </w:t>
                  </w:r>
                  <w:r w:rsidRPr="00094793">
                    <w:rPr>
                      <w:rFonts w:asciiTheme="minorHAnsi" w:hAnsiTheme="minorHAnsi" w:cstheme="minorHAnsi"/>
                      <w:sz w:val="22"/>
                      <w:szCs w:val="22"/>
                    </w:rPr>
                    <w:lastRenderedPageBreak/>
                    <w:t xml:space="preserve">en esta Ley general del sector, los principales aspectos de la normativa contenida en el Real Decreto 330/2016, de 9 de septiembre, relativo a medidas para reducir el coste de despliegue de las redes de comunicaciones electrónicas de alta velocidad, por el que se transpone la Directiva 2014/61/UE, de 15 de mayo de 2014 (Directiva </w:t>
                  </w:r>
                  <w:proofErr w:type="spellStart"/>
                  <w:r w:rsidRPr="00094793">
                    <w:rPr>
                      <w:rFonts w:asciiTheme="minorHAnsi" w:hAnsiTheme="minorHAnsi" w:cstheme="minorHAnsi"/>
                      <w:sz w:val="22"/>
                      <w:szCs w:val="22"/>
                    </w:rPr>
                    <w:t>BBCost</w:t>
                  </w:r>
                  <w:proofErr w:type="spellEnd"/>
                  <w:r w:rsidRPr="00094793">
                    <w:rPr>
                      <w:rFonts w:asciiTheme="minorHAnsi" w:hAnsiTheme="minorHAnsi" w:cstheme="minorHAnsi"/>
                      <w:sz w:val="22"/>
                      <w:szCs w:val="22"/>
                    </w:rPr>
                    <w:t>, en adelante), que mantiene también su vigencia como norma de desarrollo, las garantías sobre neutralidad de red incorporadas al Reglamento (UE) 2015/2120, del Parlamento Europeo y del Consejo, de 25 de noviembre de 2015, por el que se establecen medidas en relación con el acceso a una internet abierta y tarifas al por menor para comunicaciones intracomunitarias reguladas y se modifican la Directiva 2002/22/CE y el Reglamento (UE) 531/2012 (Reglamento TSM), así como determinados aspectos de la Directiva 2014/30/UE, del Parlamento Europeo y del Consejo, de 26 de febrero de 2014, sobre la armonización de las legislaciones de los Estados miembros en materia de compatibilidad electromagnética y del Reglamento (UE) 531/2012, del Parlamento Europeo y del Consejo, de 13 de junio de 2012, relativo a la itinerancia en las redes públicas de comunicaciones móviles en la Unión.</w:t>
                  </w:r>
                </w:p>
                <w:p w14:paraId="246BE176" w14:textId="13602516" w:rsidR="006414C9" w:rsidRPr="00094793" w:rsidRDefault="004732F0" w:rsidP="006414C9">
                  <w:pPr>
                    <w:autoSpaceDE w:val="0"/>
                    <w:autoSpaceDN w:val="0"/>
                    <w:adjustRightInd w:val="0"/>
                    <w:spacing w:before="120" w:after="0" w:line="252" w:lineRule="auto"/>
                    <w:ind w:left="-28"/>
                    <w:jc w:val="both"/>
                    <w:rPr>
                      <w:rFonts w:cstheme="minorHAnsi"/>
                      <w:color w:val="000000"/>
                      <w:lang w:eastAsia="es-ES"/>
                    </w:rPr>
                  </w:pPr>
                  <w:r>
                    <w:rPr>
                      <w:rFonts w:cstheme="minorHAnsi"/>
                    </w:rPr>
                    <w:t>El artículo</w:t>
                  </w:r>
                  <w:r w:rsidR="006414C9" w:rsidRPr="00094793">
                    <w:rPr>
                      <w:rFonts w:cstheme="minorHAnsi"/>
                    </w:rPr>
                    <w:t xml:space="preserve"> 109 del Código Europeo, </w:t>
                  </w:r>
                  <w:proofErr w:type="gramStart"/>
                  <w:r w:rsidR="006414C9" w:rsidRPr="00094793">
                    <w:rPr>
                      <w:rFonts w:cstheme="minorHAnsi"/>
                    </w:rPr>
                    <w:t>y</w:t>
                  </w:r>
                  <w:proofErr w:type="gramEnd"/>
                  <w:r w:rsidR="006414C9" w:rsidRPr="00094793">
                    <w:rPr>
                      <w:rFonts w:cstheme="minorHAnsi"/>
                    </w:rPr>
                    <w:t xml:space="preserve"> en </w:t>
                  </w:r>
                  <w:r w:rsidRPr="00094793">
                    <w:rPr>
                      <w:rFonts w:cstheme="minorHAnsi"/>
                    </w:rPr>
                    <w:t>consecuencia, esta</w:t>
                  </w:r>
                  <w:r w:rsidR="006414C9" w:rsidRPr="00094793">
                    <w:rPr>
                      <w:rFonts w:cstheme="minorHAnsi"/>
                    </w:rPr>
                    <w:t xml:space="preserve"> </w:t>
                  </w:r>
                  <w:r w:rsidRPr="00094793">
                    <w:rPr>
                      <w:rFonts w:cstheme="minorHAnsi"/>
                    </w:rPr>
                    <w:t>nueva Ley</w:t>
                  </w:r>
                  <w:r w:rsidR="006414C9" w:rsidRPr="00094793">
                    <w:rPr>
                      <w:rFonts w:cstheme="minorHAnsi"/>
                    </w:rPr>
                    <w:t xml:space="preserve"> General de Telecomunicaciones, regulan las comunicaciones de emergencia al número único europeo 112, cuyo desarrollo a</w:t>
                  </w:r>
                  <w:r w:rsidR="00341402" w:rsidRPr="00094793">
                    <w:rPr>
                      <w:rFonts w:cstheme="minorHAnsi"/>
                    </w:rPr>
                    <w:t>borda el presente real decreto.</w:t>
                  </w:r>
                  <w:r w:rsidR="006414C9" w:rsidRPr="00094793">
                    <w:rPr>
                      <w:rFonts w:cstheme="minorHAnsi"/>
                    </w:rPr>
                    <w:t xml:space="preserve"> </w:t>
                  </w:r>
                </w:p>
                <w:p w14:paraId="0CCBA6EF" w14:textId="7F601754" w:rsidR="006414C9" w:rsidRPr="00627C4E" w:rsidRDefault="006414C9" w:rsidP="00800311">
                  <w:pPr>
                    <w:autoSpaceDE w:val="0"/>
                    <w:autoSpaceDN w:val="0"/>
                    <w:adjustRightInd w:val="0"/>
                    <w:spacing w:before="120" w:after="0" w:line="252" w:lineRule="auto"/>
                    <w:ind w:left="-28"/>
                    <w:jc w:val="both"/>
                    <w:rPr>
                      <w:rFonts w:cs="Arial"/>
                      <w:color w:val="000000"/>
                      <w:sz w:val="20"/>
                      <w:szCs w:val="20"/>
                      <w:lang w:eastAsia="es-ES"/>
                    </w:rPr>
                  </w:pPr>
                </w:p>
              </w:tc>
            </w:tr>
          </w:tbl>
          <w:p w14:paraId="6FFFD76B" w14:textId="156FFA74" w:rsidR="00CC761D" w:rsidRPr="005E74E6" w:rsidRDefault="00CC761D" w:rsidP="00F152C8">
            <w:pPr>
              <w:spacing w:before="120" w:after="0" w:line="252" w:lineRule="auto"/>
              <w:jc w:val="both"/>
              <w:rPr>
                <w:rFonts w:eastAsia="Times New Roman" w:cstheme="minorHAnsi"/>
                <w:lang w:val="es-ES_tradnl" w:eastAsia="es-ES"/>
              </w:rPr>
            </w:pPr>
          </w:p>
        </w:tc>
      </w:tr>
      <w:tr w:rsidR="0088779E" w:rsidRPr="005E74E6" w14:paraId="223AC2B4" w14:textId="77777777" w:rsidTr="00EF3DB0">
        <w:trPr>
          <w:trHeight w:val="101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B45820E" w14:textId="77777777" w:rsidR="0088779E"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sidRPr="005E74E6">
              <w:rPr>
                <w:rFonts w:eastAsia="ヒラギノ角ゴ Pro W3" w:cstheme="minorHAnsi"/>
                <w:b/>
                <w:lang w:val="es-ES_tradnl"/>
              </w:rPr>
              <w:lastRenderedPageBreak/>
              <w:t>Objetivos que se persiguen</w:t>
            </w:r>
          </w:p>
          <w:p w14:paraId="5B182B51"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942BA9C"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FFDDA00"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8A0F7FB"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02564B0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389F6A8"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EC86912"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0973A073"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33DF0524"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0DD4F3BF"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3D97ACAC"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EC8047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5A6156F3"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35187CF"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9D400B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52D4C1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5CE0599"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BB98B3C"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381F4FAB"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244028EA"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C6E7206"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41921ED"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3376175"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EA28F9B"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D6C1FCC"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80CC3E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2CC54DBD"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2844220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BF2FB52"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3A074A5"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DA7C186"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7B7F484"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72C46B0"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8A0CCDD"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BE02EF3"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275F312"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31FAEEBA"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02A532B6"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6971B21"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9C9F57B" w14:textId="25E01EC1" w:rsidR="006E3CBC" w:rsidRPr="005E74E6" w:rsidRDefault="006E3CBC" w:rsidP="008E033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7F5D07AC" w14:textId="77777777" w:rsidR="00800D7E" w:rsidRPr="001A3535" w:rsidRDefault="00800D7E" w:rsidP="00B524BF">
            <w:pPr>
              <w:pStyle w:val="Prrafodelista"/>
              <w:ind w:left="222"/>
              <w:contextualSpacing w:val="0"/>
              <w:jc w:val="both"/>
              <w:rPr>
                <w:rFonts w:cstheme="minorHAnsi"/>
              </w:rPr>
            </w:pPr>
          </w:p>
          <w:p w14:paraId="210BA2E6" w14:textId="513F9F75" w:rsidR="00800D7E" w:rsidRPr="001A3535" w:rsidRDefault="00800D7E" w:rsidP="00B524BF">
            <w:pPr>
              <w:pStyle w:val="Prrafodelista"/>
              <w:ind w:left="222"/>
              <w:contextualSpacing w:val="0"/>
              <w:jc w:val="both"/>
              <w:rPr>
                <w:rFonts w:cstheme="minorHAnsi"/>
              </w:rPr>
            </w:pPr>
            <w:r w:rsidRPr="001A3535">
              <w:rPr>
                <w:rFonts w:cstheme="minorHAnsi"/>
              </w:rPr>
              <w:t>El Real Decreto tiene como objetivo fundamental</w:t>
            </w:r>
            <w:r w:rsidRPr="001A3535">
              <w:rPr>
                <w:rFonts w:eastAsia="Times New Roman" w:cstheme="minorHAnsi"/>
                <w:lang w:eastAsia="es-ES"/>
              </w:rPr>
              <w:t xml:space="preserve"> el desarrollo del artículo 74 de la Ley </w:t>
            </w:r>
            <w:r w:rsidR="003A29DB" w:rsidRPr="003A29DB">
              <w:rPr>
                <w:rFonts w:eastAsia="Times New Roman" w:cstheme="minorHAnsi"/>
                <w:lang w:eastAsia="es-ES"/>
              </w:rPr>
              <w:t>11/2022, de 28 de junio</w:t>
            </w:r>
            <w:r w:rsidRPr="001A3535">
              <w:rPr>
                <w:rFonts w:eastAsia="Times New Roman" w:cstheme="minorHAnsi"/>
                <w:lang w:eastAsia="es-ES"/>
              </w:rPr>
              <w:t xml:space="preserve">, General de Telecomunicaciones, que ha transpuesto al ordenamiento jurídico español el artículo 109 de la Directiva (UE) 2018/1972 del Parlamento europeo y del Consejo de 11 de diciembre de 2018 por la que se establece el Código Europeo de las Comunicaciones Electrónicas </w:t>
            </w:r>
            <w:proofErr w:type="spellStart"/>
            <w:r w:rsidRPr="001A3535">
              <w:rPr>
                <w:rFonts w:eastAsia="Times New Roman" w:cstheme="minorHAnsi"/>
                <w:lang w:eastAsia="es-ES"/>
              </w:rPr>
              <w:t>Electrónicas</w:t>
            </w:r>
            <w:proofErr w:type="spellEnd"/>
            <w:r w:rsidRPr="001A3535">
              <w:rPr>
                <w:rFonts w:eastAsia="Times New Roman" w:cstheme="minorHAnsi"/>
                <w:lang w:eastAsia="es-ES"/>
              </w:rPr>
              <w:t>, y que regula el número único europeo de emergencia 112</w:t>
            </w:r>
          </w:p>
          <w:p w14:paraId="3DB57483" w14:textId="75B15A24" w:rsidR="00B524BF" w:rsidRPr="001A3535" w:rsidRDefault="00B524BF" w:rsidP="00094793">
            <w:pPr>
              <w:jc w:val="both"/>
              <w:rPr>
                <w:rFonts w:cstheme="minorHAnsi"/>
              </w:rPr>
            </w:pPr>
          </w:p>
          <w:p w14:paraId="52BF4BF1" w14:textId="2FCFED7D" w:rsidR="005F03C8" w:rsidRPr="001A3535" w:rsidRDefault="005F03C8" w:rsidP="0073618E">
            <w:pPr>
              <w:pStyle w:val="Prrafodelista"/>
              <w:ind w:left="222"/>
              <w:contextualSpacing w:val="0"/>
              <w:jc w:val="both"/>
              <w:rPr>
                <w:rFonts w:cstheme="minorHAnsi"/>
              </w:rPr>
            </w:pPr>
            <w:r w:rsidRPr="001A3535">
              <w:rPr>
                <w:rFonts w:eastAsia="Calibri" w:cstheme="minorHAnsi"/>
                <w:bCs/>
              </w:rPr>
              <w:t xml:space="preserve"> </w:t>
            </w:r>
            <w:r w:rsidR="00D33A11" w:rsidRPr="001A3535">
              <w:rPr>
                <w:rFonts w:cstheme="minorHAnsi"/>
              </w:rPr>
              <w:t>Este Real decreto</w:t>
            </w:r>
            <w:r w:rsidRPr="001A3535">
              <w:rPr>
                <w:rFonts w:cstheme="minorHAnsi"/>
              </w:rPr>
              <w:t xml:space="preserve"> tiene como finalidades: </w:t>
            </w:r>
          </w:p>
          <w:p w14:paraId="0FD1326C" w14:textId="77777777" w:rsidR="005F03C8" w:rsidRPr="001A3535" w:rsidRDefault="005F03C8" w:rsidP="006E376E">
            <w:pPr>
              <w:numPr>
                <w:ilvl w:val="0"/>
                <w:numId w:val="3"/>
              </w:numPr>
              <w:spacing w:after="200" w:line="276" w:lineRule="auto"/>
              <w:contextualSpacing/>
              <w:jc w:val="both"/>
              <w:rPr>
                <w:rFonts w:cstheme="minorHAnsi"/>
              </w:rPr>
            </w:pPr>
            <w:r w:rsidRPr="001A3535">
              <w:rPr>
                <w:rFonts w:cstheme="minorHAnsi"/>
              </w:rPr>
              <w:t>garantizar que se mantengan los niveles más altos de acceso, integridad y continuidad del servicio de comunicaciones de emergencia.</w:t>
            </w:r>
          </w:p>
          <w:p w14:paraId="678812DA" w14:textId="3919881D" w:rsidR="005F03C8" w:rsidRPr="001A3535" w:rsidRDefault="005F03C8" w:rsidP="006E376E">
            <w:pPr>
              <w:numPr>
                <w:ilvl w:val="0"/>
                <w:numId w:val="3"/>
              </w:numPr>
              <w:spacing w:after="200" w:line="276" w:lineRule="auto"/>
              <w:contextualSpacing/>
              <w:jc w:val="both"/>
              <w:rPr>
                <w:rFonts w:cstheme="minorHAnsi"/>
              </w:rPr>
            </w:pPr>
            <w:r w:rsidRPr="001A3535">
              <w:rPr>
                <w:rFonts w:cstheme="minorHAnsi"/>
              </w:rPr>
              <w:t xml:space="preserve">garantizar que las </w:t>
            </w:r>
            <w:r w:rsidR="004732F0" w:rsidRPr="001A3535">
              <w:rPr>
                <w:rFonts w:cstheme="minorHAnsi"/>
              </w:rPr>
              <w:t>redes, las</w:t>
            </w:r>
            <w:r w:rsidRPr="001A3535">
              <w:rPr>
                <w:rFonts w:cstheme="minorHAnsi"/>
              </w:rPr>
              <w:t xml:space="preserve"> instalaciones y dispositivos afectados por esta norma puedan llevar con éxito las comunicaciones de emergencia al Servicio de atención de emergencias 112.</w:t>
            </w:r>
          </w:p>
          <w:p w14:paraId="6A48292F" w14:textId="67644585" w:rsidR="005F03C8" w:rsidRPr="001A3535" w:rsidRDefault="005F03C8" w:rsidP="006E376E">
            <w:pPr>
              <w:numPr>
                <w:ilvl w:val="0"/>
                <w:numId w:val="3"/>
              </w:numPr>
              <w:spacing w:after="200" w:line="276" w:lineRule="auto"/>
              <w:contextualSpacing/>
              <w:jc w:val="both"/>
              <w:rPr>
                <w:rFonts w:cstheme="minorHAnsi"/>
              </w:rPr>
            </w:pPr>
            <w:r w:rsidRPr="001A3535">
              <w:rPr>
                <w:rFonts w:cstheme="minorHAnsi"/>
              </w:rPr>
              <w:lastRenderedPageBreak/>
              <w:t xml:space="preserve">proporcionar la información de </w:t>
            </w:r>
            <w:r w:rsidR="007F0073" w:rsidRPr="001A3535">
              <w:rPr>
                <w:rFonts w:cstheme="minorHAnsi"/>
              </w:rPr>
              <w:t xml:space="preserve">localización </w:t>
            </w:r>
            <w:r w:rsidRPr="001A3535">
              <w:rPr>
                <w:rFonts w:cstheme="minorHAnsi"/>
              </w:rPr>
              <w:t>más precisa disponible para comunicaciones de emergencia al Servicio de atención de emergencias 112.</w:t>
            </w:r>
          </w:p>
          <w:p w14:paraId="56D6ABB3" w14:textId="1F2516F0" w:rsidR="00D33A11" w:rsidRPr="001A3535" w:rsidRDefault="007F0073" w:rsidP="006E376E">
            <w:pPr>
              <w:pStyle w:val="Prrafodelista"/>
              <w:numPr>
                <w:ilvl w:val="0"/>
                <w:numId w:val="3"/>
              </w:numPr>
              <w:spacing w:after="200" w:line="276" w:lineRule="auto"/>
              <w:jc w:val="both"/>
              <w:rPr>
                <w:rFonts w:cstheme="minorHAnsi"/>
                <w:bCs/>
              </w:rPr>
            </w:pPr>
            <w:r w:rsidRPr="001A3535">
              <w:rPr>
                <w:rFonts w:cstheme="minorHAnsi"/>
                <w:bCs/>
              </w:rPr>
              <w:t>Garantizar el acceso al servicio de atención de emergencia 112 por los usuarios finales con discapacidad en condiciones equivalentes a otros usuarios</w:t>
            </w:r>
          </w:p>
          <w:p w14:paraId="111EE81A" w14:textId="77777777" w:rsidR="005F03C8" w:rsidRPr="001A3535" w:rsidRDefault="005F03C8" w:rsidP="005F03C8">
            <w:pPr>
              <w:spacing w:after="200" w:line="276" w:lineRule="auto"/>
              <w:ind w:left="720"/>
              <w:contextualSpacing/>
              <w:jc w:val="both"/>
              <w:rPr>
                <w:rFonts w:cstheme="minorHAnsi"/>
              </w:rPr>
            </w:pPr>
          </w:p>
          <w:p w14:paraId="755910EA" w14:textId="214805EE" w:rsidR="005F03C8" w:rsidRPr="001A3535" w:rsidRDefault="00D33A11" w:rsidP="00C84BD8">
            <w:pPr>
              <w:jc w:val="both"/>
              <w:rPr>
                <w:rFonts w:eastAsia="Calibri" w:cstheme="minorHAnsi"/>
              </w:rPr>
            </w:pPr>
            <w:r w:rsidRPr="001A3535">
              <w:rPr>
                <w:rFonts w:eastAsia="Calibri" w:cstheme="minorHAnsi"/>
              </w:rPr>
              <w:t>U</w:t>
            </w:r>
            <w:r w:rsidR="005F03C8" w:rsidRPr="001A3535">
              <w:rPr>
                <w:rFonts w:eastAsia="Calibri" w:cstheme="minorHAnsi"/>
              </w:rPr>
              <w:t xml:space="preserve">no de los principales objetivos de esta norma </w:t>
            </w:r>
            <w:r w:rsidR="00D75E83" w:rsidRPr="001A3535">
              <w:rPr>
                <w:rFonts w:eastAsia="Calibri" w:cstheme="minorHAnsi"/>
              </w:rPr>
              <w:t>es</w:t>
            </w:r>
            <w:r w:rsidR="005F03C8" w:rsidRPr="001A3535">
              <w:rPr>
                <w:rFonts w:eastAsia="Calibri" w:cstheme="minorHAnsi"/>
              </w:rPr>
              <w:t xml:space="preserve"> implementar en España la facilidad AML, dicho de otro modo, que se proporcione a los servicios de emergencia información relativa a la ubicación</w:t>
            </w:r>
            <w:r w:rsidR="00D75E83" w:rsidRPr="001A3535">
              <w:rPr>
                <w:rFonts w:eastAsia="Calibri" w:cstheme="minorHAnsi"/>
              </w:rPr>
              <w:t xml:space="preserve"> </w:t>
            </w:r>
            <w:proofErr w:type="gramStart"/>
            <w:r w:rsidR="004732F0">
              <w:rPr>
                <w:rFonts w:eastAsia="Calibri" w:cstheme="minorHAnsi"/>
              </w:rPr>
              <w:t>del llamante basada</w:t>
            </w:r>
            <w:proofErr w:type="gramEnd"/>
            <w:r w:rsidR="005F03C8" w:rsidRPr="001A3535">
              <w:rPr>
                <w:rFonts w:eastAsia="Calibri" w:cstheme="minorHAnsi"/>
              </w:rPr>
              <w:t xml:space="preserve"> en el terminal móvil. </w:t>
            </w:r>
          </w:p>
          <w:p w14:paraId="77ADEDEC" w14:textId="77777777" w:rsidR="00094793" w:rsidRPr="001A3535" w:rsidRDefault="00C84BD8" w:rsidP="00C84BD8">
            <w:pPr>
              <w:jc w:val="both"/>
              <w:rPr>
                <w:rFonts w:eastAsia="Calibri" w:cstheme="minorHAnsi"/>
              </w:rPr>
            </w:pPr>
            <w:r w:rsidRPr="001A3535">
              <w:rPr>
                <w:rFonts w:eastAsia="Calibri" w:cstheme="minorHAnsi"/>
              </w:rPr>
              <w:t xml:space="preserve">Esta facilidad – información sobre ubicación </w:t>
            </w:r>
            <w:proofErr w:type="gramStart"/>
            <w:r w:rsidR="00D75E83" w:rsidRPr="001A3535">
              <w:rPr>
                <w:rFonts w:eastAsia="Calibri" w:cstheme="minorHAnsi"/>
              </w:rPr>
              <w:t xml:space="preserve">del </w:t>
            </w:r>
            <w:r w:rsidRPr="001A3535">
              <w:rPr>
                <w:rFonts w:eastAsia="Calibri" w:cstheme="minorHAnsi"/>
              </w:rPr>
              <w:t>llamante basada</w:t>
            </w:r>
            <w:proofErr w:type="gramEnd"/>
            <w:r w:rsidRPr="001A3535">
              <w:rPr>
                <w:rFonts w:eastAsia="Calibri" w:cstheme="minorHAnsi"/>
              </w:rPr>
              <w:t xml:space="preserve"> en el terminal móvil- </w:t>
            </w:r>
            <w:r w:rsidR="0073618E" w:rsidRPr="001A3535">
              <w:rPr>
                <w:rFonts w:eastAsia="Calibri" w:cstheme="minorHAnsi"/>
              </w:rPr>
              <w:t>se contempla</w:t>
            </w:r>
            <w:r w:rsidR="00B42D64" w:rsidRPr="001A3535">
              <w:rPr>
                <w:rFonts w:eastAsia="Calibri" w:cstheme="minorHAnsi"/>
              </w:rPr>
              <w:t>ba</w:t>
            </w:r>
            <w:r w:rsidR="0073618E" w:rsidRPr="001A3535">
              <w:rPr>
                <w:rFonts w:eastAsia="Calibri" w:cstheme="minorHAnsi"/>
              </w:rPr>
              <w:t xml:space="preserve"> en la Directiva por</w:t>
            </w:r>
            <w:r w:rsidR="00340284" w:rsidRPr="001A3535">
              <w:rPr>
                <w:rFonts w:eastAsia="Calibri" w:cstheme="minorHAnsi"/>
              </w:rPr>
              <w:t xml:space="preserve"> la que se establece el Código Europeo de Comunicaciones E</w:t>
            </w:r>
            <w:r w:rsidR="0073618E" w:rsidRPr="001A3535">
              <w:rPr>
                <w:rFonts w:eastAsia="Calibri" w:cstheme="minorHAnsi"/>
              </w:rPr>
              <w:t>lectrónicas que establece en su artículo 109.6 que la información sobre la ubicación de las personas que efectúan llamadas de emergencia incluye datos sobre ubicación de la red y, si están disponibles, los datos relativos a la localización del llamante procedente del dispositivo móvil.</w:t>
            </w:r>
          </w:p>
          <w:p w14:paraId="350C8F00" w14:textId="1611E545" w:rsidR="00800D7E" w:rsidRPr="001A3535" w:rsidRDefault="00800D7E" w:rsidP="00094793">
            <w:pPr>
              <w:pStyle w:val="parrafo"/>
              <w:jc w:val="both"/>
              <w:rPr>
                <w:rFonts w:asciiTheme="minorHAnsi" w:hAnsiTheme="minorHAnsi" w:cstheme="minorHAnsi"/>
                <w:sz w:val="22"/>
                <w:szCs w:val="22"/>
              </w:rPr>
            </w:pPr>
            <w:r w:rsidRPr="001A3535">
              <w:rPr>
                <w:rFonts w:asciiTheme="minorHAnsi" w:eastAsia="Calibri" w:hAnsiTheme="minorHAnsi" w:cstheme="minorHAnsi"/>
                <w:sz w:val="22"/>
                <w:szCs w:val="22"/>
              </w:rPr>
              <w:t xml:space="preserve">Así, y en transposición de ese apartado, el artículo 74 .2 de la </w:t>
            </w:r>
            <w:r w:rsidR="00B42D64" w:rsidRPr="001A3535">
              <w:rPr>
                <w:rFonts w:asciiTheme="minorHAnsi" w:hAnsiTheme="minorHAnsi" w:cstheme="minorHAnsi"/>
                <w:sz w:val="22"/>
                <w:szCs w:val="22"/>
              </w:rPr>
              <w:t xml:space="preserve">Ley </w:t>
            </w:r>
            <w:r w:rsidR="003A29DB" w:rsidRPr="003A29DB">
              <w:rPr>
                <w:rFonts w:asciiTheme="minorHAnsi" w:hAnsiTheme="minorHAnsi" w:cstheme="minorHAnsi"/>
                <w:sz w:val="22"/>
                <w:szCs w:val="22"/>
              </w:rPr>
              <w:t>11/2022, de 28 de junio</w:t>
            </w:r>
            <w:r w:rsidR="00B42D64" w:rsidRPr="001A3535">
              <w:rPr>
                <w:rFonts w:asciiTheme="minorHAnsi" w:hAnsiTheme="minorHAnsi" w:cstheme="minorHAnsi"/>
                <w:sz w:val="22"/>
                <w:szCs w:val="22"/>
              </w:rPr>
              <w:t>, General de Telecomunicaciones</w:t>
            </w:r>
            <w:r w:rsidRPr="001A3535">
              <w:rPr>
                <w:rFonts w:asciiTheme="minorHAnsi" w:eastAsia="Calibri" w:hAnsiTheme="minorHAnsi" w:cstheme="minorHAnsi"/>
                <w:sz w:val="22"/>
                <w:szCs w:val="22"/>
              </w:rPr>
              <w:t xml:space="preserve"> establece que   </w:t>
            </w:r>
            <w:r w:rsidR="00B42D64" w:rsidRPr="001A3535">
              <w:rPr>
                <w:rFonts w:asciiTheme="minorHAnsi" w:hAnsiTheme="minorHAnsi" w:cstheme="minorHAnsi"/>
                <w:sz w:val="22"/>
                <w:szCs w:val="22"/>
              </w:rPr>
              <w:t xml:space="preserve">  </w:t>
            </w:r>
            <w:r w:rsidRPr="001A3535">
              <w:rPr>
                <w:rFonts w:asciiTheme="minorHAnsi" w:hAnsiTheme="minorHAnsi" w:cstheme="minorHAnsi"/>
                <w:sz w:val="22"/>
                <w:szCs w:val="22"/>
              </w:rPr>
              <w:t xml:space="preserve"> los operadores </w:t>
            </w:r>
            <w:r w:rsidR="00B42D64" w:rsidRPr="001A3535">
              <w:rPr>
                <w:rFonts w:asciiTheme="minorHAnsi" w:hAnsiTheme="minorHAnsi" w:cstheme="minorHAnsi"/>
                <w:sz w:val="22"/>
                <w:szCs w:val="22"/>
              </w:rPr>
              <w:t xml:space="preserve"> </w:t>
            </w:r>
            <w:r w:rsidRPr="001A3535">
              <w:rPr>
                <w:rFonts w:asciiTheme="minorHAnsi" w:hAnsiTheme="minorHAnsi" w:cstheme="minorHAnsi"/>
                <w:sz w:val="22"/>
                <w:szCs w:val="22"/>
              </w:rPr>
              <w:t xml:space="preserve"> pondrán a disposición de las autoridades receptoras de dichas comunicaciones de emergencia la información que mediante real decreto se determine relativa a la ubicación de las personas que efectúan la comunicación de emergencia, inmediatamente después del establecimiento de dicha comunicación. La generación y transmisión de la información relativa a la localización del llamante es gratuita tanto para el llamante como para las autoridades receptoras de dichas comunicaciones de emergencia cuando se utilice el número de emergencia 112 u otros números de emergencia que se determinen.</w:t>
            </w:r>
          </w:p>
          <w:p w14:paraId="3DD6C32C" w14:textId="5AD73347" w:rsidR="00800D7E" w:rsidRPr="001A3535" w:rsidRDefault="00B42D64" w:rsidP="00094793">
            <w:pPr>
              <w:pStyle w:val="parrafo"/>
              <w:jc w:val="both"/>
              <w:rPr>
                <w:rFonts w:asciiTheme="minorHAnsi" w:hAnsiTheme="minorHAnsi" w:cstheme="minorHAnsi"/>
                <w:sz w:val="22"/>
                <w:szCs w:val="22"/>
              </w:rPr>
            </w:pPr>
            <w:r w:rsidRPr="001A3535">
              <w:rPr>
                <w:rFonts w:asciiTheme="minorHAnsi" w:hAnsiTheme="minorHAnsi" w:cstheme="minorHAnsi"/>
                <w:sz w:val="22"/>
                <w:szCs w:val="22"/>
              </w:rPr>
              <w:t>Este mismo apartado establece una habilitación para que m</w:t>
            </w:r>
            <w:r w:rsidR="00800D7E" w:rsidRPr="001A3535">
              <w:rPr>
                <w:rFonts w:asciiTheme="minorHAnsi" w:hAnsiTheme="minorHAnsi" w:cstheme="minorHAnsi"/>
                <w:sz w:val="22"/>
                <w:szCs w:val="22"/>
              </w:rPr>
              <w:t>ediante real decreto se estable</w:t>
            </w:r>
            <w:r w:rsidR="0068307E" w:rsidRPr="001A3535">
              <w:rPr>
                <w:rFonts w:asciiTheme="minorHAnsi" w:hAnsiTheme="minorHAnsi" w:cstheme="minorHAnsi"/>
                <w:sz w:val="22"/>
                <w:szCs w:val="22"/>
              </w:rPr>
              <w:t>zcan</w:t>
            </w:r>
            <w:r w:rsidR="00800D7E" w:rsidRPr="001A3535">
              <w:rPr>
                <w:rFonts w:asciiTheme="minorHAnsi" w:hAnsiTheme="minorHAnsi" w:cstheme="minorHAnsi"/>
                <w:sz w:val="22"/>
                <w:szCs w:val="22"/>
              </w:rPr>
              <w:t xml:space="preserve"> criterios para la precisión y la fiabilidad de la información facilitada sobre la ubicación de las personas que efectúan comunicaciones de emergencia a los servicios de emergencia.</w:t>
            </w:r>
          </w:p>
          <w:p w14:paraId="67E02555" w14:textId="5C474CBC" w:rsidR="00086B0A" w:rsidRPr="001A3535" w:rsidRDefault="00B42D64" w:rsidP="00086B0A">
            <w:pPr>
              <w:jc w:val="both"/>
              <w:rPr>
                <w:rFonts w:eastAsia="Calibri" w:cstheme="minorHAnsi"/>
              </w:rPr>
            </w:pPr>
            <w:r w:rsidRPr="001A3535">
              <w:rPr>
                <w:rFonts w:eastAsia="Calibri" w:cstheme="minorHAnsi"/>
              </w:rPr>
              <w:t xml:space="preserve">Por </w:t>
            </w:r>
            <w:r w:rsidR="004732F0" w:rsidRPr="001A3535">
              <w:rPr>
                <w:rFonts w:eastAsia="Calibri" w:cstheme="minorHAnsi"/>
              </w:rPr>
              <w:t>tanto, con</w:t>
            </w:r>
            <w:r w:rsidRPr="001A3535">
              <w:rPr>
                <w:rFonts w:eastAsia="Calibri" w:cstheme="minorHAnsi"/>
              </w:rPr>
              <w:t xml:space="preserve"> este Real Decreto</w:t>
            </w:r>
            <w:r w:rsidR="006167FD" w:rsidRPr="001A3535">
              <w:rPr>
                <w:rFonts w:eastAsia="Calibri" w:cstheme="minorHAnsi"/>
              </w:rPr>
              <w:t xml:space="preserve">, la facilidad AML </w:t>
            </w:r>
            <w:r w:rsidRPr="001A3535">
              <w:rPr>
                <w:rFonts w:eastAsia="Calibri" w:cstheme="minorHAnsi"/>
              </w:rPr>
              <w:t xml:space="preserve">será </w:t>
            </w:r>
            <w:r w:rsidR="008E0339" w:rsidRPr="001A3535">
              <w:rPr>
                <w:rFonts w:eastAsia="Calibri" w:cstheme="minorHAnsi"/>
              </w:rPr>
              <w:t xml:space="preserve">una realidad </w:t>
            </w:r>
            <w:r w:rsidR="00086B0A" w:rsidRPr="001A3535">
              <w:rPr>
                <w:rFonts w:eastAsia="Calibri" w:cstheme="minorHAnsi"/>
              </w:rPr>
              <w:t xml:space="preserve">en España </w:t>
            </w:r>
            <w:r w:rsidR="006167FD" w:rsidRPr="001A3535">
              <w:rPr>
                <w:rFonts w:eastAsia="Calibri" w:cstheme="minorHAnsi"/>
              </w:rPr>
              <w:t>superando así las dificultades que había para su</w:t>
            </w:r>
            <w:r w:rsidR="008E0339" w:rsidRPr="001A3535">
              <w:rPr>
                <w:rFonts w:eastAsia="Calibri" w:cstheme="minorHAnsi"/>
              </w:rPr>
              <w:t xml:space="preserve"> implementación</w:t>
            </w:r>
            <w:r w:rsidR="006167FD" w:rsidRPr="001A3535">
              <w:rPr>
                <w:rFonts w:eastAsia="Calibri" w:cstheme="minorHAnsi"/>
              </w:rPr>
              <w:t>. En este sentido, se ha creado un grupo de trabajo integrado por personal de los Ministerios de Asuntos Económicos y Transformación Digital y Ministerio del Interior, representantes o responsables del 112 y operadores que han analizado las implicaciones técnicas</w:t>
            </w:r>
            <w:r w:rsidR="00086B0A" w:rsidRPr="001A3535">
              <w:rPr>
                <w:rFonts w:eastAsia="Calibri" w:cstheme="minorHAnsi"/>
              </w:rPr>
              <w:t xml:space="preserve">, económicas </w:t>
            </w:r>
            <w:r w:rsidR="006167FD" w:rsidRPr="001A3535">
              <w:rPr>
                <w:rFonts w:eastAsia="Calibri" w:cstheme="minorHAnsi"/>
              </w:rPr>
              <w:t xml:space="preserve"> y jurídicas de su</w:t>
            </w:r>
            <w:r w:rsidR="00086B0A" w:rsidRPr="001A3535">
              <w:rPr>
                <w:rFonts w:eastAsia="Calibri" w:cstheme="minorHAnsi"/>
              </w:rPr>
              <w:t xml:space="preserve"> utilización</w:t>
            </w:r>
            <w:r w:rsidR="00367C5A" w:rsidRPr="001A3535">
              <w:rPr>
                <w:rFonts w:eastAsia="Calibri" w:cstheme="minorHAnsi"/>
              </w:rPr>
              <w:t xml:space="preserve"> y han conseguido </w:t>
            </w:r>
            <w:r w:rsidRPr="001A3535">
              <w:rPr>
                <w:rFonts w:eastAsia="Calibri" w:cstheme="minorHAnsi"/>
              </w:rPr>
              <w:t xml:space="preserve"> </w:t>
            </w:r>
            <w:r w:rsidR="00367C5A" w:rsidRPr="001A3535">
              <w:rPr>
                <w:rFonts w:eastAsia="Calibri" w:cstheme="minorHAnsi"/>
              </w:rPr>
              <w:t xml:space="preserve"> establecer </w:t>
            </w:r>
            <w:r w:rsidR="006167FD" w:rsidRPr="001A3535">
              <w:rPr>
                <w:rFonts w:eastAsia="Calibri" w:cstheme="minorHAnsi"/>
              </w:rPr>
              <w:t xml:space="preserve">un punto único de recepción </w:t>
            </w:r>
            <w:r w:rsidR="00086B0A" w:rsidRPr="001A3535">
              <w:rPr>
                <w:rFonts w:eastAsia="Calibri" w:cstheme="minorHAnsi"/>
              </w:rPr>
              <w:t>de la información sobre las localizaciones</w:t>
            </w:r>
            <w:r w:rsidR="00367C5A" w:rsidRPr="001A3535">
              <w:rPr>
                <w:rFonts w:eastAsia="Calibri" w:cstheme="minorHAnsi"/>
              </w:rPr>
              <w:t xml:space="preserve">, concretamente </w:t>
            </w:r>
            <w:r w:rsidR="00367C5A" w:rsidRPr="001A3535">
              <w:rPr>
                <w:rFonts w:eastAsia="Calibri" w:cstheme="minorHAnsi"/>
              </w:rPr>
              <w:lastRenderedPageBreak/>
              <w:t xml:space="preserve">en el </w:t>
            </w:r>
            <w:r w:rsidR="00086B0A" w:rsidRPr="001A3535">
              <w:rPr>
                <w:rFonts w:eastAsia="Calibri" w:cstheme="minorHAnsi"/>
              </w:rPr>
              <w:t xml:space="preserve"> M</w:t>
            </w:r>
            <w:r w:rsidR="00340284" w:rsidRPr="001A3535">
              <w:rPr>
                <w:rFonts w:eastAsia="Calibri" w:cstheme="minorHAnsi"/>
              </w:rPr>
              <w:t>inisterio</w:t>
            </w:r>
            <w:r w:rsidR="00086B0A" w:rsidRPr="001A3535">
              <w:rPr>
                <w:rFonts w:eastAsia="Calibri" w:cstheme="minorHAnsi"/>
              </w:rPr>
              <w:t xml:space="preserve"> </w:t>
            </w:r>
            <w:r w:rsidR="00367C5A" w:rsidRPr="001A3535">
              <w:rPr>
                <w:rFonts w:eastAsia="Calibri" w:cstheme="minorHAnsi"/>
              </w:rPr>
              <w:t>del Interior</w:t>
            </w:r>
            <w:r w:rsidR="00086B0A" w:rsidRPr="001A3535">
              <w:rPr>
                <w:rFonts w:eastAsia="Calibri" w:cstheme="minorHAnsi"/>
              </w:rPr>
              <w:t xml:space="preserve"> que, a su vez,  la va a redireccionar a los centros de recepción de emergencias 112. </w:t>
            </w:r>
          </w:p>
          <w:p w14:paraId="22EBFEDE" w14:textId="7A9DD1CD" w:rsidR="0068307E" w:rsidRPr="001A3535" w:rsidRDefault="00367C5A" w:rsidP="006167FD">
            <w:pPr>
              <w:jc w:val="both"/>
              <w:rPr>
                <w:rFonts w:eastAsia="Calibri" w:cstheme="minorHAnsi"/>
              </w:rPr>
            </w:pPr>
            <w:r w:rsidRPr="001A3535">
              <w:rPr>
                <w:rFonts w:eastAsia="Calibri" w:cstheme="minorHAnsi"/>
              </w:rPr>
              <w:t xml:space="preserve">De acuerdo con la Comisión </w:t>
            </w:r>
            <w:r w:rsidR="004732F0" w:rsidRPr="001A3535">
              <w:rPr>
                <w:rFonts w:eastAsia="Calibri" w:cstheme="minorHAnsi"/>
              </w:rPr>
              <w:t>Europea, son</w:t>
            </w:r>
            <w:r w:rsidRPr="001A3535">
              <w:rPr>
                <w:rFonts w:eastAsia="Calibri" w:cstheme="minorHAnsi"/>
              </w:rPr>
              <w:t xml:space="preserve"> ya 15 el número de Estados miembros que cuentan actualmente con la </w:t>
            </w:r>
            <w:r w:rsidR="00D75E83" w:rsidRPr="001A3535">
              <w:rPr>
                <w:rFonts w:eastAsia="Calibri" w:cstheme="minorHAnsi"/>
              </w:rPr>
              <w:t xml:space="preserve">facilidad </w:t>
            </w:r>
            <w:r w:rsidRPr="001A3535">
              <w:rPr>
                <w:rFonts w:eastAsia="Calibri" w:cstheme="minorHAnsi"/>
              </w:rPr>
              <w:t>AML</w:t>
            </w:r>
            <w:r w:rsidR="00D75E83" w:rsidRPr="001A3535">
              <w:rPr>
                <w:rFonts w:eastAsia="Calibri" w:cstheme="minorHAnsi"/>
              </w:rPr>
              <w:t>.</w:t>
            </w:r>
            <w:r w:rsidRPr="001A3535">
              <w:rPr>
                <w:rFonts w:eastAsia="Calibri" w:cstheme="minorHAnsi"/>
              </w:rPr>
              <w:t xml:space="preserve"> España se uniría así al grupo de países miembros que </w:t>
            </w:r>
            <w:r w:rsidR="00340284" w:rsidRPr="001A3535">
              <w:rPr>
                <w:rFonts w:eastAsia="Calibri" w:cstheme="minorHAnsi"/>
              </w:rPr>
              <w:t>disponen ya de la facilidad AML.</w:t>
            </w:r>
          </w:p>
          <w:p w14:paraId="54DA4467" w14:textId="0CDA0484" w:rsidR="006167FD" w:rsidRPr="001A3535" w:rsidRDefault="0033606B" w:rsidP="006167FD">
            <w:pPr>
              <w:jc w:val="both"/>
              <w:rPr>
                <w:rFonts w:eastAsia="Calibri" w:cstheme="minorHAnsi"/>
              </w:rPr>
            </w:pPr>
            <w:r w:rsidRPr="001A3535">
              <w:rPr>
                <w:rFonts w:eastAsia="Calibri" w:cstheme="minorHAnsi"/>
              </w:rPr>
              <w:t xml:space="preserve">Otro de los objetivos </w:t>
            </w:r>
            <w:r w:rsidR="0013047D" w:rsidRPr="001A3535">
              <w:rPr>
                <w:rFonts w:eastAsia="Calibri" w:cstheme="minorHAnsi"/>
              </w:rPr>
              <w:t>de esta norma</w:t>
            </w:r>
            <w:r w:rsidRPr="001A3535">
              <w:rPr>
                <w:rFonts w:eastAsia="Calibri" w:cstheme="minorHAnsi"/>
              </w:rPr>
              <w:t xml:space="preserve"> es conseguir un acceso igualitario a los servicios de emergencia a través del 112 para las personas con discapacidad. En este sentido, el R</w:t>
            </w:r>
            <w:r w:rsidR="0013047D" w:rsidRPr="001A3535">
              <w:rPr>
                <w:rFonts w:eastAsia="Calibri" w:cstheme="minorHAnsi"/>
              </w:rPr>
              <w:t xml:space="preserve">eal </w:t>
            </w:r>
            <w:r w:rsidRPr="001A3535">
              <w:rPr>
                <w:rFonts w:eastAsia="Calibri" w:cstheme="minorHAnsi"/>
              </w:rPr>
              <w:t>D</w:t>
            </w:r>
            <w:r w:rsidR="0013047D" w:rsidRPr="001A3535">
              <w:rPr>
                <w:rFonts w:eastAsia="Calibri" w:cstheme="minorHAnsi"/>
              </w:rPr>
              <w:t xml:space="preserve">ecreto </w:t>
            </w:r>
            <w:r w:rsidR="00A63B20" w:rsidRPr="001A3535">
              <w:rPr>
                <w:rFonts w:eastAsia="Calibri" w:cstheme="minorHAnsi"/>
              </w:rPr>
              <w:t>contiene previsiones</w:t>
            </w:r>
            <w:r w:rsidRPr="001A3535">
              <w:rPr>
                <w:rFonts w:eastAsia="Calibri" w:cstheme="minorHAnsi"/>
              </w:rPr>
              <w:t xml:space="preserve"> para que el acceso a los servicios de emergencia por </w:t>
            </w:r>
            <w:r w:rsidR="0013047D" w:rsidRPr="001A3535">
              <w:rPr>
                <w:rFonts w:eastAsia="Calibri" w:cstheme="minorHAnsi"/>
              </w:rPr>
              <w:t xml:space="preserve">los </w:t>
            </w:r>
            <w:r w:rsidRPr="001A3535">
              <w:rPr>
                <w:rFonts w:eastAsia="Calibri" w:cstheme="minorHAnsi"/>
              </w:rPr>
              <w:t xml:space="preserve">usuarios finales con discapacidad esté disponible y sea equivalente al que disfrutan otros usuarios finales. Asimismo, en esta norma se garantiza que los usuarios con discapacidad </w:t>
            </w:r>
            <w:r w:rsidR="0013047D" w:rsidRPr="001A3535">
              <w:rPr>
                <w:rFonts w:eastAsia="Calibri" w:cstheme="minorHAnsi"/>
              </w:rPr>
              <w:t xml:space="preserve">de otros estados miembros puedan acceder a los servicios de emergencia en igualdad </w:t>
            </w:r>
            <w:r w:rsidR="00A63B20" w:rsidRPr="001A3535">
              <w:rPr>
                <w:rFonts w:eastAsia="Calibri" w:cstheme="minorHAnsi"/>
              </w:rPr>
              <w:t>de condiciones</w:t>
            </w:r>
            <w:r w:rsidR="0013047D" w:rsidRPr="001A3535">
              <w:rPr>
                <w:rFonts w:eastAsia="Calibri" w:cstheme="minorHAnsi"/>
              </w:rPr>
              <w:t xml:space="preserve"> que el resto de los usuarios finales. Determina, también, que los usuarios finales deben recibir información sobre las características de accesibilidad del 112. </w:t>
            </w:r>
          </w:p>
          <w:p w14:paraId="22BF5C0A" w14:textId="35BCEA70" w:rsidR="006E3050" w:rsidRPr="001A3535" w:rsidRDefault="006E3050" w:rsidP="00D75E83">
            <w:pPr>
              <w:jc w:val="both"/>
              <w:rPr>
                <w:rFonts w:cstheme="minorHAnsi"/>
              </w:rPr>
            </w:pPr>
          </w:p>
        </w:tc>
      </w:tr>
      <w:tr w:rsidR="00CF2D78" w:rsidRPr="005E74E6" w14:paraId="4F142E10" w14:textId="77777777" w:rsidTr="00EF3DB0">
        <w:trPr>
          <w:trHeight w:val="101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56E4461" w14:textId="7D761A21" w:rsidR="00CF2D78" w:rsidRPr="005E74E6" w:rsidRDefault="008E0339"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Pr>
                <w:rFonts w:eastAsia="ヒラギノ角ゴ Pro W3" w:cstheme="minorHAnsi"/>
                <w:b/>
                <w:lang w:val="es-ES_tradnl"/>
              </w:rPr>
              <w:lastRenderedPageBreak/>
              <w:t>Principales alternativas consideradas</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0C881650" w14:textId="34940DAE" w:rsidR="00CF2D78" w:rsidRDefault="00286A20" w:rsidP="006E376E">
            <w:pPr>
              <w:pStyle w:val="Prrafodelista"/>
              <w:numPr>
                <w:ilvl w:val="0"/>
                <w:numId w:val="5"/>
              </w:numPr>
              <w:contextualSpacing w:val="0"/>
              <w:jc w:val="both"/>
              <w:rPr>
                <w:rFonts w:cs="Arial"/>
              </w:rPr>
            </w:pPr>
            <w:r>
              <w:rPr>
                <w:rFonts w:cs="Arial"/>
              </w:rPr>
              <w:t xml:space="preserve">Se descarta como alternativa mantener el estado de las cosas, ya que </w:t>
            </w:r>
            <w:r w:rsidR="00B42D64">
              <w:rPr>
                <w:rFonts w:cs="Arial"/>
              </w:rPr>
              <w:t xml:space="preserve">una vez cumplida la transposición de  por parte </w:t>
            </w:r>
            <w:r>
              <w:rPr>
                <w:rFonts w:cs="Arial"/>
              </w:rPr>
              <w:t xml:space="preserve"> del Estado español </w:t>
            </w:r>
            <w:r w:rsidR="00B42D64">
              <w:rPr>
                <w:rFonts w:cs="Arial"/>
              </w:rPr>
              <w:t xml:space="preserve">  de</w:t>
            </w:r>
            <w:r>
              <w:rPr>
                <w:rFonts w:cs="Arial"/>
              </w:rPr>
              <w:t xml:space="preserve"> la Directiva UE 2018/1972, del Parlamento europeo y del Consejo de 11 de diciembre de 2018 por la que se establece el Código europeo de las Comunicaciones Electrónicas</w:t>
            </w:r>
            <w:r w:rsidR="00B42D64">
              <w:rPr>
                <w:rFonts w:cs="Arial"/>
              </w:rPr>
              <w:t>,</w:t>
            </w:r>
            <w:r w:rsidR="008E7330">
              <w:rPr>
                <w:rFonts w:cs="Arial"/>
              </w:rPr>
              <w:t xml:space="preserve"> con la ap</w:t>
            </w:r>
            <w:r w:rsidR="00B42D64">
              <w:rPr>
                <w:rFonts w:cs="Arial"/>
              </w:rPr>
              <w:t>robación de la Ley</w:t>
            </w:r>
            <w:r w:rsidR="00B42D64">
              <w:rPr>
                <w:rFonts w:ascii="Calibri" w:eastAsia="Calibri" w:hAnsi="Calibri" w:cs="Arial"/>
              </w:rPr>
              <w:t xml:space="preserve"> la  </w:t>
            </w:r>
            <w:r w:rsidR="00B42D64" w:rsidRPr="003136CB">
              <w:rPr>
                <w:rFonts w:eastAsia="Times New Roman" w:cstheme="minorHAnsi"/>
                <w:sz w:val="24"/>
                <w:szCs w:val="24"/>
                <w:lang w:eastAsia="es-ES"/>
              </w:rPr>
              <w:t xml:space="preserve">Ley </w:t>
            </w:r>
            <w:r w:rsidR="003A29DB" w:rsidRPr="003A29DB">
              <w:rPr>
                <w:rFonts w:eastAsia="Times New Roman" w:cstheme="minorHAnsi"/>
                <w:sz w:val="24"/>
                <w:szCs w:val="24"/>
                <w:lang w:eastAsia="es-ES"/>
              </w:rPr>
              <w:t>11/2022, de 28 de junio</w:t>
            </w:r>
            <w:r w:rsidR="00B42D64" w:rsidRPr="003136CB">
              <w:rPr>
                <w:rFonts w:eastAsia="Times New Roman" w:cstheme="minorHAnsi"/>
                <w:sz w:val="24"/>
                <w:szCs w:val="24"/>
                <w:lang w:eastAsia="es-ES"/>
              </w:rPr>
              <w:t>, General de Telecomunicaciones</w:t>
            </w:r>
            <w:r w:rsidR="00B42D64">
              <w:rPr>
                <w:rFonts w:cs="Arial"/>
              </w:rPr>
              <w:t xml:space="preserve">  procede ahora dar cumplimiento a los mandatos de desarrollo reglam</w:t>
            </w:r>
            <w:r w:rsidR="003A29DB">
              <w:rPr>
                <w:rFonts w:cs="Arial"/>
              </w:rPr>
              <w:t>e</w:t>
            </w:r>
            <w:r w:rsidR="00B42D64">
              <w:rPr>
                <w:rFonts w:cs="Arial"/>
              </w:rPr>
              <w:t xml:space="preserve">ntario establecidos en los apartados </w:t>
            </w:r>
            <w:r w:rsidR="00BD2443">
              <w:rPr>
                <w:rFonts w:cs="Arial"/>
              </w:rPr>
              <w:t>2</w:t>
            </w:r>
            <w:r w:rsidR="00B42D64">
              <w:rPr>
                <w:rFonts w:cs="Arial"/>
              </w:rPr>
              <w:t xml:space="preserve"> y </w:t>
            </w:r>
            <w:r w:rsidR="00BD2443">
              <w:rPr>
                <w:rFonts w:cs="Arial"/>
              </w:rPr>
              <w:t>3</w:t>
            </w:r>
            <w:r w:rsidR="00B42D64">
              <w:rPr>
                <w:rFonts w:cs="Arial"/>
              </w:rPr>
              <w:t xml:space="preserve"> de su  artículo 74</w:t>
            </w:r>
            <w:r w:rsidR="008E7330">
              <w:rPr>
                <w:rFonts w:cs="Arial"/>
              </w:rPr>
              <w:t>, así como a otros aspectos de ese mismo artículo necesitados de desarrollo o concreción.</w:t>
            </w:r>
            <w:r w:rsidR="00B42D64">
              <w:rPr>
                <w:rFonts w:cs="Arial"/>
              </w:rPr>
              <w:t xml:space="preserve"> </w:t>
            </w:r>
          </w:p>
          <w:p w14:paraId="6DF38379" w14:textId="2021325F" w:rsidR="00EB0257" w:rsidRDefault="004732F0" w:rsidP="006E376E">
            <w:pPr>
              <w:pStyle w:val="Prrafodelista"/>
              <w:numPr>
                <w:ilvl w:val="0"/>
                <w:numId w:val="5"/>
              </w:numPr>
              <w:contextualSpacing w:val="0"/>
              <w:jc w:val="both"/>
              <w:rPr>
                <w:rFonts w:cs="Arial"/>
              </w:rPr>
            </w:pPr>
            <w:r>
              <w:rPr>
                <w:rFonts w:cs="Arial"/>
              </w:rPr>
              <w:t>El Código</w:t>
            </w:r>
            <w:r w:rsidR="00340284">
              <w:rPr>
                <w:rFonts w:cs="Arial"/>
              </w:rPr>
              <w:t xml:space="preserve"> Europeo de las Comunicaciones al referirse a llamadas </w:t>
            </w:r>
            <w:r>
              <w:rPr>
                <w:rFonts w:cs="Arial"/>
              </w:rPr>
              <w:t>permite limitar</w:t>
            </w:r>
            <w:r w:rsidR="00C27CDA">
              <w:rPr>
                <w:rFonts w:cs="Arial"/>
              </w:rPr>
              <w:t xml:space="preserve"> </w:t>
            </w:r>
            <w:r w:rsidR="00340284">
              <w:rPr>
                <w:rFonts w:cs="Arial"/>
              </w:rPr>
              <w:t xml:space="preserve">el servicio a </w:t>
            </w:r>
            <w:r w:rsidR="00C27CDA">
              <w:rPr>
                <w:rFonts w:cs="Arial"/>
              </w:rPr>
              <w:t>comunicaciones vocales y su equivalente para los usuarios finales con discapacidad.</w:t>
            </w:r>
          </w:p>
          <w:p w14:paraId="2136C2C2" w14:textId="19B4BF8F" w:rsidR="00BB3F15" w:rsidRDefault="00CD40DA" w:rsidP="00EB0257">
            <w:pPr>
              <w:pStyle w:val="Prrafodelista"/>
              <w:ind w:left="582"/>
              <w:contextualSpacing w:val="0"/>
              <w:jc w:val="both"/>
              <w:rPr>
                <w:rFonts w:cs="Arial"/>
              </w:rPr>
            </w:pPr>
            <w:r>
              <w:rPr>
                <w:rFonts w:cs="Arial"/>
              </w:rPr>
              <w:t>España</w:t>
            </w:r>
            <w:r w:rsidR="00BD2443">
              <w:rPr>
                <w:rFonts w:cs="Arial"/>
              </w:rPr>
              <w:t xml:space="preserve">, </w:t>
            </w:r>
            <w:r w:rsidR="007F0073">
              <w:rPr>
                <w:rFonts w:cs="Arial"/>
              </w:rPr>
              <w:t xml:space="preserve"> con la regulación d</w:t>
            </w:r>
            <w:r w:rsidR="00BD2443">
              <w:rPr>
                <w:rFonts w:ascii="Calibri" w:eastAsia="Calibri" w:hAnsi="Calibri" w:cs="Arial"/>
              </w:rPr>
              <w:t xml:space="preserve">el artículo 74 .2 de la  </w:t>
            </w:r>
            <w:r w:rsidR="00BD2443" w:rsidRPr="003136CB">
              <w:rPr>
                <w:rFonts w:eastAsia="Times New Roman" w:cstheme="minorHAnsi"/>
                <w:sz w:val="24"/>
                <w:szCs w:val="24"/>
                <w:lang w:eastAsia="es-ES"/>
              </w:rPr>
              <w:t xml:space="preserve">Ley </w:t>
            </w:r>
            <w:r w:rsidR="003A29DB" w:rsidRPr="003A29DB">
              <w:rPr>
                <w:rFonts w:eastAsia="Times New Roman" w:cstheme="minorHAnsi"/>
                <w:sz w:val="24"/>
                <w:szCs w:val="24"/>
                <w:lang w:eastAsia="es-ES"/>
              </w:rPr>
              <w:t>11/2022, de 28 de junio</w:t>
            </w:r>
            <w:r w:rsidR="00BD2443" w:rsidRPr="003136CB">
              <w:rPr>
                <w:rFonts w:eastAsia="Times New Roman" w:cstheme="minorHAnsi"/>
                <w:sz w:val="24"/>
                <w:szCs w:val="24"/>
                <w:lang w:eastAsia="es-ES"/>
              </w:rPr>
              <w:t>, General de Telecomunicaciones</w:t>
            </w:r>
            <w:r w:rsidR="00BD2443">
              <w:rPr>
                <w:rFonts w:cs="Arial"/>
              </w:rPr>
              <w:t xml:space="preserve"> </w:t>
            </w:r>
            <w:r>
              <w:rPr>
                <w:rFonts w:cs="Arial"/>
              </w:rPr>
              <w:t xml:space="preserve"> ha optado sólo por los servicios de comunicaciones vocales</w:t>
            </w:r>
            <w:r w:rsidR="0013047D">
              <w:rPr>
                <w:rFonts w:cs="Arial"/>
              </w:rPr>
              <w:t xml:space="preserve"> </w:t>
            </w:r>
            <w:r w:rsidR="00EB0257">
              <w:rPr>
                <w:rFonts w:cs="Arial"/>
              </w:rPr>
              <w:t>(y</w:t>
            </w:r>
            <w:r w:rsidR="0013047D">
              <w:rPr>
                <w:rFonts w:cs="Arial"/>
              </w:rPr>
              <w:t xml:space="preserve"> su equivalente para los usuarios con discapacidad)</w:t>
            </w:r>
            <w:r>
              <w:rPr>
                <w:rFonts w:cs="Arial"/>
              </w:rPr>
              <w:t xml:space="preserve">, </w:t>
            </w:r>
            <w:r w:rsidR="00BB3F15">
              <w:rPr>
                <w:rFonts w:cs="Arial"/>
              </w:rPr>
              <w:t>no incluyendo</w:t>
            </w:r>
            <w:r w:rsidR="003D4733">
              <w:rPr>
                <w:rFonts w:cs="Arial"/>
              </w:rPr>
              <w:t xml:space="preserve"> de entrada</w:t>
            </w:r>
            <w:r w:rsidR="00BB3F15">
              <w:rPr>
                <w:rFonts w:cs="Arial"/>
              </w:rPr>
              <w:t xml:space="preserve"> </w:t>
            </w:r>
            <w:r>
              <w:rPr>
                <w:rFonts w:cs="Arial"/>
              </w:rPr>
              <w:t xml:space="preserve">otras opciones para comunicar con los servicios de emergencia, </w:t>
            </w:r>
            <w:r w:rsidR="00CF1A79">
              <w:rPr>
                <w:rFonts w:cs="Arial"/>
              </w:rPr>
              <w:t xml:space="preserve">pues </w:t>
            </w:r>
            <w:proofErr w:type="spellStart"/>
            <w:r w:rsidR="00CF1A79">
              <w:rPr>
                <w:rFonts w:cs="Arial"/>
              </w:rPr>
              <w:t>aún</w:t>
            </w:r>
            <w:proofErr w:type="spellEnd"/>
            <w:r w:rsidR="00CF1A79">
              <w:rPr>
                <w:rFonts w:cs="Arial"/>
              </w:rPr>
              <w:t xml:space="preserve"> habiendo sido considerada esta opción, han pesado a la hora de la elección </w:t>
            </w:r>
            <w:r>
              <w:rPr>
                <w:rFonts w:cs="Arial"/>
              </w:rPr>
              <w:t xml:space="preserve"> las dificultades técnicas </w:t>
            </w:r>
            <w:r w:rsidR="00C96647">
              <w:rPr>
                <w:rFonts w:cs="Arial"/>
              </w:rPr>
              <w:t xml:space="preserve"> que pudieran provenir </w:t>
            </w:r>
            <w:r w:rsidR="0013047D">
              <w:rPr>
                <w:rFonts w:cs="Arial"/>
              </w:rPr>
              <w:t>de los centros de recepción de comunicaciones</w:t>
            </w:r>
            <w:r w:rsidR="00CF1A79">
              <w:rPr>
                <w:rFonts w:cs="Arial"/>
              </w:rPr>
              <w:t xml:space="preserve"> de emergencias existentes en todo el territorio nacional</w:t>
            </w:r>
            <w:r w:rsidR="0013047D">
              <w:rPr>
                <w:rFonts w:cs="Arial"/>
              </w:rPr>
              <w:t xml:space="preserve"> </w:t>
            </w:r>
            <w:r>
              <w:rPr>
                <w:rFonts w:cs="Arial"/>
              </w:rPr>
              <w:t>para habilitar</w:t>
            </w:r>
            <w:r w:rsidR="00C96647">
              <w:rPr>
                <w:rFonts w:cs="Arial"/>
              </w:rPr>
              <w:t xml:space="preserve"> estas </w:t>
            </w:r>
            <w:r>
              <w:rPr>
                <w:rFonts w:cs="Arial"/>
              </w:rPr>
              <w:t xml:space="preserve"> otras opciones</w:t>
            </w:r>
            <w:r w:rsidR="00C96647">
              <w:rPr>
                <w:rFonts w:cs="Arial"/>
              </w:rPr>
              <w:t>. Motivo por el cual en aras a garantizar un servicio de calidad se ha optado por este enfoque</w:t>
            </w:r>
            <w:r w:rsidR="00CF1A79">
              <w:rPr>
                <w:rFonts w:cs="Arial"/>
              </w:rPr>
              <w:t xml:space="preserve"> </w:t>
            </w:r>
          </w:p>
          <w:p w14:paraId="5BAE222F" w14:textId="64715D68" w:rsidR="00C27CDA" w:rsidRDefault="00BB3F15" w:rsidP="00EB0257">
            <w:pPr>
              <w:pStyle w:val="Prrafodelista"/>
              <w:ind w:left="582"/>
              <w:contextualSpacing w:val="0"/>
              <w:jc w:val="both"/>
              <w:rPr>
                <w:rFonts w:cs="Arial"/>
              </w:rPr>
            </w:pPr>
            <w:r>
              <w:rPr>
                <w:rFonts w:cs="Arial"/>
              </w:rPr>
              <w:lastRenderedPageBreak/>
              <w:t xml:space="preserve"> El presente Real Decreto </w:t>
            </w:r>
            <w:r w:rsidR="00C96647">
              <w:rPr>
                <w:rFonts w:cs="Arial"/>
              </w:rPr>
              <w:t xml:space="preserve">es heredero de </w:t>
            </w:r>
            <w:r>
              <w:rPr>
                <w:rFonts w:cs="Arial"/>
              </w:rPr>
              <w:t xml:space="preserve">este enfoque, </w:t>
            </w:r>
            <w:r w:rsidR="00CF1A79">
              <w:rPr>
                <w:rFonts w:cs="Arial"/>
              </w:rPr>
              <w:t xml:space="preserve"> </w:t>
            </w:r>
            <w:r>
              <w:rPr>
                <w:rFonts w:cs="Arial"/>
              </w:rPr>
              <w:t xml:space="preserve"> pero</w:t>
            </w:r>
            <w:r w:rsidR="00C96647">
              <w:rPr>
                <w:rFonts w:cs="Arial"/>
              </w:rPr>
              <w:t xml:space="preserve"> además</w:t>
            </w:r>
            <w:r>
              <w:rPr>
                <w:rFonts w:cs="Arial"/>
              </w:rPr>
              <w:t xml:space="preserve"> </w:t>
            </w:r>
            <w:r w:rsidR="00CF1A79">
              <w:rPr>
                <w:rFonts w:cs="Arial"/>
              </w:rPr>
              <w:t xml:space="preserve">, teniendo en cuenta la rápida evolución de los servicios de comunicaciones electrónicas no vocales y entornos relacionados, así como la posibilidad de que la sociedad se pueda beneficiar sin demoras de dicha evolución y avance, se </w:t>
            </w:r>
            <w:r>
              <w:rPr>
                <w:rFonts w:cs="Arial"/>
              </w:rPr>
              <w:t>contempla</w:t>
            </w:r>
            <w:r w:rsidR="003D4733">
              <w:rPr>
                <w:rFonts w:cs="Arial"/>
              </w:rPr>
              <w:t xml:space="preserve"> </w:t>
            </w:r>
            <w:r>
              <w:rPr>
                <w:rFonts w:cs="Arial"/>
              </w:rPr>
              <w:t>en su Disposición Adicional Segunda,   la posibilidad de la regulación o inclusión posterior de otras opciones</w:t>
            </w:r>
            <w:r w:rsidR="00CF1A79">
              <w:rPr>
                <w:rFonts w:cs="Arial"/>
              </w:rPr>
              <w:t xml:space="preserve"> y sistemas para comunicarse distintos de los vocales</w:t>
            </w:r>
            <w:r>
              <w:rPr>
                <w:rFonts w:cs="Arial"/>
              </w:rPr>
              <w:t xml:space="preserve">, a través de  Orden Ministerial. </w:t>
            </w:r>
          </w:p>
          <w:p w14:paraId="52422863" w14:textId="140485A7" w:rsidR="00286A20" w:rsidRPr="00B709B4" w:rsidRDefault="00286A20" w:rsidP="00CD40DA">
            <w:pPr>
              <w:pStyle w:val="Prrafodelista"/>
              <w:ind w:left="222"/>
              <w:contextualSpacing w:val="0"/>
              <w:jc w:val="both"/>
              <w:rPr>
                <w:rFonts w:cs="Arial"/>
              </w:rPr>
            </w:pPr>
          </w:p>
        </w:tc>
      </w:tr>
      <w:tr w:rsidR="0088779E" w:rsidRPr="005E74E6" w14:paraId="7DDFDB58" w14:textId="77777777" w:rsidTr="00EF3DB0">
        <w:trPr>
          <w:cantSplit/>
          <w:trHeight w:val="688"/>
          <w:jc w:val="center"/>
        </w:trPr>
        <w:tc>
          <w:tcPr>
            <w:tcW w:w="9684" w:type="dxa"/>
            <w:gridSpan w:val="5"/>
            <w:tcBorders>
              <w:top w:val="single" w:sz="16" w:space="0" w:color="000000"/>
              <w:left w:val="single" w:sz="32" w:space="0" w:color="000000"/>
              <w:bottom w:val="single" w:sz="16" w:space="0" w:color="000000"/>
              <w:right w:val="single" w:sz="32" w:space="0" w:color="000000"/>
            </w:tcBorders>
            <w:shd w:val="clear" w:color="auto" w:fill="EFE100"/>
            <w:tcMar>
              <w:top w:w="100" w:type="dxa"/>
              <w:left w:w="100" w:type="dxa"/>
              <w:bottom w:w="100" w:type="dxa"/>
              <w:right w:w="100" w:type="dxa"/>
            </w:tcMar>
          </w:tcPr>
          <w:p w14:paraId="313FF67D" w14:textId="1BF46C71" w:rsidR="0088779E" w:rsidRPr="005E74E6" w:rsidRDefault="009710A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center"/>
              <w:rPr>
                <w:rFonts w:eastAsia="ヒラギノ角ゴ Pro W3" w:cstheme="minorHAnsi"/>
                <w:b/>
                <w:lang w:val="es-ES_tradnl"/>
              </w:rPr>
            </w:pPr>
            <w:r>
              <w:rPr>
                <w:rFonts w:eastAsia="ヒラギノ角ゴ Pro W3" w:cstheme="minorHAnsi"/>
                <w:b/>
                <w:lang w:val="es-ES_tradnl"/>
              </w:rPr>
              <w:lastRenderedPageBreak/>
              <w:t>CONTENIDO,</w:t>
            </w:r>
            <w:r w:rsidR="0088779E" w:rsidRPr="005E74E6">
              <w:rPr>
                <w:rFonts w:eastAsia="ヒラギノ角ゴ Pro W3" w:cstheme="minorHAnsi"/>
                <w:b/>
                <w:lang w:val="es-ES_tradnl"/>
              </w:rPr>
              <w:t xml:space="preserve"> ANÁLISIS JURÍDICO</w:t>
            </w:r>
            <w:r>
              <w:rPr>
                <w:rFonts w:eastAsia="ヒラギノ角ゴ Pro W3" w:cstheme="minorHAnsi"/>
                <w:b/>
                <w:lang w:val="es-ES_tradnl"/>
              </w:rPr>
              <w:t xml:space="preserve"> Y DESCRIPCION DE LA TRAMITACION </w:t>
            </w:r>
          </w:p>
        </w:tc>
      </w:tr>
      <w:tr w:rsidR="0088779E" w:rsidRPr="005E74E6" w14:paraId="2341EB0A" w14:textId="77777777" w:rsidTr="00EF3DB0">
        <w:trPr>
          <w:cantSplit/>
          <w:trHeight w:val="30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FEEB92E"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sidRPr="005E74E6">
              <w:rPr>
                <w:rFonts w:eastAsia="ヒラギノ角ゴ Pro W3" w:cstheme="minorHAnsi"/>
                <w:b/>
                <w:lang w:val="es-ES_tradnl"/>
              </w:rPr>
              <w:t>Tipo de norma</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442D714"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r w:rsidRPr="005E74E6">
              <w:rPr>
                <w:rFonts w:eastAsia="ヒラギノ角ゴ Pro W3" w:cstheme="minorHAnsi"/>
                <w:lang w:val="es-ES_tradnl"/>
              </w:rPr>
              <w:t>Real Decreto</w:t>
            </w:r>
          </w:p>
        </w:tc>
      </w:tr>
      <w:tr w:rsidR="0088779E" w:rsidRPr="005E74E6" w14:paraId="745B2F97" w14:textId="77777777" w:rsidTr="00EF3DB0">
        <w:trPr>
          <w:cantSplit/>
          <w:trHeight w:val="49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2E2B121"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sidRPr="005E74E6">
              <w:rPr>
                <w:rFonts w:eastAsia="ヒラギノ角ゴ Pro W3" w:cstheme="minorHAnsi"/>
                <w:b/>
                <w:lang w:val="es-ES_tradnl"/>
              </w:rPr>
              <w:t xml:space="preserve">Estructura de la Norma </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DB2184E" w14:textId="1045D37D" w:rsidR="0088779E" w:rsidRPr="005E74E6" w:rsidRDefault="0088779E" w:rsidP="007B11D5">
            <w:pPr>
              <w:spacing w:before="120" w:after="0" w:line="252" w:lineRule="auto"/>
              <w:jc w:val="both"/>
              <w:rPr>
                <w:rFonts w:eastAsia="Times New Roman" w:cstheme="minorHAnsi"/>
                <w:lang w:val="es-ES_tradnl" w:eastAsia="es-ES"/>
              </w:rPr>
            </w:pPr>
            <w:r w:rsidRPr="0077673D">
              <w:rPr>
                <w:rFonts w:cs="Arial"/>
              </w:rPr>
              <w:t xml:space="preserve">El Real Decreto </w:t>
            </w:r>
            <w:r w:rsidR="00122FFF">
              <w:rPr>
                <w:rFonts w:cs="Arial"/>
              </w:rPr>
              <w:t>consta de un preámbulo</w:t>
            </w:r>
            <w:r w:rsidR="00340284">
              <w:rPr>
                <w:rFonts w:cs="Arial"/>
              </w:rPr>
              <w:t xml:space="preserve"> o parte expositivo</w:t>
            </w:r>
            <w:r w:rsidR="00122FFF">
              <w:rPr>
                <w:rFonts w:cs="Arial"/>
              </w:rPr>
              <w:t xml:space="preserve">, </w:t>
            </w:r>
            <w:r w:rsidR="00BD2443">
              <w:rPr>
                <w:rFonts w:cs="Arial"/>
              </w:rPr>
              <w:t>1</w:t>
            </w:r>
            <w:r w:rsidR="007B11D5">
              <w:rPr>
                <w:rFonts w:cs="Arial"/>
              </w:rPr>
              <w:t>5</w:t>
            </w:r>
            <w:r w:rsidR="00BD2443">
              <w:rPr>
                <w:rFonts w:cs="Arial"/>
              </w:rPr>
              <w:t xml:space="preserve"> </w:t>
            </w:r>
            <w:r w:rsidRPr="0077673D">
              <w:rPr>
                <w:rFonts w:cs="Arial"/>
              </w:rPr>
              <w:t xml:space="preserve">artículos, </w:t>
            </w:r>
            <w:r w:rsidR="00BD2443">
              <w:rPr>
                <w:rFonts w:cs="Arial"/>
              </w:rPr>
              <w:t xml:space="preserve"> </w:t>
            </w:r>
            <w:r w:rsidR="006C45A7">
              <w:rPr>
                <w:rFonts w:cs="Arial"/>
              </w:rPr>
              <w:t>3</w:t>
            </w:r>
            <w:r w:rsidR="00BD2443">
              <w:rPr>
                <w:rFonts w:cs="Arial"/>
              </w:rPr>
              <w:t xml:space="preserve"> </w:t>
            </w:r>
            <w:r w:rsidRPr="0077673D">
              <w:rPr>
                <w:rFonts w:cs="Arial"/>
              </w:rPr>
              <w:t xml:space="preserve">disposiciones adicionales, , </w:t>
            </w:r>
            <w:r w:rsidR="00BD2443">
              <w:rPr>
                <w:rFonts w:cs="Arial"/>
              </w:rPr>
              <w:t xml:space="preserve">1 </w:t>
            </w:r>
            <w:r w:rsidR="009343E7">
              <w:rPr>
                <w:rFonts w:cs="Arial"/>
              </w:rPr>
              <w:t xml:space="preserve">disposición </w:t>
            </w:r>
            <w:r w:rsidRPr="0077673D">
              <w:rPr>
                <w:rFonts w:cs="Arial"/>
              </w:rPr>
              <w:t>derogatoria y</w:t>
            </w:r>
            <w:r w:rsidR="00BD2443">
              <w:rPr>
                <w:rFonts w:cs="Arial"/>
              </w:rPr>
              <w:t xml:space="preserve"> 3</w:t>
            </w:r>
            <w:r w:rsidRPr="0077673D">
              <w:rPr>
                <w:rFonts w:cs="Arial"/>
              </w:rPr>
              <w:t xml:space="preserve"> disposici</w:t>
            </w:r>
            <w:r w:rsidR="00D9603B" w:rsidRPr="0077673D">
              <w:rPr>
                <w:rFonts w:cs="Arial"/>
              </w:rPr>
              <w:t>ones</w:t>
            </w:r>
            <w:r w:rsidRPr="0077673D">
              <w:rPr>
                <w:rFonts w:cs="Arial"/>
              </w:rPr>
              <w:t xml:space="preserve"> final</w:t>
            </w:r>
            <w:r w:rsidR="00D9603B" w:rsidRPr="0077673D">
              <w:rPr>
                <w:rFonts w:cs="Arial"/>
              </w:rPr>
              <w:t>es</w:t>
            </w:r>
          </w:p>
        </w:tc>
      </w:tr>
      <w:tr w:rsidR="0088779E" w:rsidRPr="005E74E6" w14:paraId="19966ADB" w14:textId="77777777" w:rsidTr="00EF3DB0">
        <w:trPr>
          <w:trHeight w:val="616"/>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93DAA17" w14:textId="7914949A"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Pr>
                <w:rFonts w:eastAsia="ヒラギノ角ゴ Pro W3" w:cstheme="minorHAnsi"/>
                <w:b/>
                <w:lang w:val="es-ES_tradnl"/>
              </w:rPr>
              <w:t>Tr</w:t>
            </w:r>
            <w:r w:rsidR="00375DBE">
              <w:rPr>
                <w:rFonts w:eastAsia="ヒラギノ角ゴ Pro W3" w:cstheme="minorHAnsi"/>
                <w:b/>
                <w:lang w:val="es-ES_tradnl"/>
              </w:rPr>
              <w:t>a</w:t>
            </w:r>
            <w:r>
              <w:rPr>
                <w:rFonts w:eastAsia="ヒラギノ角ゴ Pro W3" w:cstheme="minorHAnsi"/>
                <w:b/>
                <w:lang w:val="es-ES_tradnl"/>
              </w:rPr>
              <w:t>mitación</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14BC05B8" w14:textId="4B3A13DA" w:rsidR="00122FFF" w:rsidRPr="008F2EB2" w:rsidRDefault="00273D8C" w:rsidP="00F152C8">
            <w:pPr>
              <w:spacing w:before="120" w:after="0" w:line="252" w:lineRule="auto"/>
              <w:jc w:val="both"/>
              <w:rPr>
                <w:rFonts w:cs="Arial"/>
              </w:rPr>
            </w:pPr>
            <w:r>
              <w:rPr>
                <w:rFonts w:cs="Arial"/>
              </w:rPr>
              <w:t xml:space="preserve">De acuerdo con lo establecido en el artículo 133.1 de la Ley 39/2015, de 1 de octubre, del Procedimiento Administrativo Común de las Administraciones Públicas, el </w:t>
            </w:r>
            <w:r w:rsidR="0088779E">
              <w:rPr>
                <w:rFonts w:cs="Arial"/>
              </w:rPr>
              <w:t xml:space="preserve">proyecto de Real Decreto </w:t>
            </w:r>
            <w:r w:rsidR="00122FFF">
              <w:rPr>
                <w:rFonts w:cs="Arial"/>
              </w:rPr>
              <w:t>ha sido sometido al trámite de consulta pública mediante publicación en la web del Ministerio de Asuntos Económicos y Transformación digital,</w:t>
            </w:r>
            <w:r w:rsidR="00122FFF" w:rsidRPr="00122FFF">
              <w:rPr>
                <w:b/>
                <w:bCs/>
                <w:color w:val="000000"/>
                <w:shd w:val="clear" w:color="auto" w:fill="FFFFFF"/>
              </w:rPr>
              <w:t xml:space="preserve"> </w:t>
            </w:r>
            <w:r w:rsidRPr="00A16F06">
              <w:rPr>
                <w:bCs/>
                <w:color w:val="000000"/>
                <w:shd w:val="clear" w:color="auto" w:fill="FFFFFF"/>
              </w:rPr>
              <w:t xml:space="preserve">desde el </w:t>
            </w:r>
            <w:r w:rsidR="00122FFF" w:rsidRPr="00A16F06">
              <w:rPr>
                <w:rFonts w:cs="Arial"/>
                <w:bCs/>
              </w:rPr>
              <w:t>4 de febrero de 2020 hasta</w:t>
            </w:r>
            <w:r w:rsidRPr="00A16F06">
              <w:rPr>
                <w:rFonts w:cs="Arial"/>
                <w:bCs/>
              </w:rPr>
              <w:t xml:space="preserve"> </w:t>
            </w:r>
            <w:r w:rsidR="00A63B20" w:rsidRPr="00A16F06">
              <w:rPr>
                <w:rFonts w:cs="Arial"/>
                <w:bCs/>
              </w:rPr>
              <w:t>el 02</w:t>
            </w:r>
            <w:r w:rsidR="00122FFF" w:rsidRPr="00A16F06">
              <w:rPr>
                <w:rFonts w:cs="Arial"/>
                <w:bCs/>
              </w:rPr>
              <w:t xml:space="preserve"> de marzo de </w:t>
            </w:r>
            <w:r w:rsidR="008F2EB2" w:rsidRPr="008F2EB2">
              <w:rPr>
                <w:rFonts w:cs="Arial"/>
                <w:bCs/>
              </w:rPr>
              <w:t>2020</w:t>
            </w:r>
            <w:r w:rsidR="008F2EB2" w:rsidRPr="008F2EB2">
              <w:rPr>
                <w:rFonts w:cs="Arial"/>
              </w:rPr>
              <w:t xml:space="preserve">. </w:t>
            </w:r>
          </w:p>
          <w:p w14:paraId="4E0F58F0" w14:textId="77777777" w:rsidR="001A3535" w:rsidRDefault="001A3535" w:rsidP="00562B7C">
            <w:pPr>
              <w:spacing w:before="120" w:after="0" w:line="252" w:lineRule="auto"/>
              <w:jc w:val="both"/>
              <w:rPr>
                <w:rFonts w:cs="Arial"/>
              </w:rPr>
            </w:pPr>
          </w:p>
          <w:p w14:paraId="09253E9A" w14:textId="356BF8B3" w:rsidR="0088779E" w:rsidRDefault="00273D8C" w:rsidP="00562B7C">
            <w:pPr>
              <w:spacing w:before="120" w:after="0" w:line="252" w:lineRule="auto"/>
              <w:jc w:val="both"/>
              <w:rPr>
                <w:rFonts w:cs="Arial"/>
              </w:rPr>
            </w:pPr>
            <w:r>
              <w:rPr>
                <w:rFonts w:cs="Arial"/>
              </w:rPr>
              <w:t xml:space="preserve">De acuerdo con lo establecido en el artículo 133.2 de la Ley 39/2015, de 1 de </w:t>
            </w:r>
            <w:r w:rsidR="006E3050">
              <w:rPr>
                <w:rFonts w:cs="Arial"/>
              </w:rPr>
              <w:t>octubre,</w:t>
            </w:r>
            <w:r>
              <w:rPr>
                <w:rFonts w:cs="Arial"/>
              </w:rPr>
              <w:t xml:space="preserve"> del Procedimiento Administrativo Común de las Administraciones Públicas, el texto ha de ser sometido a audiencia pública. </w:t>
            </w:r>
            <w:r w:rsidR="002C5384">
              <w:rPr>
                <w:rFonts w:cs="Arial"/>
              </w:rPr>
              <w:t xml:space="preserve">el texto ha sido </w:t>
            </w:r>
            <w:r w:rsidR="004732F0">
              <w:rPr>
                <w:rFonts w:cs="Arial"/>
              </w:rPr>
              <w:t>sometido</w:t>
            </w:r>
            <w:r w:rsidR="002C5384">
              <w:rPr>
                <w:rFonts w:cs="Arial"/>
              </w:rPr>
              <w:t xml:space="preserve"> a audiencia pública, desde el 29 de julio hasta el 15 de septiembre de 2021</w:t>
            </w:r>
            <w:r w:rsidR="00CE7887">
              <w:rPr>
                <w:rFonts w:cs="Arial"/>
              </w:rPr>
              <w:t>.</w:t>
            </w:r>
          </w:p>
          <w:p w14:paraId="5967E857" w14:textId="77777777" w:rsidR="00CE7887" w:rsidRDefault="00CE7887" w:rsidP="00562B7C">
            <w:pPr>
              <w:spacing w:before="120" w:after="0" w:line="252" w:lineRule="auto"/>
              <w:jc w:val="both"/>
              <w:rPr>
                <w:rFonts w:cs="Arial"/>
              </w:rPr>
            </w:pPr>
          </w:p>
          <w:p w14:paraId="5B70218D" w14:textId="3C614F0A" w:rsidR="006C45A7" w:rsidRDefault="00CE7887" w:rsidP="00562B7C">
            <w:pPr>
              <w:spacing w:before="120" w:after="0" w:line="252" w:lineRule="auto"/>
              <w:jc w:val="both"/>
              <w:rPr>
                <w:rFonts w:cs="Arial"/>
              </w:rPr>
            </w:pPr>
            <w:r>
              <w:rPr>
                <w:rFonts w:cs="Arial"/>
              </w:rPr>
              <w:t xml:space="preserve">También, por la naturaleza de las competencias y la materia regulada, se deberá realizar una trámite específico de audiencia y participación a las Comunidades y Ciudades Autónomas, así como un  trámite de  notificación previa a la Unión Europea </w:t>
            </w:r>
            <w:r>
              <w:t>en aplicación de la Directiva 2015/1535/UE del Parlamento Europeo y del Consejo, por la que se establece un procedimiento de información en materia de las normas y reglamentaciones técnicas y de las reglas relativas a los servicios de la sociedad de la información</w:t>
            </w:r>
          </w:p>
          <w:p w14:paraId="6594D403" w14:textId="792D5704" w:rsidR="006C45A7" w:rsidRPr="00627C4E" w:rsidRDefault="006C45A7" w:rsidP="00562B7C">
            <w:pPr>
              <w:spacing w:before="120" w:after="0" w:line="252" w:lineRule="auto"/>
              <w:jc w:val="both"/>
              <w:rPr>
                <w:rFonts w:cs="Arial"/>
              </w:rPr>
            </w:pPr>
          </w:p>
        </w:tc>
      </w:tr>
      <w:tr w:rsidR="0088779E" w:rsidRPr="005E74E6" w14:paraId="16A52669" w14:textId="77777777" w:rsidTr="00EF3DB0">
        <w:trPr>
          <w:trHeight w:val="616"/>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A8E1F63" w14:textId="1008775F" w:rsidR="0088779E" w:rsidRPr="005E74E6" w:rsidRDefault="00273D8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Pr>
                <w:rFonts w:eastAsia="ヒラギノ角ゴ Pro W3" w:cstheme="minorHAnsi"/>
                <w:b/>
                <w:lang w:val="es-ES_tradnl"/>
              </w:rPr>
              <w:lastRenderedPageBreak/>
              <w:t xml:space="preserve">Informes a recabar </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3479E474" w14:textId="59C26B56" w:rsidR="002C5384" w:rsidRDefault="002C5384" w:rsidP="002C5384">
            <w:pPr>
              <w:tabs>
                <w:tab w:val="left" w:pos="2700"/>
              </w:tabs>
              <w:spacing w:before="120" w:after="0" w:line="252" w:lineRule="auto"/>
              <w:jc w:val="both"/>
              <w:rPr>
                <w:rFonts w:cs="Arial"/>
              </w:rPr>
            </w:pPr>
            <w:r w:rsidRPr="002C5384">
              <w:rPr>
                <w:rFonts w:cs="Arial"/>
              </w:rPr>
              <w:t>Se han recabado los siguientes informes</w:t>
            </w:r>
            <w:r w:rsidR="00FE18E7">
              <w:rPr>
                <w:rFonts w:cs="Arial"/>
              </w:rPr>
              <w:t>:</w:t>
            </w:r>
          </w:p>
          <w:p w14:paraId="129CB0B1" w14:textId="77777777" w:rsidR="00FE18E7" w:rsidRDefault="00FE18E7" w:rsidP="002C5384">
            <w:pPr>
              <w:tabs>
                <w:tab w:val="left" w:pos="2700"/>
              </w:tabs>
              <w:spacing w:before="120" w:after="0" w:line="252" w:lineRule="auto"/>
              <w:jc w:val="both"/>
              <w:rPr>
                <w:rFonts w:cs="Arial"/>
              </w:rPr>
            </w:pPr>
          </w:p>
          <w:p w14:paraId="20FD0774" w14:textId="77777777" w:rsidR="001A3535" w:rsidRDefault="00FE18E7" w:rsidP="006E376E">
            <w:pPr>
              <w:pStyle w:val="Prrafodelista"/>
              <w:numPr>
                <w:ilvl w:val="0"/>
                <w:numId w:val="8"/>
              </w:numPr>
              <w:tabs>
                <w:tab w:val="left" w:pos="2700"/>
              </w:tabs>
              <w:spacing w:before="120" w:after="0" w:line="252" w:lineRule="auto"/>
              <w:jc w:val="both"/>
              <w:rPr>
                <w:rFonts w:cs="Arial"/>
              </w:rPr>
            </w:pPr>
            <w:r w:rsidRPr="00FE18E7">
              <w:rPr>
                <w:rFonts w:cs="Arial"/>
              </w:rPr>
              <w:t>Informe de la Abogacía del Estado</w:t>
            </w:r>
          </w:p>
          <w:p w14:paraId="7A56AF6E" w14:textId="77777777" w:rsidR="001A3535" w:rsidRDefault="002C5384" w:rsidP="006E376E">
            <w:pPr>
              <w:pStyle w:val="Prrafodelista"/>
              <w:numPr>
                <w:ilvl w:val="0"/>
                <w:numId w:val="8"/>
              </w:numPr>
              <w:tabs>
                <w:tab w:val="left" w:pos="2700"/>
              </w:tabs>
              <w:spacing w:before="120" w:after="0" w:line="252" w:lineRule="auto"/>
              <w:jc w:val="both"/>
              <w:rPr>
                <w:rFonts w:cs="Arial"/>
              </w:rPr>
            </w:pPr>
            <w:r w:rsidRPr="001A3535">
              <w:rPr>
                <w:rFonts w:cs="Arial"/>
              </w:rPr>
              <w:t>Informe de la Comisión Nacional de los Mercados y la Competencia (CNMC)</w:t>
            </w:r>
          </w:p>
          <w:p w14:paraId="5405DD3A" w14:textId="4374FE90" w:rsidR="002C5384" w:rsidRPr="001A3535" w:rsidRDefault="002C5384" w:rsidP="006E376E">
            <w:pPr>
              <w:pStyle w:val="Prrafodelista"/>
              <w:numPr>
                <w:ilvl w:val="0"/>
                <w:numId w:val="8"/>
              </w:numPr>
              <w:tabs>
                <w:tab w:val="left" w:pos="2700"/>
              </w:tabs>
              <w:spacing w:before="120" w:after="0" w:line="252" w:lineRule="auto"/>
              <w:jc w:val="both"/>
              <w:rPr>
                <w:rFonts w:cs="Arial"/>
              </w:rPr>
            </w:pPr>
            <w:r w:rsidRPr="001A3535">
              <w:rPr>
                <w:rFonts w:cs="Arial"/>
              </w:rPr>
              <w:t>Informe de la Oficina de Coordinación y Calidad Normativa del Ministerio de la Presidencia, Relaciones con las Cortes y Memoria Democrática, de conformidad con el artículo 26.9 de la Ley 50/1997, de 27 de noviembre, del Gobierno.</w:t>
            </w:r>
          </w:p>
          <w:p w14:paraId="70AA7D54" w14:textId="77777777" w:rsidR="001A3535" w:rsidRDefault="001A3535" w:rsidP="002C5384">
            <w:pPr>
              <w:spacing w:line="360" w:lineRule="auto"/>
              <w:jc w:val="both"/>
              <w:rPr>
                <w:rFonts w:cs="Arial"/>
              </w:rPr>
            </w:pPr>
          </w:p>
          <w:p w14:paraId="5AFDA379" w14:textId="774D106E" w:rsidR="001A3535" w:rsidRDefault="001A3535" w:rsidP="001A3535">
            <w:pPr>
              <w:tabs>
                <w:tab w:val="left" w:pos="2700"/>
              </w:tabs>
              <w:spacing w:before="120" w:after="0" w:line="252" w:lineRule="auto"/>
              <w:jc w:val="both"/>
              <w:rPr>
                <w:rFonts w:cs="Arial"/>
              </w:rPr>
            </w:pPr>
            <w:r w:rsidRPr="001A3535">
              <w:rPr>
                <w:rFonts w:cs="Arial"/>
              </w:rPr>
              <w:t>Se deben recabar los siguientes informes:</w:t>
            </w:r>
          </w:p>
          <w:p w14:paraId="627C5261" w14:textId="77777777" w:rsidR="001A3535" w:rsidRPr="001A3535" w:rsidRDefault="001A3535" w:rsidP="001A3535">
            <w:pPr>
              <w:tabs>
                <w:tab w:val="left" w:pos="2700"/>
              </w:tabs>
              <w:spacing w:before="120" w:after="0" w:line="252" w:lineRule="auto"/>
              <w:jc w:val="both"/>
              <w:rPr>
                <w:rFonts w:cs="Arial"/>
              </w:rPr>
            </w:pPr>
          </w:p>
          <w:p w14:paraId="0B717DEA" w14:textId="77777777" w:rsidR="001A3535" w:rsidRDefault="002C5384" w:rsidP="006E376E">
            <w:pPr>
              <w:pStyle w:val="Prrafodelista"/>
              <w:numPr>
                <w:ilvl w:val="0"/>
                <w:numId w:val="8"/>
              </w:numPr>
              <w:tabs>
                <w:tab w:val="left" w:pos="2700"/>
              </w:tabs>
              <w:spacing w:before="120" w:after="0" w:line="252" w:lineRule="auto"/>
              <w:jc w:val="both"/>
              <w:rPr>
                <w:rFonts w:cs="Arial"/>
              </w:rPr>
            </w:pPr>
            <w:r w:rsidRPr="001A3535">
              <w:rPr>
                <w:rFonts w:cs="Arial"/>
              </w:rPr>
              <w:t>Informes de la Secretaría General Técnica del Ministerio de Asuntos Económicos y Transformación Digital y de la Secretaría General Técnica del Ministerio del Interior, de conformidad con el artículo 26.5, párrafo cuarto, de la Ley 50/1997, de 27 de noviembre, del Gobierno.</w:t>
            </w:r>
          </w:p>
          <w:p w14:paraId="4EAEC6E5" w14:textId="3AF01BF2" w:rsidR="001A3535" w:rsidRDefault="004732F0" w:rsidP="006E376E">
            <w:pPr>
              <w:pStyle w:val="Prrafodelista"/>
              <w:numPr>
                <w:ilvl w:val="0"/>
                <w:numId w:val="8"/>
              </w:numPr>
              <w:tabs>
                <w:tab w:val="left" w:pos="2700"/>
              </w:tabs>
              <w:spacing w:before="120" w:after="0" w:line="252" w:lineRule="auto"/>
              <w:jc w:val="both"/>
              <w:rPr>
                <w:rFonts w:cs="Arial"/>
              </w:rPr>
            </w:pPr>
            <w:r w:rsidRPr="001A3535">
              <w:rPr>
                <w:rFonts w:cs="Arial"/>
              </w:rPr>
              <w:t>Infor</w:t>
            </w:r>
            <w:r>
              <w:rPr>
                <w:rFonts w:cs="Arial"/>
              </w:rPr>
              <w:t>me</w:t>
            </w:r>
            <w:r w:rsidRPr="001A3535">
              <w:rPr>
                <w:rFonts w:cs="Arial"/>
              </w:rPr>
              <w:t xml:space="preserve"> del</w:t>
            </w:r>
            <w:r w:rsidR="001A3535" w:rsidRPr="001A3535">
              <w:rPr>
                <w:rFonts w:cs="Arial"/>
              </w:rPr>
              <w:t xml:space="preserve"> Consejo Nacional de la Discapacidad.</w:t>
            </w:r>
          </w:p>
          <w:p w14:paraId="6C32279D" w14:textId="2F8D8B6D" w:rsidR="001A3535" w:rsidRPr="001A3535" w:rsidRDefault="001A3535" w:rsidP="006E376E">
            <w:pPr>
              <w:pStyle w:val="Prrafodelista"/>
              <w:numPr>
                <w:ilvl w:val="0"/>
                <w:numId w:val="8"/>
              </w:numPr>
              <w:tabs>
                <w:tab w:val="left" w:pos="2700"/>
              </w:tabs>
              <w:spacing w:before="120" w:after="0" w:line="252" w:lineRule="auto"/>
              <w:jc w:val="both"/>
              <w:rPr>
                <w:rFonts w:cs="Arial"/>
              </w:rPr>
            </w:pPr>
            <w:r>
              <w:rPr>
                <w:rFonts w:cs="Arial"/>
              </w:rPr>
              <w:t>Infor</w:t>
            </w:r>
            <w:r w:rsidR="00FE18E7" w:rsidRPr="001A3535">
              <w:rPr>
                <w:rFonts w:cs="Arial"/>
              </w:rPr>
              <w:t>me de la Agencia Nacional de Protección de Datos</w:t>
            </w:r>
          </w:p>
          <w:p w14:paraId="53D77084" w14:textId="77777777" w:rsidR="001A3535" w:rsidRDefault="001A3535" w:rsidP="002C5384">
            <w:pPr>
              <w:tabs>
                <w:tab w:val="left" w:pos="2700"/>
              </w:tabs>
              <w:spacing w:before="120" w:after="0" w:line="252" w:lineRule="auto"/>
              <w:jc w:val="both"/>
              <w:rPr>
                <w:rFonts w:cstheme="minorHAnsi"/>
              </w:rPr>
            </w:pPr>
          </w:p>
          <w:p w14:paraId="584D34C2" w14:textId="56714E58" w:rsidR="002C5384" w:rsidRPr="002C5384" w:rsidRDefault="002C5384" w:rsidP="002C5384">
            <w:pPr>
              <w:tabs>
                <w:tab w:val="left" w:pos="2700"/>
              </w:tabs>
              <w:spacing w:before="120" w:after="0" w:line="252" w:lineRule="auto"/>
              <w:jc w:val="both"/>
              <w:rPr>
                <w:rFonts w:cstheme="minorHAnsi"/>
              </w:rPr>
            </w:pPr>
            <w:r w:rsidRPr="002C5384">
              <w:rPr>
                <w:rFonts w:cstheme="minorHAnsi"/>
              </w:rPr>
              <w:t>Por último, ha de recabarse el dictamen del Consejo de Estado</w:t>
            </w:r>
            <w:r w:rsidR="00FE18E7">
              <w:rPr>
                <w:rFonts w:cstheme="minorHAnsi"/>
              </w:rPr>
              <w:t>.</w:t>
            </w:r>
          </w:p>
          <w:p w14:paraId="7956EBE8" w14:textId="2440A2FA" w:rsidR="001B3EE4" w:rsidRPr="005E74E6" w:rsidRDefault="001B3EE4" w:rsidP="00103573">
            <w:pPr>
              <w:tabs>
                <w:tab w:val="left" w:pos="2700"/>
              </w:tabs>
              <w:spacing w:before="120" w:after="0" w:line="252" w:lineRule="auto"/>
              <w:jc w:val="both"/>
              <w:rPr>
                <w:rFonts w:eastAsia="Times New Roman" w:cstheme="minorHAnsi"/>
                <w:lang w:eastAsia="es-ES"/>
              </w:rPr>
            </w:pPr>
          </w:p>
        </w:tc>
      </w:tr>
      <w:tr w:rsidR="0088779E" w:rsidRPr="005E74E6" w14:paraId="3AF3D6B6" w14:textId="77777777" w:rsidTr="00EF3DB0">
        <w:trPr>
          <w:cantSplit/>
          <w:trHeight w:val="322"/>
          <w:jc w:val="center"/>
        </w:trPr>
        <w:tc>
          <w:tcPr>
            <w:tcW w:w="9684" w:type="dxa"/>
            <w:gridSpan w:val="5"/>
            <w:tcBorders>
              <w:top w:val="single" w:sz="16" w:space="0" w:color="000000"/>
              <w:left w:val="single" w:sz="32" w:space="0" w:color="000000"/>
              <w:bottom w:val="single" w:sz="16" w:space="0" w:color="000000"/>
              <w:right w:val="single" w:sz="32" w:space="0" w:color="000000"/>
            </w:tcBorders>
            <w:shd w:val="clear" w:color="auto" w:fill="F2D904"/>
            <w:tcMar>
              <w:top w:w="100" w:type="dxa"/>
              <w:left w:w="100" w:type="dxa"/>
              <w:bottom w:w="100" w:type="dxa"/>
              <w:right w:w="100" w:type="dxa"/>
            </w:tcMar>
          </w:tcPr>
          <w:p w14:paraId="58BF38D3" w14:textId="3C304C3C"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center"/>
              <w:rPr>
                <w:rFonts w:eastAsia="ヒラギノ角ゴ Pro W3" w:cstheme="minorHAnsi"/>
                <w:b/>
                <w:lang w:val="es-ES_tradnl"/>
              </w:rPr>
            </w:pPr>
            <w:r w:rsidRPr="005E74E6">
              <w:rPr>
                <w:rFonts w:eastAsia="ヒラギノ角ゴ Pro W3" w:cstheme="minorHAnsi"/>
                <w:b/>
                <w:lang w:val="es-ES_tradnl"/>
              </w:rPr>
              <w:t>ANALISIS DE IMPACTOS</w:t>
            </w:r>
          </w:p>
        </w:tc>
      </w:tr>
      <w:tr w:rsidR="0088779E" w:rsidRPr="005E74E6" w14:paraId="496ABEE4" w14:textId="77777777" w:rsidTr="00EF3DB0">
        <w:trPr>
          <w:cantSplit/>
          <w:trHeight w:val="588"/>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780D8B6"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sidRPr="005E74E6">
              <w:rPr>
                <w:rFonts w:eastAsia="ヒラギノ角ゴ Pro W3" w:cstheme="minorHAnsi"/>
                <w:b/>
                <w:lang w:val="es-ES_tradnl"/>
              </w:rPr>
              <w:t>ADECUACIÓN AL ORDEN DE COMPETENCIAS</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0F89CAEE" w14:textId="1BB75C5B" w:rsidR="00103573" w:rsidRPr="009D61F7" w:rsidRDefault="0088779E" w:rsidP="00BE3D1D">
            <w:pPr>
              <w:spacing w:before="120" w:after="0" w:line="252" w:lineRule="auto"/>
              <w:jc w:val="both"/>
              <w:rPr>
                <w:rFonts w:cstheme="minorHAnsi"/>
              </w:rPr>
            </w:pPr>
            <w:r w:rsidRPr="006E3050">
              <w:rPr>
                <w:rFonts w:cstheme="minorHAnsi"/>
              </w:rPr>
              <w:t xml:space="preserve">La norma se dicta </w:t>
            </w:r>
            <w:r w:rsidR="00BE3D1D" w:rsidRPr="009D61F7">
              <w:rPr>
                <w:rFonts w:cstheme="minorHAnsi"/>
              </w:rPr>
              <w:t>al amparo de la competencia exclusiva estatal en materia de telecomunicaciones, prevista en el artículo 149.1.21</w:t>
            </w:r>
            <w:r w:rsidR="0013047D" w:rsidRPr="009D61F7">
              <w:rPr>
                <w:rFonts w:cstheme="minorHAnsi"/>
              </w:rPr>
              <w:t>. ª</w:t>
            </w:r>
            <w:r w:rsidR="00BE3D1D" w:rsidRPr="009D61F7">
              <w:rPr>
                <w:rFonts w:cstheme="minorHAnsi"/>
              </w:rPr>
              <w:t xml:space="preserve"> de la Constitución</w:t>
            </w:r>
            <w:r w:rsidR="00103573" w:rsidRPr="009D61F7">
              <w:rPr>
                <w:rFonts w:cstheme="minorHAnsi"/>
              </w:rPr>
              <w:t xml:space="preserve"> </w:t>
            </w:r>
            <w:r w:rsidR="00340284">
              <w:rPr>
                <w:rFonts w:cstheme="minorHAnsi"/>
              </w:rPr>
              <w:t xml:space="preserve">que atribuye al Estado competencia exclusiva en materia de telecomunicaciones </w:t>
            </w:r>
            <w:r w:rsidR="00103573" w:rsidRPr="009D61F7">
              <w:rPr>
                <w:rFonts w:cstheme="minorHAnsi"/>
              </w:rPr>
              <w:t xml:space="preserve">y </w:t>
            </w:r>
            <w:r w:rsidR="001579FC">
              <w:rPr>
                <w:rFonts w:cstheme="minorHAnsi"/>
              </w:rPr>
              <w:t xml:space="preserve">de acuerdo con </w:t>
            </w:r>
            <w:r w:rsidR="00103573" w:rsidRPr="009D61F7">
              <w:rPr>
                <w:rFonts w:cstheme="minorHAnsi"/>
              </w:rPr>
              <w:t>lo establecido en el artículo 149.</w:t>
            </w:r>
            <w:r w:rsidR="004732F0" w:rsidRPr="009D61F7">
              <w:rPr>
                <w:rFonts w:cstheme="minorHAnsi"/>
              </w:rPr>
              <w:t>1. 29.ª</w:t>
            </w:r>
            <w:r w:rsidR="00103573" w:rsidRPr="009D61F7">
              <w:rPr>
                <w:rFonts w:cstheme="minorHAnsi"/>
              </w:rPr>
              <w:t xml:space="preserve"> de la Constitución, que atribuye al Estado la competencia exclusiva en materia de seguridad pública.</w:t>
            </w:r>
          </w:p>
          <w:p w14:paraId="50A80068" w14:textId="77777777" w:rsidR="00103573" w:rsidRDefault="00103573" w:rsidP="00BE3D1D">
            <w:pPr>
              <w:spacing w:before="120" w:after="0" w:line="252" w:lineRule="auto"/>
              <w:jc w:val="both"/>
              <w:rPr>
                <w:rFonts w:ascii="Verdana" w:eastAsia="Times New Roman" w:hAnsi="Verdana" w:cs="Times New Roman"/>
                <w:color w:val="333333"/>
                <w:lang w:eastAsia="es-ES"/>
              </w:rPr>
            </w:pPr>
          </w:p>
          <w:p w14:paraId="65069ABA" w14:textId="7E13C371" w:rsidR="0088779E" w:rsidRPr="005E74E6" w:rsidRDefault="0088779E" w:rsidP="00BE3D1D">
            <w:pPr>
              <w:spacing w:before="120" w:after="0" w:line="252" w:lineRule="auto"/>
              <w:jc w:val="both"/>
              <w:rPr>
                <w:rFonts w:eastAsia="Times New Roman" w:cstheme="minorHAnsi"/>
                <w:lang w:eastAsia="es-ES"/>
              </w:rPr>
            </w:pPr>
          </w:p>
        </w:tc>
      </w:tr>
      <w:tr w:rsidR="0088779E" w:rsidRPr="005E74E6" w14:paraId="5D37B4E3" w14:textId="77777777" w:rsidTr="00257BCC">
        <w:trPr>
          <w:cantSplit/>
          <w:trHeight w:val="736"/>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F2A0B32" w14:textId="343AD91D"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sidRPr="005E74E6">
              <w:rPr>
                <w:rFonts w:eastAsia="ヒラギノ角ゴ Pro W3" w:cstheme="minorHAnsi"/>
                <w:b/>
                <w:lang w:val="es-ES_tradnl"/>
              </w:rPr>
              <w:lastRenderedPageBreak/>
              <w:t>IMPACTO ECONÓMICO Y PRESUPUESTARIO</w:t>
            </w: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2AFC32E4"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r w:rsidRPr="005E74E6">
              <w:rPr>
                <w:rFonts w:eastAsia="ヒラギノ角ゴ Pro W3" w:cstheme="minorHAnsi"/>
                <w:lang w:val="es-ES_tradnl"/>
              </w:rPr>
              <w:t>Efectos sobre la economía en general.</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5BDE28A0" w14:textId="77777777" w:rsidR="0088779E" w:rsidRDefault="00103573" w:rsidP="00F374CA">
            <w:pPr>
              <w:spacing w:before="120" w:after="0" w:line="252" w:lineRule="auto"/>
              <w:jc w:val="both"/>
              <w:rPr>
                <w:rFonts w:eastAsia="Times New Roman" w:cstheme="minorHAnsi"/>
                <w:lang w:val="es-ES_tradnl" w:eastAsia="es-ES"/>
              </w:rPr>
            </w:pPr>
            <w:r>
              <w:rPr>
                <w:rFonts w:eastAsia="Times New Roman" w:cstheme="minorHAnsi"/>
                <w:lang w:val="es-ES_tradnl" w:eastAsia="es-ES"/>
              </w:rPr>
              <w:t xml:space="preserve">La norma implica costes para </w:t>
            </w:r>
            <w:r w:rsidR="006E3050">
              <w:rPr>
                <w:rFonts w:eastAsia="Times New Roman" w:cstheme="minorHAnsi"/>
                <w:lang w:val="es-ES_tradnl" w:eastAsia="es-ES"/>
              </w:rPr>
              <w:t xml:space="preserve">los </w:t>
            </w:r>
            <w:r>
              <w:rPr>
                <w:rFonts w:eastAsia="Times New Roman" w:cstheme="minorHAnsi"/>
                <w:lang w:val="es-ES_tradnl" w:eastAsia="es-ES"/>
              </w:rPr>
              <w:t>operadores</w:t>
            </w:r>
            <w:r w:rsidR="006E3050">
              <w:rPr>
                <w:rFonts w:eastAsia="Times New Roman" w:cstheme="minorHAnsi"/>
                <w:lang w:val="es-ES_tradnl" w:eastAsia="es-ES"/>
              </w:rPr>
              <w:t xml:space="preserve"> </w:t>
            </w:r>
            <w:r w:rsidR="001C19BB">
              <w:rPr>
                <w:rFonts w:eastAsia="Times New Roman" w:cstheme="minorHAnsi"/>
                <w:lang w:val="es-ES_tradnl" w:eastAsia="es-ES"/>
              </w:rPr>
              <w:t>afectados,</w:t>
            </w:r>
            <w:r w:rsidR="006E3050">
              <w:rPr>
                <w:rFonts w:eastAsia="Times New Roman" w:cstheme="minorHAnsi"/>
                <w:lang w:val="es-ES_tradnl" w:eastAsia="es-ES"/>
              </w:rPr>
              <w:t xml:space="preserve"> ya que tendrán que </w:t>
            </w:r>
            <w:r w:rsidR="00F374CA">
              <w:rPr>
                <w:rFonts w:eastAsia="Times New Roman" w:cstheme="minorHAnsi"/>
                <w:lang w:val="es-ES_tradnl" w:eastAsia="es-ES"/>
              </w:rPr>
              <w:t>asumir los costes relacionados con la obtención y entrega de la información de localización</w:t>
            </w:r>
            <w:r w:rsidR="001C19BB">
              <w:rPr>
                <w:rFonts w:eastAsia="Times New Roman" w:cstheme="minorHAnsi"/>
                <w:lang w:val="es-ES_tradnl" w:eastAsia="es-ES"/>
              </w:rPr>
              <w:t xml:space="preserve">. </w:t>
            </w:r>
          </w:p>
          <w:p w14:paraId="7AE0E076" w14:textId="6AF58FF8" w:rsidR="00A3156C" w:rsidRDefault="00A3156C" w:rsidP="00A3156C">
            <w:pPr>
              <w:spacing w:before="120" w:after="0" w:line="252" w:lineRule="auto"/>
              <w:jc w:val="both"/>
              <w:rPr>
                <w:rFonts w:eastAsia="Times New Roman" w:cstheme="minorHAnsi"/>
                <w:lang w:val="es-ES_tradnl" w:eastAsia="es-ES"/>
              </w:rPr>
            </w:pPr>
            <w:r>
              <w:rPr>
                <w:rFonts w:eastAsia="Times New Roman" w:cstheme="minorHAnsi"/>
                <w:lang w:val="es-ES_tradnl" w:eastAsia="es-ES"/>
              </w:rPr>
              <w:t xml:space="preserve">Sin </w:t>
            </w:r>
            <w:r w:rsidR="004732F0">
              <w:rPr>
                <w:rFonts w:eastAsia="Times New Roman" w:cstheme="minorHAnsi"/>
                <w:lang w:val="es-ES_tradnl" w:eastAsia="es-ES"/>
              </w:rPr>
              <w:t>embargo,</w:t>
            </w:r>
            <w:r>
              <w:rPr>
                <w:rFonts w:eastAsia="Times New Roman" w:cstheme="minorHAnsi"/>
                <w:lang w:val="es-ES_tradnl" w:eastAsia="es-ES"/>
              </w:rPr>
              <w:t xml:space="preserve"> por tratarse de una obligación orientada al cumplimiento de un fin de carácter social, así como de mejora de </w:t>
            </w:r>
            <w:r w:rsidR="004732F0">
              <w:rPr>
                <w:rFonts w:eastAsia="Times New Roman" w:cstheme="minorHAnsi"/>
                <w:lang w:val="es-ES_tradnl" w:eastAsia="es-ES"/>
              </w:rPr>
              <w:t>la seguridad</w:t>
            </w:r>
            <w:r>
              <w:rPr>
                <w:rFonts w:eastAsia="Times New Roman" w:cstheme="minorHAnsi"/>
                <w:lang w:val="es-ES_tradnl" w:eastAsia="es-ES"/>
              </w:rPr>
              <w:t xml:space="preserve"> y de la protección civil </w:t>
            </w:r>
            <w:r w:rsidR="004732F0">
              <w:rPr>
                <w:rFonts w:eastAsia="Times New Roman" w:cstheme="minorHAnsi"/>
                <w:lang w:val="es-ES_tradnl" w:eastAsia="es-ES"/>
              </w:rPr>
              <w:t>tanto para</w:t>
            </w:r>
            <w:r>
              <w:rPr>
                <w:rFonts w:eastAsia="Times New Roman" w:cstheme="minorHAnsi"/>
                <w:lang w:val="es-ES_tradnl" w:eastAsia="es-ES"/>
              </w:rPr>
              <w:t xml:space="preserve"> la ciudadanía como también para las </w:t>
            </w:r>
            <w:r w:rsidR="004732F0">
              <w:rPr>
                <w:rFonts w:eastAsia="Times New Roman" w:cstheme="minorHAnsi"/>
                <w:lang w:val="es-ES_tradnl" w:eastAsia="es-ES"/>
              </w:rPr>
              <w:t>empresas, se</w:t>
            </w:r>
            <w:r>
              <w:rPr>
                <w:rFonts w:eastAsia="Times New Roman" w:cstheme="minorHAnsi"/>
                <w:lang w:val="es-ES_tradnl" w:eastAsia="es-ES"/>
              </w:rPr>
              <w:t xml:space="preserve"> considera que el impacto económico sobre el sector no resulta relevante, y los beneficios </w:t>
            </w:r>
            <w:r w:rsidR="004732F0">
              <w:rPr>
                <w:rFonts w:eastAsia="Times New Roman" w:cstheme="minorHAnsi"/>
                <w:lang w:val="es-ES_tradnl" w:eastAsia="es-ES"/>
              </w:rPr>
              <w:t xml:space="preserve">intangibles, </w:t>
            </w:r>
            <w:r>
              <w:rPr>
                <w:rFonts w:eastAsia="Times New Roman" w:cstheme="minorHAnsi"/>
                <w:lang w:val="es-ES_tradnl" w:eastAsia="es-ES"/>
              </w:rPr>
              <w:t xml:space="preserve">para </w:t>
            </w:r>
            <w:proofErr w:type="gramStart"/>
            <w:r>
              <w:rPr>
                <w:rFonts w:eastAsia="Times New Roman" w:cstheme="minorHAnsi"/>
                <w:lang w:val="es-ES_tradnl" w:eastAsia="es-ES"/>
              </w:rPr>
              <w:t>este  y</w:t>
            </w:r>
            <w:proofErr w:type="gramEnd"/>
            <w:r>
              <w:rPr>
                <w:rFonts w:eastAsia="Times New Roman" w:cstheme="minorHAnsi"/>
                <w:lang w:val="es-ES_tradnl" w:eastAsia="es-ES"/>
              </w:rPr>
              <w:t xml:space="preserve"> otros sectores,  derivados de la cobertura de esta función social, serán superiores.</w:t>
            </w:r>
          </w:p>
          <w:p w14:paraId="305C3A5C" w14:textId="78973521" w:rsidR="00A3156C" w:rsidRPr="005E74E6" w:rsidRDefault="00A3156C" w:rsidP="00F374CA">
            <w:pPr>
              <w:spacing w:before="120" w:after="0" w:line="252" w:lineRule="auto"/>
              <w:jc w:val="both"/>
              <w:rPr>
                <w:rFonts w:eastAsia="Times New Roman" w:cstheme="minorHAnsi"/>
                <w:lang w:val="es-ES_tradnl" w:eastAsia="es-ES"/>
              </w:rPr>
            </w:pPr>
          </w:p>
        </w:tc>
      </w:tr>
      <w:tr w:rsidR="0088779E" w:rsidRPr="005E74E6" w14:paraId="31F16B04" w14:textId="77777777" w:rsidTr="00EF3DB0">
        <w:trPr>
          <w:cantSplit/>
          <w:trHeight w:val="200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3D233DA9" w14:textId="7229268A"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0C014408"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r w:rsidRPr="005E74E6">
              <w:rPr>
                <w:rFonts w:eastAsia="ヒラギノ角ゴ Pro W3" w:cstheme="minorHAnsi"/>
                <w:lang w:val="es-ES_tradnl"/>
              </w:rPr>
              <w:t>En relación con la competencia</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72352D1D" w14:textId="77777777" w:rsidR="001579FC" w:rsidRPr="001579FC" w:rsidRDefault="0088779E" w:rsidP="001579F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eastAsia="es-ES"/>
              </w:rPr>
            </w:pPr>
            <w:r w:rsidRPr="005E74E6">
              <w:rPr>
                <w:rFonts w:eastAsia="ヒラギノ角ゴ Pro W3" w:cstheme="minorHAnsi"/>
                <w:lang w:val="es-ES_tradnl" w:eastAsia="es-ES"/>
              </w:rPr>
              <w:t xml:space="preserve"> </w:t>
            </w:r>
          </w:p>
          <w:p w14:paraId="279B8CE6" w14:textId="2AA06823" w:rsidR="0088779E" w:rsidRPr="005E74E6" w:rsidRDefault="001579F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eastAsia="es-ES"/>
              </w:rPr>
            </w:pPr>
            <w:r w:rsidRPr="001579FC">
              <w:rPr>
                <w:rFonts w:eastAsia="ヒラギノ角ゴ Pro W3" w:cstheme="minorHAnsi"/>
                <w:noProof/>
                <w:lang w:eastAsia="es-ES"/>
              </w:rPr>
              <mc:AlternateContent>
                <mc:Choice Requires="wps">
                  <w:drawing>
                    <wp:inline distT="0" distB="0" distL="0" distR="0" wp14:anchorId="00C51C59" wp14:editId="01F7D1E5">
                      <wp:extent cx="165100" cy="177800"/>
                      <wp:effectExtent l="0" t="0" r="25400" b="12700"/>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18DC168F" w14:textId="77777777" w:rsidR="00BE4635" w:rsidRPr="006764AB" w:rsidRDefault="00BE4635" w:rsidP="001579FC">
                                  <w:pPr>
                                    <w:pStyle w:val="Formatolibre"/>
                                    <w:shd w:val="clear" w:color="auto" w:fill="000000" w:themeFill="text1"/>
                                    <w:rPr>
                                      <w:rFonts w:ascii="Times New Roman" w:eastAsia="Times New Roman" w:hAnsi="Times New Roman"/>
                                      <w:b/>
                                      <w:color w:val="auto"/>
                                      <w:sz w:val="20"/>
                                      <w:shd w:val="clear" w:color="auto" w:fill="000000" w:themeFill="text1"/>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0C51C59" id="Rectangle 26" o:spid="_x0000_s102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" fillcolor="black [3213]" strokeweight="1pt">
                      <v:path arrowok="t"/>
                      <v:textbox inset="8pt,8pt,8pt,8pt">
                        <w:txbxContent>
                          <w:p w14:paraId="18DC168F" w14:textId="77777777" w:rsidR="00BE4635" w:rsidRPr="006764AB" w:rsidRDefault="00BE4635" w:rsidP="001579FC">
                            <w:pPr>
                              <w:pStyle w:val="Formatolibre"/>
                              <w:shd w:val="clear" w:color="auto" w:fill="000000" w:themeFill="text1"/>
                              <w:rPr>
                                <w:rFonts w:ascii="Times New Roman" w:eastAsia="Times New Roman" w:hAnsi="Times New Roman"/>
                                <w:b/>
                                <w:color w:val="auto"/>
                                <w:sz w:val="20"/>
                                <w:shd w:val="clear" w:color="auto" w:fill="000000" w:themeFill="text1"/>
                                <w:lang w:val="es-ES" w:eastAsia="es-ES" w:bidi="x-none"/>
                              </w:rPr>
                            </w:pPr>
                          </w:p>
                        </w:txbxContent>
                      </v:textbox>
                      <w10:anchorlock/>
                    </v:rect>
                  </w:pict>
                </mc:Fallback>
              </mc:AlternateContent>
            </w:r>
            <w:r w:rsidRPr="001579FC">
              <w:rPr>
                <w:rFonts w:eastAsia="ヒラギノ角ゴ Pro W3" w:cstheme="minorHAnsi"/>
                <w:lang w:val="es-ES_tradnl" w:eastAsia="es-ES"/>
              </w:rPr>
              <w:t xml:space="preserve"> La norma </w:t>
            </w:r>
            <w:r>
              <w:rPr>
                <w:rFonts w:eastAsia="ヒラギノ角ゴ Pro W3" w:cstheme="minorHAnsi"/>
                <w:lang w:val="es-ES_tradnl" w:eastAsia="es-ES"/>
              </w:rPr>
              <w:t xml:space="preserve">no </w:t>
            </w:r>
            <w:r w:rsidRPr="001579FC">
              <w:rPr>
                <w:rFonts w:eastAsia="ヒラギノ角ゴ Pro W3" w:cstheme="minorHAnsi"/>
                <w:lang w:val="es-ES_tradnl" w:eastAsia="es-ES"/>
              </w:rPr>
              <w:t>tiene efectos sobre la competencia.</w:t>
            </w:r>
          </w:p>
          <w:p w14:paraId="15790A8E"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rPr>
            </w:pPr>
            <w:r w:rsidRPr="005E74E6">
              <w:rPr>
                <w:rFonts w:eastAsia="ヒラギノ角ゴ Pro W3" w:cstheme="minorHAnsi"/>
                <w:noProof/>
                <w:lang w:eastAsia="es-ES"/>
              </w:rPr>
              <mc:AlternateContent>
                <mc:Choice Requires="wps">
                  <w:drawing>
                    <wp:inline distT="0" distB="0" distL="0" distR="0" wp14:anchorId="5EC8FC52" wp14:editId="5F84B279">
                      <wp:extent cx="165100" cy="177800"/>
                      <wp:effectExtent l="0" t="0" r="0" b="0"/>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5FA868"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EC8FC52" id="_x0000_s102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k4+gEAAOwDAAAOAAAAZHJzL2Uyb0RvYy54bWysU1Fv0zAQfkfiP1h+p0kq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Nfxt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MpE5OPoBAADsAwAADgAAAAAAAAAAAAAAAAAuAgAA&#10;ZHJzL2Uyb0RvYy54bWxQSwECLQAUAAYACAAAACEAr/YCoNoAAAADAQAADwAAAAAAAAAAAAAAAABU&#10;BAAAZHJzL2Rvd25yZXYueG1sUEsFBgAAAAAEAAQA8wAAAFsFAAAAAA==&#10;" filled="f" strokeweight="1pt">
                      <v:path arrowok="t"/>
                      <v:textbox inset="8pt,8pt,8pt,8pt">
                        <w:txbxContent>
                          <w:p w14:paraId="345FA868"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5E74E6">
              <w:rPr>
                <w:rFonts w:eastAsia="ヒラギノ角ゴ Pro W3" w:cstheme="minorHAnsi"/>
                <w:lang w:val="es-ES_tradnl"/>
              </w:rPr>
              <w:t xml:space="preserve"> La norma tiene efectos positivos sobre la competencia.</w:t>
            </w:r>
          </w:p>
          <w:p w14:paraId="5F96A980"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rPr>
            </w:pPr>
            <w:r w:rsidRPr="005E74E6">
              <w:rPr>
                <w:rFonts w:eastAsia="ヒラギノ角ゴ Pro W3" w:cstheme="minorHAnsi"/>
                <w:noProof/>
                <w:lang w:eastAsia="es-ES"/>
              </w:rPr>
              <mc:AlternateContent>
                <mc:Choice Requires="wps">
                  <w:drawing>
                    <wp:inline distT="0" distB="0" distL="0" distR="0" wp14:anchorId="00BFC040" wp14:editId="573F0721">
                      <wp:extent cx="165100" cy="177800"/>
                      <wp:effectExtent l="0" t="0" r="0" b="0"/>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5E3FBB"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0BFC040" id="Rectangle 27" o:spid="_x0000_s103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VpMhz/oBAADsAwAADgAAAAAAAAAAAAAAAAAuAgAA&#10;ZHJzL2Uyb0RvYy54bWxQSwECLQAUAAYACAAAACEAr/YCoNoAAAADAQAADwAAAAAAAAAAAAAAAABU&#10;BAAAZHJzL2Rvd25yZXYueG1sUEsFBgAAAAAEAAQA8wAAAFsFAAAAAA==&#10;" filled="f" strokeweight="1pt">
                      <v:path arrowok="t"/>
                      <v:textbox inset="8pt,8pt,8pt,8pt">
                        <w:txbxContent>
                          <w:p w14:paraId="405E3FBB"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5E74E6">
              <w:rPr>
                <w:rFonts w:eastAsia="ヒラギノ角ゴ Pro W3" w:cstheme="minorHAnsi"/>
                <w:lang w:val="es-ES_tradnl"/>
              </w:rPr>
              <w:t xml:space="preserve"> La norma tiene efectos negativos sobre la competencia.</w:t>
            </w:r>
          </w:p>
        </w:tc>
      </w:tr>
      <w:tr w:rsidR="0088779E" w:rsidRPr="005E74E6" w14:paraId="77160DEC" w14:textId="77777777" w:rsidTr="00EF3DB0">
        <w:trPr>
          <w:cantSplit/>
          <w:trHeight w:val="234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15A3584A"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367ECE93"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r w:rsidRPr="005E74E6">
              <w:rPr>
                <w:rFonts w:eastAsia="ヒラギノ角ゴ Pro W3" w:cstheme="minorHAnsi"/>
                <w:lang w:val="es-ES_tradnl"/>
              </w:rPr>
              <w:t>Desde el punto de vista de las cargas administrativas</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39C7A004"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rPr>
            </w:pPr>
            <w:r w:rsidRPr="005E74E6">
              <w:rPr>
                <w:rFonts w:eastAsia="ヒラギノ角ゴ Pro W3" w:cstheme="minorHAnsi"/>
                <w:noProof/>
                <w:lang w:eastAsia="es-ES"/>
              </w:rPr>
              <mc:AlternateContent>
                <mc:Choice Requires="wps">
                  <w:drawing>
                    <wp:inline distT="0" distB="0" distL="0" distR="0" wp14:anchorId="28015974" wp14:editId="56D17BA0">
                      <wp:extent cx="165100" cy="177800"/>
                      <wp:effectExtent l="0" t="0" r="0" b="0"/>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88F8A3"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8015974" id="Rectangle 28" o:spid="_x0000_s103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u5N4DfoBAADsAwAADgAAAAAAAAAAAAAAAAAuAgAA&#10;ZHJzL2Uyb0RvYy54bWxQSwECLQAUAAYACAAAACEAr/YCoNoAAAADAQAADwAAAAAAAAAAAAAAAABU&#10;BAAAZHJzL2Rvd25yZXYueG1sUEsFBgAAAAAEAAQA8wAAAFsFAAAAAA==&#10;" filled="f" strokeweight="1pt">
                      <v:path arrowok="t"/>
                      <v:textbox inset="8pt,8pt,8pt,8pt">
                        <w:txbxContent>
                          <w:p w14:paraId="2988F8A3"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5E74E6">
              <w:rPr>
                <w:rFonts w:eastAsia="ヒラギノ角ゴ Pro W3" w:cstheme="minorHAnsi"/>
                <w:lang w:val="es-ES_tradnl"/>
              </w:rPr>
              <w:t xml:space="preserve"> Supone una reducción de cargas administrativas. </w:t>
            </w:r>
          </w:p>
          <w:p w14:paraId="3A527F49" w14:textId="6C73C87A"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rPr>
            </w:pPr>
            <w:r w:rsidRPr="005E74E6">
              <w:rPr>
                <w:rFonts w:eastAsia="ヒラギノ角ゴ Pro W3" w:cstheme="minorHAnsi"/>
                <w:lang w:val="es-ES_tradnl"/>
              </w:rPr>
              <w:t xml:space="preserve">Cuantificación </w:t>
            </w:r>
            <w:r w:rsidR="004732F0" w:rsidRPr="005E74E6">
              <w:rPr>
                <w:rFonts w:eastAsia="ヒラギノ角ゴ Pro W3" w:cstheme="minorHAnsi"/>
                <w:lang w:val="es-ES_tradnl"/>
              </w:rPr>
              <w:t>estimada: _</w:t>
            </w:r>
            <w:r w:rsidRPr="005E74E6">
              <w:rPr>
                <w:rFonts w:eastAsia="ヒラギノ角ゴ Pro W3" w:cstheme="minorHAnsi"/>
                <w:lang w:val="es-ES_tradnl"/>
              </w:rPr>
              <w:t>_______________</w:t>
            </w:r>
          </w:p>
          <w:p w14:paraId="09E9F874" w14:textId="04E87055"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rPr>
            </w:pPr>
            <w:r w:rsidRPr="005E74E6">
              <w:rPr>
                <w:rFonts w:eastAsia="ヒラギノ角ゴ Pro W3" w:cstheme="minorHAnsi"/>
                <w:lang w:val="es-ES_tradnl"/>
              </w:rPr>
              <w:t xml:space="preserve"> </w:t>
            </w:r>
            <w:r w:rsidR="00BA6F4D" w:rsidRPr="005E74E6">
              <w:rPr>
                <w:rFonts w:eastAsia="ヒラギノ角ゴ Pro W3" w:cstheme="minorHAnsi"/>
                <w:noProof/>
                <w:lang w:eastAsia="es-ES"/>
              </w:rPr>
              <mc:AlternateContent>
                <mc:Choice Requires="wps">
                  <w:drawing>
                    <wp:inline distT="0" distB="0" distL="0" distR="0" wp14:anchorId="29D95BFC" wp14:editId="12AA8BAF">
                      <wp:extent cx="165100" cy="177800"/>
                      <wp:effectExtent l="0" t="0" r="0" b="0"/>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333333"/>
                              </a:solidFill>
                              <a:ln w="12700">
                                <a:solidFill>
                                  <a:srgbClr val="000000"/>
                                </a:solidFill>
                                <a:miter lim="800000"/>
                                <a:headEnd/>
                                <a:tailEnd/>
                              </a:ln>
                            </wps:spPr>
                            <wps:txbx>
                              <w:txbxContent>
                                <w:p w14:paraId="00E25454"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9D95BFC" id="Rectangle 19" o:spid="_x0000_s1032"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" fillcolor="#333" strokeweight="1pt">
                      <v:path arrowok="t"/>
                      <v:textbox inset="8pt,8pt,8pt,8pt">
                        <w:txbxContent>
                          <w:p w14:paraId="00E25454"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00BA6F4D">
              <w:rPr>
                <w:rFonts w:eastAsia="ヒラギノ角ゴ Pro W3" w:cstheme="minorHAnsi"/>
                <w:lang w:val="es-ES_tradnl"/>
              </w:rPr>
              <w:t xml:space="preserve"> I</w:t>
            </w:r>
            <w:r w:rsidRPr="005E74E6">
              <w:rPr>
                <w:rFonts w:eastAsia="ヒラギノ角ゴ Pro W3" w:cstheme="minorHAnsi"/>
                <w:lang w:val="es-ES_tradnl"/>
              </w:rPr>
              <w:t xml:space="preserve">ncorpora nuevas cargas administrativas. </w:t>
            </w:r>
          </w:p>
          <w:p w14:paraId="6FED20F3" w14:textId="53C46E84" w:rsidR="0088779E" w:rsidRPr="005E74E6" w:rsidRDefault="00BA6F4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rPr>
            </w:pPr>
            <w:r w:rsidRPr="005E74E6">
              <w:rPr>
                <w:rFonts w:eastAsia="ヒラギノ角ゴ Pro W3" w:cstheme="minorHAnsi"/>
                <w:noProof/>
                <w:lang w:eastAsia="es-ES"/>
              </w:rPr>
              <mc:AlternateContent>
                <mc:Choice Requires="wps">
                  <w:drawing>
                    <wp:inline distT="0" distB="0" distL="0" distR="0" wp14:anchorId="31D09E63" wp14:editId="2B590D0A">
                      <wp:extent cx="165100" cy="177800"/>
                      <wp:effectExtent l="0" t="0" r="0" b="0"/>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E0A79"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1D09E63" id="_x0000_s1033"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H+QEAAOw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I4D0Nt200B2JL4RZbvR7kDEA/uFs&#10;JKk1PPzeC1Scmc+OdlmV1SpRFC88vPDaC084SXANj5zN5k2cNb33qHcDVasyIw4+0K56nXl86uw0&#10;Akkqb+Ik/6TZ537OevpJt38B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AEnr+H+QEAAOwDAAAOAAAAAAAAAAAAAAAAAC4CAABk&#10;cnMvZTJvRG9jLnhtbFBLAQItABQABgAIAAAAIQCv9gKg2gAAAAMBAAAPAAAAAAAAAAAAAAAAAFME&#10;AABkcnMvZG93bnJldi54bWxQSwUGAAAAAAQABADzAAAAWgUAAAAA&#10;" filled="f" strokeweight="1pt">
                      <v:path arrowok="t"/>
                      <v:textbox inset="8pt,8pt,8pt,8pt">
                        <w:txbxContent>
                          <w:p w14:paraId="155E0A79"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0088779E" w:rsidRPr="005E74E6">
              <w:rPr>
                <w:rFonts w:eastAsia="ヒラギノ角ゴ Pro W3" w:cstheme="minorHAnsi"/>
                <w:lang w:val="es-ES_tradnl"/>
              </w:rPr>
              <w:t xml:space="preserve"> No afecta a las cargas administrativas de las empresas.</w:t>
            </w:r>
          </w:p>
        </w:tc>
      </w:tr>
      <w:tr w:rsidR="0088779E" w:rsidRPr="005E74E6" w14:paraId="78E4AF56" w14:textId="77777777" w:rsidTr="00EF3DB0">
        <w:trPr>
          <w:cantSplit/>
          <w:trHeight w:val="216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24211C7C"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254E7D5E"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rPr>
            </w:pPr>
            <w:r w:rsidRPr="005E74E6">
              <w:rPr>
                <w:rFonts w:eastAsia="ヒラギノ角ゴ Pro W3" w:cstheme="minorHAnsi"/>
                <w:lang w:val="es-ES_tradnl"/>
              </w:rPr>
              <w:t>Desde el punto de vista de los presupuestos, la norma</w:t>
            </w:r>
          </w:p>
          <w:p w14:paraId="4F2C3B17" w14:textId="698CC2A4"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rPr>
            </w:pPr>
            <w:r w:rsidRPr="005E74E6">
              <w:rPr>
                <w:rFonts w:eastAsia="ヒラギノ角ゴ Pro W3" w:cstheme="minorHAnsi"/>
                <w:lang w:val="es-ES_tradnl" w:eastAsia="es-ES"/>
              </w:rPr>
              <w:t xml:space="preserve">  </w:t>
            </w:r>
            <w:r w:rsidR="00BA6F4D" w:rsidRPr="005E74E6">
              <w:rPr>
                <w:rFonts w:eastAsia="ヒラギノ角ゴ Pro W3" w:cstheme="minorHAnsi"/>
                <w:noProof/>
                <w:lang w:eastAsia="es-ES"/>
              </w:rPr>
              <mc:AlternateContent>
                <mc:Choice Requires="wps">
                  <w:drawing>
                    <wp:inline distT="0" distB="0" distL="0" distR="0" wp14:anchorId="58140F94" wp14:editId="14A6803A">
                      <wp:extent cx="165100" cy="177800"/>
                      <wp:effectExtent l="0" t="0" r="0" b="0"/>
                      <wp:docPr id="2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40EFC9"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8140F94" id="_x0000_s1034"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dw+gEAAOwDAAAOAAAAZHJzL2Uyb0RvYy54bWysU1Fv0zAQfkfiP1h+p0kq0Y6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bVUS85JC1Xp9RXaqIOqnxx5D&#10;/KhhYMloONLKMrg43Ic4pz6lpFoO7oy1eW3WsZFAl2vCzAOANSpFs4O79sYiO4i0+fydCoeXaYOJ&#10;pD9rhoZTa/TNiui1UB+cymWiMHa2qWvrTvQkRpLKQh2ndmJGNfxd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YJyncPoBAADsAwAADgAAAAAAAAAAAAAAAAAuAgAA&#10;ZHJzL2Uyb0RvYy54bWxQSwECLQAUAAYACAAAACEAr/YCoNoAAAADAQAADwAAAAAAAAAAAAAAAABU&#10;BAAAZHJzL2Rvd25yZXYueG1sUEsFBgAAAAAEAAQA8wAAAFsFAAAAAA==&#10;" filled="f" strokeweight="1pt">
                      <v:path arrowok="t"/>
                      <v:textbox inset="8pt,8pt,8pt,8pt">
                        <w:txbxContent>
                          <w:p w14:paraId="4A40EFC9"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5E74E6">
              <w:rPr>
                <w:rFonts w:eastAsia="ヒラギノ角ゴ Pro W3" w:cstheme="minorHAnsi"/>
                <w:lang w:val="es-ES_tradnl" w:eastAsia="es-ES"/>
              </w:rPr>
              <w:t xml:space="preserve"> </w:t>
            </w:r>
            <w:r w:rsidRPr="005E74E6">
              <w:rPr>
                <w:rFonts w:eastAsia="ヒラギノ角ゴ Pro W3" w:cstheme="minorHAnsi"/>
                <w:lang w:val="es-ES_tradnl"/>
              </w:rPr>
              <w:t>Afecta a los presupuestos de la Administración del Estado.</w:t>
            </w:r>
          </w:p>
          <w:p w14:paraId="6044C7B0" w14:textId="4A649E1F" w:rsidR="0088779E"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rPr>
            </w:pPr>
            <w:r w:rsidRPr="005E74E6">
              <w:rPr>
                <w:rFonts w:eastAsia="ヒラギノ角ゴ Pro W3" w:cstheme="minorHAnsi"/>
                <w:lang w:val="es-ES_tradnl"/>
              </w:rPr>
              <w:t xml:space="preserve"> </w:t>
            </w:r>
            <w:r w:rsidR="00BA6F4D" w:rsidRPr="005E74E6">
              <w:rPr>
                <w:rFonts w:eastAsia="ヒラギノ角ゴ Pro W3" w:cstheme="minorHAnsi"/>
                <w:noProof/>
                <w:lang w:eastAsia="es-ES"/>
              </w:rPr>
              <mc:AlternateContent>
                <mc:Choice Requires="wps">
                  <w:drawing>
                    <wp:inline distT="0" distB="0" distL="0" distR="0" wp14:anchorId="7E0E6ED3" wp14:editId="0ABE8799">
                      <wp:extent cx="165100" cy="177800"/>
                      <wp:effectExtent l="0" t="0" r="0" b="0"/>
                      <wp:docPr id="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83D72D"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E0E6ED3" id="_x0000_s1035"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wM+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7y43TVQnckwhBmvdH/QcYA+Iez&#10;kbTW8PB7L1BxZj47WmZVVqvEUbzw8MJrLzzhJME1PHI2mzdxFvXeo94NVK3KlDj4QMvqdSbyqbPT&#10;DKSpvIqT/pNon/s56+kv3f4F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AwYOwM+QEAAO0DAAAOAAAAAAAAAAAAAAAAAC4CAABk&#10;cnMvZTJvRG9jLnhtbFBLAQItABQABgAIAAAAIQCv9gKg2gAAAAMBAAAPAAAAAAAAAAAAAAAAAFME&#10;AABkcnMvZG93bnJldi54bWxQSwUGAAAAAAQABADzAAAAWgUAAAAA&#10;" filled="f" strokeweight="1pt">
                      <v:path arrowok="t"/>
                      <v:textbox inset="8pt,8pt,8pt,8pt">
                        <w:txbxContent>
                          <w:p w14:paraId="1D83D72D"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00BA6F4D">
              <w:rPr>
                <w:rFonts w:eastAsia="ヒラギノ角ゴ Pro W3" w:cstheme="minorHAnsi"/>
                <w:lang w:val="es-ES_tradnl"/>
              </w:rPr>
              <w:t xml:space="preserve"> </w:t>
            </w:r>
            <w:r w:rsidRPr="005E74E6">
              <w:rPr>
                <w:rFonts w:eastAsia="ヒラギノ角ゴ Pro W3" w:cstheme="minorHAnsi"/>
                <w:lang w:val="es-ES_tradnl"/>
              </w:rPr>
              <w:t>Afecta a los presupuestos de otras Administraciones Territoriales.</w:t>
            </w:r>
          </w:p>
          <w:p w14:paraId="34FD3F03" w14:textId="5C0F20E4" w:rsidR="00D26E10" w:rsidRPr="00D26E10" w:rsidRDefault="00BA6F4D" w:rsidP="00D26E1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rPr>
            </w:pPr>
            <w:r w:rsidRPr="005E74E6">
              <w:rPr>
                <w:rFonts w:eastAsia="ヒラギノ角ゴ Pro W3" w:cstheme="minorHAnsi"/>
                <w:noProof/>
                <w:lang w:eastAsia="es-ES"/>
              </w:rPr>
              <mc:AlternateContent>
                <mc:Choice Requires="wps">
                  <w:drawing>
                    <wp:inline distT="0" distB="0" distL="0" distR="0" wp14:anchorId="06B5659C" wp14:editId="7807BDF4">
                      <wp:extent cx="165100" cy="177800"/>
                      <wp:effectExtent l="0" t="0" r="0" b="0"/>
                      <wp:docPr id="2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073829"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6B5659C" id="_x0000_s103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T7+g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6q9DhdtdAdiTCEWW/0f5AxAP7h&#10;bCStNTz83gtUnJnPjpZZldUqcRQvPLzw2gtPOElwDY+czeZNnEW996h3A1WrMiUOPtCyep2JfOrs&#10;NANpKq/ipP8k2ud+znr6S7d/AQ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VGL0+/oBAADtAwAADgAAAAAAAAAAAAAAAAAuAgAA&#10;ZHJzL2Uyb0RvYy54bWxQSwECLQAUAAYACAAAACEAr/YCoNoAAAADAQAADwAAAAAAAAAAAAAAAABU&#10;BAAAZHJzL2Rvd25yZXYueG1sUEsFBgAAAAAEAAQA8wAAAFsFAAAAAA==&#10;" filled="f" strokeweight="1pt">
                      <v:path arrowok="t"/>
                      <v:textbox inset="8pt,8pt,8pt,8pt">
                        <w:txbxContent>
                          <w:p w14:paraId="65073829"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rPr>
                <w:rFonts w:eastAsia="ヒラギノ角ゴ Pro W3" w:cstheme="minorHAnsi"/>
                <w:lang w:val="es-ES_tradnl"/>
              </w:rPr>
              <w:t xml:space="preserve"> </w:t>
            </w:r>
            <w:r w:rsidR="00D26E10" w:rsidRPr="00D26E10">
              <w:rPr>
                <w:rFonts w:eastAsia="ヒラギノ角ゴ Pro W3" w:cstheme="minorHAnsi"/>
                <w:lang w:val="es-ES_tradnl"/>
              </w:rPr>
              <w:t>Afecta a los presupuestos de otras Administraciones Territoriales.</w:t>
            </w:r>
          </w:p>
          <w:p w14:paraId="6EE3C72E" w14:textId="77777777" w:rsidR="00D26E10" w:rsidRPr="005E74E6" w:rsidRDefault="00D26E10"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rPr>
            </w:pP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335D2A25" w14:textId="6047E755"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r w:rsidRPr="005E74E6">
              <w:rPr>
                <w:rFonts w:eastAsia="ヒラギノ角ゴ Pro W3" w:cstheme="minorHAnsi"/>
                <w:lang w:val="es-ES_tradnl" w:eastAsia="es-ES"/>
              </w:rPr>
              <w:t xml:space="preserve"> </w:t>
            </w:r>
            <w:r w:rsidR="00BA6F4D" w:rsidRPr="005E74E6">
              <w:rPr>
                <w:rFonts w:eastAsia="ヒラギノ角ゴ Pro W3" w:cstheme="minorHAnsi"/>
                <w:noProof/>
                <w:lang w:eastAsia="es-ES"/>
              </w:rPr>
              <mc:AlternateContent>
                <mc:Choice Requires="wps">
                  <w:drawing>
                    <wp:inline distT="0" distB="0" distL="0" distR="0" wp14:anchorId="41828218" wp14:editId="46C5A0DE">
                      <wp:extent cx="165100" cy="177800"/>
                      <wp:effectExtent l="0" t="0" r="0" b="0"/>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B8189B"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1828218" id="_x0000_s103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05+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S52kx+mqhe5IhCHMeqP/g4wB8A9n&#10;I2mt4eH3XqDizHx2tMyqrFaJo3jh4YXXXnjCSYJreORsNm/iLOq9R70bqFqVKXHwgZbV60zkU2en&#10;GUhTeRUn/SfRPvdz1tNfuv0L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C5Yq05+QEAAO0DAAAOAAAAAAAAAAAAAAAAAC4CAABk&#10;cnMvZTJvRG9jLnhtbFBLAQItABQABgAIAAAAIQCv9gKg2gAAAAMBAAAPAAAAAAAAAAAAAAAAAFME&#10;AABkcnMvZG93bnJldi54bWxQSwUGAAAAAAQABADzAAAAWgUAAAAA&#10;" filled="f" strokeweight="1pt">
                      <v:path arrowok="t"/>
                      <v:textbox inset="8pt,8pt,8pt,8pt">
                        <w:txbxContent>
                          <w:p w14:paraId="7DB8189B"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5E74E6">
              <w:rPr>
                <w:rFonts w:eastAsia="ヒラギノ角ゴ Pro W3" w:cstheme="minorHAnsi"/>
                <w:lang w:val="es-ES_tradnl" w:eastAsia="es-ES"/>
              </w:rPr>
              <w:t xml:space="preserve">  </w:t>
            </w:r>
            <w:r w:rsidRPr="005E74E6">
              <w:rPr>
                <w:rFonts w:eastAsia="ヒラギノ角ゴ Pro W3" w:cstheme="minorHAnsi"/>
                <w:lang w:val="es-ES_tradnl"/>
              </w:rPr>
              <w:t>Implica un gasto.</w:t>
            </w:r>
          </w:p>
          <w:p w14:paraId="18269FCA" w14:textId="33545CD3"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r w:rsidRPr="005E74E6">
              <w:rPr>
                <w:rFonts w:eastAsia="ヒラギノ角ゴ Pro W3" w:cstheme="minorHAnsi"/>
                <w:lang w:val="es-ES_tradnl" w:eastAsia="es-ES"/>
              </w:rPr>
              <w:t xml:space="preserve"> </w:t>
            </w:r>
            <w:r w:rsidR="00BA6F4D" w:rsidRPr="005E74E6">
              <w:rPr>
                <w:rFonts w:eastAsia="ヒラギノ角ゴ Pro W3" w:cstheme="minorHAnsi"/>
                <w:noProof/>
                <w:lang w:eastAsia="es-ES"/>
              </w:rPr>
              <mc:AlternateContent>
                <mc:Choice Requires="wps">
                  <w:drawing>
                    <wp:inline distT="0" distB="0" distL="0" distR="0" wp14:anchorId="4679CA57" wp14:editId="49545494">
                      <wp:extent cx="165100" cy="177800"/>
                      <wp:effectExtent l="0" t="0" r="0" b="0"/>
                      <wp:docPr id="1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5A1A42"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679CA57" id="_x0000_s103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XO+gEAAO0DAAAOAAAAZHJzL2Uyb0RvYy54bWysU1Fv0zAQfkfiP1h+p0mK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USdv0+N01YI6EmEIs97o/yCjB/zF&#10;2Uhaa3j4uReoObOfHC2zKqtV4iheeHjhtReecJLgGh45m82bOIt679HseqpWZUocvKdldSYT+dzZ&#10;aQbSVF7FSf9JtC/9nPX8l25/Aw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3WC1zvoBAADtAwAADgAAAAAAAAAAAAAAAAAuAgAA&#10;ZHJzL2Uyb0RvYy54bWxQSwECLQAUAAYACAAAACEAr/YCoNoAAAADAQAADwAAAAAAAAAAAAAAAABU&#10;BAAAZHJzL2Rvd25yZXYueG1sUEsFBgAAAAAEAAQA8wAAAFsFAAAAAA==&#10;" filled="f" strokeweight="1pt">
                      <v:path arrowok="t"/>
                      <v:textbox inset="8pt,8pt,8pt,8pt">
                        <w:txbxContent>
                          <w:p w14:paraId="0D5A1A42"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5E74E6">
              <w:rPr>
                <w:rFonts w:eastAsia="ヒラギノ角ゴ Pro W3" w:cstheme="minorHAnsi"/>
                <w:lang w:val="es-ES_tradnl" w:eastAsia="es-ES"/>
              </w:rPr>
              <w:t xml:space="preserve"> </w:t>
            </w:r>
            <w:r w:rsidRPr="005E74E6">
              <w:rPr>
                <w:rFonts w:eastAsia="ヒラギノ角ゴ Pro W3" w:cstheme="minorHAnsi"/>
                <w:lang w:val="es-ES_tradnl"/>
              </w:rPr>
              <w:t xml:space="preserve"> Implica un ingreso. </w:t>
            </w:r>
          </w:p>
          <w:p w14:paraId="1CCCD3C3" w14:textId="107D78E6"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p>
        </w:tc>
      </w:tr>
      <w:tr w:rsidR="0088779E" w:rsidRPr="005E74E6" w14:paraId="1A894521" w14:textId="77777777" w:rsidTr="00EF3DB0">
        <w:trPr>
          <w:cantSplit/>
          <w:trHeight w:val="1532"/>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8276BBA"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sidRPr="005E74E6">
              <w:rPr>
                <w:rFonts w:eastAsia="ヒラギノ角ゴ Pro W3" w:cstheme="minorHAnsi"/>
                <w:b/>
                <w:lang w:val="es-ES_tradnl"/>
              </w:rPr>
              <w:t>IMPACTO DE GÉNERO</w:t>
            </w: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1B5CB795"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rPr>
            </w:pPr>
            <w:r w:rsidRPr="005E74E6">
              <w:rPr>
                <w:rFonts w:eastAsia="ヒラギノ角ゴ Pro W3" w:cstheme="minorHAnsi"/>
                <w:lang w:val="es-ES_tradnl"/>
              </w:rPr>
              <w:t>La norma tiene un impacto de género:</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EFB9017"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right"/>
              <w:rPr>
                <w:rFonts w:eastAsia="ヒラギノ角ゴ Pro W3" w:cstheme="minorHAnsi"/>
                <w:lang w:val="es-ES_tradnl"/>
              </w:rPr>
            </w:pPr>
            <w:r w:rsidRPr="005E74E6">
              <w:rPr>
                <w:rFonts w:eastAsia="ヒラギノ角ゴ Pro W3" w:cstheme="minorHAnsi"/>
                <w:lang w:val="es-ES_tradnl"/>
              </w:rPr>
              <w:t xml:space="preserve">Negativo  </w:t>
            </w:r>
            <w:r w:rsidRPr="005E74E6">
              <w:rPr>
                <w:rFonts w:eastAsia="ヒラギノ角ゴ Pro W3" w:cstheme="minorHAnsi"/>
                <w:noProof/>
                <w:lang w:eastAsia="es-ES"/>
              </w:rPr>
              <mc:AlternateContent>
                <mc:Choice Requires="wps">
                  <w:drawing>
                    <wp:inline distT="0" distB="0" distL="0" distR="0" wp14:anchorId="31118AF3" wp14:editId="090C4CA5">
                      <wp:extent cx="165100" cy="177800"/>
                      <wp:effectExtent l="0" t="0" r="0" b="0"/>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49079F"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1118AF3" id="Rectangle 31" o:spid="_x0000_s103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5m+gEAAO0DAAAOAAAAZHJzL2Uyb0RvYy54bWysU1Fv0zAQfkfiP1h+p0kq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USdv0+N01YI6EmEIs97o/yCjB/zF&#10;2Uhaa3j4uReoObOfHC2zKqtV4iheeHjhtReecJLgGh45m82bOIt679HseqpWZUocvKdldSYT+dzZ&#10;aQbSVF7FSf9JtC/9nPX8l25/Aw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ImVuZvoBAADtAwAADgAAAAAAAAAAAAAAAAAuAgAA&#10;ZHJzL2Uyb0RvYy54bWxQSwECLQAUAAYACAAAACEAr/YCoNoAAAADAQAADwAAAAAAAAAAAAAAAABU&#10;BAAAZHJzL2Rvd25yZXYueG1sUEsFBgAAAAAEAAQA8wAAAFsFAAAAAA==&#10;" filled="f" strokeweight="1pt">
                      <v:path arrowok="t"/>
                      <v:textbox inset="8pt,8pt,8pt,8pt">
                        <w:txbxContent>
                          <w:p w14:paraId="5349079F"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p>
          <w:p w14:paraId="23D3AEB4"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right"/>
              <w:rPr>
                <w:rFonts w:eastAsia="ヒラギノ角ゴ Pro W3" w:cstheme="minorHAnsi"/>
                <w:lang w:val="es-ES_tradnl"/>
              </w:rPr>
            </w:pPr>
            <w:r w:rsidRPr="005E74E6">
              <w:rPr>
                <w:rFonts w:eastAsia="ヒラギノ角ゴ Pro W3" w:cstheme="minorHAnsi"/>
                <w:lang w:val="es-ES_tradnl"/>
              </w:rPr>
              <w:t xml:space="preserve">Nulo  </w:t>
            </w:r>
            <w:r w:rsidRPr="005E74E6">
              <w:rPr>
                <w:rFonts w:eastAsia="ヒラギノ角ゴ Pro W3" w:cstheme="minorHAnsi"/>
                <w:noProof/>
                <w:lang w:eastAsia="es-ES"/>
              </w:rPr>
              <mc:AlternateContent>
                <mc:Choice Requires="wps">
                  <w:drawing>
                    <wp:inline distT="0" distB="0" distL="0" distR="0" wp14:anchorId="37E50A8B" wp14:editId="68D23D9A">
                      <wp:extent cx="165100" cy="177800"/>
                      <wp:effectExtent l="0" t="0" r="0" b="0"/>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gradFill rotWithShape="1">
                                <a:gsLst>
                                  <a:gs pos="0">
                                    <a:srgbClr val="000000"/>
                                  </a:gs>
                                  <a:gs pos="100000">
                                    <a:srgbClr val="000000">
                                      <a:gamma/>
                                      <a:shade val="46275"/>
                                      <a:invGamma/>
                                    </a:srgbClr>
                                  </a:gs>
                                </a:gsLst>
                                <a:lin ang="5400000" scaled="1"/>
                              </a:gra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A026DA"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E50A8B" id="Rectangle 22" o:spid="_x0000_s104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" fillcolor="black" strokeweight="1pt">
                      <v:fill color2="black" rotate="t" focus="100%" type="gradient"/>
                      <v:path arrowok="t"/>
                      <v:textbox inset="8pt,8pt,8pt,8pt">
                        <w:txbxContent>
                          <w:p w14:paraId="72A026DA"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5E74E6">
              <w:rPr>
                <w:rFonts w:eastAsia="ヒラギノ角ゴ Pro W3" w:cstheme="minorHAnsi"/>
                <w:lang w:val="es-ES_tradnl"/>
              </w:rPr>
              <w:t xml:space="preserve">    </w:t>
            </w:r>
          </w:p>
          <w:p w14:paraId="0AE1FBE5"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198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right"/>
              <w:rPr>
                <w:rFonts w:eastAsia="ヒラギノ角ゴ Pro W3" w:cstheme="minorHAnsi"/>
                <w:lang w:val="es-ES_tradnl"/>
              </w:rPr>
            </w:pPr>
            <w:r w:rsidRPr="005E74E6">
              <w:rPr>
                <w:rFonts w:eastAsia="ヒラギノ角ゴ Pro W3" w:cstheme="minorHAnsi"/>
                <w:lang w:val="es-ES_tradnl"/>
              </w:rPr>
              <w:tab/>
            </w:r>
            <w:r w:rsidRPr="005E74E6">
              <w:rPr>
                <w:rFonts w:eastAsia="ヒラギノ角ゴ Pro W3" w:cstheme="minorHAnsi"/>
                <w:lang w:val="es-ES_tradnl"/>
              </w:rPr>
              <w:tab/>
            </w:r>
            <w:r w:rsidRPr="005E74E6">
              <w:rPr>
                <w:rFonts w:eastAsia="ヒラギノ角ゴ Pro W3" w:cstheme="minorHAnsi"/>
                <w:lang w:val="es-ES_tradnl"/>
              </w:rPr>
              <w:tab/>
              <w:t xml:space="preserve">Positivo  </w:t>
            </w:r>
            <w:r w:rsidRPr="005E74E6">
              <w:rPr>
                <w:rFonts w:eastAsia="ヒラギノ角ゴ Pro W3" w:cstheme="minorHAnsi"/>
                <w:noProof/>
                <w:lang w:eastAsia="es-ES"/>
              </w:rPr>
              <mc:AlternateContent>
                <mc:Choice Requires="wps">
                  <w:drawing>
                    <wp:inline distT="0" distB="0" distL="0" distR="0" wp14:anchorId="6492253E" wp14:editId="55ABB5BB">
                      <wp:extent cx="165100" cy="177800"/>
                      <wp:effectExtent l="0" t="0" r="0" b="0"/>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59CA5E"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492253E" id="Rectangle 21" o:spid="_x0000_s104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9T+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S6Omx+mqhe5IhCHMeqP/g4wB8A9n&#10;I2mt4eH3XqDizHx2tMyqrFaJo3jh4YXXXnjCSYJreORsNm/iLOq9R70bqFqVKXHwgZbV60zkU2en&#10;GUhTeRUn/SfRPvdz1tNfuv0L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CrZy9T+QEAAO0DAAAOAAAAAAAAAAAAAAAAAC4CAABk&#10;cnMvZTJvRG9jLnhtbFBLAQItABQABgAIAAAAIQCv9gKg2gAAAAMBAAAPAAAAAAAAAAAAAAAAAFME&#10;AABkcnMvZG93bnJldi54bWxQSwUGAAAAAAQABADzAAAAWgUAAAAA&#10;" filled="f" strokeweight="1pt">
                      <v:path arrowok="t"/>
                      <v:textbox inset="8pt,8pt,8pt,8pt">
                        <w:txbxContent>
                          <w:p w14:paraId="5859CA5E"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5E74E6">
              <w:rPr>
                <w:rFonts w:eastAsia="ヒラギノ角ゴ Pro W3" w:cstheme="minorHAnsi"/>
                <w:lang w:val="es-ES_tradnl"/>
              </w:rPr>
              <w:t xml:space="preserve">   </w:t>
            </w:r>
          </w:p>
        </w:tc>
      </w:tr>
      <w:tr w:rsidR="0088779E" w:rsidRPr="005E74E6" w14:paraId="259ED530" w14:textId="77777777" w:rsidTr="00EF3DB0">
        <w:trPr>
          <w:cantSplit/>
          <w:trHeight w:val="539"/>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F2DBAAA"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sidRPr="005E74E6">
              <w:rPr>
                <w:rFonts w:eastAsia="ヒラギノ角ゴ Pro W3" w:cstheme="minorHAnsi"/>
                <w:b/>
                <w:lang w:val="es-ES_tradnl"/>
              </w:rPr>
              <w:t>OTROS IMPACTOS CONSIDERADOS</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9686613" w14:textId="77777777" w:rsidR="001579FC" w:rsidRDefault="001579FC" w:rsidP="00A16F0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u w:val="single"/>
              </w:rPr>
            </w:pPr>
            <w:r>
              <w:rPr>
                <w:rFonts w:eastAsia="ヒラギノ角ゴ Pro W3" w:cstheme="minorHAnsi"/>
                <w:u w:val="single"/>
              </w:rPr>
              <w:t>Impacto en las personas con discapacidad</w:t>
            </w:r>
          </w:p>
          <w:p w14:paraId="385EBDA9" w14:textId="09090100" w:rsidR="001579FC" w:rsidRPr="001579FC" w:rsidRDefault="00F155A8" w:rsidP="00A16F0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r>
              <w:rPr>
                <w:rFonts w:eastAsia="ヒラギノ角ゴ Pro W3" w:cstheme="minorHAnsi"/>
                <w:lang w:val="es-ES_tradnl"/>
              </w:rPr>
              <w:t xml:space="preserve">Tendrá un efecto positivo para este colectivo ya que incorpora previsiones para conseguir un </w:t>
            </w:r>
            <w:r w:rsidRPr="00F155A8">
              <w:rPr>
                <w:rFonts w:eastAsia="ヒラギノ角ゴ Pro W3" w:cstheme="minorHAnsi"/>
                <w:lang w:val="es-ES_tradnl"/>
              </w:rPr>
              <w:t>acceso igualitario  a los servicios de emergencia para todos los ciudadanos de la UE</w:t>
            </w:r>
          </w:p>
        </w:tc>
      </w:tr>
      <w:tr w:rsidR="0088779E" w:rsidRPr="005E74E6" w14:paraId="5EEDE7EF" w14:textId="77777777" w:rsidTr="00EF3DB0">
        <w:trPr>
          <w:cantSplit/>
          <w:trHeight w:val="325"/>
          <w:jc w:val="center"/>
        </w:trPr>
        <w:tc>
          <w:tcPr>
            <w:tcW w:w="3077" w:type="dxa"/>
            <w:tcBorders>
              <w:top w:val="single" w:sz="16" w:space="0" w:color="000000"/>
              <w:left w:val="single" w:sz="32" w:space="0" w:color="000000"/>
              <w:bottom w:val="single" w:sz="32" w:space="0" w:color="000000"/>
              <w:right w:val="single" w:sz="16" w:space="0" w:color="000000"/>
            </w:tcBorders>
            <w:shd w:val="clear" w:color="auto" w:fill="E3DFA6"/>
            <w:tcMar>
              <w:top w:w="100" w:type="dxa"/>
              <w:left w:w="100" w:type="dxa"/>
              <w:bottom w:w="100" w:type="dxa"/>
              <w:right w:w="100" w:type="dxa"/>
            </w:tcMar>
          </w:tcPr>
          <w:p w14:paraId="59654F47" w14:textId="4520C05E"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r w:rsidRPr="005E74E6">
              <w:rPr>
                <w:rFonts w:eastAsia="ヒラギノ角ゴ Pro W3" w:cstheme="minorHAnsi"/>
                <w:b/>
                <w:lang w:val="es-ES_tradnl"/>
              </w:rPr>
              <w:t>OTRAS CONSIDERACIONES</w:t>
            </w:r>
          </w:p>
        </w:tc>
        <w:tc>
          <w:tcPr>
            <w:tcW w:w="6607" w:type="dxa"/>
            <w:gridSpan w:val="4"/>
            <w:tcBorders>
              <w:top w:val="single" w:sz="16" w:space="0" w:color="000000"/>
              <w:left w:val="single" w:sz="16" w:space="0" w:color="000000"/>
              <w:bottom w:val="single" w:sz="32" w:space="0" w:color="000000"/>
              <w:right w:val="single" w:sz="32" w:space="0" w:color="000000"/>
            </w:tcBorders>
            <w:shd w:val="clear" w:color="auto" w:fill="EEFFEB"/>
            <w:tcMar>
              <w:top w:w="100" w:type="dxa"/>
              <w:left w:w="100" w:type="dxa"/>
              <w:bottom w:w="100" w:type="dxa"/>
              <w:right w:w="100" w:type="dxa"/>
            </w:tcMar>
          </w:tcPr>
          <w:p w14:paraId="1E9F4384" w14:textId="2DDDDCF2"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p>
        </w:tc>
      </w:tr>
    </w:tbl>
    <w:p w14:paraId="4F7588FC" w14:textId="77777777" w:rsidR="00A54EDD" w:rsidRDefault="00A54EDD" w:rsidP="00A54EDD">
      <w:pPr>
        <w:spacing w:before="120" w:after="0" w:line="252" w:lineRule="auto"/>
        <w:jc w:val="both"/>
        <w:rPr>
          <w:rFonts w:eastAsia="Times New Roman" w:cstheme="minorHAnsi"/>
          <w:b/>
          <w:lang w:val="es-ES_tradnl" w:eastAsia="es-ES"/>
        </w:rPr>
      </w:pPr>
    </w:p>
    <w:p w14:paraId="3AA1FC11" w14:textId="644F888A" w:rsidR="00DC217E" w:rsidRDefault="00DC217E">
      <w:pPr>
        <w:rPr>
          <w:rFonts w:eastAsia="Times New Roman" w:cstheme="minorHAnsi"/>
          <w:b/>
          <w:lang w:val="es-ES_tradnl" w:eastAsia="es-ES"/>
        </w:rPr>
      </w:pPr>
      <w:r>
        <w:rPr>
          <w:rFonts w:eastAsia="Times New Roman" w:cstheme="minorHAnsi"/>
          <w:b/>
          <w:lang w:val="es-ES_tradnl" w:eastAsia="es-ES"/>
        </w:rPr>
        <w:br w:type="page"/>
      </w:r>
    </w:p>
    <w:p w14:paraId="5A360E2B" w14:textId="77777777" w:rsidR="00F155A8" w:rsidRDefault="00F155A8" w:rsidP="00A54EDD">
      <w:pPr>
        <w:spacing w:before="120" w:after="0" w:line="252" w:lineRule="auto"/>
        <w:jc w:val="both"/>
        <w:rPr>
          <w:rFonts w:eastAsia="Times New Roman" w:cstheme="minorHAnsi"/>
          <w:b/>
          <w:lang w:val="es-ES_tradnl" w:eastAsia="es-ES"/>
        </w:rPr>
      </w:pPr>
    </w:p>
    <w:p w14:paraId="45308899" w14:textId="77777777" w:rsidR="004F5238" w:rsidRDefault="004F5238" w:rsidP="00A54EDD">
      <w:pPr>
        <w:spacing w:before="120" w:after="0" w:line="252" w:lineRule="auto"/>
        <w:jc w:val="both"/>
        <w:rPr>
          <w:rFonts w:eastAsia="Times New Roman" w:cstheme="minorHAnsi"/>
          <w:b/>
          <w:lang w:val="es-ES_tradnl" w:eastAsia="es-ES"/>
        </w:rPr>
      </w:pPr>
    </w:p>
    <w:p w14:paraId="19BF8BA2" w14:textId="5A6F7AD8" w:rsidR="00BC2E93" w:rsidRPr="00A54EDD" w:rsidRDefault="009710A6" w:rsidP="00A54EDD">
      <w:pPr>
        <w:spacing w:before="120" w:after="0" w:line="252" w:lineRule="auto"/>
        <w:jc w:val="both"/>
        <w:rPr>
          <w:rFonts w:eastAsia="Times New Roman" w:cstheme="minorHAnsi"/>
          <w:b/>
          <w:lang w:val="es-ES_tradnl" w:eastAsia="es-ES"/>
        </w:rPr>
      </w:pPr>
      <w:r>
        <w:rPr>
          <w:rFonts w:eastAsia="Times New Roman" w:cstheme="minorHAnsi"/>
          <w:b/>
          <w:lang w:val="es-ES_tradnl" w:eastAsia="es-ES"/>
        </w:rPr>
        <w:t>I</w:t>
      </w:r>
      <w:r w:rsidR="00A54EDD">
        <w:rPr>
          <w:rFonts w:eastAsia="Times New Roman" w:cstheme="minorHAnsi"/>
          <w:b/>
          <w:lang w:val="es-ES_tradnl" w:eastAsia="es-ES"/>
        </w:rPr>
        <w:t xml:space="preserve">.- </w:t>
      </w:r>
      <w:r w:rsidR="00F546DA" w:rsidRPr="00A54EDD">
        <w:rPr>
          <w:rFonts w:eastAsia="Times New Roman" w:cstheme="minorHAnsi"/>
          <w:b/>
          <w:lang w:val="es-ES_tradnl" w:eastAsia="es-ES"/>
        </w:rPr>
        <w:t>OPORTUNIDAD DE LA PROPUESTA</w:t>
      </w:r>
    </w:p>
    <w:p w14:paraId="02F53F5D" w14:textId="08C763D6" w:rsidR="00CC761D" w:rsidRDefault="009710A6" w:rsidP="00F152C8">
      <w:pPr>
        <w:spacing w:before="120" w:after="0" w:line="252" w:lineRule="auto"/>
        <w:jc w:val="both"/>
        <w:rPr>
          <w:rFonts w:eastAsia="Times New Roman" w:cstheme="minorHAnsi"/>
          <w:b/>
          <w:lang w:val="es-ES_tradnl" w:eastAsia="es-ES"/>
        </w:rPr>
      </w:pPr>
      <w:r>
        <w:rPr>
          <w:rFonts w:eastAsia="Times New Roman" w:cstheme="minorHAnsi"/>
          <w:b/>
          <w:lang w:val="es-ES_tradnl" w:eastAsia="es-ES"/>
        </w:rPr>
        <w:t>1</w:t>
      </w:r>
      <w:r w:rsidR="00A54EDD">
        <w:rPr>
          <w:rFonts w:eastAsia="Times New Roman" w:cstheme="minorHAnsi"/>
          <w:b/>
          <w:lang w:val="es-ES_tradnl" w:eastAsia="es-ES"/>
        </w:rPr>
        <w:t xml:space="preserve">) </w:t>
      </w:r>
      <w:r w:rsidR="00D4608A">
        <w:rPr>
          <w:rFonts w:eastAsia="Times New Roman" w:cstheme="minorHAnsi"/>
          <w:b/>
          <w:lang w:val="es-ES_tradnl" w:eastAsia="es-ES"/>
        </w:rPr>
        <w:t xml:space="preserve"> </w:t>
      </w:r>
      <w:r w:rsidR="00CC761D" w:rsidRPr="005E74E6">
        <w:rPr>
          <w:rFonts w:eastAsia="Times New Roman" w:cstheme="minorHAnsi"/>
          <w:b/>
          <w:lang w:val="es-ES_tradnl" w:eastAsia="es-ES"/>
        </w:rPr>
        <w:t>Motivación.</w:t>
      </w:r>
    </w:p>
    <w:p w14:paraId="6EC69F20" w14:textId="474B9A3E" w:rsidR="00C91111" w:rsidRPr="00A54EDD" w:rsidRDefault="00C91111" w:rsidP="006E376E">
      <w:pPr>
        <w:pStyle w:val="Prrafodelista"/>
        <w:numPr>
          <w:ilvl w:val="0"/>
          <w:numId w:val="2"/>
        </w:numPr>
        <w:spacing w:before="120" w:after="0" w:line="252" w:lineRule="auto"/>
        <w:jc w:val="both"/>
        <w:rPr>
          <w:rFonts w:eastAsia="Times New Roman" w:cstheme="minorHAnsi"/>
          <w:lang w:val="es-ES_tradnl" w:eastAsia="es-ES"/>
        </w:rPr>
      </w:pPr>
      <w:r w:rsidRPr="00A54EDD">
        <w:rPr>
          <w:rFonts w:eastAsia="Times New Roman" w:cstheme="minorHAnsi"/>
          <w:lang w:val="es-ES_tradnl" w:eastAsia="es-ES"/>
        </w:rPr>
        <w:t>Causa de la propuesta</w:t>
      </w:r>
    </w:p>
    <w:p w14:paraId="70A520C9" w14:textId="511E97DF" w:rsidR="00D4608A" w:rsidRPr="005D7E38" w:rsidRDefault="001251FD" w:rsidP="005D7E38">
      <w:pPr>
        <w:spacing w:before="120" w:after="0" w:line="252" w:lineRule="auto"/>
        <w:jc w:val="both"/>
        <w:rPr>
          <w:rFonts w:eastAsia="Times New Roman" w:cstheme="minorHAnsi"/>
          <w:u w:val="single"/>
          <w:lang w:val="es-ES_tradnl" w:eastAsia="es-ES"/>
        </w:rPr>
      </w:pPr>
      <w:r>
        <w:rPr>
          <w:rFonts w:eastAsia="Times New Roman" w:cstheme="minorHAnsi"/>
          <w:u w:val="single"/>
          <w:lang w:val="es-ES_tradnl" w:eastAsia="es-ES"/>
        </w:rPr>
        <w:t xml:space="preserve">A </w:t>
      </w:r>
      <w:r w:rsidR="00833B44">
        <w:rPr>
          <w:rFonts w:eastAsia="Times New Roman" w:cstheme="minorHAnsi"/>
          <w:u w:val="single"/>
          <w:lang w:val="es-ES_tradnl" w:eastAsia="es-ES"/>
        </w:rPr>
        <w:t xml:space="preserve">nivel europeo. </w:t>
      </w:r>
    </w:p>
    <w:p w14:paraId="6D3D2111" w14:textId="1E3DFC1E" w:rsidR="000B43D7" w:rsidRDefault="000B43D7" w:rsidP="00F155A8">
      <w:pPr>
        <w:spacing w:before="120" w:after="0" w:line="252" w:lineRule="auto"/>
        <w:jc w:val="both"/>
        <w:rPr>
          <w:rFonts w:eastAsia="Times New Roman" w:cstheme="minorHAnsi"/>
          <w:lang w:eastAsia="es-ES"/>
        </w:rPr>
      </w:pPr>
      <w:r>
        <w:rPr>
          <w:rFonts w:eastAsia="Times New Roman" w:cstheme="minorHAnsi"/>
          <w:lang w:val="es-ES_tradnl" w:eastAsia="es-ES"/>
        </w:rPr>
        <w:t xml:space="preserve">De acuerdo con </w:t>
      </w:r>
      <w:r w:rsidR="00A63B20">
        <w:rPr>
          <w:rFonts w:eastAsia="Times New Roman" w:cstheme="minorHAnsi"/>
          <w:lang w:val="es-ES_tradnl" w:eastAsia="es-ES"/>
        </w:rPr>
        <w:t xml:space="preserve">el </w:t>
      </w:r>
      <w:r w:rsidR="00A63B20">
        <w:rPr>
          <w:rFonts w:eastAsia="Times New Roman" w:cstheme="minorHAnsi"/>
          <w:lang w:eastAsia="es-ES"/>
        </w:rPr>
        <w:t>último</w:t>
      </w:r>
      <w:r>
        <w:rPr>
          <w:rFonts w:eastAsia="Times New Roman" w:cstheme="minorHAnsi"/>
          <w:lang w:eastAsia="es-ES"/>
        </w:rPr>
        <w:t xml:space="preserve"> informe sobre implementación del 112 elaborado por la Comisión europea, se </w:t>
      </w:r>
      <w:r w:rsidRPr="000B43D7">
        <w:rPr>
          <w:rFonts w:eastAsia="Times New Roman" w:cstheme="minorHAnsi"/>
          <w:lang w:eastAsia="es-ES"/>
        </w:rPr>
        <w:t>aprecia un </w:t>
      </w:r>
      <w:r w:rsidRPr="000B43D7">
        <w:rPr>
          <w:rFonts w:eastAsia="Times New Roman" w:cstheme="minorHAnsi"/>
          <w:bCs/>
          <w:lang w:eastAsia="es-ES"/>
        </w:rPr>
        <w:t>incremento</w:t>
      </w:r>
      <w:r w:rsidRPr="000B43D7">
        <w:rPr>
          <w:rFonts w:eastAsia="Times New Roman" w:cstheme="minorHAnsi"/>
          <w:lang w:eastAsia="es-ES"/>
        </w:rPr>
        <w:t> de llamadas al 112 a nivel de la UE, lo cual indica un</w:t>
      </w:r>
      <w:r w:rsidRPr="000B43D7">
        <w:rPr>
          <w:rFonts w:eastAsia="Times New Roman" w:cstheme="minorHAnsi"/>
          <w:b/>
          <w:bCs/>
          <w:lang w:eastAsia="es-ES"/>
        </w:rPr>
        <w:t> </w:t>
      </w:r>
      <w:r w:rsidRPr="000B43D7">
        <w:rPr>
          <w:rFonts w:eastAsia="Times New Roman" w:cstheme="minorHAnsi"/>
          <w:bCs/>
          <w:lang w:eastAsia="es-ES"/>
        </w:rPr>
        <w:t>aumento de la adopción</w:t>
      </w:r>
      <w:r w:rsidRPr="000B43D7">
        <w:rPr>
          <w:rFonts w:eastAsia="Times New Roman" w:cstheme="minorHAnsi"/>
          <w:lang w:eastAsia="es-ES"/>
        </w:rPr>
        <w:t> y uso de este número en caso de emergencia frente a otros</w:t>
      </w:r>
      <w:r w:rsidR="00BA6F4D">
        <w:rPr>
          <w:rFonts w:eastAsia="Times New Roman" w:cstheme="minorHAnsi"/>
          <w:lang w:eastAsia="es-ES"/>
        </w:rPr>
        <w:t xml:space="preserve">. </w:t>
      </w:r>
      <w:r w:rsidR="004732F0">
        <w:rPr>
          <w:rFonts w:eastAsia="Times New Roman" w:cstheme="minorHAnsi"/>
          <w:lang w:eastAsia="es-ES"/>
        </w:rPr>
        <w:t>Asimismo,</w:t>
      </w:r>
      <w:r w:rsidR="00BA6F4D">
        <w:rPr>
          <w:rFonts w:eastAsia="Times New Roman" w:cstheme="minorHAnsi"/>
          <w:lang w:eastAsia="es-ES"/>
        </w:rPr>
        <w:t xml:space="preserve"> dicho informe constata </w:t>
      </w:r>
      <w:r>
        <w:rPr>
          <w:rFonts w:eastAsia="Times New Roman" w:cstheme="minorHAnsi"/>
          <w:lang w:eastAsia="es-ES"/>
        </w:rPr>
        <w:t xml:space="preserve">mejoras considerables en </w:t>
      </w:r>
      <w:r w:rsidR="004732F0">
        <w:rPr>
          <w:rFonts w:eastAsia="Times New Roman" w:cstheme="minorHAnsi"/>
          <w:lang w:eastAsia="es-ES"/>
        </w:rPr>
        <w:t xml:space="preserve">la </w:t>
      </w:r>
      <w:r w:rsidR="004732F0" w:rsidRPr="000B43D7">
        <w:rPr>
          <w:rFonts w:eastAsia="Times New Roman" w:cstheme="minorHAnsi"/>
          <w:lang w:eastAsia="es-ES"/>
        </w:rPr>
        <w:t>precisión</w:t>
      </w:r>
      <w:r w:rsidRPr="000B43D7">
        <w:rPr>
          <w:rFonts w:eastAsia="Times New Roman" w:cstheme="minorHAnsi"/>
          <w:lang w:eastAsia="es-ES"/>
        </w:rPr>
        <w:t xml:space="preserve"> de la </w:t>
      </w:r>
      <w:r w:rsidRPr="000B43D7">
        <w:rPr>
          <w:rFonts w:eastAsia="Times New Roman" w:cstheme="minorHAnsi"/>
          <w:bCs/>
          <w:lang w:eastAsia="es-ES"/>
        </w:rPr>
        <w:t>localización</w:t>
      </w:r>
      <w:r>
        <w:rPr>
          <w:rFonts w:eastAsia="Times New Roman" w:cstheme="minorHAnsi"/>
          <w:lang w:eastAsia="es-ES"/>
        </w:rPr>
        <w:t> de llamadas de emergenci</w:t>
      </w:r>
      <w:r w:rsidR="00BA6F4D">
        <w:rPr>
          <w:rFonts w:eastAsia="Times New Roman" w:cstheme="minorHAnsi"/>
          <w:lang w:eastAsia="es-ES"/>
        </w:rPr>
        <w:t>a, a través del despliegue de nuevas</w:t>
      </w:r>
      <w:r>
        <w:rPr>
          <w:rFonts w:eastAsia="Times New Roman" w:cstheme="minorHAnsi"/>
          <w:lang w:eastAsia="es-ES"/>
        </w:rPr>
        <w:t xml:space="preserve"> tecnología</w:t>
      </w:r>
      <w:r w:rsidR="00BA6F4D">
        <w:rPr>
          <w:rFonts w:eastAsia="Times New Roman" w:cstheme="minorHAnsi"/>
          <w:lang w:eastAsia="es-ES"/>
        </w:rPr>
        <w:t>s</w:t>
      </w:r>
      <w:r>
        <w:rPr>
          <w:rFonts w:eastAsia="Times New Roman" w:cstheme="minorHAnsi"/>
          <w:lang w:eastAsia="es-ES"/>
        </w:rPr>
        <w:t xml:space="preserve"> y</w:t>
      </w:r>
      <w:r w:rsidR="00BA6F4D">
        <w:rPr>
          <w:rFonts w:eastAsia="Times New Roman" w:cstheme="minorHAnsi"/>
          <w:lang w:eastAsia="es-ES"/>
        </w:rPr>
        <w:t>a que</w:t>
      </w:r>
      <w:r>
        <w:rPr>
          <w:rFonts w:eastAsia="Times New Roman" w:cstheme="minorHAnsi"/>
          <w:lang w:eastAsia="es-ES"/>
        </w:rPr>
        <w:t xml:space="preserve"> el número de llamadas de emergencia </w:t>
      </w:r>
      <w:r w:rsidRPr="000B43D7">
        <w:rPr>
          <w:rFonts w:eastAsia="Times New Roman" w:cstheme="minorHAnsi"/>
          <w:lang w:eastAsia="es-ES"/>
        </w:rPr>
        <w:t>desde</w:t>
      </w:r>
      <w:r w:rsidR="0013047D">
        <w:rPr>
          <w:rFonts w:eastAsia="Times New Roman" w:cstheme="minorHAnsi"/>
          <w:lang w:eastAsia="es-ES"/>
        </w:rPr>
        <w:t xml:space="preserve"> </w:t>
      </w:r>
      <w:r w:rsidR="004732F0">
        <w:rPr>
          <w:rFonts w:eastAsia="Times New Roman" w:cstheme="minorHAnsi"/>
          <w:lang w:eastAsia="es-ES"/>
        </w:rPr>
        <w:t xml:space="preserve">el </w:t>
      </w:r>
      <w:r w:rsidR="004732F0" w:rsidRPr="000B43D7">
        <w:rPr>
          <w:rFonts w:eastAsia="Times New Roman" w:cstheme="minorHAnsi"/>
          <w:lang w:eastAsia="es-ES"/>
        </w:rPr>
        <w:t>teléfono</w:t>
      </w:r>
      <w:r w:rsidRPr="000B43D7">
        <w:rPr>
          <w:rFonts w:eastAsia="Times New Roman" w:cstheme="minorHAnsi"/>
          <w:lang w:eastAsia="es-ES"/>
        </w:rPr>
        <w:t xml:space="preserve"> móvil continúa creciendo</w:t>
      </w:r>
      <w:r>
        <w:rPr>
          <w:rFonts w:eastAsia="Times New Roman" w:cstheme="minorHAnsi"/>
          <w:lang w:eastAsia="es-ES"/>
        </w:rPr>
        <w:t>.</w:t>
      </w:r>
    </w:p>
    <w:p w14:paraId="43722528" w14:textId="34C0EC0C" w:rsidR="000B43D7" w:rsidRDefault="000B43D7" w:rsidP="00F155A8">
      <w:pPr>
        <w:spacing w:before="120" w:after="0" w:line="252" w:lineRule="auto"/>
        <w:jc w:val="both"/>
        <w:rPr>
          <w:rFonts w:eastAsia="Times New Roman" w:cstheme="minorHAnsi"/>
          <w:lang w:eastAsia="es-ES"/>
        </w:rPr>
      </w:pPr>
      <w:r>
        <w:rPr>
          <w:rFonts w:eastAsia="Times New Roman" w:cstheme="minorHAnsi"/>
          <w:lang w:eastAsia="es-ES"/>
        </w:rPr>
        <w:t xml:space="preserve">La </w:t>
      </w:r>
      <w:r w:rsidRPr="000B43D7">
        <w:rPr>
          <w:rFonts w:eastAsia="Times New Roman" w:cstheme="minorHAnsi"/>
          <w:lang w:eastAsia="es-ES"/>
        </w:rPr>
        <w:t xml:space="preserve">Directiva UE 2018/1972, del Parlamento europeo y del Consejo de 11 de diciembre de 2018 por la que se establece el Código europeo de </w:t>
      </w:r>
      <w:r w:rsidR="00C27CDA">
        <w:rPr>
          <w:rFonts w:eastAsia="Times New Roman" w:cstheme="minorHAnsi"/>
          <w:lang w:eastAsia="es-ES"/>
        </w:rPr>
        <w:t>las Comunicaciones Electrónicas</w:t>
      </w:r>
      <w:r w:rsidR="001B1E5A">
        <w:rPr>
          <w:rFonts w:eastAsia="Times New Roman" w:cstheme="minorHAnsi"/>
          <w:lang w:eastAsia="es-ES"/>
        </w:rPr>
        <w:t xml:space="preserve">, recientemente transpuesto al ordenamiento español, </w:t>
      </w:r>
      <w:r w:rsidR="00C27CDA">
        <w:rPr>
          <w:rFonts w:eastAsia="Times New Roman" w:cstheme="minorHAnsi"/>
          <w:lang w:eastAsia="es-ES"/>
        </w:rPr>
        <w:t xml:space="preserve"> regula en su artículo 109 las comunicaciones de emergencia y el número único europeo de emergencia y como aspectos más novedosos destacan</w:t>
      </w:r>
      <w:r w:rsidR="000D0FD0">
        <w:rPr>
          <w:rFonts w:eastAsia="Times New Roman" w:cstheme="minorHAnsi"/>
          <w:lang w:eastAsia="es-ES"/>
        </w:rPr>
        <w:t xml:space="preserve">:  mejoras en </w:t>
      </w:r>
      <w:r w:rsidR="00C27CDA">
        <w:rPr>
          <w:rFonts w:eastAsia="Times New Roman" w:cstheme="minorHAnsi"/>
          <w:lang w:eastAsia="es-ES"/>
        </w:rPr>
        <w:t xml:space="preserve">la localización del llamante mediante datos </w:t>
      </w:r>
      <w:r w:rsidR="00BF62CC">
        <w:rPr>
          <w:rFonts w:eastAsia="Times New Roman" w:cstheme="minorHAnsi"/>
          <w:lang w:eastAsia="es-ES"/>
        </w:rPr>
        <w:t xml:space="preserve">de ubicación </w:t>
      </w:r>
      <w:r w:rsidR="00C27CDA">
        <w:rPr>
          <w:rFonts w:eastAsia="Times New Roman" w:cstheme="minorHAnsi"/>
          <w:lang w:eastAsia="es-ES"/>
        </w:rPr>
        <w:t>procedentes del dispositivo móvil</w:t>
      </w:r>
      <w:r w:rsidR="000D0FD0">
        <w:rPr>
          <w:rFonts w:eastAsia="Times New Roman" w:cstheme="minorHAnsi"/>
          <w:lang w:eastAsia="es-ES"/>
        </w:rPr>
        <w:t>, un</w:t>
      </w:r>
      <w:r w:rsidR="000D0FD0" w:rsidRPr="000D0FD0">
        <w:rPr>
          <w:rFonts w:eastAsia="Times New Roman" w:cstheme="minorHAnsi"/>
          <w:lang w:eastAsia="es-ES"/>
        </w:rPr>
        <w:t xml:space="preserve"> acceso igualitario a las comunicaciones de emergencia por parte de los usuarios con discapacidad</w:t>
      </w:r>
      <w:r w:rsidR="00C27CDA">
        <w:rPr>
          <w:rFonts w:eastAsia="Times New Roman" w:cstheme="minorHAnsi"/>
          <w:lang w:eastAsia="es-ES"/>
        </w:rPr>
        <w:t xml:space="preserve"> y </w:t>
      </w:r>
      <w:r w:rsidR="000F6AAE">
        <w:rPr>
          <w:rFonts w:eastAsia="Times New Roman" w:cstheme="minorHAnsi"/>
          <w:lang w:eastAsia="es-ES"/>
        </w:rPr>
        <w:t xml:space="preserve">la posibilidad de </w:t>
      </w:r>
      <w:r w:rsidR="00C27CDA">
        <w:rPr>
          <w:rFonts w:eastAsia="Times New Roman" w:cstheme="minorHAnsi"/>
          <w:lang w:eastAsia="es-ES"/>
        </w:rPr>
        <w:t>utilizar diferentes</w:t>
      </w:r>
      <w:r w:rsidR="000F6AAE">
        <w:rPr>
          <w:rFonts w:eastAsia="Times New Roman" w:cstheme="minorHAnsi"/>
          <w:lang w:eastAsia="es-ES"/>
        </w:rPr>
        <w:t xml:space="preserve"> servicios de comunicaciones </w:t>
      </w:r>
      <w:r w:rsidR="00BF62CC">
        <w:rPr>
          <w:rFonts w:eastAsia="Times New Roman" w:cstheme="minorHAnsi"/>
          <w:lang w:eastAsia="es-ES"/>
        </w:rPr>
        <w:t>electrónicas</w:t>
      </w:r>
      <w:r w:rsidR="000F6AAE">
        <w:rPr>
          <w:rFonts w:eastAsia="Times New Roman" w:cstheme="minorHAnsi"/>
          <w:lang w:eastAsia="es-ES"/>
        </w:rPr>
        <w:t xml:space="preserve">, dejando la opción a los Estados miembros de limitarlos a las comunicaciones vocales y su equivalente para los usuarios finales con discapacidad. </w:t>
      </w:r>
    </w:p>
    <w:p w14:paraId="3125C5A3" w14:textId="6937D1EE" w:rsidR="00833B44" w:rsidRDefault="006B5BB6" w:rsidP="00F155A8">
      <w:pPr>
        <w:spacing w:before="120" w:after="0" w:line="252" w:lineRule="auto"/>
        <w:jc w:val="both"/>
        <w:rPr>
          <w:rFonts w:eastAsia="Times New Roman" w:cstheme="minorHAnsi"/>
          <w:lang w:eastAsia="es-ES"/>
        </w:rPr>
      </w:pPr>
      <w:r>
        <w:rPr>
          <w:rFonts w:eastAsia="Times New Roman" w:cstheme="minorHAnsi"/>
          <w:lang w:eastAsia="es-ES"/>
        </w:rPr>
        <w:t xml:space="preserve">En este sentido, debe indicarse que la </w:t>
      </w:r>
      <w:r w:rsidR="00F155A8" w:rsidRPr="00F155A8">
        <w:rPr>
          <w:rFonts w:eastAsia="Times New Roman" w:cstheme="minorHAnsi"/>
          <w:lang w:eastAsia="es-ES"/>
        </w:rPr>
        <w:t xml:space="preserve">facilidad o </w:t>
      </w:r>
      <w:r w:rsidR="00B12E49" w:rsidRPr="00F155A8">
        <w:rPr>
          <w:rFonts w:eastAsia="Times New Roman" w:cstheme="minorHAnsi"/>
          <w:lang w:eastAsia="es-ES"/>
        </w:rPr>
        <w:t>tecnología AML</w:t>
      </w:r>
      <w:r w:rsidR="00BB3817">
        <w:rPr>
          <w:rFonts w:eastAsia="Times New Roman" w:cstheme="minorHAnsi"/>
          <w:lang w:eastAsia="es-ES"/>
        </w:rPr>
        <w:t xml:space="preserve">, </w:t>
      </w:r>
      <w:r w:rsidR="00833B44">
        <w:rPr>
          <w:rFonts w:eastAsia="Times New Roman" w:cstheme="minorHAnsi"/>
          <w:lang w:eastAsia="es-ES"/>
        </w:rPr>
        <w:t xml:space="preserve">que se desarrolló en Reino Unido, se está utilizando en diversos países </w:t>
      </w:r>
      <w:r w:rsidR="00956C37">
        <w:rPr>
          <w:rFonts w:eastAsia="Times New Roman" w:cstheme="minorHAnsi"/>
          <w:lang w:eastAsia="es-ES"/>
        </w:rPr>
        <w:t xml:space="preserve">en el ámbito de las emergencias, ya que su utilidad práctica resulta indiscutible para salvar vidas. </w:t>
      </w:r>
    </w:p>
    <w:p w14:paraId="04B96711" w14:textId="65B12941" w:rsidR="00F20C19" w:rsidRPr="00833B44" w:rsidRDefault="0021507F" w:rsidP="00F155A8">
      <w:pPr>
        <w:spacing w:before="120" w:after="0" w:line="252" w:lineRule="auto"/>
        <w:jc w:val="both"/>
        <w:rPr>
          <w:rFonts w:eastAsia="Times New Roman" w:cstheme="minorHAnsi"/>
          <w:lang w:eastAsia="es-ES"/>
        </w:rPr>
      </w:pPr>
      <w:r>
        <w:rPr>
          <w:rFonts w:eastAsia="Times New Roman" w:cstheme="minorHAnsi"/>
          <w:lang w:eastAsia="es-ES"/>
        </w:rPr>
        <w:t xml:space="preserve">AML ofrece información sobre la localización o ubicación geográfica del llamante bastante más precisa que la que se obtiene sobre las redes, utilizando para ello los datos de ubicación del terminal o dispositivo móvil, obtenidos a través del posicionamiento por satélite </w:t>
      </w:r>
      <w:r w:rsidR="00BA6F4D">
        <w:rPr>
          <w:rFonts w:eastAsia="Times New Roman" w:cstheme="minorHAnsi"/>
          <w:lang w:eastAsia="es-ES"/>
        </w:rPr>
        <w:t xml:space="preserve">o por redes </w:t>
      </w:r>
      <w:proofErr w:type="spellStart"/>
      <w:r w:rsidR="00BA6F4D">
        <w:rPr>
          <w:rFonts w:eastAsia="Times New Roman" w:cstheme="minorHAnsi"/>
          <w:lang w:eastAsia="es-ES"/>
        </w:rPr>
        <w:t>Wi</w:t>
      </w:r>
      <w:proofErr w:type="spellEnd"/>
      <w:r w:rsidR="00BA6F4D">
        <w:rPr>
          <w:rFonts w:eastAsia="Times New Roman" w:cstheme="minorHAnsi"/>
          <w:lang w:eastAsia="es-ES"/>
        </w:rPr>
        <w:t>-Fi</w:t>
      </w:r>
      <w:r>
        <w:rPr>
          <w:rFonts w:eastAsia="Times New Roman" w:cstheme="minorHAnsi"/>
          <w:lang w:eastAsia="es-ES"/>
        </w:rPr>
        <w:t>.</w:t>
      </w:r>
      <w:r w:rsidR="00BA6F4D">
        <w:rPr>
          <w:rFonts w:eastAsia="Times New Roman" w:cstheme="minorHAnsi"/>
          <w:lang w:eastAsia="es-ES"/>
        </w:rPr>
        <w:t xml:space="preserve"> </w:t>
      </w:r>
      <w:r w:rsidR="00833B44">
        <w:rPr>
          <w:rFonts w:eastAsia="Times New Roman" w:cstheme="minorHAnsi"/>
          <w:lang w:eastAsia="es-ES"/>
        </w:rPr>
        <w:t xml:space="preserve">Según EENA </w:t>
      </w:r>
      <w:r w:rsidR="00956C37">
        <w:rPr>
          <w:rFonts w:eastAsia="Times New Roman" w:cstheme="minorHAnsi"/>
          <w:lang w:eastAsia="es-ES"/>
        </w:rPr>
        <w:t>(</w:t>
      </w:r>
      <w:proofErr w:type="spellStart"/>
      <w:r w:rsidR="00833B44" w:rsidRPr="00956C37">
        <w:rPr>
          <w:rFonts w:eastAsia="Times New Roman" w:cstheme="minorHAnsi"/>
          <w:lang w:eastAsia="es-ES"/>
        </w:rPr>
        <w:t>European</w:t>
      </w:r>
      <w:proofErr w:type="spellEnd"/>
      <w:r w:rsidR="00833B44" w:rsidRPr="00956C37">
        <w:rPr>
          <w:rFonts w:eastAsia="Times New Roman" w:cstheme="minorHAnsi"/>
          <w:lang w:eastAsia="es-ES"/>
        </w:rPr>
        <w:t xml:space="preserve"> </w:t>
      </w:r>
      <w:proofErr w:type="spellStart"/>
      <w:r w:rsidR="00833B44" w:rsidRPr="00956C37">
        <w:rPr>
          <w:rFonts w:eastAsia="Times New Roman" w:cstheme="minorHAnsi"/>
          <w:lang w:eastAsia="es-ES"/>
        </w:rPr>
        <w:t>Emergency</w:t>
      </w:r>
      <w:proofErr w:type="spellEnd"/>
      <w:r w:rsidR="00833B44" w:rsidRPr="00956C37">
        <w:rPr>
          <w:rFonts w:eastAsia="Times New Roman" w:cstheme="minorHAnsi"/>
          <w:lang w:eastAsia="es-ES"/>
        </w:rPr>
        <w:t xml:space="preserve"> </w:t>
      </w:r>
      <w:proofErr w:type="spellStart"/>
      <w:r w:rsidR="00833B44" w:rsidRPr="00956C37">
        <w:rPr>
          <w:rFonts w:eastAsia="Times New Roman" w:cstheme="minorHAnsi"/>
          <w:lang w:eastAsia="es-ES"/>
        </w:rPr>
        <w:t>Number</w:t>
      </w:r>
      <w:proofErr w:type="spellEnd"/>
      <w:r w:rsidR="00833B44" w:rsidRPr="00956C37">
        <w:rPr>
          <w:rFonts w:eastAsia="Times New Roman" w:cstheme="minorHAnsi"/>
          <w:lang w:eastAsia="es-ES"/>
        </w:rPr>
        <w:t xml:space="preserve"> </w:t>
      </w:r>
      <w:proofErr w:type="spellStart"/>
      <w:r w:rsidR="00833B44" w:rsidRPr="00956C37">
        <w:rPr>
          <w:rFonts w:eastAsia="Times New Roman" w:cstheme="minorHAnsi"/>
          <w:lang w:eastAsia="es-ES"/>
        </w:rPr>
        <w:t>Association</w:t>
      </w:r>
      <w:proofErr w:type="spellEnd"/>
      <w:r w:rsidR="006B5BB6" w:rsidRPr="00956C37">
        <w:rPr>
          <w:rFonts w:eastAsia="Times New Roman" w:cstheme="minorHAnsi"/>
          <w:lang w:eastAsia="es-ES"/>
        </w:rPr>
        <w:t>),</w:t>
      </w:r>
      <w:r w:rsidR="00833B44" w:rsidRPr="00956C37">
        <w:rPr>
          <w:rFonts w:eastAsia="Times New Roman" w:cstheme="minorHAnsi"/>
          <w:lang w:eastAsia="es-ES"/>
        </w:rPr>
        <w:t xml:space="preserve"> AML es </w:t>
      </w:r>
      <w:r>
        <w:rPr>
          <w:rFonts w:eastAsia="Times New Roman" w:cstheme="minorHAnsi"/>
          <w:lang w:eastAsia="es-ES"/>
        </w:rPr>
        <w:t xml:space="preserve">hasta </w:t>
      </w:r>
      <w:r w:rsidR="00833B44" w:rsidRPr="00956C37">
        <w:rPr>
          <w:rFonts w:eastAsia="Times New Roman" w:cstheme="minorHAnsi"/>
          <w:lang w:eastAsia="es-ES"/>
        </w:rPr>
        <w:t xml:space="preserve">4000 veces más preciso que la localización a través de las redes, ya que proporciona información sobre la ubicación del llamante en un radio de 50 metros, mientras que las redes el radio </w:t>
      </w:r>
      <w:r w:rsidR="00956C37" w:rsidRPr="00956C37">
        <w:rPr>
          <w:rFonts w:eastAsia="Times New Roman" w:cstheme="minorHAnsi"/>
          <w:lang w:eastAsia="es-ES"/>
        </w:rPr>
        <w:t>puede tener varios kilómetros</w:t>
      </w:r>
      <w:r w:rsidR="00B12E49">
        <w:rPr>
          <w:rFonts w:eastAsia="Times New Roman" w:cstheme="minorHAnsi"/>
          <w:lang w:eastAsia="es-ES"/>
        </w:rPr>
        <w:t xml:space="preserve"> en zonas rurales</w:t>
      </w:r>
      <w:r w:rsidR="00956C37" w:rsidRPr="00956C37">
        <w:rPr>
          <w:rFonts w:eastAsia="Times New Roman" w:cstheme="minorHAnsi"/>
          <w:lang w:eastAsia="es-ES"/>
        </w:rPr>
        <w:t xml:space="preserve">. </w:t>
      </w:r>
    </w:p>
    <w:p w14:paraId="2A148787" w14:textId="0955B35C" w:rsidR="00956C37" w:rsidRDefault="00956C37" w:rsidP="00F20C19">
      <w:pPr>
        <w:spacing w:before="120" w:after="0" w:line="252" w:lineRule="auto"/>
        <w:jc w:val="both"/>
        <w:rPr>
          <w:rFonts w:eastAsia="Times New Roman" w:cstheme="minorHAnsi"/>
          <w:lang w:eastAsia="es-ES"/>
        </w:rPr>
      </w:pPr>
      <w:r>
        <w:rPr>
          <w:rFonts w:eastAsia="Times New Roman" w:cstheme="minorHAnsi"/>
          <w:lang w:eastAsia="es-ES"/>
        </w:rPr>
        <w:t xml:space="preserve">A nivel europeo, según los datos ofrecidos por la Comisión europea, esta tecnología ya está implementada en al menos 15 estados miembros </w:t>
      </w:r>
      <w:r w:rsidR="001251FD">
        <w:rPr>
          <w:rFonts w:eastAsia="Times New Roman" w:cstheme="minorHAnsi"/>
          <w:lang w:eastAsia="es-ES"/>
        </w:rPr>
        <w:t>(Bélgica</w:t>
      </w:r>
      <w:r w:rsidR="001251FD" w:rsidRPr="001251FD">
        <w:rPr>
          <w:rFonts w:eastAsia="Times New Roman" w:cstheme="minorHAnsi"/>
          <w:lang w:eastAsia="es-ES"/>
        </w:rPr>
        <w:t>, Estonia, Finlandia, Irlanda, Lituania, Malta, Eslovenia, Reino Unido. Alemania, Dinamarca, Francia, Croacia, Hungría, Portugal</w:t>
      </w:r>
      <w:r w:rsidR="00B12E49">
        <w:rPr>
          <w:rFonts w:eastAsia="Times New Roman" w:cstheme="minorHAnsi"/>
          <w:lang w:eastAsia="es-ES"/>
        </w:rPr>
        <w:t>,</w:t>
      </w:r>
      <w:r w:rsidR="001251FD" w:rsidRPr="001251FD">
        <w:rPr>
          <w:rFonts w:eastAsia="Times New Roman" w:cstheme="minorHAnsi"/>
          <w:lang w:eastAsia="es-ES"/>
        </w:rPr>
        <w:t xml:space="preserve"> Suecia, Malta y Eslovenia</w:t>
      </w:r>
      <w:r w:rsidR="001251FD">
        <w:rPr>
          <w:rFonts w:eastAsia="Times New Roman" w:cstheme="minorHAnsi"/>
          <w:lang w:eastAsia="es-ES"/>
        </w:rPr>
        <w:t>)</w:t>
      </w:r>
      <w:r w:rsidR="00B12E49">
        <w:rPr>
          <w:rFonts w:eastAsia="Times New Roman" w:cstheme="minorHAnsi"/>
          <w:lang w:eastAsia="es-ES"/>
        </w:rPr>
        <w:t>.</w:t>
      </w:r>
      <w:r w:rsidR="00B12E49" w:rsidRPr="00B12E49">
        <w:rPr>
          <w:rFonts w:eastAsia="Times New Roman" w:cstheme="minorHAnsi"/>
          <w:lang w:eastAsia="es-ES"/>
        </w:rPr>
        <w:t xml:space="preserve"> </w:t>
      </w:r>
      <w:r w:rsidR="00B12E49">
        <w:rPr>
          <w:rFonts w:eastAsia="Times New Roman" w:cstheme="minorHAnsi"/>
          <w:lang w:eastAsia="es-ES"/>
        </w:rPr>
        <w:t xml:space="preserve">Países como </w:t>
      </w:r>
      <w:r w:rsidR="00B12E49" w:rsidRPr="00F155A8">
        <w:rPr>
          <w:rFonts w:eastAsia="Times New Roman" w:cstheme="minorHAnsi"/>
          <w:lang w:eastAsia="es-ES"/>
        </w:rPr>
        <w:t>Estados Unidos, Nueva Zelanda, México, Emiratos</w:t>
      </w:r>
      <w:r w:rsidR="00B12E49">
        <w:rPr>
          <w:rFonts w:eastAsia="Times New Roman" w:cstheme="minorHAnsi"/>
          <w:lang w:eastAsia="es-ES"/>
        </w:rPr>
        <w:t xml:space="preserve"> Árabes Unidos</w:t>
      </w:r>
      <w:r w:rsidR="0021507F">
        <w:rPr>
          <w:rFonts w:eastAsia="Times New Roman" w:cstheme="minorHAnsi"/>
          <w:lang w:eastAsia="es-ES"/>
        </w:rPr>
        <w:t xml:space="preserve"> o</w:t>
      </w:r>
      <w:r w:rsidR="00B12E49">
        <w:rPr>
          <w:rFonts w:eastAsia="Times New Roman" w:cstheme="minorHAnsi"/>
          <w:lang w:eastAsia="es-ES"/>
        </w:rPr>
        <w:t xml:space="preserve"> Noruega </w:t>
      </w:r>
      <w:r w:rsidR="0021507F">
        <w:rPr>
          <w:rFonts w:eastAsia="Times New Roman" w:cstheme="minorHAnsi"/>
          <w:lang w:eastAsia="es-ES"/>
        </w:rPr>
        <w:t>también</w:t>
      </w:r>
      <w:r w:rsidR="00B12E49">
        <w:rPr>
          <w:rFonts w:eastAsia="Times New Roman" w:cstheme="minorHAnsi"/>
          <w:lang w:eastAsia="es-ES"/>
        </w:rPr>
        <w:t xml:space="preserve"> lo han implementado </w:t>
      </w:r>
    </w:p>
    <w:p w14:paraId="58888511" w14:textId="39F3DEF0" w:rsidR="00BA6F4D" w:rsidRDefault="00BA6F4D" w:rsidP="00F152C8">
      <w:pPr>
        <w:spacing w:before="120" w:after="0" w:line="252" w:lineRule="auto"/>
        <w:jc w:val="both"/>
        <w:rPr>
          <w:rFonts w:eastAsia="Times New Roman" w:cstheme="minorHAnsi"/>
          <w:u w:val="single"/>
          <w:lang w:eastAsia="es-ES"/>
        </w:rPr>
      </w:pPr>
    </w:p>
    <w:p w14:paraId="733C57A6" w14:textId="37352CC3" w:rsidR="001B1E5A" w:rsidRDefault="001B1E5A" w:rsidP="001B1E5A">
      <w:pPr>
        <w:jc w:val="both"/>
        <w:rPr>
          <w:rFonts w:cs="Arial"/>
          <w:lang w:val="es-ES_tradnl"/>
        </w:rPr>
      </w:pPr>
      <w:r>
        <w:rPr>
          <w:rFonts w:cs="Arial"/>
          <w:lang w:val="es-ES_tradnl"/>
        </w:rPr>
        <w:t>Para rentabili</w:t>
      </w:r>
      <w:r w:rsidR="0068307E">
        <w:rPr>
          <w:rFonts w:cs="Arial"/>
          <w:lang w:val="es-ES_tradnl"/>
        </w:rPr>
        <w:t>za</w:t>
      </w:r>
      <w:r>
        <w:rPr>
          <w:rFonts w:cs="Arial"/>
          <w:lang w:val="es-ES_tradnl"/>
        </w:rPr>
        <w:t>r estas nuevas posibilidades t</w:t>
      </w:r>
      <w:r w:rsidR="003A29DB">
        <w:rPr>
          <w:rFonts w:cs="Arial"/>
          <w:lang w:val="es-ES_tradnl"/>
        </w:rPr>
        <w:t>e</w:t>
      </w:r>
      <w:r>
        <w:rPr>
          <w:rFonts w:cs="Arial"/>
          <w:lang w:val="es-ES_tradnl"/>
        </w:rPr>
        <w:t>cnológicas en aras de un beneficio social, este Real Decreto acomete la tarea de desarrollar el artículo  74 “ Comunicaciones de emergencia y número único de emergencia 112”</w:t>
      </w:r>
      <w:r w:rsidRPr="003136CB">
        <w:rPr>
          <w:rFonts w:eastAsia="Times New Roman" w:cstheme="minorHAnsi"/>
          <w:sz w:val="24"/>
          <w:szCs w:val="24"/>
          <w:lang w:eastAsia="es-ES"/>
        </w:rPr>
        <w:t xml:space="preserve"> </w:t>
      </w:r>
      <w:r>
        <w:rPr>
          <w:rFonts w:eastAsia="Times New Roman" w:cstheme="minorHAnsi"/>
          <w:sz w:val="24"/>
          <w:szCs w:val="24"/>
          <w:lang w:eastAsia="es-ES"/>
        </w:rPr>
        <w:t xml:space="preserve"> </w:t>
      </w:r>
      <w:r w:rsidRPr="003136CB">
        <w:rPr>
          <w:rFonts w:eastAsia="Times New Roman" w:cstheme="minorHAnsi"/>
          <w:sz w:val="24"/>
          <w:szCs w:val="24"/>
          <w:lang w:eastAsia="es-ES"/>
        </w:rPr>
        <w:t xml:space="preserve"> de la Ley </w:t>
      </w:r>
      <w:r w:rsidR="003A29DB" w:rsidRPr="003A29DB">
        <w:rPr>
          <w:rFonts w:eastAsia="Times New Roman" w:cstheme="minorHAnsi"/>
          <w:sz w:val="24"/>
          <w:szCs w:val="24"/>
          <w:lang w:eastAsia="es-ES"/>
        </w:rPr>
        <w:t>11/2022, de 28 de junio</w:t>
      </w:r>
      <w:r w:rsidRPr="003136CB">
        <w:rPr>
          <w:rFonts w:eastAsia="Times New Roman" w:cstheme="minorHAnsi"/>
          <w:sz w:val="24"/>
          <w:szCs w:val="24"/>
          <w:lang w:eastAsia="es-ES"/>
        </w:rPr>
        <w:t>, General de Telecomunicaciones</w:t>
      </w:r>
      <w:r>
        <w:rPr>
          <w:rFonts w:cs="Arial"/>
          <w:lang w:val="es-ES_tradnl"/>
        </w:rPr>
        <w:t xml:space="preserve">  , completando y detallando la regulación de las comunicaciones de emergencia utilizando el número único de emergencia 112 y regulando algunos aspectos de las comunicaciones de emergencias a través de otros números telefónicos.  Están obligados a </w:t>
      </w:r>
      <w:r>
        <w:rPr>
          <w:rFonts w:cs="Arial"/>
          <w:lang w:val="es-ES_tradnl"/>
        </w:rPr>
        <w:lastRenderedPageBreak/>
        <w:t xml:space="preserve">proporcionar acceso a los servicios de emergencia las empresas que prestan servicios de comunicaciones interpersonales, disponibles al público, basados en numeración cuando dichos servicios permitan a los usuarios finales realizar llamadas a un número de un plan de numeración nacional o internacional, limitando estas opciones a las comunicaciones vocales (y su equivalente para los usuarios finales con discapacidad). </w:t>
      </w:r>
    </w:p>
    <w:p w14:paraId="6CFB5E0F" w14:textId="77777777" w:rsidR="001B1E5A" w:rsidRDefault="001B1E5A" w:rsidP="001B1E5A">
      <w:pPr>
        <w:autoSpaceDE w:val="0"/>
        <w:autoSpaceDN w:val="0"/>
        <w:adjustRightInd w:val="0"/>
        <w:spacing w:before="120" w:after="0" w:line="252" w:lineRule="auto"/>
        <w:jc w:val="both"/>
        <w:rPr>
          <w:rFonts w:cs="Arial"/>
          <w:lang w:val="es-ES_tradnl"/>
        </w:rPr>
      </w:pPr>
      <w:r>
        <w:rPr>
          <w:rFonts w:cs="Arial"/>
          <w:lang w:val="es-ES_tradnl"/>
        </w:rPr>
        <w:t>Determina asimismo que el acceso al servicio ha de ser es gratuito sin tener que utilizar ningún medio de pago.</w:t>
      </w:r>
    </w:p>
    <w:p w14:paraId="7762B0BA" w14:textId="24FEE69E" w:rsidR="001B1E5A" w:rsidRDefault="001B1E5A" w:rsidP="001B1E5A">
      <w:pPr>
        <w:autoSpaceDE w:val="0"/>
        <w:autoSpaceDN w:val="0"/>
        <w:adjustRightInd w:val="0"/>
        <w:spacing w:before="120" w:after="0" w:line="252" w:lineRule="auto"/>
        <w:jc w:val="both"/>
        <w:rPr>
          <w:rFonts w:cs="Arial"/>
          <w:lang w:val="es-ES_tradnl"/>
        </w:rPr>
      </w:pPr>
      <w:r>
        <w:rPr>
          <w:rFonts w:cs="Arial"/>
          <w:lang w:val="es-ES_tradnl"/>
        </w:rPr>
        <w:t>Mediante esta norma también se regula, en relación con las comunicaciones de emergencia mediante el número 112, la información de localización que debe proporcionarse, cuándo y a quién. En este sentido, como novedad reseñable, este Real Decreto obliga a proporcionar información sobre localización del llamante a través del dispositivo móvil, mediante el uso de la facilidad AML (“</w:t>
      </w:r>
      <w:proofErr w:type="spellStart"/>
      <w:r>
        <w:rPr>
          <w:rFonts w:cs="Arial"/>
          <w:lang w:val="es-ES_tradnl"/>
        </w:rPr>
        <w:t>advanced</w:t>
      </w:r>
      <w:proofErr w:type="spellEnd"/>
      <w:r>
        <w:rPr>
          <w:rFonts w:cs="Arial"/>
          <w:lang w:val="es-ES_tradnl"/>
        </w:rPr>
        <w:t xml:space="preserve"> </w:t>
      </w:r>
      <w:proofErr w:type="spellStart"/>
      <w:r>
        <w:rPr>
          <w:rFonts w:cs="Arial"/>
          <w:lang w:val="es-ES_tradnl"/>
        </w:rPr>
        <w:t>mobile</w:t>
      </w:r>
      <w:proofErr w:type="spellEnd"/>
      <w:r>
        <w:rPr>
          <w:rFonts w:cs="Arial"/>
          <w:lang w:val="es-ES_tradnl"/>
        </w:rPr>
        <w:t xml:space="preserve"> </w:t>
      </w:r>
      <w:proofErr w:type="spellStart"/>
      <w:r>
        <w:rPr>
          <w:rFonts w:cs="Arial"/>
          <w:lang w:val="es-ES_tradnl"/>
        </w:rPr>
        <w:t>location</w:t>
      </w:r>
      <w:proofErr w:type="spellEnd"/>
      <w:r>
        <w:rPr>
          <w:rFonts w:cs="Arial"/>
          <w:lang w:val="es-ES_tradnl"/>
        </w:rPr>
        <w:t xml:space="preserve">” o “localización móvil avanzada”). </w:t>
      </w:r>
    </w:p>
    <w:p w14:paraId="2022C91C" w14:textId="77777777" w:rsidR="001B1E5A" w:rsidRDefault="001B1E5A" w:rsidP="001B1E5A">
      <w:pPr>
        <w:autoSpaceDE w:val="0"/>
        <w:autoSpaceDN w:val="0"/>
        <w:adjustRightInd w:val="0"/>
        <w:spacing w:before="120" w:after="0" w:line="252" w:lineRule="auto"/>
        <w:jc w:val="both"/>
        <w:rPr>
          <w:rFonts w:cs="Arial"/>
          <w:lang w:val="es-ES_tradnl"/>
        </w:rPr>
      </w:pPr>
      <w:r>
        <w:rPr>
          <w:rFonts w:cs="Arial"/>
          <w:lang w:val="es-ES_tradnl"/>
        </w:rPr>
        <w:t xml:space="preserve">Este real decreto también regula los aspectos relativos al coste y transmisión de la información de localización, especificando que la información deberá ser facilitada sin coste a los servicios de emergencia y al usuario final. </w:t>
      </w:r>
    </w:p>
    <w:p w14:paraId="7189F330" w14:textId="77777777" w:rsidR="001B1E5A" w:rsidRDefault="001B1E5A" w:rsidP="001B1E5A">
      <w:pPr>
        <w:autoSpaceDE w:val="0"/>
        <w:autoSpaceDN w:val="0"/>
        <w:adjustRightInd w:val="0"/>
        <w:spacing w:before="120" w:after="0" w:line="252" w:lineRule="auto"/>
        <w:jc w:val="both"/>
        <w:rPr>
          <w:rFonts w:cs="Arial"/>
          <w:lang w:val="es-ES_tradnl"/>
        </w:rPr>
      </w:pPr>
      <w:r>
        <w:rPr>
          <w:rFonts w:cs="Arial"/>
          <w:lang w:val="es-ES_tradnl"/>
        </w:rPr>
        <w:t xml:space="preserve">Contiene previsiones para asegurar un acceso igualitario a los servicios de emergencia para todos los ciudadanos de la UE, incluidos los usuarios finales con discapacidad. </w:t>
      </w:r>
    </w:p>
    <w:p w14:paraId="5443653C" w14:textId="77777777" w:rsidR="001B1E5A" w:rsidRDefault="001B1E5A" w:rsidP="001B1E5A">
      <w:pPr>
        <w:autoSpaceDE w:val="0"/>
        <w:autoSpaceDN w:val="0"/>
        <w:adjustRightInd w:val="0"/>
        <w:spacing w:before="120" w:after="0" w:line="252" w:lineRule="auto"/>
        <w:jc w:val="both"/>
        <w:rPr>
          <w:rFonts w:cs="Arial"/>
          <w:lang w:val="es-ES_tradnl"/>
        </w:rPr>
      </w:pPr>
      <w:r>
        <w:rPr>
          <w:rFonts w:cs="Arial"/>
          <w:lang w:val="es-ES_tradnl"/>
        </w:rPr>
        <w:t xml:space="preserve">También esta norma establece el derecho de los usuarios finales a recibir información adecuada sobre la existencia y utilización del 112 y sus características de accesibilidad. </w:t>
      </w:r>
    </w:p>
    <w:p w14:paraId="388F7EBF" w14:textId="77777777" w:rsidR="001B1E5A" w:rsidRDefault="001B1E5A" w:rsidP="001B1E5A">
      <w:pPr>
        <w:autoSpaceDE w:val="0"/>
        <w:autoSpaceDN w:val="0"/>
        <w:adjustRightInd w:val="0"/>
        <w:spacing w:before="120" w:after="0" w:line="252" w:lineRule="auto"/>
        <w:jc w:val="both"/>
        <w:rPr>
          <w:rFonts w:cs="Arial"/>
          <w:lang w:val="es-ES_tradnl"/>
        </w:rPr>
      </w:pPr>
      <w:r>
        <w:rPr>
          <w:rFonts w:cs="Arial"/>
          <w:lang w:val="es-ES_tradnl"/>
        </w:rPr>
        <w:t xml:space="preserve">Contempla también la posibilidad de efectuar </w:t>
      </w:r>
      <w:r w:rsidRPr="00D33A11">
        <w:rPr>
          <w:rFonts w:cs="Arial"/>
        </w:rPr>
        <w:t>llamadas al 112 desde</w:t>
      </w:r>
      <w:r w:rsidRPr="00D33A11">
        <w:rPr>
          <w:rFonts w:cs="Arial"/>
          <w:b/>
          <w:bCs/>
        </w:rPr>
        <w:t> </w:t>
      </w:r>
      <w:r>
        <w:rPr>
          <w:rFonts w:cs="Arial"/>
          <w:bCs/>
        </w:rPr>
        <w:t>redes privadas.</w:t>
      </w:r>
    </w:p>
    <w:p w14:paraId="04E63ECF" w14:textId="54DC9F73" w:rsidR="001B1E5A" w:rsidRDefault="00CF1A79" w:rsidP="001B1E5A">
      <w:pPr>
        <w:autoSpaceDE w:val="0"/>
        <w:autoSpaceDN w:val="0"/>
        <w:adjustRightInd w:val="0"/>
        <w:spacing w:before="120" w:after="0" w:line="252" w:lineRule="auto"/>
        <w:jc w:val="both"/>
        <w:rPr>
          <w:rFonts w:cs="Arial"/>
          <w:lang w:val="es-ES_tradnl"/>
        </w:rPr>
      </w:pPr>
      <w:r>
        <w:rPr>
          <w:rFonts w:cs="Arial"/>
          <w:lang w:val="es-ES_tradnl"/>
        </w:rPr>
        <w:t>S</w:t>
      </w:r>
      <w:r w:rsidR="001B1E5A">
        <w:rPr>
          <w:rFonts w:cs="Arial"/>
          <w:lang w:val="es-ES_tradnl"/>
        </w:rPr>
        <w:t xml:space="preserve">e regula, en su disposición </w:t>
      </w:r>
      <w:r w:rsidR="004732F0">
        <w:rPr>
          <w:rFonts w:cs="Arial"/>
          <w:lang w:val="es-ES_tradnl"/>
        </w:rPr>
        <w:t>adicional</w:t>
      </w:r>
      <w:r w:rsidR="001B1E5A">
        <w:rPr>
          <w:rFonts w:cs="Arial"/>
          <w:lang w:val="es-ES_tradnl"/>
        </w:rPr>
        <w:t xml:space="preserve"> primera, algunos aspectos de </w:t>
      </w:r>
      <w:r w:rsidR="004732F0">
        <w:rPr>
          <w:rFonts w:cs="Arial"/>
          <w:lang w:val="es-ES_tradnl"/>
        </w:rPr>
        <w:t>las comunicaciones</w:t>
      </w:r>
      <w:r w:rsidR="001B1E5A">
        <w:rPr>
          <w:rFonts w:cs="Arial"/>
          <w:lang w:val="es-ES_tradnl"/>
        </w:rPr>
        <w:t xml:space="preserve"> de emergencias a través de otros números telefónicos</w:t>
      </w:r>
    </w:p>
    <w:p w14:paraId="227C798A" w14:textId="76020B11" w:rsidR="001B1E5A" w:rsidRDefault="004732F0" w:rsidP="001B1E5A">
      <w:pPr>
        <w:autoSpaceDE w:val="0"/>
        <w:autoSpaceDN w:val="0"/>
        <w:adjustRightInd w:val="0"/>
        <w:spacing w:before="120" w:after="0" w:line="252" w:lineRule="auto"/>
        <w:jc w:val="both"/>
        <w:rPr>
          <w:rFonts w:cs="Arial"/>
          <w:lang w:val="es-ES_tradnl"/>
        </w:rPr>
      </w:pPr>
      <w:r>
        <w:rPr>
          <w:rFonts w:cs="Arial"/>
        </w:rPr>
        <w:t>También</w:t>
      </w:r>
      <w:r w:rsidR="00CF1A79">
        <w:rPr>
          <w:rFonts w:cs="Arial"/>
        </w:rPr>
        <w:t xml:space="preserve"> </w:t>
      </w:r>
      <w:r>
        <w:rPr>
          <w:rFonts w:cs="Arial"/>
        </w:rPr>
        <w:t>se contempla</w:t>
      </w:r>
      <w:r w:rsidR="00CF1A79">
        <w:rPr>
          <w:rFonts w:cs="Arial"/>
        </w:rPr>
        <w:t>, e</w:t>
      </w:r>
      <w:r w:rsidR="001B1E5A">
        <w:rPr>
          <w:rFonts w:cs="Arial"/>
        </w:rPr>
        <w:t xml:space="preserve">n su Disposición Adicional </w:t>
      </w:r>
      <w:r>
        <w:rPr>
          <w:rFonts w:cs="Arial"/>
        </w:rPr>
        <w:t>Segunda, la</w:t>
      </w:r>
      <w:r w:rsidR="001B1E5A">
        <w:rPr>
          <w:rFonts w:cs="Arial"/>
        </w:rPr>
        <w:t xml:space="preserve"> posibilidad de la regulación o inclusión posterior de estas </w:t>
      </w:r>
      <w:r w:rsidR="00CF1A79">
        <w:rPr>
          <w:rFonts w:cs="Arial"/>
        </w:rPr>
        <w:t>otras</w:t>
      </w:r>
      <w:r w:rsidR="001B1E5A">
        <w:rPr>
          <w:rFonts w:cs="Arial"/>
        </w:rPr>
        <w:t xml:space="preserve"> opciones</w:t>
      </w:r>
      <w:r w:rsidR="00CF1A79">
        <w:rPr>
          <w:rFonts w:cs="Arial"/>
        </w:rPr>
        <w:t xml:space="preserve"> para la realización de llamadas de emergencia</w:t>
      </w:r>
      <w:r w:rsidR="001B1E5A">
        <w:rPr>
          <w:rFonts w:cs="Arial"/>
        </w:rPr>
        <w:t xml:space="preserve">, </w:t>
      </w:r>
      <w:r w:rsidR="00CF1A79">
        <w:rPr>
          <w:rFonts w:cs="Arial"/>
        </w:rPr>
        <w:t xml:space="preserve">que será regulado </w:t>
      </w:r>
      <w:r>
        <w:rPr>
          <w:rFonts w:cs="Arial"/>
        </w:rPr>
        <w:t>a través</w:t>
      </w:r>
      <w:r w:rsidR="001B1E5A">
        <w:rPr>
          <w:rFonts w:cs="Arial"/>
        </w:rPr>
        <w:t xml:space="preserve"> </w:t>
      </w:r>
      <w:r>
        <w:rPr>
          <w:rFonts w:cs="Arial"/>
        </w:rPr>
        <w:t>de Orden</w:t>
      </w:r>
      <w:r w:rsidR="001B1E5A">
        <w:rPr>
          <w:rFonts w:cs="Arial"/>
        </w:rPr>
        <w:t xml:space="preserve"> Ministerial</w:t>
      </w:r>
      <w:r w:rsidR="00CF1A79">
        <w:rPr>
          <w:rFonts w:cs="Arial"/>
        </w:rPr>
        <w:t>.</w:t>
      </w:r>
    </w:p>
    <w:p w14:paraId="73FE37F4" w14:textId="551EA24F" w:rsidR="001B1E5A" w:rsidRDefault="004732F0" w:rsidP="001B1E5A">
      <w:pPr>
        <w:autoSpaceDE w:val="0"/>
        <w:autoSpaceDN w:val="0"/>
        <w:adjustRightInd w:val="0"/>
        <w:spacing w:before="120" w:after="0" w:line="252" w:lineRule="auto"/>
        <w:jc w:val="both"/>
        <w:rPr>
          <w:rFonts w:cs="Arial"/>
          <w:lang w:val="es-ES_tradnl"/>
        </w:rPr>
      </w:pPr>
      <w:r>
        <w:rPr>
          <w:rFonts w:cstheme="minorHAnsi"/>
          <w:bCs/>
          <w:sz w:val="24"/>
          <w:szCs w:val="24"/>
        </w:rPr>
        <w:t>Para</w:t>
      </w:r>
      <w:r w:rsidR="001B1E5A">
        <w:rPr>
          <w:rFonts w:cstheme="minorHAnsi"/>
          <w:bCs/>
          <w:sz w:val="24"/>
          <w:szCs w:val="24"/>
        </w:rPr>
        <w:t xml:space="preserve"> garantizar la funcionalidad del sistema, se establece un </w:t>
      </w:r>
      <w:r w:rsidR="001B1E5A" w:rsidRPr="00B72801">
        <w:rPr>
          <w:rFonts w:cstheme="minorHAnsi"/>
          <w:bCs/>
          <w:sz w:val="24"/>
          <w:szCs w:val="24"/>
        </w:rPr>
        <w:t xml:space="preserve">plazo de </w:t>
      </w:r>
      <w:r w:rsidR="001B1E5A">
        <w:rPr>
          <w:rFonts w:cstheme="minorHAnsi"/>
          <w:bCs/>
          <w:sz w:val="24"/>
          <w:szCs w:val="24"/>
        </w:rPr>
        <w:t>tres</w:t>
      </w:r>
      <w:r w:rsidR="001B1E5A" w:rsidRPr="00B72801">
        <w:rPr>
          <w:rFonts w:cstheme="minorHAnsi"/>
          <w:bCs/>
          <w:sz w:val="24"/>
          <w:szCs w:val="24"/>
        </w:rPr>
        <w:t xml:space="preserve"> meses a contar desde la entrada en vigor de este real </w:t>
      </w:r>
      <w:r w:rsidRPr="00B72801">
        <w:rPr>
          <w:rFonts w:cstheme="minorHAnsi"/>
          <w:bCs/>
          <w:sz w:val="24"/>
          <w:szCs w:val="24"/>
        </w:rPr>
        <w:t xml:space="preserve">decreto, </w:t>
      </w:r>
      <w:r>
        <w:rPr>
          <w:rFonts w:cstheme="minorHAnsi"/>
          <w:bCs/>
          <w:sz w:val="24"/>
          <w:szCs w:val="24"/>
        </w:rPr>
        <w:t>a</w:t>
      </w:r>
      <w:r w:rsidR="001B1E5A">
        <w:rPr>
          <w:rFonts w:cstheme="minorHAnsi"/>
          <w:bCs/>
          <w:sz w:val="24"/>
          <w:szCs w:val="24"/>
        </w:rPr>
        <w:t xml:space="preserve"> partir del cual </w:t>
      </w:r>
      <w:r w:rsidR="001B1E5A" w:rsidRPr="00B72801">
        <w:rPr>
          <w:rFonts w:cstheme="minorHAnsi"/>
          <w:bCs/>
          <w:sz w:val="24"/>
          <w:szCs w:val="24"/>
        </w:rPr>
        <w:t>no se podrán introducir en el mercado español dispositivos móviles con capacidad informática interactiva y multimedia que no permitan hacer efectiv</w:t>
      </w:r>
      <w:r w:rsidR="001B1E5A">
        <w:rPr>
          <w:rFonts w:cstheme="minorHAnsi"/>
          <w:bCs/>
          <w:sz w:val="24"/>
          <w:szCs w:val="24"/>
        </w:rPr>
        <w:t xml:space="preserve">a </w:t>
      </w:r>
      <w:r w:rsidR="001B1E5A" w:rsidRPr="00B72801">
        <w:rPr>
          <w:rFonts w:cstheme="minorHAnsi"/>
          <w:bCs/>
          <w:sz w:val="24"/>
          <w:szCs w:val="24"/>
        </w:rPr>
        <w:t xml:space="preserve">la funcionalidad de información de localización móvil avanzada AML </w:t>
      </w:r>
      <w:r w:rsidR="001B1E5A">
        <w:rPr>
          <w:rFonts w:cstheme="minorHAnsi"/>
          <w:bCs/>
          <w:sz w:val="24"/>
          <w:szCs w:val="24"/>
        </w:rPr>
        <w:t xml:space="preserve"> </w:t>
      </w:r>
    </w:p>
    <w:p w14:paraId="0865D0F2" w14:textId="77777777" w:rsidR="00BA6F4D" w:rsidRDefault="00BA6F4D" w:rsidP="00F152C8">
      <w:pPr>
        <w:spacing w:before="120" w:after="0" w:line="252" w:lineRule="auto"/>
        <w:jc w:val="both"/>
        <w:rPr>
          <w:rFonts w:eastAsia="Times New Roman" w:cstheme="minorHAnsi"/>
          <w:u w:val="single"/>
          <w:lang w:eastAsia="es-ES"/>
        </w:rPr>
      </w:pPr>
    </w:p>
    <w:p w14:paraId="3764750E" w14:textId="1176B3C6" w:rsidR="00BC2E93" w:rsidRPr="005D7E38" w:rsidRDefault="00BC2E93" w:rsidP="00F152C8">
      <w:pPr>
        <w:spacing w:before="120" w:after="0" w:line="252" w:lineRule="auto"/>
        <w:jc w:val="both"/>
        <w:rPr>
          <w:rFonts w:eastAsia="Times New Roman" w:cstheme="minorHAnsi"/>
          <w:u w:val="single"/>
          <w:lang w:eastAsia="es-ES"/>
        </w:rPr>
      </w:pPr>
      <w:r w:rsidRPr="005D7E38">
        <w:rPr>
          <w:rFonts w:eastAsia="Times New Roman" w:cstheme="minorHAnsi"/>
          <w:u w:val="single"/>
          <w:lang w:eastAsia="es-ES"/>
        </w:rPr>
        <w:t>Situación en España</w:t>
      </w:r>
    </w:p>
    <w:p w14:paraId="3C631D92" w14:textId="450D7961" w:rsidR="000D0FD0" w:rsidRDefault="006B5BB6" w:rsidP="00C35F53">
      <w:pPr>
        <w:spacing w:before="120" w:after="0" w:line="252" w:lineRule="auto"/>
        <w:jc w:val="both"/>
        <w:rPr>
          <w:rFonts w:eastAsia="Times New Roman" w:cstheme="minorHAnsi"/>
          <w:lang w:eastAsia="es-ES"/>
        </w:rPr>
      </w:pPr>
      <w:r w:rsidRPr="006B5BB6">
        <w:rPr>
          <w:rFonts w:eastAsia="Times New Roman" w:cstheme="minorHAnsi"/>
          <w:lang w:eastAsia="es-ES"/>
        </w:rPr>
        <w:t xml:space="preserve">El acceso al servicio de atención de emergencias 112 y suministro de información de localización sobre el usuario llamante </w:t>
      </w:r>
      <w:r>
        <w:rPr>
          <w:rFonts w:eastAsia="Times New Roman" w:cstheme="minorHAnsi"/>
          <w:lang w:eastAsia="es-ES"/>
        </w:rPr>
        <w:t xml:space="preserve">está regulada </w:t>
      </w:r>
      <w:r w:rsidRPr="006B5BB6">
        <w:rPr>
          <w:rFonts w:eastAsia="Times New Roman" w:cstheme="minorHAnsi"/>
          <w:lang w:eastAsia="es-ES"/>
        </w:rPr>
        <w:t>principalmente en el Real Decreto 903/1997, de 16 de junio, por el que se regula el acceso, mediante redes de telecomunicaciones, al servicio de atención de llamadas de urgencia a través del número telefónico 112 y en la Orden de 14 octubre de 1999</w:t>
      </w:r>
      <w:r w:rsidR="00BA6F4D">
        <w:rPr>
          <w:rFonts w:eastAsia="Times New Roman" w:cstheme="minorHAnsi"/>
          <w:lang w:eastAsia="es-ES"/>
        </w:rPr>
        <w:t>,</w:t>
      </w:r>
      <w:r w:rsidRPr="006B5BB6">
        <w:rPr>
          <w:rFonts w:eastAsia="Times New Roman" w:cstheme="minorHAnsi"/>
          <w:lang w:eastAsia="es-ES"/>
        </w:rPr>
        <w:t xml:space="preserve"> sobre condiciones de suministro de información relevante para la prestación del servicio de atención de llamadas de urgencia a través del número 112. </w:t>
      </w:r>
      <w:r w:rsidR="00EB0257">
        <w:rPr>
          <w:rFonts w:eastAsia="Times New Roman" w:cstheme="minorHAnsi"/>
          <w:lang w:eastAsia="es-ES"/>
        </w:rPr>
        <w:t xml:space="preserve">Debe indicarse que dicha normativa se dictó a raíz de la implantación del número europeo de emergencias 112. </w:t>
      </w:r>
    </w:p>
    <w:p w14:paraId="5C33C120" w14:textId="392E569E" w:rsidR="006B5BB6" w:rsidRDefault="006B5BB6" w:rsidP="00C35F53">
      <w:pPr>
        <w:spacing w:before="120" w:after="0" w:line="252" w:lineRule="auto"/>
        <w:jc w:val="both"/>
        <w:rPr>
          <w:rFonts w:eastAsia="Times New Roman" w:cstheme="minorHAnsi"/>
          <w:lang w:eastAsia="es-ES"/>
        </w:rPr>
      </w:pPr>
      <w:r w:rsidRPr="006B5BB6">
        <w:rPr>
          <w:rFonts w:eastAsia="Times New Roman" w:cstheme="minorHAnsi"/>
          <w:lang w:eastAsia="es-ES"/>
        </w:rPr>
        <w:t xml:space="preserve">Si bien la vigencia de estas normas ha sido actualizada de forma genérica, entre otra regulación, por la Ley 9/2014, de 9 de mayo, General de Telecomunicaciones, </w:t>
      </w:r>
      <w:r w:rsidR="00BA6F4D">
        <w:rPr>
          <w:rFonts w:eastAsia="Times New Roman" w:cstheme="minorHAnsi"/>
          <w:lang w:eastAsia="es-ES"/>
        </w:rPr>
        <w:t xml:space="preserve">la aprobación </w:t>
      </w:r>
      <w:r w:rsidR="00BA6F4D">
        <w:rPr>
          <w:rFonts w:eastAsia="Times New Roman" w:cstheme="minorHAnsi"/>
          <w:lang w:eastAsia="es-ES"/>
        </w:rPr>
        <w:lastRenderedPageBreak/>
        <w:t>del Código E</w:t>
      </w:r>
      <w:r>
        <w:rPr>
          <w:rFonts w:eastAsia="Times New Roman" w:cstheme="minorHAnsi"/>
          <w:lang w:eastAsia="es-ES"/>
        </w:rPr>
        <w:t xml:space="preserve">uropeo de </w:t>
      </w:r>
      <w:r w:rsidR="00BA6F4D">
        <w:rPr>
          <w:rFonts w:eastAsia="Times New Roman" w:cstheme="minorHAnsi"/>
          <w:lang w:eastAsia="es-ES"/>
        </w:rPr>
        <w:t>las Comunicaciones E</w:t>
      </w:r>
      <w:r w:rsidR="000D0FD0">
        <w:rPr>
          <w:rFonts w:eastAsia="Times New Roman" w:cstheme="minorHAnsi"/>
          <w:lang w:eastAsia="es-ES"/>
        </w:rPr>
        <w:t xml:space="preserve">lectrónicas </w:t>
      </w:r>
      <w:r w:rsidR="00CD4094">
        <w:rPr>
          <w:rFonts w:eastAsia="Times New Roman" w:cstheme="minorHAnsi"/>
          <w:lang w:eastAsia="es-ES"/>
        </w:rPr>
        <w:t xml:space="preserve">, y muy recientemente  su ley de transposición, es decir </w:t>
      </w:r>
      <w:r w:rsidR="00CD4094" w:rsidRPr="003136CB">
        <w:rPr>
          <w:rFonts w:eastAsia="Times New Roman" w:cstheme="minorHAnsi"/>
          <w:sz w:val="24"/>
          <w:szCs w:val="24"/>
          <w:lang w:eastAsia="es-ES"/>
        </w:rPr>
        <w:t xml:space="preserve">Ley </w:t>
      </w:r>
      <w:r w:rsidR="003A29DB" w:rsidRPr="003A29DB">
        <w:rPr>
          <w:rFonts w:eastAsia="Times New Roman" w:cstheme="minorHAnsi"/>
          <w:sz w:val="24"/>
          <w:szCs w:val="24"/>
          <w:lang w:eastAsia="es-ES"/>
        </w:rPr>
        <w:t>11/2022, de 28 de junio</w:t>
      </w:r>
      <w:r w:rsidR="00CD4094" w:rsidRPr="003136CB">
        <w:rPr>
          <w:rFonts w:eastAsia="Times New Roman" w:cstheme="minorHAnsi"/>
          <w:sz w:val="24"/>
          <w:szCs w:val="24"/>
          <w:lang w:eastAsia="es-ES"/>
        </w:rPr>
        <w:t>, General de Telecomunicaciones</w:t>
      </w:r>
      <w:r w:rsidR="00CD4094">
        <w:rPr>
          <w:rFonts w:eastAsia="Times New Roman" w:cstheme="minorHAnsi"/>
          <w:sz w:val="24"/>
          <w:szCs w:val="24"/>
          <w:lang w:eastAsia="es-ES"/>
        </w:rPr>
        <w:t>,</w:t>
      </w:r>
      <w:r>
        <w:rPr>
          <w:rFonts w:eastAsia="Times New Roman" w:cstheme="minorHAnsi"/>
          <w:lang w:eastAsia="es-ES"/>
        </w:rPr>
        <w:t xml:space="preserve"> requiere</w:t>
      </w:r>
      <w:r w:rsidR="000D0FD0">
        <w:rPr>
          <w:rFonts w:eastAsia="Times New Roman" w:cstheme="minorHAnsi"/>
          <w:lang w:eastAsia="es-ES"/>
        </w:rPr>
        <w:t xml:space="preserve">, por una parte, </w:t>
      </w:r>
      <w:r>
        <w:rPr>
          <w:rFonts w:eastAsia="Times New Roman" w:cstheme="minorHAnsi"/>
          <w:lang w:eastAsia="es-ES"/>
        </w:rPr>
        <w:t xml:space="preserve"> actualizar dicha regulación </w:t>
      </w:r>
      <w:r w:rsidRPr="006B5BB6">
        <w:rPr>
          <w:rFonts w:eastAsia="Times New Roman" w:cstheme="minorHAnsi"/>
          <w:lang w:eastAsia="es-ES"/>
        </w:rPr>
        <w:t xml:space="preserve">para contemplar la situación actual </w:t>
      </w:r>
      <w:r>
        <w:rPr>
          <w:rFonts w:eastAsia="Times New Roman" w:cstheme="minorHAnsi"/>
          <w:lang w:eastAsia="es-ES"/>
        </w:rPr>
        <w:t>y</w:t>
      </w:r>
      <w:r w:rsidR="000D0FD0">
        <w:rPr>
          <w:rFonts w:eastAsia="Times New Roman" w:cstheme="minorHAnsi"/>
          <w:lang w:eastAsia="es-ES"/>
        </w:rPr>
        <w:t>, por otra, desplegar la facilidad AML en España y establecer un acceso igualitario a los servicios de emergencia a través del 112 para todos los ciudadanos de la UE, lo que exige necesariamente establecer previsiones para que el acceso sea efectivamente igualitario.</w:t>
      </w:r>
      <w:r>
        <w:rPr>
          <w:rFonts w:eastAsia="Times New Roman" w:cstheme="minorHAnsi"/>
          <w:lang w:eastAsia="es-ES"/>
        </w:rPr>
        <w:t xml:space="preserve"> </w:t>
      </w:r>
    </w:p>
    <w:p w14:paraId="70B7F59F" w14:textId="77777777" w:rsidR="001A3535" w:rsidRDefault="001A3535" w:rsidP="00C35F53">
      <w:pPr>
        <w:spacing w:before="120" w:after="0" w:line="252" w:lineRule="auto"/>
        <w:jc w:val="both"/>
        <w:rPr>
          <w:rFonts w:eastAsia="Times New Roman" w:cstheme="minorHAnsi"/>
          <w:lang w:eastAsia="es-ES"/>
        </w:rPr>
      </w:pPr>
    </w:p>
    <w:p w14:paraId="65D6D2FB" w14:textId="5475D5B8" w:rsidR="00804894" w:rsidRPr="00804894" w:rsidRDefault="00804894" w:rsidP="006E376E">
      <w:pPr>
        <w:pStyle w:val="Prrafodelista"/>
        <w:numPr>
          <w:ilvl w:val="0"/>
          <w:numId w:val="2"/>
        </w:numPr>
        <w:spacing w:before="120" w:after="0" w:line="252" w:lineRule="auto"/>
        <w:jc w:val="both"/>
        <w:rPr>
          <w:rFonts w:eastAsia="Times New Roman" w:cstheme="minorHAnsi"/>
          <w:lang w:val="es-ES_tradnl" w:eastAsia="es-ES"/>
        </w:rPr>
      </w:pPr>
      <w:r>
        <w:rPr>
          <w:rFonts w:eastAsia="Times New Roman" w:cstheme="minorHAnsi"/>
          <w:lang w:val="es-ES_tradnl" w:eastAsia="es-ES"/>
        </w:rPr>
        <w:t xml:space="preserve">Identificación de colectivos afectados </w:t>
      </w:r>
    </w:p>
    <w:p w14:paraId="7D68CA9C" w14:textId="045D7F02" w:rsidR="00804894" w:rsidRDefault="00804894" w:rsidP="00B65B1C">
      <w:pPr>
        <w:spacing w:before="120" w:after="0" w:line="252" w:lineRule="auto"/>
        <w:jc w:val="both"/>
        <w:rPr>
          <w:rFonts w:eastAsia="Times New Roman" w:cstheme="minorHAnsi"/>
          <w:lang w:val="es-ES_tradnl" w:eastAsia="es-ES"/>
        </w:rPr>
      </w:pPr>
      <w:r>
        <w:rPr>
          <w:rFonts w:eastAsia="Times New Roman" w:cstheme="minorHAnsi"/>
          <w:lang w:val="es-ES_tradnl" w:eastAsia="es-ES"/>
        </w:rPr>
        <w:t xml:space="preserve">Son colectivos afectados los proveedores de servicios móviles de comunicaciones interpersonales basados en numeración que deben </w:t>
      </w:r>
      <w:r w:rsidR="00BF56AD">
        <w:rPr>
          <w:rFonts w:eastAsia="Times New Roman" w:cstheme="minorHAnsi"/>
          <w:lang w:val="es-ES_tradnl" w:eastAsia="es-ES"/>
        </w:rPr>
        <w:t xml:space="preserve">proporcionar acceso a los servicios de emergencia a través de comunicaciones vocales (y su equivalente para los usuarios con discapacidad). </w:t>
      </w:r>
    </w:p>
    <w:p w14:paraId="6F9962D0" w14:textId="4621D6F2" w:rsidR="00804894" w:rsidRDefault="00804894" w:rsidP="00B65B1C">
      <w:pPr>
        <w:spacing w:before="120" w:after="0" w:line="252" w:lineRule="auto"/>
        <w:jc w:val="both"/>
        <w:rPr>
          <w:rFonts w:eastAsia="Times New Roman" w:cstheme="minorHAnsi"/>
          <w:lang w:val="es-ES_tradnl" w:eastAsia="es-ES"/>
        </w:rPr>
      </w:pPr>
      <w:r>
        <w:rPr>
          <w:rFonts w:eastAsia="Times New Roman" w:cstheme="minorHAnsi"/>
          <w:lang w:val="es-ES_tradnl" w:eastAsia="es-ES"/>
        </w:rPr>
        <w:t xml:space="preserve">Asimismo, esta norma afecta a las diferentes autoridades públicas con competencia </w:t>
      </w:r>
      <w:r w:rsidR="00BF56AD">
        <w:rPr>
          <w:rFonts w:eastAsia="Times New Roman" w:cstheme="minorHAnsi"/>
          <w:lang w:val="es-ES_tradnl" w:eastAsia="es-ES"/>
        </w:rPr>
        <w:t>para la prestación del servicio de atención de emergencias 112.</w:t>
      </w:r>
    </w:p>
    <w:p w14:paraId="1D606CCC" w14:textId="08C67ECF" w:rsidR="005810DE" w:rsidRDefault="00557218" w:rsidP="004B6CD6">
      <w:pPr>
        <w:spacing w:before="120" w:after="0" w:line="252" w:lineRule="auto"/>
        <w:jc w:val="both"/>
        <w:rPr>
          <w:rFonts w:eastAsia="Times New Roman" w:cstheme="minorHAnsi"/>
          <w:lang w:val="es-ES_tradnl" w:eastAsia="es-ES"/>
        </w:rPr>
      </w:pPr>
      <w:r>
        <w:rPr>
          <w:rFonts w:eastAsia="Times New Roman" w:cstheme="minorHAnsi"/>
          <w:lang w:val="es-ES_tradnl" w:eastAsia="es-ES"/>
        </w:rPr>
        <w:t xml:space="preserve">Por último, los ciudadanos se verán afectados muy positivamente por la norma ya que </w:t>
      </w:r>
      <w:r w:rsidR="00BF56AD">
        <w:rPr>
          <w:rFonts w:eastAsia="Times New Roman" w:cstheme="minorHAnsi"/>
          <w:lang w:val="es-ES_tradnl" w:eastAsia="es-ES"/>
        </w:rPr>
        <w:t xml:space="preserve">podrán ser </w:t>
      </w:r>
      <w:r w:rsidR="005810DE">
        <w:rPr>
          <w:rFonts w:eastAsia="Times New Roman" w:cstheme="minorHAnsi"/>
          <w:lang w:val="es-ES_tradnl" w:eastAsia="es-ES"/>
        </w:rPr>
        <w:t>ubicados con mayor precisión</w:t>
      </w:r>
      <w:r w:rsidR="00BF56AD">
        <w:rPr>
          <w:rFonts w:eastAsia="Times New Roman" w:cstheme="minorHAnsi"/>
          <w:lang w:val="es-ES_tradnl" w:eastAsia="es-ES"/>
        </w:rPr>
        <w:t xml:space="preserve"> a</w:t>
      </w:r>
      <w:r w:rsidR="00EB0257">
        <w:rPr>
          <w:rFonts w:eastAsia="Times New Roman" w:cstheme="minorHAnsi"/>
          <w:lang w:val="es-ES_tradnl" w:eastAsia="es-ES"/>
        </w:rPr>
        <w:t xml:space="preserve"> través de su dispositivo móvil. </w:t>
      </w:r>
    </w:p>
    <w:p w14:paraId="430C1B3D" w14:textId="2C3F8F12" w:rsidR="00557218" w:rsidRPr="00557218" w:rsidRDefault="00EB0257" w:rsidP="004B6CD6">
      <w:pPr>
        <w:spacing w:before="120" w:after="0" w:line="252" w:lineRule="auto"/>
        <w:jc w:val="both"/>
        <w:rPr>
          <w:rFonts w:eastAsia="Times New Roman" w:cstheme="minorHAnsi"/>
          <w:lang w:eastAsia="es-ES"/>
        </w:rPr>
      </w:pPr>
      <w:r>
        <w:rPr>
          <w:rFonts w:eastAsia="Times New Roman" w:cstheme="minorHAnsi"/>
          <w:lang w:val="es-ES_tradnl" w:eastAsia="es-ES"/>
        </w:rPr>
        <w:t xml:space="preserve">Los usuarios con discapacidad podrán acceder a los servicios de emergencia a través de comunicaciones electrónicas en condiciones de igualdad al resto de usuarios finales. </w:t>
      </w:r>
    </w:p>
    <w:p w14:paraId="606FF75A" w14:textId="11ECC346" w:rsidR="00557218" w:rsidRPr="004B6CD6" w:rsidRDefault="00557218" w:rsidP="00B65B1C">
      <w:pPr>
        <w:spacing w:before="120" w:after="0" w:line="252" w:lineRule="auto"/>
        <w:jc w:val="both"/>
        <w:rPr>
          <w:rFonts w:eastAsia="Times New Roman" w:cstheme="minorHAnsi"/>
          <w:lang w:eastAsia="es-ES"/>
        </w:rPr>
      </w:pPr>
    </w:p>
    <w:p w14:paraId="57F1DD62" w14:textId="64C276D9" w:rsidR="004B6CD6" w:rsidRPr="00E53AC5" w:rsidRDefault="003A7782" w:rsidP="00F152C8">
      <w:pPr>
        <w:spacing w:before="120" w:after="0" w:line="252" w:lineRule="auto"/>
        <w:jc w:val="both"/>
        <w:rPr>
          <w:rFonts w:cs="Arial"/>
          <w:b/>
          <w:bCs/>
        </w:rPr>
      </w:pPr>
      <w:r>
        <w:rPr>
          <w:rFonts w:cs="Arial"/>
          <w:b/>
          <w:bCs/>
        </w:rPr>
        <w:t>2</w:t>
      </w:r>
      <w:r w:rsidR="00A54EDD">
        <w:rPr>
          <w:rFonts w:cs="Arial"/>
          <w:b/>
          <w:bCs/>
        </w:rPr>
        <w:t xml:space="preserve">) </w:t>
      </w:r>
      <w:r w:rsidR="004B6CD6" w:rsidRPr="00E53AC5">
        <w:rPr>
          <w:rFonts w:cs="Arial"/>
          <w:b/>
          <w:bCs/>
        </w:rPr>
        <w:t xml:space="preserve">Objetivos </w:t>
      </w:r>
    </w:p>
    <w:p w14:paraId="4181A1D4" w14:textId="0566E4E1" w:rsidR="00BF56AD" w:rsidRDefault="00CB0325" w:rsidP="00BF56AD">
      <w:pPr>
        <w:spacing w:before="120" w:after="0" w:line="252" w:lineRule="auto"/>
        <w:jc w:val="both"/>
        <w:rPr>
          <w:rFonts w:cs="Arial"/>
          <w:bCs/>
        </w:rPr>
      </w:pPr>
      <w:r>
        <w:rPr>
          <w:rFonts w:cs="Arial"/>
          <w:bCs/>
        </w:rPr>
        <w:t xml:space="preserve"> </w:t>
      </w:r>
    </w:p>
    <w:p w14:paraId="62DF92EE" w14:textId="2151151D" w:rsidR="00CB0325" w:rsidRPr="00CB0325" w:rsidRDefault="00CB0325" w:rsidP="00094793">
      <w:pPr>
        <w:jc w:val="both"/>
        <w:rPr>
          <w:rFonts w:cs="Arial"/>
        </w:rPr>
      </w:pPr>
      <w:r w:rsidRPr="00CB0325">
        <w:rPr>
          <w:rFonts w:cs="Arial"/>
        </w:rPr>
        <w:t>El Real Decreto tiene como objetivo fundamental</w:t>
      </w:r>
      <w:r w:rsidRPr="00094793">
        <w:rPr>
          <w:rFonts w:eastAsia="Times New Roman" w:cstheme="minorHAnsi"/>
          <w:sz w:val="24"/>
          <w:szCs w:val="24"/>
          <w:lang w:eastAsia="es-ES"/>
        </w:rPr>
        <w:t xml:space="preserve"> el desarrollo del artículo 74 de la Ley </w:t>
      </w:r>
      <w:r w:rsidR="003A29DB" w:rsidRPr="003A29DB">
        <w:rPr>
          <w:rFonts w:eastAsia="Times New Roman" w:cstheme="minorHAnsi"/>
          <w:sz w:val="24"/>
          <w:szCs w:val="24"/>
          <w:lang w:eastAsia="es-ES"/>
        </w:rPr>
        <w:t>11/2022, de 28 de junio</w:t>
      </w:r>
      <w:r w:rsidRPr="00094793">
        <w:rPr>
          <w:rFonts w:eastAsia="Times New Roman" w:cstheme="minorHAnsi"/>
          <w:sz w:val="24"/>
          <w:szCs w:val="24"/>
          <w:lang w:eastAsia="es-ES"/>
        </w:rPr>
        <w:t>, General de Telecomunicaciones, que ha transpuesto al ordenamiento jurídico español el artículo 109 de la Directiva (UE) 2018/1972 del Parlamento europeo y del Consejo de 11 de diciembre de 2018 por la que se establece el Código Europeo de las Comunicaciones Electrónicas, y que regula el número único europeo de emergencia 112</w:t>
      </w:r>
    </w:p>
    <w:p w14:paraId="3F6AE45B" w14:textId="004D6694" w:rsidR="00AC4ABE" w:rsidRPr="00095CDC" w:rsidRDefault="00BF56AD" w:rsidP="00094793">
      <w:pPr>
        <w:spacing w:after="200" w:line="276" w:lineRule="auto"/>
        <w:jc w:val="both"/>
        <w:rPr>
          <w:rFonts w:cstheme="minorHAnsi"/>
          <w:bCs/>
          <w:iCs/>
          <w:sz w:val="24"/>
          <w:szCs w:val="24"/>
        </w:rPr>
      </w:pPr>
      <w:r w:rsidRPr="00AC4ABE">
        <w:rPr>
          <w:rFonts w:cs="Arial"/>
          <w:bCs/>
        </w:rPr>
        <w:t>Uno de los principales objetivos de esta norma ha sido implementar en España la facilidad AML, dicho de otro modo,</w:t>
      </w:r>
      <w:r w:rsidR="00AC4ABE" w:rsidRPr="00AC4ABE">
        <w:rPr>
          <w:rFonts w:cs="Arial"/>
          <w:bCs/>
        </w:rPr>
        <w:t xml:space="preserve"> un sistema</w:t>
      </w:r>
      <w:r w:rsidRPr="00AC4ABE">
        <w:rPr>
          <w:rFonts w:cs="Arial"/>
          <w:bCs/>
        </w:rPr>
        <w:t xml:space="preserve"> que se proporcione a los servicios de emergencia información relativa a la ubicación </w:t>
      </w:r>
      <w:r w:rsidR="009C1B4D" w:rsidRPr="00AC4ABE">
        <w:rPr>
          <w:rFonts w:cs="Arial"/>
          <w:bCs/>
        </w:rPr>
        <w:t xml:space="preserve">del llamante </w:t>
      </w:r>
      <w:r w:rsidRPr="00AC4ABE">
        <w:rPr>
          <w:rFonts w:cs="Arial"/>
          <w:bCs/>
        </w:rPr>
        <w:t>basada en el terminal móvil</w:t>
      </w:r>
      <w:r w:rsidR="00AC4ABE" w:rsidRPr="00AC4ABE">
        <w:rPr>
          <w:rFonts w:cs="Arial"/>
          <w:bCs/>
        </w:rPr>
        <w:t xml:space="preserve">, y que se define en los </w:t>
      </w:r>
      <w:r w:rsidR="004732F0" w:rsidRPr="00AC4ABE">
        <w:rPr>
          <w:rFonts w:cs="Arial"/>
          <w:bCs/>
        </w:rPr>
        <w:t>siguientes</w:t>
      </w:r>
      <w:r w:rsidR="00AC4ABE" w:rsidRPr="00AC4ABE">
        <w:rPr>
          <w:rFonts w:cs="Arial"/>
          <w:bCs/>
        </w:rPr>
        <w:t xml:space="preserve"> términos:</w:t>
      </w:r>
      <w:r w:rsidR="00AC4ABE">
        <w:rPr>
          <w:rFonts w:cs="Arial"/>
          <w:bCs/>
        </w:rPr>
        <w:t xml:space="preserve"> </w:t>
      </w:r>
      <w:r w:rsidR="00AC4ABE" w:rsidRPr="00094793">
        <w:rPr>
          <w:rFonts w:cstheme="minorHAnsi"/>
          <w:bCs/>
          <w:iCs/>
          <w:sz w:val="24"/>
          <w:szCs w:val="24"/>
        </w:rPr>
        <w:t>Localización móvil avanzada (“</w:t>
      </w:r>
      <w:proofErr w:type="spellStart"/>
      <w:r w:rsidR="00AC4ABE" w:rsidRPr="00094793">
        <w:rPr>
          <w:rFonts w:cstheme="minorHAnsi"/>
          <w:bCs/>
          <w:iCs/>
          <w:sz w:val="24"/>
          <w:szCs w:val="24"/>
        </w:rPr>
        <w:t>Advanced</w:t>
      </w:r>
      <w:proofErr w:type="spellEnd"/>
      <w:r w:rsidR="00AC4ABE" w:rsidRPr="00094793">
        <w:rPr>
          <w:rFonts w:cstheme="minorHAnsi"/>
          <w:bCs/>
          <w:iCs/>
          <w:sz w:val="24"/>
          <w:szCs w:val="24"/>
        </w:rPr>
        <w:t xml:space="preserve"> Mobile </w:t>
      </w:r>
      <w:proofErr w:type="spellStart"/>
      <w:r w:rsidR="00AC4ABE" w:rsidRPr="00094793">
        <w:rPr>
          <w:rFonts w:cstheme="minorHAnsi"/>
          <w:bCs/>
          <w:iCs/>
          <w:sz w:val="24"/>
          <w:szCs w:val="24"/>
        </w:rPr>
        <w:t>Location</w:t>
      </w:r>
      <w:proofErr w:type="spellEnd"/>
      <w:r w:rsidR="00AC4ABE" w:rsidRPr="00094793">
        <w:rPr>
          <w:rFonts w:cstheme="minorHAnsi"/>
          <w:bCs/>
          <w:iCs/>
          <w:sz w:val="24"/>
          <w:szCs w:val="24"/>
        </w:rPr>
        <w:t>” )</w:t>
      </w:r>
      <w:r w:rsidR="00AC4ABE">
        <w:rPr>
          <w:rFonts w:cstheme="minorHAnsi"/>
          <w:bCs/>
          <w:iCs/>
          <w:sz w:val="24"/>
          <w:szCs w:val="24"/>
        </w:rPr>
        <w:t xml:space="preserve"> </w:t>
      </w:r>
      <w:r w:rsidR="00AC4ABE" w:rsidRPr="00094793">
        <w:rPr>
          <w:rFonts w:cstheme="minorHAnsi"/>
          <w:bCs/>
          <w:iCs/>
          <w:sz w:val="24"/>
          <w:szCs w:val="24"/>
        </w:rPr>
        <w:t xml:space="preserve">o AML, por sus siglas en inglés: </w:t>
      </w:r>
      <w:r w:rsidR="00AC4ABE" w:rsidRPr="00AC4ABE">
        <w:rPr>
          <w:rFonts w:cstheme="minorHAnsi"/>
          <w:bCs/>
          <w:iCs/>
          <w:sz w:val="24"/>
          <w:szCs w:val="24"/>
        </w:rPr>
        <w:t xml:space="preserve"> sistema que desde un dispositivo móvil activa los servicios de localización y envía la ubicación a los servicios de atención de emerg</w:t>
      </w:r>
      <w:r w:rsidR="00AC4ABE" w:rsidRPr="00124955">
        <w:rPr>
          <w:rFonts w:cstheme="minorHAnsi"/>
          <w:bCs/>
          <w:iCs/>
          <w:sz w:val="24"/>
          <w:szCs w:val="24"/>
        </w:rPr>
        <w:t>encias 112,</w:t>
      </w:r>
      <w:r w:rsidR="00AC4ABE" w:rsidRPr="00095CDC">
        <w:t xml:space="preserve"> </w:t>
      </w:r>
      <w:r w:rsidR="00AC4ABE" w:rsidRPr="00095CDC">
        <w:rPr>
          <w:rFonts w:cstheme="minorHAnsi"/>
          <w:bCs/>
          <w:iCs/>
          <w:sz w:val="24"/>
          <w:szCs w:val="24"/>
        </w:rPr>
        <w:t>definido por el Instituto Europeo de Normas de Telecomunicaciones (ETSI) en su estándar ETSI-TS-103-625 u otro sistema equivalente.</w:t>
      </w:r>
    </w:p>
    <w:p w14:paraId="5C9AE54C" w14:textId="5A19C194" w:rsidR="00BF56AD" w:rsidRPr="00BF56AD" w:rsidRDefault="00BF56AD" w:rsidP="00BF56AD">
      <w:pPr>
        <w:spacing w:before="120" w:after="0" w:line="252" w:lineRule="auto"/>
        <w:jc w:val="both"/>
        <w:rPr>
          <w:rFonts w:cs="Arial"/>
          <w:bCs/>
        </w:rPr>
      </w:pPr>
      <w:r w:rsidRPr="00BF56AD">
        <w:rPr>
          <w:rFonts w:cs="Arial"/>
          <w:bCs/>
        </w:rPr>
        <w:t>Cuando se hace una llamada a emergencias desde un móvil con el sistema AML, éste activa los servicios de localización</w:t>
      </w:r>
      <w:r w:rsidR="00A63B20">
        <w:rPr>
          <w:rFonts w:cs="Arial"/>
          <w:bCs/>
        </w:rPr>
        <w:t xml:space="preserve">, </w:t>
      </w:r>
      <w:r w:rsidRPr="00BF56AD">
        <w:rPr>
          <w:rFonts w:cs="Arial"/>
          <w:bCs/>
        </w:rPr>
        <w:t>incluyendo GNSS (GPS</w:t>
      </w:r>
      <w:r w:rsidR="009C1B4D">
        <w:rPr>
          <w:rFonts w:cs="Arial"/>
          <w:bCs/>
        </w:rPr>
        <w:t>, Galileo</w:t>
      </w:r>
      <w:r w:rsidRPr="00BF56AD">
        <w:rPr>
          <w:rFonts w:cs="Arial"/>
          <w:bCs/>
        </w:rPr>
        <w:t xml:space="preserve">) y </w:t>
      </w:r>
      <w:proofErr w:type="spellStart"/>
      <w:r w:rsidRPr="00BF56AD">
        <w:rPr>
          <w:rFonts w:cs="Arial"/>
          <w:bCs/>
        </w:rPr>
        <w:t>Wi</w:t>
      </w:r>
      <w:proofErr w:type="spellEnd"/>
      <w:r w:rsidR="00A63B20">
        <w:rPr>
          <w:rFonts w:cs="Arial"/>
          <w:bCs/>
        </w:rPr>
        <w:t>-Fi,</w:t>
      </w:r>
      <w:r w:rsidRPr="00BF56AD">
        <w:rPr>
          <w:rFonts w:cs="Arial"/>
          <w:bCs/>
        </w:rPr>
        <w:t xml:space="preserve"> y envía la ubicación precisa a los servicios de emergencias. </w:t>
      </w:r>
    </w:p>
    <w:p w14:paraId="3D5B77E4" w14:textId="4AAA2FAC" w:rsidR="00BF56AD" w:rsidRPr="00BF56AD" w:rsidRDefault="00BF56AD" w:rsidP="00BF56AD">
      <w:pPr>
        <w:spacing w:before="120" w:after="0" w:line="252" w:lineRule="auto"/>
        <w:jc w:val="both"/>
        <w:rPr>
          <w:rFonts w:cs="Arial"/>
          <w:bCs/>
        </w:rPr>
      </w:pPr>
      <w:r w:rsidRPr="00BF56AD">
        <w:rPr>
          <w:rFonts w:cs="Arial"/>
          <w:bCs/>
        </w:rPr>
        <w:t xml:space="preserve">Esta facilidad proporciona información sobre la latitud y longitud de la posición geográfica donde se encuentra el equipo terminal, por lo que proporciona información sobre la localización del llamante muchísimo más precisa que la que se basa en redes.  </w:t>
      </w:r>
      <w:r w:rsidR="004732F0" w:rsidRPr="00BF56AD">
        <w:rPr>
          <w:rFonts w:cs="Arial"/>
          <w:bCs/>
        </w:rPr>
        <w:t>Además,</w:t>
      </w:r>
      <w:r w:rsidRPr="00BF56AD">
        <w:rPr>
          <w:rFonts w:cs="Arial"/>
          <w:bCs/>
        </w:rPr>
        <w:t xml:space="preserve"> se </w:t>
      </w:r>
      <w:r w:rsidRPr="00BF56AD">
        <w:rPr>
          <w:rFonts w:cs="Arial"/>
          <w:bCs/>
        </w:rPr>
        <w:lastRenderedPageBreak/>
        <w:t xml:space="preserve">trata de una facilidad que ya </w:t>
      </w:r>
      <w:r w:rsidR="009C1B4D">
        <w:rPr>
          <w:rFonts w:cs="Arial"/>
          <w:bCs/>
        </w:rPr>
        <w:t>se incluye en el sistema operativo del</w:t>
      </w:r>
      <w:r w:rsidRPr="00BF56AD">
        <w:rPr>
          <w:rFonts w:cs="Arial"/>
          <w:bCs/>
        </w:rPr>
        <w:t xml:space="preserve"> terminal móvil, por lo que el usuario no tiene que descargar ninguna app o realizar una acción adicional. La facilidad AML se activa automáticamente, ni siquiera es necesario tener la tarjeta SIM activada.  </w:t>
      </w:r>
    </w:p>
    <w:p w14:paraId="79133327" w14:textId="33010D44" w:rsidR="00BF56AD" w:rsidRPr="00BF56AD" w:rsidRDefault="00BF56AD" w:rsidP="00BF56AD">
      <w:pPr>
        <w:spacing w:before="120" w:after="0" w:line="252" w:lineRule="auto"/>
        <w:jc w:val="both"/>
        <w:rPr>
          <w:rFonts w:cs="Arial"/>
          <w:bCs/>
        </w:rPr>
      </w:pPr>
      <w:r w:rsidRPr="00BF56AD">
        <w:rPr>
          <w:rFonts w:cs="Arial"/>
          <w:bCs/>
        </w:rPr>
        <w:t>Esta facilidad –información sobre ubicación llamante basada en el terminal móvil- se contempla en la Directiva por</w:t>
      </w:r>
      <w:r w:rsidR="00BA6F4D">
        <w:rPr>
          <w:rFonts w:cs="Arial"/>
          <w:bCs/>
        </w:rPr>
        <w:t xml:space="preserve"> la que se establece el Código Europeo de Comunicaciones E</w:t>
      </w:r>
      <w:r w:rsidRPr="00BF56AD">
        <w:rPr>
          <w:rFonts w:cs="Arial"/>
          <w:bCs/>
        </w:rPr>
        <w:t xml:space="preserve">lectrónicas que establece en su artículo 109.6 que la información sobre la ubicación de las personas que efectúan llamadas de emergencia incluye datos sobre ubicación de la red y, si están disponibles, los datos relativos a la localización del llamante procedente del dispositivo móvil. </w:t>
      </w:r>
    </w:p>
    <w:p w14:paraId="709E4A63" w14:textId="4A66C770" w:rsidR="00BF56AD" w:rsidRPr="00BF56AD" w:rsidRDefault="00BF56AD" w:rsidP="00BF56AD">
      <w:pPr>
        <w:spacing w:before="120" w:after="0" w:line="252" w:lineRule="auto"/>
        <w:jc w:val="both"/>
        <w:rPr>
          <w:rFonts w:cs="Arial"/>
          <w:bCs/>
        </w:rPr>
      </w:pPr>
      <w:r w:rsidRPr="00BF56AD">
        <w:rPr>
          <w:rFonts w:cs="Arial"/>
          <w:bCs/>
        </w:rPr>
        <w:t xml:space="preserve">Tradicionalmente la información sobre la ubicación de las personas se ha obtenido mediante los datos sobre ubicación de la red, </w:t>
      </w:r>
      <w:r w:rsidR="009C1B4D">
        <w:rPr>
          <w:rFonts w:cs="Arial"/>
          <w:bCs/>
        </w:rPr>
        <w:t xml:space="preserve">esto es, los datos de la celda en la que se genera la llamada, </w:t>
      </w:r>
      <w:r w:rsidRPr="00BF56AD">
        <w:rPr>
          <w:rFonts w:cs="Arial"/>
          <w:bCs/>
        </w:rPr>
        <w:t xml:space="preserve">pero la </w:t>
      </w:r>
      <w:r w:rsidR="009C1B4D">
        <w:rPr>
          <w:rFonts w:cs="Arial"/>
          <w:bCs/>
        </w:rPr>
        <w:t>incorpora</w:t>
      </w:r>
      <w:r w:rsidR="009C1B4D" w:rsidRPr="00BF56AD">
        <w:rPr>
          <w:rFonts w:cs="Arial"/>
          <w:bCs/>
        </w:rPr>
        <w:t xml:space="preserve">ción </w:t>
      </w:r>
      <w:r w:rsidRPr="00BF56AD">
        <w:rPr>
          <w:rFonts w:cs="Arial"/>
          <w:bCs/>
        </w:rPr>
        <w:t>de esta facilidad AML deviene esencial para los servicios de emergencia</w:t>
      </w:r>
      <w:r w:rsidR="00BA6F4D">
        <w:rPr>
          <w:rFonts w:cs="Arial"/>
          <w:bCs/>
        </w:rPr>
        <w:t>,</w:t>
      </w:r>
      <w:r w:rsidRPr="00BF56AD">
        <w:rPr>
          <w:rFonts w:cs="Arial"/>
          <w:bCs/>
        </w:rPr>
        <w:t xml:space="preserve"> ya que en ocasiones la vida de una persona depende de la exactitud de su posición geográfica, en este sentido, las entidades prestatarias del 112 han insistido en la importancia de esta facilidad para poder mejorar la eficacia en situaciones de emergencias.</w:t>
      </w:r>
      <w:r w:rsidR="00EB0257">
        <w:rPr>
          <w:rFonts w:cs="Arial"/>
          <w:bCs/>
        </w:rPr>
        <w:t xml:space="preserve"> Esta facilidad viene a completar la información sobre </w:t>
      </w:r>
      <w:r w:rsidR="00F33CA5">
        <w:rPr>
          <w:rFonts w:cs="Arial"/>
          <w:bCs/>
        </w:rPr>
        <w:t>localización</w:t>
      </w:r>
      <w:r w:rsidR="00EB0257">
        <w:rPr>
          <w:rFonts w:cs="Arial"/>
          <w:bCs/>
        </w:rPr>
        <w:t xml:space="preserve"> del llamante que se obtiene a través de las redes. </w:t>
      </w:r>
    </w:p>
    <w:p w14:paraId="0398B579" w14:textId="3CED3F20" w:rsidR="00BF56AD" w:rsidRPr="00BF56AD" w:rsidRDefault="00BA6F4D" w:rsidP="009C1B4D">
      <w:pPr>
        <w:spacing w:before="120" w:after="0" w:line="252" w:lineRule="auto"/>
        <w:jc w:val="both"/>
        <w:rPr>
          <w:rFonts w:cs="Arial"/>
          <w:bCs/>
        </w:rPr>
      </w:pPr>
      <w:r>
        <w:rPr>
          <w:rFonts w:cs="Arial"/>
          <w:bCs/>
        </w:rPr>
        <w:t>De acuerdo con la Comisión E</w:t>
      </w:r>
      <w:r w:rsidR="009C1B4D" w:rsidRPr="00BF56AD">
        <w:rPr>
          <w:rFonts w:cs="Arial"/>
          <w:bCs/>
        </w:rPr>
        <w:t xml:space="preserve">uropea, son ya 15 el número de Estados miembros que cuentan actualmente con la finalidad AML </w:t>
      </w:r>
      <w:r w:rsidR="009C1B4D">
        <w:rPr>
          <w:rFonts w:cs="Arial"/>
          <w:bCs/>
        </w:rPr>
        <w:t xml:space="preserve">implantada o en proceso </w:t>
      </w:r>
      <w:r w:rsidR="009C1B4D" w:rsidRPr="00BF56AD">
        <w:rPr>
          <w:rFonts w:cs="Arial"/>
          <w:bCs/>
        </w:rPr>
        <w:t>(Bélgica, Estonia, Finlandia, Irlanda, Lituania, Malta, Eslovenia, Reino Unido. Alemania, Dinamarca, Francia, Croacia, Hungría, Portugal</w:t>
      </w:r>
      <w:r w:rsidR="009C1B4D">
        <w:rPr>
          <w:rFonts w:cs="Arial"/>
          <w:bCs/>
        </w:rPr>
        <w:t xml:space="preserve">, </w:t>
      </w:r>
      <w:r w:rsidR="009C1B4D" w:rsidRPr="00BF56AD">
        <w:rPr>
          <w:rFonts w:cs="Arial"/>
          <w:bCs/>
        </w:rPr>
        <w:t>Suecia</w:t>
      </w:r>
      <w:r w:rsidR="009C1B4D">
        <w:rPr>
          <w:rFonts w:cs="Arial"/>
          <w:bCs/>
        </w:rPr>
        <w:t xml:space="preserve">, </w:t>
      </w:r>
      <w:r w:rsidR="009C1B4D" w:rsidRPr="00BF56AD">
        <w:rPr>
          <w:rFonts w:cs="Arial"/>
          <w:bCs/>
        </w:rPr>
        <w:t>Malta y Eslovenia). España se uniría así al grupo de países miembros que disponen ya de la facilidad AML</w:t>
      </w:r>
      <w:r w:rsidR="009C1B4D">
        <w:rPr>
          <w:rFonts w:cs="Arial"/>
          <w:bCs/>
        </w:rPr>
        <w:t xml:space="preserve">. </w:t>
      </w:r>
      <w:r w:rsidR="004732F0">
        <w:rPr>
          <w:rFonts w:cs="Arial"/>
          <w:bCs/>
        </w:rPr>
        <w:t>Además, se</w:t>
      </w:r>
      <w:r w:rsidR="00BF56AD" w:rsidRPr="00BF56AD">
        <w:rPr>
          <w:rFonts w:cs="Arial"/>
          <w:bCs/>
        </w:rPr>
        <w:t xml:space="preserve"> está ya utilizando en diversos países como Estados Unidos, Nueva Zelanda, México, Emiratos Árabes Unidos, Noruega, entre otros.  </w:t>
      </w:r>
    </w:p>
    <w:p w14:paraId="1476A007" w14:textId="3240BBDA" w:rsidR="00BF56AD" w:rsidRPr="00BF56AD" w:rsidRDefault="00BF56AD" w:rsidP="00BF56AD">
      <w:pPr>
        <w:spacing w:before="120" w:after="0" w:line="252" w:lineRule="auto"/>
        <w:jc w:val="both"/>
        <w:rPr>
          <w:rFonts w:cs="Arial"/>
          <w:bCs/>
        </w:rPr>
      </w:pPr>
      <w:r w:rsidRPr="00BF56AD">
        <w:rPr>
          <w:rFonts w:cs="Arial"/>
          <w:bCs/>
        </w:rPr>
        <w:t>Con esta norma, la facilidad AML se convierte en una realidad en España superando así las dificultades que había para su implementación. En este sentido, se ha creado un grupo de trabajo integrado por personal de los Ministerios de Asuntos Económicos y Transformación Digital y Ministerio del Interior, representantes o responsables del 112 y operadores,  que han analizado las implicaciones técnicas, económicas  y jurídicas de su utilización y han conseguido definir  o establecer un punto único de recepción de la información sobre las locali</w:t>
      </w:r>
      <w:r w:rsidR="00BA6F4D">
        <w:rPr>
          <w:rFonts w:cs="Arial"/>
          <w:bCs/>
        </w:rPr>
        <w:t xml:space="preserve">zaciones, concretamente en el  Ministerio </w:t>
      </w:r>
      <w:r w:rsidRPr="00BF56AD">
        <w:rPr>
          <w:rFonts w:cs="Arial"/>
          <w:bCs/>
        </w:rPr>
        <w:t xml:space="preserve">del Interior que, a su vez, la va a redireccionar a los centros de recepción de emergencias 112. </w:t>
      </w:r>
    </w:p>
    <w:p w14:paraId="7F068F07" w14:textId="7A9FD3A2" w:rsidR="00BF56AD" w:rsidRPr="00BF56AD" w:rsidRDefault="00BF56AD" w:rsidP="00BF56AD">
      <w:pPr>
        <w:spacing w:before="120" w:after="0" w:line="252" w:lineRule="auto"/>
        <w:jc w:val="both"/>
        <w:rPr>
          <w:rFonts w:cs="Arial"/>
          <w:bCs/>
        </w:rPr>
      </w:pPr>
      <w:r w:rsidRPr="00BF56AD">
        <w:rPr>
          <w:rFonts w:cs="Arial"/>
          <w:bCs/>
        </w:rPr>
        <w:t xml:space="preserve">Otro de los objetivos de esta norma es conseguir un acceso igualitario a los servicios de emergencia a través del 112 para las personas con discapacidad. En este sentido, el Real Decreto </w:t>
      </w:r>
      <w:r w:rsidR="00A63B20" w:rsidRPr="00BF56AD">
        <w:rPr>
          <w:rFonts w:cs="Arial"/>
          <w:bCs/>
        </w:rPr>
        <w:t>contiene previsiones</w:t>
      </w:r>
      <w:r w:rsidRPr="00BF56AD">
        <w:rPr>
          <w:rFonts w:cs="Arial"/>
          <w:bCs/>
        </w:rPr>
        <w:t xml:space="preserve"> para que el acceso a los servicios de emergencia por los usuarios finales con discapacidad esté disponible y sea equivalente al que disfrutan otros usuarios finales. Asimismo, en esta norma se garantiza que los usuarios con discapacidad de otros estados miembros puedan acceder a los servicios de emergencia en igualdad </w:t>
      </w:r>
      <w:r w:rsidR="00A63B20" w:rsidRPr="00BF56AD">
        <w:rPr>
          <w:rFonts w:cs="Arial"/>
          <w:bCs/>
        </w:rPr>
        <w:t>de condiciones</w:t>
      </w:r>
      <w:r w:rsidRPr="00BF56AD">
        <w:rPr>
          <w:rFonts w:cs="Arial"/>
          <w:bCs/>
        </w:rPr>
        <w:t xml:space="preserve"> que el resto de los usuarios finales. También establece que los usuarios finales reciban información sobre las características de accesibilidad del 112. </w:t>
      </w:r>
    </w:p>
    <w:p w14:paraId="39A9FDB9" w14:textId="3E6A4093" w:rsidR="00BF56AD" w:rsidRPr="00BF56AD" w:rsidRDefault="00BF56AD" w:rsidP="00BF56AD">
      <w:pPr>
        <w:spacing w:before="120" w:after="0" w:line="252" w:lineRule="auto"/>
        <w:jc w:val="both"/>
        <w:rPr>
          <w:rFonts w:cs="Arial"/>
          <w:bCs/>
        </w:rPr>
      </w:pPr>
      <w:r w:rsidRPr="00BF56AD">
        <w:rPr>
          <w:rFonts w:cs="Arial"/>
          <w:bCs/>
        </w:rPr>
        <w:t>Por otra parte</w:t>
      </w:r>
      <w:r w:rsidR="00BA6F4D">
        <w:rPr>
          <w:rFonts w:cs="Arial"/>
          <w:bCs/>
        </w:rPr>
        <w:t>, debe indicarse que el Código Europeo de las Comunicaciones E</w:t>
      </w:r>
      <w:r w:rsidRPr="00BF56AD">
        <w:rPr>
          <w:rFonts w:cs="Arial"/>
          <w:bCs/>
        </w:rPr>
        <w:t xml:space="preserve">lectrónicas </w:t>
      </w:r>
      <w:r w:rsidR="003066E7">
        <w:rPr>
          <w:rFonts w:cs="Arial"/>
          <w:bCs/>
        </w:rPr>
        <w:t>se refiere a llamadas, lo que permite limitar el ámbito de aplicación a los</w:t>
      </w:r>
      <w:r w:rsidRPr="00BF56AD">
        <w:rPr>
          <w:rFonts w:cs="Arial"/>
          <w:bCs/>
        </w:rPr>
        <w:t xml:space="preserve"> servicios de comunicaciones vocales y su equivalente para los usuarios finales con discapacidad. En este Real Decreto se ha optado sólo por los servicios de comunicaciones vocales (y su equivalente para los usuarios con discapacidad), descartando otras opciones para comunicar con los servicios de emergencia, habida cuenta las dificultades técnicas de los centros de recepción de comunicaciones de emergencias para habilitar otras opciones. </w:t>
      </w:r>
    </w:p>
    <w:p w14:paraId="00BD897C" w14:textId="77777777" w:rsidR="00BF56AD" w:rsidRDefault="00BF56AD" w:rsidP="004B6CD6">
      <w:pPr>
        <w:spacing w:before="120" w:after="0" w:line="252" w:lineRule="auto"/>
        <w:jc w:val="both"/>
        <w:rPr>
          <w:rFonts w:cs="Arial"/>
          <w:bCs/>
        </w:rPr>
      </w:pPr>
    </w:p>
    <w:p w14:paraId="5198AA1B" w14:textId="1EFD64B5" w:rsidR="00E53AC5" w:rsidRPr="00A54EDD" w:rsidRDefault="009A1BAE" w:rsidP="00E53AC5">
      <w:pPr>
        <w:spacing w:before="120" w:after="0" w:line="252" w:lineRule="auto"/>
        <w:jc w:val="both"/>
        <w:rPr>
          <w:rFonts w:cs="Arial"/>
          <w:b/>
          <w:bCs/>
        </w:rPr>
      </w:pPr>
      <w:r>
        <w:rPr>
          <w:rFonts w:cs="Arial"/>
          <w:b/>
          <w:bCs/>
        </w:rPr>
        <w:t>3</w:t>
      </w:r>
      <w:r w:rsidR="00A54EDD">
        <w:rPr>
          <w:rFonts w:cs="Arial"/>
          <w:b/>
          <w:bCs/>
        </w:rPr>
        <w:t xml:space="preserve">) </w:t>
      </w:r>
      <w:r w:rsidR="00E53AC5" w:rsidRPr="00A54EDD">
        <w:rPr>
          <w:rFonts w:cs="Arial"/>
          <w:b/>
          <w:bCs/>
        </w:rPr>
        <w:t>- Principios de buena regulación</w:t>
      </w:r>
    </w:p>
    <w:p w14:paraId="3DAA1944" w14:textId="68C2BE0D" w:rsidR="00E53AC5" w:rsidRPr="00E53AC5" w:rsidRDefault="00E53AC5" w:rsidP="00E53AC5">
      <w:pPr>
        <w:spacing w:before="120" w:after="0" w:line="252" w:lineRule="auto"/>
        <w:jc w:val="both"/>
        <w:rPr>
          <w:rFonts w:cs="Arial"/>
          <w:bCs/>
        </w:rPr>
      </w:pPr>
      <w:r>
        <w:rPr>
          <w:rFonts w:cs="Arial"/>
          <w:bCs/>
        </w:rPr>
        <w:t xml:space="preserve"> </w:t>
      </w:r>
      <w:r w:rsidRPr="00E53AC5">
        <w:rPr>
          <w:rFonts w:cs="Arial"/>
          <w:bCs/>
        </w:rPr>
        <w:t>La norma se adecua a los principios de buena regulación previstos en el artículo 129 de la Ley 39/2015, de 1 de octubre, del Procedimiento Administrativo Común de las Administraciones Públicas, particularmente:</w:t>
      </w:r>
    </w:p>
    <w:p w14:paraId="41981DBE" w14:textId="520FC4B3" w:rsidR="00E53AC5" w:rsidRPr="00E53AC5" w:rsidRDefault="00E53AC5" w:rsidP="006E376E">
      <w:pPr>
        <w:numPr>
          <w:ilvl w:val="0"/>
          <w:numId w:val="1"/>
        </w:numPr>
        <w:spacing w:before="120" w:after="0" w:line="252" w:lineRule="auto"/>
        <w:jc w:val="both"/>
        <w:rPr>
          <w:rFonts w:cs="Arial"/>
          <w:bCs/>
        </w:rPr>
      </w:pPr>
      <w:r w:rsidRPr="00E53AC5">
        <w:rPr>
          <w:rFonts w:cs="Arial"/>
          <w:bCs/>
        </w:rPr>
        <w:t xml:space="preserve">A los de </w:t>
      </w:r>
      <w:r w:rsidRPr="00E53AC5">
        <w:rPr>
          <w:rFonts w:cs="Arial"/>
          <w:b/>
          <w:bCs/>
        </w:rPr>
        <w:t>necesidad y eficacia</w:t>
      </w:r>
      <w:r w:rsidRPr="00E53AC5">
        <w:rPr>
          <w:rFonts w:cs="Arial"/>
          <w:bCs/>
        </w:rPr>
        <w:t xml:space="preserve">, al estar justificada por razones de interés general, </w:t>
      </w:r>
      <w:r w:rsidR="00BF56AD">
        <w:rPr>
          <w:rFonts w:cs="Arial"/>
          <w:bCs/>
        </w:rPr>
        <w:t>al establecer un acceso igualitario a los servicios de emergencia para tod</w:t>
      </w:r>
      <w:r w:rsidR="001E470E">
        <w:rPr>
          <w:rFonts w:cs="Arial"/>
          <w:bCs/>
        </w:rPr>
        <w:t xml:space="preserve">os los ciudadanos de la UE e implantar una facilidad que mejora </w:t>
      </w:r>
      <w:r w:rsidR="00BF56AD">
        <w:rPr>
          <w:rFonts w:cs="Arial"/>
          <w:bCs/>
        </w:rPr>
        <w:t xml:space="preserve">la localización del llamante </w:t>
      </w:r>
    </w:p>
    <w:p w14:paraId="03B9EC47" w14:textId="6D800DE9" w:rsidR="00E53AC5" w:rsidRPr="00E53AC5" w:rsidRDefault="00E53AC5" w:rsidP="006E376E">
      <w:pPr>
        <w:numPr>
          <w:ilvl w:val="0"/>
          <w:numId w:val="1"/>
        </w:numPr>
        <w:spacing w:before="120" w:after="0" w:line="252" w:lineRule="auto"/>
        <w:jc w:val="both"/>
        <w:rPr>
          <w:rFonts w:cs="Arial"/>
          <w:bCs/>
        </w:rPr>
      </w:pPr>
      <w:r w:rsidRPr="00E53AC5">
        <w:rPr>
          <w:rFonts w:cs="Arial"/>
          <w:bCs/>
        </w:rPr>
        <w:t xml:space="preserve">Al de </w:t>
      </w:r>
      <w:r w:rsidRPr="00E53AC5">
        <w:rPr>
          <w:rFonts w:cs="Arial"/>
          <w:b/>
          <w:bCs/>
        </w:rPr>
        <w:t>proporcionalidad</w:t>
      </w:r>
      <w:r w:rsidRPr="00E53AC5">
        <w:rPr>
          <w:rFonts w:cs="Arial"/>
          <w:bCs/>
        </w:rPr>
        <w:t>, al contener la regulación imprescindible para atender las n</w:t>
      </w:r>
      <w:r>
        <w:rPr>
          <w:rFonts w:cs="Arial"/>
          <w:bCs/>
        </w:rPr>
        <w:t>ecesidades que pretende cubrir.</w:t>
      </w:r>
    </w:p>
    <w:p w14:paraId="0EAA02A3" w14:textId="77777777" w:rsidR="00E53AC5" w:rsidRPr="00E53AC5" w:rsidRDefault="00E53AC5" w:rsidP="006E376E">
      <w:pPr>
        <w:numPr>
          <w:ilvl w:val="0"/>
          <w:numId w:val="1"/>
        </w:numPr>
        <w:spacing w:before="120" w:after="0" w:line="252" w:lineRule="auto"/>
        <w:jc w:val="both"/>
        <w:rPr>
          <w:rFonts w:cs="Arial"/>
          <w:bCs/>
        </w:rPr>
      </w:pPr>
      <w:r w:rsidRPr="00E53AC5">
        <w:rPr>
          <w:rFonts w:cs="Arial"/>
          <w:bCs/>
        </w:rPr>
        <w:t xml:space="preserve">Al de </w:t>
      </w:r>
      <w:r w:rsidRPr="00E53AC5">
        <w:rPr>
          <w:rFonts w:cs="Arial"/>
          <w:b/>
          <w:bCs/>
        </w:rPr>
        <w:t>eficiencia</w:t>
      </w:r>
      <w:r w:rsidRPr="00E53AC5">
        <w:rPr>
          <w:rFonts w:cs="Arial"/>
          <w:bCs/>
        </w:rPr>
        <w:t xml:space="preserve">, ya que la </w:t>
      </w:r>
      <w:r w:rsidRPr="00E53AC5">
        <w:rPr>
          <w:rFonts w:cs="Arial"/>
          <w:bCs/>
          <w:lang w:val="es-ES_tradnl"/>
        </w:rPr>
        <w:t>iniciativa</w:t>
      </w:r>
      <w:r w:rsidRPr="00E53AC5">
        <w:rPr>
          <w:rFonts w:cs="Arial"/>
          <w:bCs/>
        </w:rPr>
        <w:t xml:space="preserve"> normativa evita cargas administrativas innecesarias o accesorias y racionaliza, en su aplicación, la gestión de los recursos públicos.</w:t>
      </w:r>
    </w:p>
    <w:p w14:paraId="2B33EC73" w14:textId="03329682" w:rsidR="00E53AC5" w:rsidRPr="00F31DD4" w:rsidRDefault="00E53AC5" w:rsidP="006E376E">
      <w:pPr>
        <w:numPr>
          <w:ilvl w:val="0"/>
          <w:numId w:val="1"/>
        </w:numPr>
        <w:spacing w:before="120" w:after="0" w:line="252" w:lineRule="auto"/>
        <w:jc w:val="both"/>
        <w:rPr>
          <w:rFonts w:cs="Arial"/>
          <w:bCs/>
        </w:rPr>
      </w:pPr>
      <w:r w:rsidRPr="00E53AC5">
        <w:rPr>
          <w:rFonts w:cs="Arial"/>
          <w:bCs/>
        </w:rPr>
        <w:t xml:space="preserve">Al de </w:t>
      </w:r>
      <w:r w:rsidRPr="00E53AC5">
        <w:rPr>
          <w:rFonts w:cs="Arial"/>
          <w:b/>
          <w:bCs/>
        </w:rPr>
        <w:t>seguridad jurídica</w:t>
      </w:r>
      <w:r w:rsidRPr="00E53AC5">
        <w:rPr>
          <w:rFonts w:cs="Arial"/>
          <w:bCs/>
        </w:rPr>
        <w:t>, puesto que se enmarca dentro de las actuaciones predecibles en el desarrollo</w:t>
      </w:r>
      <w:r w:rsidR="001E470E">
        <w:rPr>
          <w:rFonts w:cs="Arial"/>
          <w:bCs/>
        </w:rPr>
        <w:t xml:space="preserve"> de las comunicaciones de emergencia a través del 112</w:t>
      </w:r>
      <w:r w:rsidR="00F33CA5">
        <w:rPr>
          <w:rFonts w:cs="Arial"/>
          <w:bCs/>
        </w:rPr>
        <w:t>.</w:t>
      </w:r>
      <w:r>
        <w:rPr>
          <w:rFonts w:cs="Arial"/>
          <w:bCs/>
        </w:rPr>
        <w:t xml:space="preserve"> </w:t>
      </w:r>
      <w:r w:rsidR="00F31DD4">
        <w:rPr>
          <w:rFonts w:cs="Arial"/>
          <w:bCs/>
        </w:rPr>
        <w:t xml:space="preserve">El </w:t>
      </w:r>
      <w:proofErr w:type="gramStart"/>
      <w:r w:rsidR="00F31DD4">
        <w:rPr>
          <w:rFonts w:cs="Arial"/>
          <w:bCs/>
        </w:rPr>
        <w:t>proyecto</w:t>
      </w:r>
      <w:proofErr w:type="gramEnd"/>
      <w:r w:rsidR="00F31DD4">
        <w:rPr>
          <w:rFonts w:cs="Arial"/>
          <w:bCs/>
        </w:rPr>
        <w:t xml:space="preserve"> además, resulta coherente con el resto de normas del ordenamiento jurídico nacional y europeo.</w:t>
      </w:r>
    </w:p>
    <w:p w14:paraId="0202CB54" w14:textId="142ABA1D" w:rsidR="00E53AC5" w:rsidRPr="00E53AC5" w:rsidRDefault="00E53AC5" w:rsidP="006E376E">
      <w:pPr>
        <w:numPr>
          <w:ilvl w:val="0"/>
          <w:numId w:val="1"/>
        </w:numPr>
        <w:spacing w:before="120" w:after="0" w:line="252" w:lineRule="auto"/>
        <w:jc w:val="both"/>
        <w:rPr>
          <w:rFonts w:cs="Arial"/>
          <w:bCs/>
        </w:rPr>
      </w:pPr>
      <w:r w:rsidRPr="00E53AC5">
        <w:rPr>
          <w:rFonts w:cs="Arial"/>
          <w:bCs/>
        </w:rPr>
        <w:t xml:space="preserve">Al de </w:t>
      </w:r>
      <w:r w:rsidRPr="00E53AC5">
        <w:rPr>
          <w:rFonts w:cs="Arial"/>
          <w:b/>
          <w:bCs/>
        </w:rPr>
        <w:t>transparencia</w:t>
      </w:r>
      <w:r w:rsidRPr="00E53AC5">
        <w:rPr>
          <w:rFonts w:cs="Arial"/>
          <w:bCs/>
        </w:rPr>
        <w:t xml:space="preserve">, finalmente, toda vez que el texto del proyecto de real decreto será objeto de publicación en el “Boletín Oficial del Estado” tras su aprobación en Consejo de Ministros, siendo una </w:t>
      </w:r>
      <w:r w:rsidRPr="00E53AC5">
        <w:rPr>
          <w:rFonts w:cs="Arial"/>
          <w:bCs/>
          <w:lang w:val="es-ES_tradnl"/>
        </w:rPr>
        <w:t>norma</w:t>
      </w:r>
      <w:r w:rsidRPr="00E53AC5">
        <w:rPr>
          <w:rFonts w:cs="Arial"/>
          <w:bCs/>
        </w:rPr>
        <w:t xml:space="preserve"> de general conocimiento y pudiendo ser objeto de los recursos que contra la misma procedan.</w:t>
      </w:r>
      <w:r w:rsidR="00F31DD4" w:rsidRPr="00F31DD4">
        <w:rPr>
          <w:rFonts w:cs="Arial"/>
          <w:bCs/>
        </w:rPr>
        <w:t xml:space="preserve"> </w:t>
      </w:r>
      <w:r w:rsidR="00F31DD4">
        <w:rPr>
          <w:rFonts w:cs="Arial"/>
          <w:bCs/>
        </w:rPr>
        <w:t xml:space="preserve">A estos efectos la participación pública ha sido máxima, tanto en la fase de consulta </w:t>
      </w:r>
      <w:proofErr w:type="gramStart"/>
      <w:r w:rsidR="00F31DD4">
        <w:rPr>
          <w:rFonts w:cs="Arial"/>
          <w:bCs/>
        </w:rPr>
        <w:t>previa ,</w:t>
      </w:r>
      <w:proofErr w:type="gramEnd"/>
      <w:r w:rsidR="00F31DD4">
        <w:rPr>
          <w:rFonts w:cs="Arial"/>
          <w:bCs/>
        </w:rPr>
        <w:t xml:space="preserve"> como en la audiencia pública y la consulta y participación de entidades e  instituciones públicas y </w:t>
      </w:r>
      <w:proofErr w:type="spellStart"/>
      <w:r w:rsidR="00F31DD4">
        <w:rPr>
          <w:rFonts w:cs="Arial"/>
          <w:bCs/>
        </w:rPr>
        <w:t>privadas</w:t>
      </w:r>
      <w:r w:rsidR="0068307E">
        <w:rPr>
          <w:rFonts w:cs="Arial"/>
          <w:bCs/>
        </w:rPr>
        <w:t>lo</w:t>
      </w:r>
      <w:proofErr w:type="spellEnd"/>
      <w:r w:rsidR="0068307E">
        <w:rPr>
          <w:rFonts w:cs="Arial"/>
          <w:bCs/>
        </w:rPr>
        <w:t xml:space="preserve"> que se puede comprobar en el ANEXO que se acompaña.</w:t>
      </w:r>
    </w:p>
    <w:p w14:paraId="736265FE" w14:textId="77777777" w:rsidR="00A54EDD" w:rsidRDefault="00A54EDD" w:rsidP="00B87A34">
      <w:pPr>
        <w:rPr>
          <w:rFonts w:cs="Arial"/>
          <w:b/>
          <w:bCs/>
        </w:rPr>
      </w:pPr>
    </w:p>
    <w:p w14:paraId="68066D2E" w14:textId="66227A0B" w:rsidR="00A54EDD" w:rsidRPr="001E470E" w:rsidRDefault="009A1BAE" w:rsidP="001E470E">
      <w:pPr>
        <w:jc w:val="both"/>
        <w:rPr>
          <w:rFonts w:cs="Arial"/>
          <w:bCs/>
          <w:lang w:val="es-ES_tradnl"/>
        </w:rPr>
      </w:pPr>
      <w:r>
        <w:rPr>
          <w:rFonts w:cs="Arial"/>
          <w:b/>
          <w:bCs/>
        </w:rPr>
        <w:t>4</w:t>
      </w:r>
      <w:r w:rsidR="00A54EDD" w:rsidRPr="00B87A34">
        <w:rPr>
          <w:rFonts w:cs="Arial"/>
          <w:b/>
          <w:bCs/>
        </w:rPr>
        <w:t xml:space="preserve">) </w:t>
      </w:r>
      <w:r w:rsidR="00A54EDD" w:rsidRPr="00B87A34">
        <w:rPr>
          <w:rFonts w:cs="Arial"/>
          <w:b/>
          <w:bCs/>
          <w:lang w:val="es-ES_tradnl"/>
        </w:rPr>
        <w:t>Principales alternativas consideradas</w:t>
      </w:r>
    </w:p>
    <w:p w14:paraId="7BA95E70" w14:textId="25B6D6B4" w:rsidR="00CB0325" w:rsidRDefault="00CB0325" w:rsidP="00CE3704">
      <w:pPr>
        <w:jc w:val="both"/>
        <w:rPr>
          <w:rFonts w:cs="Arial"/>
          <w:bCs/>
        </w:rPr>
      </w:pPr>
      <w:r>
        <w:rPr>
          <w:rFonts w:cs="Arial"/>
        </w:rPr>
        <w:t xml:space="preserve">Se descarta como alternativa mantener el estado de las cosas, ya que una vez cumplida la transposición de  por parte  del Estado español   de la Directiva UE 2018/1972, del Parlamento europeo y del Consejo de 11 de diciembre de 2018 por la que se establece el Código europeo de las Comunicaciones Electrónicas, con la aprobación de la </w:t>
      </w:r>
      <w:r w:rsidR="007B11D5">
        <w:rPr>
          <w:rFonts w:cs="Arial"/>
        </w:rPr>
        <w:t xml:space="preserve"> </w:t>
      </w:r>
      <w:r>
        <w:rPr>
          <w:rFonts w:ascii="Calibri" w:eastAsia="Calibri" w:hAnsi="Calibri" w:cs="Arial"/>
        </w:rPr>
        <w:t xml:space="preserve"> </w:t>
      </w:r>
      <w:r w:rsidR="007B11D5">
        <w:rPr>
          <w:rFonts w:ascii="Calibri" w:eastAsia="Calibri" w:hAnsi="Calibri" w:cs="Arial"/>
        </w:rPr>
        <w:t xml:space="preserve"> </w:t>
      </w:r>
      <w:r>
        <w:rPr>
          <w:rFonts w:ascii="Calibri" w:eastAsia="Calibri" w:hAnsi="Calibri" w:cs="Arial"/>
        </w:rPr>
        <w:t xml:space="preserve">  </w:t>
      </w:r>
      <w:r w:rsidRPr="003136CB">
        <w:rPr>
          <w:rFonts w:eastAsia="Times New Roman" w:cstheme="minorHAnsi"/>
          <w:sz w:val="24"/>
          <w:szCs w:val="24"/>
          <w:lang w:eastAsia="es-ES"/>
        </w:rPr>
        <w:t xml:space="preserve">Ley </w:t>
      </w:r>
      <w:r w:rsidR="003A29DB" w:rsidRPr="003A29DB">
        <w:rPr>
          <w:rFonts w:eastAsia="Times New Roman" w:cstheme="minorHAnsi"/>
          <w:sz w:val="24"/>
          <w:szCs w:val="24"/>
          <w:lang w:eastAsia="es-ES"/>
        </w:rPr>
        <w:t>11/2022, de 28 de junio</w:t>
      </w:r>
      <w:r w:rsidRPr="003136CB">
        <w:rPr>
          <w:rFonts w:eastAsia="Times New Roman" w:cstheme="minorHAnsi"/>
          <w:sz w:val="24"/>
          <w:szCs w:val="24"/>
          <w:lang w:eastAsia="es-ES"/>
        </w:rPr>
        <w:t>, General de Telecomunicaciones</w:t>
      </w:r>
      <w:r>
        <w:rPr>
          <w:rFonts w:cs="Arial"/>
        </w:rPr>
        <w:t xml:space="preserve">  procede ahora dar cumplimiento a los mandatos de desarrollo </w:t>
      </w:r>
      <w:proofErr w:type="spellStart"/>
      <w:r>
        <w:rPr>
          <w:rFonts w:cs="Arial"/>
        </w:rPr>
        <w:t>reglamantario</w:t>
      </w:r>
      <w:proofErr w:type="spellEnd"/>
      <w:r>
        <w:rPr>
          <w:rFonts w:cs="Arial"/>
        </w:rPr>
        <w:t xml:space="preserve"> establecidos en los apartados 2 y 3 de su  artículo 74</w:t>
      </w:r>
      <w:r w:rsidR="00341402">
        <w:rPr>
          <w:rFonts w:cs="Arial"/>
        </w:rPr>
        <w:t>, así como el  desarrollo del resto de las cuestiones contempladas en el citado artículo.</w:t>
      </w:r>
      <w:r w:rsidR="004732F0">
        <w:rPr>
          <w:rFonts w:cs="Arial"/>
        </w:rPr>
        <w:t xml:space="preserve"> </w:t>
      </w:r>
    </w:p>
    <w:p w14:paraId="38DCA6FB" w14:textId="7DCA0D60" w:rsidR="00CD4094" w:rsidRPr="003A29DB" w:rsidRDefault="003066E7" w:rsidP="003A29DB">
      <w:pPr>
        <w:jc w:val="both"/>
        <w:rPr>
          <w:rFonts w:cs="Arial"/>
        </w:rPr>
      </w:pPr>
      <w:r w:rsidRPr="003A29DB">
        <w:rPr>
          <w:rFonts w:cs="Arial"/>
          <w:bCs/>
        </w:rPr>
        <w:t>Por otra parte, el Código Europeo de las Comunicaciones E</w:t>
      </w:r>
      <w:r w:rsidR="001E470E" w:rsidRPr="003A29DB">
        <w:rPr>
          <w:rFonts w:cs="Arial"/>
          <w:bCs/>
        </w:rPr>
        <w:t xml:space="preserve">lectrónicas deja a los Estados miembros </w:t>
      </w:r>
      <w:r w:rsidRPr="003A29DB">
        <w:rPr>
          <w:rFonts w:cs="Arial"/>
          <w:bCs/>
        </w:rPr>
        <w:t xml:space="preserve">se refiere a llamadas por lo que permite limitar el ámbito de </w:t>
      </w:r>
      <w:r w:rsidR="004732F0" w:rsidRPr="003A29DB">
        <w:rPr>
          <w:rFonts w:cs="Arial"/>
          <w:bCs/>
        </w:rPr>
        <w:t>aplicación a</w:t>
      </w:r>
      <w:r w:rsidR="001E470E" w:rsidRPr="003A29DB">
        <w:rPr>
          <w:rFonts w:cs="Arial"/>
          <w:bCs/>
        </w:rPr>
        <w:t xml:space="preserve"> los servicios de comunicaciones vocales y su equivalente para los us</w:t>
      </w:r>
      <w:r w:rsidR="00CE3704" w:rsidRPr="003A29DB">
        <w:rPr>
          <w:rFonts w:cs="Arial"/>
          <w:bCs/>
        </w:rPr>
        <w:t>uarios finales con discapacidad</w:t>
      </w:r>
      <w:r w:rsidR="00F33CA5" w:rsidRPr="003A29DB">
        <w:rPr>
          <w:rFonts w:cs="Arial"/>
          <w:bCs/>
        </w:rPr>
        <w:t>.</w:t>
      </w:r>
      <w:r w:rsidR="001E470E" w:rsidRPr="003A29DB">
        <w:rPr>
          <w:rFonts w:cs="Arial"/>
          <w:bCs/>
        </w:rPr>
        <w:t xml:space="preserve"> </w:t>
      </w:r>
      <w:r w:rsidR="007B11D5" w:rsidRPr="003A29DB">
        <w:rPr>
          <w:rFonts w:cs="Arial"/>
          <w:bCs/>
        </w:rPr>
        <w:t xml:space="preserve">El </w:t>
      </w:r>
      <w:r w:rsidR="004732F0" w:rsidRPr="003A29DB">
        <w:rPr>
          <w:rFonts w:cs="Arial"/>
          <w:bCs/>
        </w:rPr>
        <w:t>artículo</w:t>
      </w:r>
      <w:r w:rsidR="007B11D5" w:rsidRPr="003A29DB">
        <w:rPr>
          <w:rFonts w:cs="Arial"/>
          <w:bCs/>
        </w:rPr>
        <w:t xml:space="preserve"> 74 de la </w:t>
      </w:r>
      <w:r w:rsidR="007B11D5" w:rsidRPr="003A29DB">
        <w:rPr>
          <w:rFonts w:eastAsia="Times New Roman" w:cstheme="minorHAnsi"/>
          <w:sz w:val="24"/>
          <w:szCs w:val="24"/>
          <w:lang w:eastAsia="es-ES"/>
        </w:rPr>
        <w:t xml:space="preserve">Ley </w:t>
      </w:r>
      <w:r w:rsidR="003A29DB" w:rsidRPr="003A29DB">
        <w:rPr>
          <w:rFonts w:eastAsia="Times New Roman" w:cstheme="minorHAnsi"/>
          <w:sz w:val="24"/>
          <w:szCs w:val="24"/>
          <w:lang w:eastAsia="es-ES"/>
        </w:rPr>
        <w:t>11/2022, de 28 de junio</w:t>
      </w:r>
      <w:r w:rsidR="007B11D5" w:rsidRPr="003A29DB">
        <w:rPr>
          <w:rFonts w:eastAsia="Times New Roman" w:cstheme="minorHAnsi"/>
          <w:sz w:val="24"/>
          <w:szCs w:val="24"/>
          <w:lang w:eastAsia="es-ES"/>
        </w:rPr>
        <w:t>, General de Telecomunicaciones</w:t>
      </w:r>
      <w:r w:rsidR="007B11D5" w:rsidRPr="003A29DB">
        <w:rPr>
          <w:rFonts w:cs="Arial"/>
          <w:bCs/>
        </w:rPr>
        <w:t>,</w:t>
      </w:r>
      <w:r w:rsidR="004732F0">
        <w:rPr>
          <w:rFonts w:cs="Arial"/>
          <w:bCs/>
        </w:rPr>
        <w:t xml:space="preserve"> </w:t>
      </w:r>
      <w:r w:rsidR="001E470E" w:rsidRPr="003A29DB">
        <w:rPr>
          <w:rFonts w:cs="Arial"/>
          <w:bCs/>
        </w:rPr>
        <w:t xml:space="preserve">ha optado sólo por los servicios de comunicaciones vocales (y su equivalente para los usuarios con discapacidad), descartando otras opciones para comunicar con los servicios de emergencia, habida cuenta las dificultades técnicas de los centros de recepción de comunicaciones de emergencias para habilitar otras opciones. </w:t>
      </w:r>
      <w:r w:rsidR="007B11D5" w:rsidRPr="003A29DB">
        <w:rPr>
          <w:rFonts w:cs="Arial"/>
          <w:bCs/>
        </w:rPr>
        <w:t>En consecuencia, el presente Real Decreto en consecuencia con lo anterior, aborda este enfoque orientado a las comunicaciones vocales.</w:t>
      </w:r>
      <w:r w:rsidR="00CD4094" w:rsidRPr="003A29DB">
        <w:rPr>
          <w:rFonts w:cs="Arial"/>
        </w:rPr>
        <w:t xml:space="preserve"> pero contempla en su Disposición Adicional </w:t>
      </w:r>
      <w:r w:rsidR="004732F0" w:rsidRPr="003A29DB">
        <w:rPr>
          <w:rFonts w:cs="Arial"/>
        </w:rPr>
        <w:t>Segunda, la</w:t>
      </w:r>
      <w:r w:rsidR="00CD4094" w:rsidRPr="003A29DB">
        <w:rPr>
          <w:rFonts w:cs="Arial"/>
        </w:rPr>
        <w:t xml:space="preserve"> </w:t>
      </w:r>
      <w:r w:rsidR="00CD4094" w:rsidRPr="003A29DB">
        <w:rPr>
          <w:rFonts w:cs="Arial"/>
        </w:rPr>
        <w:lastRenderedPageBreak/>
        <w:t xml:space="preserve">posibilidad de la regulación o inclusión posterior de estas otras opciones, a través </w:t>
      </w:r>
      <w:proofErr w:type="gramStart"/>
      <w:r w:rsidR="00CD4094" w:rsidRPr="003A29DB">
        <w:rPr>
          <w:rFonts w:cs="Arial"/>
        </w:rPr>
        <w:t>de  Orden</w:t>
      </w:r>
      <w:proofErr w:type="gramEnd"/>
      <w:r w:rsidR="00CD4094" w:rsidRPr="003A29DB">
        <w:rPr>
          <w:rFonts w:cs="Arial"/>
        </w:rPr>
        <w:t xml:space="preserve"> Ministerial. </w:t>
      </w:r>
    </w:p>
    <w:p w14:paraId="74105409" w14:textId="789CD81B" w:rsidR="007B11D5" w:rsidRPr="00CE3704" w:rsidRDefault="007B11D5" w:rsidP="00CE3704">
      <w:pPr>
        <w:jc w:val="both"/>
        <w:rPr>
          <w:rFonts w:cs="Arial"/>
          <w:bCs/>
        </w:rPr>
      </w:pPr>
    </w:p>
    <w:p w14:paraId="1769E2D7" w14:textId="77777777" w:rsidR="001E470E" w:rsidRPr="00B87A34" w:rsidRDefault="001E470E" w:rsidP="00B87A34">
      <w:pPr>
        <w:rPr>
          <w:rFonts w:cs="Arial"/>
          <w:b/>
          <w:bCs/>
        </w:rPr>
      </w:pPr>
    </w:p>
    <w:p w14:paraId="6676585F" w14:textId="27F9B6EE" w:rsidR="00B87A34" w:rsidRDefault="00EE2127" w:rsidP="00B87A34">
      <w:pPr>
        <w:spacing w:before="120" w:after="0" w:line="252" w:lineRule="auto"/>
        <w:jc w:val="both"/>
        <w:rPr>
          <w:rFonts w:eastAsia="Times New Roman" w:cstheme="minorHAnsi"/>
          <w:b/>
          <w:lang w:eastAsia="es-ES"/>
        </w:rPr>
      </w:pPr>
      <w:r>
        <w:rPr>
          <w:rFonts w:eastAsia="Times New Roman" w:cstheme="minorHAnsi"/>
          <w:b/>
          <w:lang w:eastAsia="es-ES"/>
        </w:rPr>
        <w:t>I</w:t>
      </w:r>
      <w:r w:rsidR="009A1BAE">
        <w:rPr>
          <w:rFonts w:eastAsia="Times New Roman" w:cstheme="minorHAnsi"/>
          <w:b/>
          <w:lang w:eastAsia="es-ES"/>
        </w:rPr>
        <w:t>I</w:t>
      </w:r>
      <w:r w:rsidR="00A54EDD">
        <w:rPr>
          <w:rFonts w:eastAsia="Times New Roman" w:cstheme="minorHAnsi"/>
          <w:b/>
          <w:lang w:eastAsia="es-ES"/>
        </w:rPr>
        <w:t xml:space="preserve">: </w:t>
      </w:r>
      <w:r w:rsidR="00566ED9" w:rsidRPr="00B87A34">
        <w:rPr>
          <w:rFonts w:eastAsia="Times New Roman" w:cstheme="minorHAnsi"/>
          <w:b/>
          <w:lang w:eastAsia="es-ES"/>
        </w:rPr>
        <w:t>CONTENIDO</w:t>
      </w:r>
      <w:r w:rsidR="009A1BAE">
        <w:rPr>
          <w:rFonts w:eastAsia="Times New Roman" w:cstheme="minorHAnsi"/>
          <w:b/>
          <w:lang w:eastAsia="es-ES"/>
        </w:rPr>
        <w:t>, ANALISIS JURÍDICO Y DESCRIPCION DE LA TRAMITACION</w:t>
      </w:r>
      <w:r w:rsidR="00A54EDD">
        <w:rPr>
          <w:rFonts w:eastAsia="Times New Roman" w:cstheme="minorHAnsi"/>
          <w:b/>
          <w:lang w:eastAsia="es-ES"/>
        </w:rPr>
        <w:t xml:space="preserve"> </w:t>
      </w:r>
    </w:p>
    <w:p w14:paraId="5AC1DD3B" w14:textId="57DF85DB" w:rsidR="00A54EDD" w:rsidRPr="00B87A34" w:rsidRDefault="009A1BAE" w:rsidP="00B87A34">
      <w:pPr>
        <w:spacing w:before="120" w:after="0" w:line="252" w:lineRule="auto"/>
        <w:jc w:val="both"/>
        <w:rPr>
          <w:rFonts w:eastAsia="Times New Roman" w:cstheme="minorHAnsi"/>
          <w:b/>
          <w:lang w:eastAsia="es-ES"/>
        </w:rPr>
      </w:pPr>
      <w:r>
        <w:rPr>
          <w:rFonts w:eastAsia="Times New Roman" w:cstheme="minorHAnsi"/>
          <w:b/>
          <w:lang w:eastAsia="es-ES"/>
        </w:rPr>
        <w:t>1) Contenido</w:t>
      </w:r>
      <w:r w:rsidR="00B87A34">
        <w:rPr>
          <w:rFonts w:eastAsia="Times New Roman" w:cstheme="minorHAnsi"/>
          <w:b/>
          <w:lang w:eastAsia="es-ES"/>
        </w:rPr>
        <w:t>:</w:t>
      </w:r>
    </w:p>
    <w:p w14:paraId="19DC159B" w14:textId="01E7F799" w:rsidR="00566ED9" w:rsidRDefault="009A1BAE" w:rsidP="00F152C8">
      <w:pPr>
        <w:spacing w:before="120" w:after="0" w:line="252" w:lineRule="auto"/>
        <w:jc w:val="both"/>
        <w:rPr>
          <w:rFonts w:eastAsia="Times New Roman" w:cstheme="minorHAnsi"/>
          <w:lang w:eastAsia="es-ES"/>
        </w:rPr>
      </w:pPr>
      <w:r>
        <w:rPr>
          <w:rFonts w:eastAsia="Times New Roman" w:cstheme="minorHAnsi"/>
          <w:lang w:eastAsia="es-ES"/>
        </w:rPr>
        <w:t xml:space="preserve">1.1 </w:t>
      </w:r>
      <w:r w:rsidR="00566ED9" w:rsidRPr="00354713">
        <w:rPr>
          <w:rFonts w:eastAsia="Times New Roman" w:cstheme="minorHAnsi"/>
          <w:lang w:eastAsia="es-ES"/>
        </w:rPr>
        <w:t>El proyecto de real decreto de referencia se estruc</w:t>
      </w:r>
      <w:r w:rsidR="003066E7">
        <w:rPr>
          <w:rFonts w:eastAsia="Times New Roman" w:cstheme="minorHAnsi"/>
          <w:lang w:eastAsia="es-ES"/>
        </w:rPr>
        <w:t xml:space="preserve">tura en una parte expositiva, </w:t>
      </w:r>
      <w:r w:rsidR="007B11D5">
        <w:rPr>
          <w:rFonts w:eastAsia="Times New Roman" w:cstheme="minorHAnsi"/>
          <w:lang w:eastAsia="es-ES"/>
        </w:rPr>
        <w:t>15</w:t>
      </w:r>
      <w:r w:rsidR="007B11D5" w:rsidRPr="00354713">
        <w:rPr>
          <w:rFonts w:eastAsia="Times New Roman" w:cstheme="minorHAnsi"/>
          <w:lang w:eastAsia="es-ES"/>
        </w:rPr>
        <w:t xml:space="preserve"> </w:t>
      </w:r>
      <w:r w:rsidR="004732F0" w:rsidRPr="00354713">
        <w:rPr>
          <w:rFonts w:eastAsia="Times New Roman" w:cstheme="minorHAnsi"/>
          <w:lang w:eastAsia="es-ES"/>
        </w:rPr>
        <w:t xml:space="preserve">artículos, </w:t>
      </w:r>
      <w:r w:rsidR="004732F0">
        <w:rPr>
          <w:rFonts w:eastAsia="Times New Roman" w:cstheme="minorHAnsi"/>
          <w:lang w:eastAsia="es-ES"/>
        </w:rPr>
        <w:t>3</w:t>
      </w:r>
      <w:r w:rsidR="007B11D5">
        <w:rPr>
          <w:rFonts w:eastAsia="Times New Roman" w:cstheme="minorHAnsi"/>
          <w:lang w:eastAsia="es-ES"/>
        </w:rPr>
        <w:t xml:space="preserve"> </w:t>
      </w:r>
      <w:r w:rsidR="00566ED9" w:rsidRPr="00354713">
        <w:rPr>
          <w:rFonts w:eastAsia="Times New Roman" w:cstheme="minorHAnsi"/>
          <w:lang w:eastAsia="es-ES"/>
        </w:rPr>
        <w:t xml:space="preserve">disposiciones adicionales, </w:t>
      </w:r>
      <w:r w:rsidR="003066E7">
        <w:rPr>
          <w:rFonts w:eastAsia="Times New Roman" w:cstheme="minorHAnsi"/>
          <w:lang w:eastAsia="es-ES"/>
        </w:rPr>
        <w:t>1</w:t>
      </w:r>
      <w:r w:rsidR="00566ED9" w:rsidRPr="00354713">
        <w:rPr>
          <w:rFonts w:eastAsia="Times New Roman" w:cstheme="minorHAnsi"/>
          <w:lang w:eastAsia="es-ES"/>
        </w:rPr>
        <w:t xml:space="preserve"> disposición derogatoria y </w:t>
      </w:r>
      <w:r w:rsidR="007B11D5">
        <w:rPr>
          <w:rFonts w:eastAsia="Times New Roman" w:cstheme="minorHAnsi"/>
          <w:lang w:eastAsia="es-ES"/>
        </w:rPr>
        <w:t>3 disposiciones</w:t>
      </w:r>
      <w:r w:rsidR="007B11D5" w:rsidRPr="00354713">
        <w:rPr>
          <w:rFonts w:eastAsia="Times New Roman" w:cstheme="minorHAnsi"/>
          <w:lang w:eastAsia="es-ES"/>
        </w:rPr>
        <w:t xml:space="preserve"> </w:t>
      </w:r>
      <w:r w:rsidR="00566ED9" w:rsidRPr="00354713">
        <w:rPr>
          <w:rFonts w:eastAsia="Times New Roman" w:cstheme="minorHAnsi"/>
          <w:lang w:eastAsia="es-ES"/>
        </w:rPr>
        <w:t>final</w:t>
      </w:r>
      <w:r w:rsidR="003066E7">
        <w:rPr>
          <w:rFonts w:eastAsia="Times New Roman" w:cstheme="minorHAnsi"/>
          <w:lang w:eastAsia="es-ES"/>
        </w:rPr>
        <w:t>es</w:t>
      </w:r>
      <w:r w:rsidR="00566ED9" w:rsidRPr="00354713">
        <w:rPr>
          <w:rFonts w:eastAsia="Times New Roman" w:cstheme="minorHAnsi"/>
          <w:lang w:eastAsia="es-ES"/>
        </w:rPr>
        <w:t xml:space="preserve">. </w:t>
      </w:r>
    </w:p>
    <w:p w14:paraId="0A27B253" w14:textId="1265A660" w:rsidR="00095CDC" w:rsidRDefault="00095CDC" w:rsidP="00F152C8">
      <w:pPr>
        <w:spacing w:before="120" w:after="0" w:line="252" w:lineRule="auto"/>
        <w:jc w:val="both"/>
        <w:rPr>
          <w:rFonts w:eastAsia="Times New Roman" w:cstheme="minorHAnsi"/>
          <w:lang w:eastAsia="es-ES"/>
        </w:rPr>
      </w:pPr>
    </w:p>
    <w:p w14:paraId="60AC6E17" w14:textId="5F73E059" w:rsidR="00095CDC" w:rsidRDefault="00095CDC" w:rsidP="00F152C8">
      <w:pPr>
        <w:spacing w:before="120" w:after="0" w:line="252" w:lineRule="auto"/>
        <w:jc w:val="both"/>
        <w:rPr>
          <w:rFonts w:eastAsia="Times New Roman" w:cstheme="minorHAnsi"/>
          <w:lang w:eastAsia="es-ES"/>
        </w:rPr>
      </w:pPr>
      <w:r>
        <w:rPr>
          <w:rFonts w:eastAsia="Times New Roman" w:cstheme="minorHAnsi"/>
          <w:lang w:eastAsia="es-ES"/>
        </w:rPr>
        <w:t xml:space="preserve">A </w:t>
      </w:r>
      <w:r w:rsidR="004732F0">
        <w:rPr>
          <w:rFonts w:eastAsia="Times New Roman" w:cstheme="minorHAnsi"/>
          <w:lang w:eastAsia="es-ES"/>
        </w:rPr>
        <w:t>continuación,</w:t>
      </w:r>
      <w:r>
        <w:rPr>
          <w:rFonts w:eastAsia="Times New Roman" w:cstheme="minorHAnsi"/>
          <w:lang w:eastAsia="es-ES"/>
        </w:rPr>
        <w:t xml:space="preserve"> se hace un estudio resumido de cada uno de sus artículos y disposiciones.</w:t>
      </w:r>
    </w:p>
    <w:p w14:paraId="04410C58" w14:textId="4EDF8187" w:rsidR="009879D0" w:rsidRDefault="009879D0" w:rsidP="00F152C8">
      <w:pPr>
        <w:spacing w:before="120" w:after="0" w:line="252" w:lineRule="auto"/>
        <w:jc w:val="both"/>
        <w:rPr>
          <w:rFonts w:eastAsia="Times New Roman" w:cstheme="minorHAnsi"/>
          <w:lang w:eastAsia="es-ES"/>
        </w:rPr>
      </w:pPr>
    </w:p>
    <w:p w14:paraId="6F78F972" w14:textId="386D6642" w:rsidR="009879D0" w:rsidRPr="00094793" w:rsidRDefault="009879D0" w:rsidP="00F152C8">
      <w:pPr>
        <w:spacing w:before="120" w:after="0" w:line="252" w:lineRule="auto"/>
        <w:jc w:val="both"/>
        <w:rPr>
          <w:rFonts w:eastAsia="Times New Roman" w:cstheme="minorHAnsi"/>
          <w:b/>
          <w:lang w:eastAsia="es-ES"/>
        </w:rPr>
      </w:pPr>
      <w:r w:rsidRPr="00094793">
        <w:rPr>
          <w:rFonts w:eastAsia="Times New Roman" w:cstheme="minorHAnsi"/>
          <w:b/>
          <w:lang w:eastAsia="es-ES"/>
        </w:rPr>
        <w:t>Capitulo I. Disposiciones Generales</w:t>
      </w:r>
    </w:p>
    <w:p w14:paraId="459BE0A9" w14:textId="1773383E" w:rsidR="00095CDC" w:rsidRPr="00094793" w:rsidRDefault="004351C6" w:rsidP="006E376E">
      <w:pPr>
        <w:pStyle w:val="Prrafodelista"/>
        <w:numPr>
          <w:ilvl w:val="0"/>
          <w:numId w:val="11"/>
        </w:numPr>
        <w:spacing w:before="120" w:after="0" w:line="252" w:lineRule="auto"/>
        <w:jc w:val="both"/>
        <w:rPr>
          <w:rFonts w:eastAsia="Times New Roman" w:cstheme="minorHAnsi"/>
          <w:b/>
          <w:lang w:eastAsia="es-ES"/>
        </w:rPr>
      </w:pPr>
      <w:r w:rsidRPr="00094793">
        <w:rPr>
          <w:rFonts w:eastAsia="Times New Roman" w:cstheme="minorHAnsi"/>
          <w:b/>
          <w:lang w:eastAsia="es-ES"/>
        </w:rPr>
        <w:t>Artículo 1.</w:t>
      </w:r>
      <w:r w:rsidRPr="00094793">
        <w:rPr>
          <w:rFonts w:cstheme="minorHAnsi"/>
          <w:b/>
          <w:bCs/>
          <w:sz w:val="24"/>
          <w:szCs w:val="24"/>
        </w:rPr>
        <w:t xml:space="preserve"> </w:t>
      </w:r>
      <w:r w:rsidRPr="00DA463C">
        <w:rPr>
          <w:rFonts w:cstheme="minorHAnsi"/>
          <w:b/>
          <w:bCs/>
          <w:sz w:val="24"/>
          <w:szCs w:val="24"/>
        </w:rPr>
        <w:t>Objeto y finalidades</w:t>
      </w:r>
    </w:p>
    <w:p w14:paraId="45D4D385" w14:textId="40C729BD" w:rsidR="004351C6" w:rsidRDefault="004732F0" w:rsidP="00F152C8">
      <w:pPr>
        <w:spacing w:before="120" w:after="0" w:line="252" w:lineRule="auto"/>
        <w:jc w:val="both"/>
        <w:rPr>
          <w:rFonts w:cstheme="minorHAnsi"/>
          <w:bCs/>
          <w:sz w:val="24"/>
          <w:szCs w:val="24"/>
        </w:rPr>
      </w:pPr>
      <w:r w:rsidRPr="00665FA8">
        <w:rPr>
          <w:rFonts w:cstheme="minorHAnsi"/>
          <w:bCs/>
          <w:sz w:val="24"/>
          <w:szCs w:val="24"/>
        </w:rPr>
        <w:t xml:space="preserve">Este </w:t>
      </w:r>
      <w:r>
        <w:rPr>
          <w:rFonts w:cstheme="minorHAnsi"/>
          <w:bCs/>
          <w:sz w:val="24"/>
          <w:szCs w:val="24"/>
        </w:rPr>
        <w:t>artículo</w:t>
      </w:r>
      <w:r w:rsidR="004351C6">
        <w:rPr>
          <w:rFonts w:cstheme="minorHAnsi"/>
          <w:bCs/>
          <w:sz w:val="24"/>
          <w:szCs w:val="24"/>
        </w:rPr>
        <w:t xml:space="preserve"> tiene por objeto determinar el </w:t>
      </w:r>
      <w:r>
        <w:rPr>
          <w:rFonts w:cstheme="minorHAnsi"/>
          <w:bCs/>
          <w:sz w:val="24"/>
          <w:szCs w:val="24"/>
        </w:rPr>
        <w:t>objeto fundamental</w:t>
      </w:r>
      <w:r w:rsidR="004351C6">
        <w:rPr>
          <w:rFonts w:cstheme="minorHAnsi"/>
          <w:bCs/>
          <w:sz w:val="24"/>
          <w:szCs w:val="24"/>
        </w:rPr>
        <w:t xml:space="preserve"> del mismo, que es </w:t>
      </w:r>
      <w:r w:rsidR="004351C6" w:rsidRPr="00665FA8">
        <w:rPr>
          <w:rFonts w:cstheme="minorHAnsi"/>
          <w:bCs/>
          <w:sz w:val="24"/>
          <w:szCs w:val="24"/>
        </w:rPr>
        <w:t>regular las comunicaciones de emergencia para acceder a los servicios de emergencia a través del número único europeo 112</w:t>
      </w:r>
      <w:r w:rsidR="004351C6">
        <w:rPr>
          <w:rFonts w:cstheme="minorHAnsi"/>
          <w:bCs/>
          <w:sz w:val="24"/>
          <w:szCs w:val="24"/>
        </w:rPr>
        <w:t>, así como las finalidades que persigue.</w:t>
      </w:r>
    </w:p>
    <w:p w14:paraId="14C8B1CE" w14:textId="77777777" w:rsidR="004351C6" w:rsidRDefault="004351C6" w:rsidP="00F152C8">
      <w:pPr>
        <w:spacing w:before="120" w:after="0" w:line="252" w:lineRule="auto"/>
        <w:jc w:val="both"/>
        <w:rPr>
          <w:rFonts w:cstheme="minorHAnsi"/>
          <w:bCs/>
          <w:sz w:val="24"/>
          <w:szCs w:val="24"/>
        </w:rPr>
      </w:pPr>
    </w:p>
    <w:p w14:paraId="3F116016" w14:textId="530C3897" w:rsidR="004351C6" w:rsidRPr="00DA463C" w:rsidRDefault="004351C6" w:rsidP="006E376E">
      <w:pPr>
        <w:pStyle w:val="Prrafodelista"/>
        <w:numPr>
          <w:ilvl w:val="0"/>
          <w:numId w:val="11"/>
        </w:numPr>
        <w:shd w:val="clear" w:color="auto" w:fill="FFFFFF"/>
        <w:spacing w:before="100" w:beforeAutospacing="1" w:after="100" w:afterAutospacing="1" w:line="240" w:lineRule="auto"/>
        <w:jc w:val="both"/>
        <w:rPr>
          <w:rFonts w:cstheme="minorHAnsi"/>
          <w:b/>
          <w:bCs/>
          <w:sz w:val="24"/>
          <w:szCs w:val="24"/>
        </w:rPr>
      </w:pPr>
      <w:r w:rsidRPr="00DA463C">
        <w:rPr>
          <w:rFonts w:cstheme="minorHAnsi"/>
          <w:b/>
          <w:bCs/>
          <w:sz w:val="24"/>
          <w:szCs w:val="24"/>
        </w:rPr>
        <w:t>Artículo 2.  Ámbito de aplicación.</w:t>
      </w:r>
    </w:p>
    <w:p w14:paraId="4A05DDA8" w14:textId="177D9340" w:rsidR="004351C6" w:rsidRDefault="004351C6" w:rsidP="004351C6">
      <w:pPr>
        <w:spacing w:before="120" w:after="0" w:line="252" w:lineRule="auto"/>
        <w:jc w:val="both"/>
        <w:rPr>
          <w:rFonts w:cstheme="minorHAnsi"/>
          <w:bCs/>
          <w:sz w:val="24"/>
          <w:szCs w:val="24"/>
        </w:rPr>
      </w:pPr>
      <w:r w:rsidRPr="00665FA8">
        <w:rPr>
          <w:rFonts w:cstheme="minorHAnsi"/>
          <w:bCs/>
          <w:sz w:val="24"/>
          <w:szCs w:val="24"/>
        </w:rPr>
        <w:t xml:space="preserve">Este </w:t>
      </w:r>
      <w:r w:rsidR="004732F0">
        <w:rPr>
          <w:rFonts w:cstheme="minorHAnsi"/>
          <w:bCs/>
          <w:sz w:val="24"/>
          <w:szCs w:val="24"/>
        </w:rPr>
        <w:t xml:space="preserve">artículo </w:t>
      </w:r>
      <w:r w:rsidR="004732F0" w:rsidRPr="00665FA8">
        <w:rPr>
          <w:rFonts w:cstheme="minorHAnsi"/>
          <w:bCs/>
          <w:sz w:val="24"/>
          <w:szCs w:val="24"/>
        </w:rPr>
        <w:t>determina</w:t>
      </w:r>
      <w:r>
        <w:rPr>
          <w:rFonts w:cstheme="minorHAnsi"/>
          <w:bCs/>
          <w:sz w:val="24"/>
          <w:szCs w:val="24"/>
        </w:rPr>
        <w:t xml:space="preserve"> a </w:t>
      </w:r>
      <w:r w:rsidR="004732F0">
        <w:rPr>
          <w:rFonts w:cstheme="minorHAnsi"/>
          <w:bCs/>
          <w:sz w:val="24"/>
          <w:szCs w:val="24"/>
        </w:rPr>
        <w:t>qué</w:t>
      </w:r>
      <w:r>
        <w:rPr>
          <w:rFonts w:cstheme="minorHAnsi"/>
          <w:bCs/>
          <w:sz w:val="24"/>
          <w:szCs w:val="24"/>
        </w:rPr>
        <w:t xml:space="preserve"> </w:t>
      </w:r>
      <w:r w:rsidR="004732F0">
        <w:rPr>
          <w:rFonts w:cstheme="minorHAnsi"/>
          <w:bCs/>
          <w:sz w:val="24"/>
          <w:szCs w:val="24"/>
        </w:rPr>
        <w:t>tipo de</w:t>
      </w:r>
      <w:r>
        <w:rPr>
          <w:rFonts w:cstheme="minorHAnsi"/>
          <w:bCs/>
          <w:sz w:val="24"/>
          <w:szCs w:val="24"/>
        </w:rPr>
        <w:t xml:space="preserve"> </w:t>
      </w:r>
      <w:proofErr w:type="gramStart"/>
      <w:r>
        <w:rPr>
          <w:rFonts w:cstheme="minorHAnsi"/>
          <w:bCs/>
          <w:sz w:val="24"/>
          <w:szCs w:val="24"/>
        </w:rPr>
        <w:t>operadores</w:t>
      </w:r>
      <w:r w:rsidRPr="00665FA8">
        <w:rPr>
          <w:rFonts w:cstheme="minorHAnsi"/>
          <w:bCs/>
          <w:sz w:val="24"/>
          <w:szCs w:val="24"/>
        </w:rPr>
        <w:t xml:space="preserve"> </w:t>
      </w:r>
      <w:r>
        <w:rPr>
          <w:rFonts w:cstheme="minorHAnsi"/>
          <w:bCs/>
          <w:sz w:val="24"/>
          <w:szCs w:val="24"/>
        </w:rPr>
        <w:t xml:space="preserve"> se</w:t>
      </w:r>
      <w:proofErr w:type="gramEnd"/>
      <w:r>
        <w:rPr>
          <w:rFonts w:cstheme="minorHAnsi"/>
          <w:bCs/>
          <w:sz w:val="24"/>
          <w:szCs w:val="24"/>
        </w:rPr>
        <w:t xml:space="preserve"> aplica la norma,   que son aquellos  </w:t>
      </w:r>
      <w:r w:rsidRPr="00665FA8">
        <w:rPr>
          <w:rFonts w:cstheme="minorHAnsi"/>
          <w:bCs/>
          <w:sz w:val="24"/>
          <w:szCs w:val="24"/>
        </w:rPr>
        <w:t xml:space="preserve"> que prestan servicios de comunicaciones interpersonales disponibles al público basados en numeración</w:t>
      </w:r>
      <w:r>
        <w:rPr>
          <w:rFonts w:cstheme="minorHAnsi"/>
          <w:bCs/>
          <w:sz w:val="24"/>
          <w:szCs w:val="24"/>
        </w:rPr>
        <w:t>.</w:t>
      </w:r>
    </w:p>
    <w:p w14:paraId="107A4BF7" w14:textId="264040F5" w:rsidR="004351C6" w:rsidRDefault="004351C6" w:rsidP="004351C6">
      <w:pPr>
        <w:spacing w:before="120" w:after="0" w:line="252" w:lineRule="auto"/>
        <w:jc w:val="both"/>
        <w:rPr>
          <w:rFonts w:cstheme="minorHAnsi"/>
          <w:bCs/>
          <w:sz w:val="24"/>
          <w:szCs w:val="24"/>
        </w:rPr>
      </w:pPr>
      <w:r>
        <w:rPr>
          <w:rFonts w:cstheme="minorHAnsi"/>
          <w:bCs/>
          <w:sz w:val="24"/>
          <w:szCs w:val="24"/>
        </w:rPr>
        <w:t xml:space="preserve"> También se regula el tipo de comunicaciones que se ven afectadas</w:t>
      </w:r>
      <w:r w:rsidR="009879D0">
        <w:rPr>
          <w:rFonts w:cstheme="minorHAnsi"/>
          <w:bCs/>
          <w:sz w:val="24"/>
          <w:szCs w:val="24"/>
        </w:rPr>
        <w:t>, así como la responsabilidad de los fabricantes de sistemas operativos móviles para que se garantice la operatividad del sistema.</w:t>
      </w:r>
    </w:p>
    <w:p w14:paraId="2A6AC44F" w14:textId="77777777" w:rsidR="004351C6" w:rsidRPr="00354713" w:rsidRDefault="004351C6" w:rsidP="004351C6">
      <w:pPr>
        <w:spacing w:before="120" w:after="0" w:line="252" w:lineRule="auto"/>
        <w:jc w:val="both"/>
        <w:rPr>
          <w:rFonts w:eastAsia="Times New Roman" w:cstheme="minorHAnsi"/>
          <w:lang w:eastAsia="es-ES"/>
        </w:rPr>
      </w:pPr>
    </w:p>
    <w:p w14:paraId="4D713BD8" w14:textId="5D5D3A68" w:rsidR="008B22CE" w:rsidRPr="00DA463C" w:rsidRDefault="009879D0" w:rsidP="006E376E">
      <w:pPr>
        <w:pStyle w:val="Prrafodelista"/>
        <w:numPr>
          <w:ilvl w:val="0"/>
          <w:numId w:val="11"/>
        </w:numPr>
        <w:spacing w:before="120" w:after="0" w:line="252" w:lineRule="auto"/>
        <w:jc w:val="both"/>
        <w:rPr>
          <w:rFonts w:cstheme="minorHAnsi"/>
          <w:b/>
          <w:bCs/>
          <w:sz w:val="24"/>
          <w:szCs w:val="24"/>
        </w:rPr>
      </w:pPr>
      <w:r w:rsidRPr="00DA463C">
        <w:rPr>
          <w:rFonts w:cstheme="minorHAnsi"/>
          <w:b/>
          <w:bCs/>
          <w:sz w:val="24"/>
          <w:szCs w:val="24"/>
        </w:rPr>
        <w:t>Artículo 3. Definiciones</w:t>
      </w:r>
    </w:p>
    <w:p w14:paraId="5C9687E0" w14:textId="7461348D" w:rsidR="009879D0" w:rsidRDefault="009879D0" w:rsidP="00F152C8">
      <w:pPr>
        <w:spacing w:before="120" w:after="0" w:line="252" w:lineRule="auto"/>
        <w:jc w:val="both"/>
        <w:rPr>
          <w:rFonts w:cstheme="minorHAnsi"/>
          <w:bCs/>
          <w:sz w:val="24"/>
          <w:szCs w:val="24"/>
        </w:rPr>
      </w:pPr>
      <w:r w:rsidRPr="00094793">
        <w:rPr>
          <w:rFonts w:cstheme="minorHAnsi"/>
          <w:bCs/>
          <w:sz w:val="24"/>
          <w:szCs w:val="24"/>
        </w:rPr>
        <w:t>Este artículo establece un catálogo con las principales definiciones relacionadas con el objeto de la norma</w:t>
      </w:r>
      <w:r>
        <w:rPr>
          <w:rFonts w:cstheme="minorHAnsi"/>
          <w:bCs/>
          <w:sz w:val="24"/>
          <w:szCs w:val="24"/>
        </w:rPr>
        <w:t>.</w:t>
      </w:r>
    </w:p>
    <w:p w14:paraId="5029F504" w14:textId="77777777" w:rsidR="009879D0" w:rsidRDefault="009879D0" w:rsidP="00F152C8">
      <w:pPr>
        <w:spacing w:before="120" w:after="0" w:line="252" w:lineRule="auto"/>
        <w:jc w:val="both"/>
        <w:rPr>
          <w:rFonts w:cstheme="minorHAnsi"/>
          <w:bCs/>
          <w:sz w:val="24"/>
          <w:szCs w:val="24"/>
        </w:rPr>
      </w:pPr>
    </w:p>
    <w:p w14:paraId="3606AA44" w14:textId="441C27A7" w:rsidR="009879D0" w:rsidRPr="00665FA8" w:rsidRDefault="009879D0" w:rsidP="00094793">
      <w:pPr>
        <w:rPr>
          <w:rFonts w:cstheme="minorHAnsi"/>
          <w:b/>
          <w:bCs/>
          <w:sz w:val="24"/>
          <w:szCs w:val="24"/>
        </w:rPr>
      </w:pPr>
      <w:r w:rsidRPr="00665FA8">
        <w:rPr>
          <w:rFonts w:cstheme="minorHAnsi"/>
          <w:b/>
          <w:bCs/>
          <w:sz w:val="24"/>
          <w:szCs w:val="24"/>
        </w:rPr>
        <w:t>CAPITULO II</w:t>
      </w:r>
      <w:r>
        <w:rPr>
          <w:rFonts w:cstheme="minorHAnsi"/>
          <w:b/>
          <w:bCs/>
          <w:sz w:val="24"/>
          <w:szCs w:val="24"/>
        </w:rPr>
        <w:t xml:space="preserve"> </w:t>
      </w:r>
      <w:r w:rsidRPr="00665FA8">
        <w:rPr>
          <w:rFonts w:cstheme="minorHAnsi"/>
          <w:b/>
          <w:bCs/>
          <w:sz w:val="24"/>
          <w:szCs w:val="24"/>
        </w:rPr>
        <w:t>Servicio de atención de emergencias a través del número único europeo de emergencia 112</w:t>
      </w:r>
    </w:p>
    <w:p w14:paraId="54E7E316" w14:textId="77777777" w:rsidR="009879D0" w:rsidRPr="00DA463C" w:rsidRDefault="009879D0" w:rsidP="006E376E">
      <w:pPr>
        <w:pStyle w:val="Prrafodelista"/>
        <w:numPr>
          <w:ilvl w:val="0"/>
          <w:numId w:val="11"/>
        </w:numPr>
        <w:jc w:val="both"/>
        <w:rPr>
          <w:rFonts w:cstheme="minorHAnsi"/>
          <w:b/>
          <w:bCs/>
          <w:sz w:val="24"/>
          <w:szCs w:val="24"/>
        </w:rPr>
      </w:pPr>
      <w:r w:rsidRPr="00DA463C">
        <w:rPr>
          <w:rFonts w:cstheme="minorHAnsi"/>
          <w:b/>
          <w:bCs/>
          <w:sz w:val="24"/>
          <w:szCs w:val="24"/>
        </w:rPr>
        <w:t xml:space="preserve">Artículo 4. Configuración del servicio de atención de emergencias 112. </w:t>
      </w:r>
    </w:p>
    <w:p w14:paraId="0C2EDBC2" w14:textId="2E5BC7B5" w:rsidR="009879D0" w:rsidRDefault="009879D0" w:rsidP="00F152C8">
      <w:pPr>
        <w:spacing w:before="120" w:after="0" w:line="252" w:lineRule="auto"/>
        <w:jc w:val="both"/>
        <w:rPr>
          <w:rFonts w:cstheme="minorHAnsi"/>
          <w:bCs/>
          <w:sz w:val="24"/>
          <w:szCs w:val="24"/>
        </w:rPr>
      </w:pPr>
      <w:r>
        <w:rPr>
          <w:rFonts w:cstheme="minorHAnsi"/>
          <w:bCs/>
          <w:sz w:val="24"/>
          <w:szCs w:val="24"/>
        </w:rPr>
        <w:t xml:space="preserve">Este artículo establece las </w:t>
      </w:r>
      <w:r w:rsidR="004732F0">
        <w:rPr>
          <w:rFonts w:cstheme="minorHAnsi"/>
          <w:bCs/>
          <w:sz w:val="24"/>
          <w:szCs w:val="24"/>
        </w:rPr>
        <w:t>condiciones y</w:t>
      </w:r>
      <w:r>
        <w:rPr>
          <w:rFonts w:cstheme="minorHAnsi"/>
          <w:bCs/>
          <w:sz w:val="24"/>
          <w:szCs w:val="24"/>
        </w:rPr>
        <w:t xml:space="preserve"> requisitos para que los </w:t>
      </w:r>
      <w:r w:rsidRPr="00665FA8">
        <w:rPr>
          <w:rFonts w:cstheme="minorHAnsi"/>
          <w:bCs/>
          <w:sz w:val="24"/>
          <w:szCs w:val="24"/>
        </w:rPr>
        <w:t xml:space="preserve">usuarios finales de los servicios de comunicaciones interpersonales disponibles al público basados en </w:t>
      </w:r>
      <w:r w:rsidRPr="00665FA8">
        <w:rPr>
          <w:rFonts w:cstheme="minorHAnsi"/>
          <w:bCs/>
          <w:sz w:val="24"/>
          <w:szCs w:val="24"/>
        </w:rPr>
        <w:lastRenderedPageBreak/>
        <w:t xml:space="preserve">numeración </w:t>
      </w:r>
      <w:r>
        <w:rPr>
          <w:rFonts w:cstheme="minorHAnsi"/>
          <w:bCs/>
          <w:sz w:val="24"/>
          <w:szCs w:val="24"/>
        </w:rPr>
        <w:t xml:space="preserve"> </w:t>
      </w:r>
      <w:r w:rsidRPr="00665FA8">
        <w:rPr>
          <w:rFonts w:cstheme="minorHAnsi"/>
          <w:bCs/>
          <w:sz w:val="24"/>
          <w:szCs w:val="24"/>
        </w:rPr>
        <w:t xml:space="preserve"> nacional o internacional </w:t>
      </w:r>
      <w:r>
        <w:rPr>
          <w:rFonts w:cstheme="minorHAnsi"/>
          <w:bCs/>
          <w:sz w:val="24"/>
          <w:szCs w:val="24"/>
        </w:rPr>
        <w:t>puedan</w:t>
      </w:r>
      <w:r w:rsidRPr="00665FA8">
        <w:rPr>
          <w:rFonts w:cstheme="minorHAnsi"/>
          <w:bCs/>
          <w:sz w:val="24"/>
          <w:szCs w:val="24"/>
        </w:rPr>
        <w:t xml:space="preserve"> acceder</w:t>
      </w:r>
      <w:r w:rsidRPr="007A17D6">
        <w:t xml:space="preserve"> </w:t>
      </w:r>
      <w:r>
        <w:t xml:space="preserve">al </w:t>
      </w:r>
      <w:r w:rsidRPr="007A17D6">
        <w:rPr>
          <w:rFonts w:cstheme="minorHAnsi"/>
          <w:bCs/>
          <w:sz w:val="24"/>
          <w:szCs w:val="24"/>
        </w:rPr>
        <w:t>servicio de atención de emergencias</w:t>
      </w:r>
      <w:r>
        <w:rPr>
          <w:rFonts w:cstheme="minorHAnsi"/>
          <w:bCs/>
          <w:sz w:val="24"/>
          <w:szCs w:val="24"/>
        </w:rPr>
        <w:t xml:space="preserve"> 112.</w:t>
      </w:r>
    </w:p>
    <w:p w14:paraId="2EEEE1F1" w14:textId="754319C2" w:rsidR="009879D0" w:rsidRDefault="009879D0" w:rsidP="00F152C8">
      <w:pPr>
        <w:spacing w:before="120" w:after="0" w:line="252" w:lineRule="auto"/>
        <w:jc w:val="both"/>
        <w:rPr>
          <w:rFonts w:cstheme="minorHAnsi"/>
          <w:bCs/>
          <w:sz w:val="24"/>
          <w:szCs w:val="24"/>
        </w:rPr>
      </w:pPr>
    </w:p>
    <w:p w14:paraId="558F4469" w14:textId="77777777" w:rsidR="00BD0D80" w:rsidRPr="00094793" w:rsidRDefault="00BD0D80" w:rsidP="006E376E">
      <w:pPr>
        <w:pStyle w:val="Prrafodelista"/>
        <w:numPr>
          <w:ilvl w:val="0"/>
          <w:numId w:val="11"/>
        </w:numPr>
        <w:jc w:val="both"/>
        <w:rPr>
          <w:rFonts w:cstheme="minorHAnsi"/>
          <w:b/>
          <w:bCs/>
          <w:sz w:val="24"/>
          <w:szCs w:val="24"/>
        </w:rPr>
      </w:pPr>
      <w:r w:rsidRPr="00094793">
        <w:rPr>
          <w:rFonts w:cstheme="minorHAnsi"/>
          <w:b/>
          <w:bCs/>
          <w:sz w:val="24"/>
          <w:szCs w:val="24"/>
        </w:rPr>
        <w:t>Artículo 5. Entidades prestatarias del servicio de atención de emergencias 112.</w:t>
      </w:r>
    </w:p>
    <w:p w14:paraId="2A402954" w14:textId="37B347ED" w:rsidR="009879D0" w:rsidRDefault="00BD0D80" w:rsidP="00BD0D80">
      <w:pPr>
        <w:spacing w:before="120" w:after="0" w:line="252" w:lineRule="auto"/>
        <w:jc w:val="both"/>
        <w:rPr>
          <w:rFonts w:cstheme="minorHAnsi"/>
          <w:bCs/>
          <w:sz w:val="24"/>
          <w:szCs w:val="24"/>
        </w:rPr>
      </w:pPr>
      <w:r>
        <w:rPr>
          <w:rFonts w:cstheme="minorHAnsi"/>
          <w:bCs/>
          <w:sz w:val="24"/>
          <w:szCs w:val="24"/>
        </w:rPr>
        <w:t xml:space="preserve">Este artículo </w:t>
      </w:r>
      <w:r w:rsidR="004732F0">
        <w:rPr>
          <w:rFonts w:cstheme="minorHAnsi"/>
          <w:bCs/>
          <w:sz w:val="24"/>
          <w:szCs w:val="24"/>
        </w:rPr>
        <w:t>contempla que</w:t>
      </w:r>
      <w:r>
        <w:rPr>
          <w:rFonts w:cstheme="minorHAnsi"/>
          <w:bCs/>
          <w:sz w:val="24"/>
          <w:szCs w:val="24"/>
        </w:rPr>
        <w:t xml:space="preserve"> la</w:t>
      </w:r>
      <w:r w:rsidRPr="00665FA8">
        <w:rPr>
          <w:rFonts w:cstheme="minorHAnsi"/>
          <w:bCs/>
          <w:sz w:val="24"/>
          <w:szCs w:val="24"/>
        </w:rPr>
        <w:t xml:space="preserve"> prestación del servicio de atención de emergencias 112 se llevará a cabo por las Comunidades Autónomas </w:t>
      </w:r>
      <w:r>
        <w:rPr>
          <w:rFonts w:cstheme="minorHAnsi"/>
          <w:bCs/>
          <w:sz w:val="24"/>
          <w:szCs w:val="24"/>
        </w:rPr>
        <w:t xml:space="preserve">y las Ciudades de Ceuta y Melilla, </w:t>
      </w:r>
      <w:r w:rsidRPr="00665FA8">
        <w:rPr>
          <w:rFonts w:cstheme="minorHAnsi"/>
          <w:bCs/>
          <w:sz w:val="24"/>
          <w:szCs w:val="24"/>
        </w:rPr>
        <w:t>que establecerán los correspondientes centros de recepción de comunicaciones de emergencia</w:t>
      </w:r>
      <w:r>
        <w:rPr>
          <w:rFonts w:cstheme="minorHAnsi"/>
          <w:bCs/>
          <w:sz w:val="24"/>
          <w:szCs w:val="24"/>
        </w:rPr>
        <w:t>, y establece prescripciones para su funcionamiento.</w:t>
      </w:r>
    </w:p>
    <w:p w14:paraId="690888B9" w14:textId="54391F89" w:rsidR="00BD0D80" w:rsidRDefault="00BD0D80" w:rsidP="00BD0D80">
      <w:pPr>
        <w:spacing w:before="120" w:after="0" w:line="252" w:lineRule="auto"/>
        <w:jc w:val="both"/>
        <w:rPr>
          <w:rFonts w:cstheme="minorHAnsi"/>
          <w:bCs/>
          <w:sz w:val="24"/>
          <w:szCs w:val="24"/>
        </w:rPr>
      </w:pPr>
    </w:p>
    <w:p w14:paraId="0A2E6EAA" w14:textId="77777777" w:rsidR="00BD0D80" w:rsidRPr="00094793" w:rsidRDefault="00BD0D80" w:rsidP="006E376E">
      <w:pPr>
        <w:pStyle w:val="Prrafodelista"/>
        <w:numPr>
          <w:ilvl w:val="0"/>
          <w:numId w:val="11"/>
        </w:numPr>
        <w:jc w:val="both"/>
        <w:rPr>
          <w:rFonts w:cstheme="minorHAnsi"/>
          <w:b/>
          <w:bCs/>
          <w:sz w:val="24"/>
          <w:szCs w:val="24"/>
        </w:rPr>
      </w:pPr>
      <w:r w:rsidRPr="00094793">
        <w:rPr>
          <w:rFonts w:cstheme="minorHAnsi"/>
          <w:b/>
          <w:bCs/>
          <w:sz w:val="24"/>
          <w:szCs w:val="24"/>
        </w:rPr>
        <w:t>Artículo 6. Centros de recepción de comunicaciones de emergencia 112.</w:t>
      </w:r>
    </w:p>
    <w:p w14:paraId="026AFA62" w14:textId="7E026E4D" w:rsidR="00BD0D80" w:rsidRDefault="00BD0D80" w:rsidP="00BD0D80">
      <w:pPr>
        <w:jc w:val="both"/>
        <w:rPr>
          <w:rFonts w:cstheme="minorHAnsi"/>
          <w:bCs/>
          <w:sz w:val="24"/>
          <w:szCs w:val="24"/>
        </w:rPr>
      </w:pPr>
      <w:r>
        <w:rPr>
          <w:rFonts w:cstheme="minorHAnsi"/>
          <w:bCs/>
          <w:sz w:val="24"/>
          <w:szCs w:val="24"/>
        </w:rPr>
        <w:t xml:space="preserve"> Se contempla que e</w:t>
      </w:r>
      <w:r w:rsidRPr="00665FA8">
        <w:rPr>
          <w:rFonts w:cstheme="minorHAnsi"/>
          <w:bCs/>
          <w:sz w:val="24"/>
          <w:szCs w:val="24"/>
        </w:rPr>
        <w:t>stos centros de recepción de comunicaciones de emergencia 112, así como cualquier otro punto de atención de los servicios públicos que hubieran de proporcionar la asistencia, no forman parte del acceso al servicio de atención de emergencias a través del número único europeo 112 y sus condiciones de funcionamiento dependerán de las entidades prestatarias</w:t>
      </w:r>
      <w:r w:rsidR="00BE4635">
        <w:rPr>
          <w:rFonts w:cstheme="minorHAnsi"/>
          <w:bCs/>
          <w:sz w:val="24"/>
          <w:szCs w:val="24"/>
        </w:rPr>
        <w:t xml:space="preserve">, y detalla algunas cuestiones de </w:t>
      </w:r>
      <w:r w:rsidR="004732F0">
        <w:rPr>
          <w:rFonts w:cstheme="minorHAnsi"/>
          <w:bCs/>
          <w:sz w:val="24"/>
          <w:szCs w:val="24"/>
        </w:rPr>
        <w:t>funcionamiento.</w:t>
      </w:r>
    </w:p>
    <w:p w14:paraId="392F4FE7" w14:textId="45FDEADC" w:rsidR="00BD0D80" w:rsidRDefault="00BD0D80" w:rsidP="00BD0D80">
      <w:pPr>
        <w:jc w:val="both"/>
        <w:rPr>
          <w:rFonts w:cstheme="minorHAnsi"/>
          <w:bCs/>
          <w:sz w:val="24"/>
          <w:szCs w:val="24"/>
        </w:rPr>
      </w:pPr>
    </w:p>
    <w:p w14:paraId="713BEA33" w14:textId="77777777" w:rsidR="00BD0D80" w:rsidRPr="00094793" w:rsidRDefault="00BD0D80" w:rsidP="006E376E">
      <w:pPr>
        <w:pStyle w:val="Prrafodelista"/>
        <w:numPr>
          <w:ilvl w:val="0"/>
          <w:numId w:val="11"/>
        </w:numPr>
        <w:jc w:val="both"/>
        <w:rPr>
          <w:rFonts w:cstheme="minorHAnsi"/>
          <w:b/>
          <w:bCs/>
          <w:sz w:val="24"/>
          <w:szCs w:val="24"/>
        </w:rPr>
      </w:pPr>
      <w:r w:rsidRPr="00094793">
        <w:rPr>
          <w:rFonts w:cstheme="minorHAnsi"/>
          <w:b/>
          <w:bCs/>
          <w:sz w:val="24"/>
          <w:szCs w:val="24"/>
        </w:rPr>
        <w:t>Artículo 7. Acceso a la información sobre números de abonado.</w:t>
      </w:r>
    </w:p>
    <w:p w14:paraId="2294A48F" w14:textId="001422EB" w:rsidR="00BD0D80" w:rsidRDefault="00BD0D80" w:rsidP="00BD0D80">
      <w:pPr>
        <w:jc w:val="both"/>
        <w:rPr>
          <w:rFonts w:cstheme="minorHAnsi"/>
          <w:sz w:val="24"/>
          <w:szCs w:val="24"/>
        </w:rPr>
      </w:pPr>
      <w:r>
        <w:rPr>
          <w:rFonts w:cstheme="minorHAnsi"/>
          <w:sz w:val="24"/>
          <w:szCs w:val="24"/>
        </w:rPr>
        <w:t xml:space="preserve">Se establece en este artículo, entre otras cuestiones, </w:t>
      </w:r>
      <w:bookmarkStart w:id="0" w:name="_Hlk105582760"/>
      <w:r w:rsidR="004732F0">
        <w:rPr>
          <w:rFonts w:cstheme="minorHAnsi"/>
          <w:sz w:val="24"/>
          <w:szCs w:val="24"/>
        </w:rPr>
        <w:t xml:space="preserve">que </w:t>
      </w:r>
      <w:r w:rsidR="004732F0" w:rsidRPr="00446862">
        <w:rPr>
          <w:rFonts w:cstheme="minorHAnsi"/>
          <w:sz w:val="24"/>
          <w:szCs w:val="24"/>
        </w:rPr>
        <w:t>las</w:t>
      </w:r>
      <w:r w:rsidRPr="00446862">
        <w:rPr>
          <w:rFonts w:cstheme="minorHAnsi"/>
          <w:sz w:val="24"/>
          <w:szCs w:val="24"/>
        </w:rPr>
        <w:t xml:space="preserve"> entidades prestatarias del servicio de atención de emergencias 112, así como los centros de recepción de comunicaciones de emergencia 112, </w:t>
      </w:r>
      <w:bookmarkEnd w:id="0"/>
      <w:r w:rsidRPr="00446862">
        <w:rPr>
          <w:rFonts w:cstheme="minorHAnsi"/>
          <w:sz w:val="24"/>
          <w:szCs w:val="24"/>
        </w:rPr>
        <w:t xml:space="preserve">podrán </w:t>
      </w:r>
      <w:proofErr w:type="gramStart"/>
      <w:r w:rsidRPr="00446862">
        <w:rPr>
          <w:rFonts w:cstheme="minorHAnsi"/>
          <w:sz w:val="24"/>
          <w:szCs w:val="24"/>
        </w:rPr>
        <w:t xml:space="preserve">acceder, </w:t>
      </w:r>
      <w:r>
        <w:rPr>
          <w:rFonts w:cstheme="minorHAnsi"/>
          <w:sz w:val="24"/>
          <w:szCs w:val="24"/>
        </w:rPr>
        <w:t xml:space="preserve"> </w:t>
      </w:r>
      <w:r w:rsidRPr="00446862">
        <w:rPr>
          <w:rFonts w:cstheme="minorHAnsi"/>
          <w:sz w:val="24"/>
          <w:szCs w:val="24"/>
        </w:rPr>
        <w:t xml:space="preserve"> </w:t>
      </w:r>
      <w:proofErr w:type="gramEnd"/>
      <w:r w:rsidRPr="00446862">
        <w:rPr>
          <w:rFonts w:cstheme="minorHAnsi"/>
          <w:sz w:val="24"/>
          <w:szCs w:val="24"/>
        </w:rPr>
        <w:t>a la información sobre los números de abonado</w:t>
      </w:r>
      <w:r>
        <w:rPr>
          <w:rFonts w:cstheme="minorHAnsi"/>
          <w:sz w:val="24"/>
          <w:szCs w:val="24"/>
        </w:rPr>
        <w:t xml:space="preserve"> para el estricto cumplimiento de sus funciones, información que obra en la CNMC, y se regula este acceso.</w:t>
      </w:r>
    </w:p>
    <w:p w14:paraId="4FBBFE06" w14:textId="77777777" w:rsidR="00BE4635" w:rsidRPr="00094793" w:rsidRDefault="00BD0D80" w:rsidP="006E376E">
      <w:pPr>
        <w:pStyle w:val="Prrafodelista"/>
        <w:numPr>
          <w:ilvl w:val="0"/>
          <w:numId w:val="11"/>
        </w:numPr>
        <w:jc w:val="both"/>
        <w:rPr>
          <w:rFonts w:cstheme="minorHAnsi"/>
          <w:b/>
          <w:bCs/>
          <w:sz w:val="24"/>
          <w:szCs w:val="24"/>
        </w:rPr>
      </w:pPr>
      <w:r w:rsidRPr="00094793">
        <w:rPr>
          <w:rFonts w:cstheme="minorHAnsi"/>
          <w:b/>
          <w:bCs/>
          <w:sz w:val="24"/>
          <w:szCs w:val="24"/>
        </w:rPr>
        <w:t>Artículo 8.- Información sobre la existencia y utilización del número único europeo de emergencias 112.</w:t>
      </w:r>
    </w:p>
    <w:p w14:paraId="1D88D219" w14:textId="6D5CD581" w:rsidR="00BD0D80" w:rsidRPr="00094793" w:rsidRDefault="00BE4635" w:rsidP="00BD0D80">
      <w:pPr>
        <w:jc w:val="both"/>
        <w:rPr>
          <w:rFonts w:cstheme="minorHAnsi"/>
          <w:b/>
          <w:bCs/>
          <w:sz w:val="24"/>
          <w:szCs w:val="24"/>
        </w:rPr>
      </w:pPr>
      <w:r>
        <w:rPr>
          <w:rFonts w:cstheme="minorHAnsi"/>
          <w:bCs/>
          <w:sz w:val="24"/>
          <w:szCs w:val="24"/>
        </w:rPr>
        <w:t xml:space="preserve"> Este artículo </w:t>
      </w:r>
      <w:r w:rsidR="004732F0" w:rsidRPr="00665FA8">
        <w:rPr>
          <w:rFonts w:cstheme="minorHAnsi"/>
          <w:bCs/>
          <w:sz w:val="24"/>
          <w:szCs w:val="24"/>
        </w:rPr>
        <w:t>vela</w:t>
      </w:r>
      <w:r w:rsidR="004732F0">
        <w:rPr>
          <w:rFonts w:cstheme="minorHAnsi"/>
          <w:bCs/>
          <w:sz w:val="24"/>
          <w:szCs w:val="24"/>
        </w:rPr>
        <w:t xml:space="preserve"> </w:t>
      </w:r>
      <w:r w:rsidR="004732F0" w:rsidRPr="00665FA8">
        <w:rPr>
          <w:rFonts w:cstheme="minorHAnsi"/>
          <w:bCs/>
          <w:sz w:val="24"/>
          <w:szCs w:val="24"/>
        </w:rPr>
        <w:t>para</w:t>
      </w:r>
      <w:r w:rsidRPr="00665FA8">
        <w:rPr>
          <w:rFonts w:cstheme="minorHAnsi"/>
          <w:bCs/>
          <w:sz w:val="24"/>
          <w:szCs w:val="24"/>
        </w:rPr>
        <w:t xml:space="preserve"> que los ciudadanos reciban una información adecuada sobre la existencia y utilización del número único europeo de emergencias 112 y sobre sus características de accesibilidad</w:t>
      </w:r>
      <w:r>
        <w:rPr>
          <w:rFonts w:cstheme="minorHAnsi"/>
          <w:bCs/>
          <w:sz w:val="24"/>
          <w:szCs w:val="24"/>
        </w:rPr>
        <w:t xml:space="preserve"> </w:t>
      </w:r>
    </w:p>
    <w:p w14:paraId="33762B4A" w14:textId="77777777" w:rsidR="00BE4635" w:rsidRDefault="00BE4635" w:rsidP="00094793">
      <w:pPr>
        <w:rPr>
          <w:rFonts w:cstheme="minorHAnsi"/>
          <w:b/>
          <w:bCs/>
          <w:sz w:val="24"/>
          <w:szCs w:val="24"/>
        </w:rPr>
      </w:pPr>
    </w:p>
    <w:p w14:paraId="7E16C578" w14:textId="13620C15" w:rsidR="00BE4635" w:rsidRPr="00665FA8" w:rsidRDefault="00BE4635" w:rsidP="00094793">
      <w:pPr>
        <w:rPr>
          <w:rFonts w:cstheme="minorHAnsi"/>
          <w:b/>
          <w:bCs/>
          <w:sz w:val="24"/>
          <w:szCs w:val="24"/>
        </w:rPr>
      </w:pPr>
      <w:r w:rsidRPr="00665FA8">
        <w:rPr>
          <w:rFonts w:cstheme="minorHAnsi"/>
          <w:b/>
          <w:bCs/>
          <w:sz w:val="24"/>
          <w:szCs w:val="24"/>
        </w:rPr>
        <w:t>CAPITULO III</w:t>
      </w:r>
    </w:p>
    <w:p w14:paraId="2ED60795" w14:textId="4AA2768B" w:rsidR="00BE4635" w:rsidRDefault="00BE4635" w:rsidP="00BE4635">
      <w:pPr>
        <w:jc w:val="both"/>
        <w:rPr>
          <w:rFonts w:cstheme="minorHAnsi"/>
          <w:bCs/>
          <w:sz w:val="24"/>
          <w:szCs w:val="24"/>
        </w:rPr>
      </w:pPr>
      <w:r w:rsidRPr="00665FA8">
        <w:rPr>
          <w:rFonts w:cstheme="minorHAnsi"/>
          <w:b/>
          <w:bCs/>
          <w:sz w:val="24"/>
          <w:szCs w:val="24"/>
        </w:rPr>
        <w:t>Acceso al servicio de atención de emergencias a través del número único europeo 112</w:t>
      </w:r>
    </w:p>
    <w:p w14:paraId="0AF74357" w14:textId="77777777" w:rsidR="00BE4635" w:rsidRPr="00DA463C" w:rsidRDefault="00BE4635" w:rsidP="006E376E">
      <w:pPr>
        <w:pStyle w:val="Prrafodelista"/>
        <w:numPr>
          <w:ilvl w:val="0"/>
          <w:numId w:val="11"/>
        </w:numPr>
        <w:jc w:val="both"/>
        <w:rPr>
          <w:rFonts w:cstheme="minorHAnsi"/>
          <w:b/>
          <w:bCs/>
          <w:sz w:val="24"/>
          <w:szCs w:val="24"/>
        </w:rPr>
      </w:pPr>
      <w:r w:rsidRPr="00DA463C">
        <w:rPr>
          <w:rFonts w:cstheme="minorHAnsi"/>
          <w:b/>
          <w:bCs/>
          <w:sz w:val="24"/>
          <w:szCs w:val="24"/>
        </w:rPr>
        <w:t>Artículo 9. Acceso al servicio de atención de emergencias 112 utilizando el número único europeo 112 desde redes de comunicaciones electrónicas disponibles al público.</w:t>
      </w:r>
    </w:p>
    <w:p w14:paraId="632AA363" w14:textId="7FAC066E" w:rsidR="00BE4635" w:rsidRDefault="00BE4635" w:rsidP="00BE4635">
      <w:pPr>
        <w:jc w:val="both"/>
        <w:rPr>
          <w:rFonts w:cstheme="minorHAnsi"/>
          <w:sz w:val="24"/>
          <w:szCs w:val="24"/>
        </w:rPr>
      </w:pPr>
      <w:r w:rsidRPr="00094793">
        <w:rPr>
          <w:rFonts w:cstheme="minorHAnsi"/>
          <w:bCs/>
          <w:sz w:val="24"/>
          <w:szCs w:val="24"/>
        </w:rPr>
        <w:lastRenderedPageBreak/>
        <w:t xml:space="preserve"> Se</w:t>
      </w:r>
      <w:r>
        <w:rPr>
          <w:rFonts w:cstheme="minorHAnsi"/>
          <w:b/>
          <w:bCs/>
          <w:sz w:val="24"/>
          <w:szCs w:val="24"/>
        </w:rPr>
        <w:t xml:space="preserve"> </w:t>
      </w:r>
      <w:r w:rsidR="004732F0" w:rsidRPr="00094793">
        <w:rPr>
          <w:rFonts w:cstheme="minorHAnsi"/>
          <w:bCs/>
          <w:sz w:val="24"/>
          <w:szCs w:val="24"/>
        </w:rPr>
        <w:t>regul</w:t>
      </w:r>
      <w:r w:rsidR="004732F0">
        <w:rPr>
          <w:rFonts w:cstheme="minorHAnsi"/>
          <w:bCs/>
          <w:sz w:val="24"/>
          <w:szCs w:val="24"/>
        </w:rPr>
        <w:t>a con</w:t>
      </w:r>
      <w:r>
        <w:rPr>
          <w:rFonts w:cstheme="minorHAnsi"/>
          <w:bCs/>
          <w:sz w:val="24"/>
          <w:szCs w:val="24"/>
        </w:rPr>
        <w:t xml:space="preserve"> detalle en este artículo la obligación de los o</w:t>
      </w:r>
      <w:r w:rsidRPr="00BE4635">
        <w:rPr>
          <w:rFonts w:cstheme="minorHAnsi"/>
          <w:bCs/>
          <w:sz w:val="24"/>
          <w:szCs w:val="24"/>
        </w:rPr>
        <w:t>peradores</w:t>
      </w:r>
      <w:r w:rsidRPr="00665FA8">
        <w:rPr>
          <w:rFonts w:cstheme="minorHAnsi"/>
          <w:bCs/>
          <w:sz w:val="24"/>
          <w:szCs w:val="24"/>
        </w:rPr>
        <w:t xml:space="preserve"> a los que se refiere el artículo 2.1 </w:t>
      </w:r>
      <w:r>
        <w:rPr>
          <w:rFonts w:cstheme="minorHAnsi"/>
          <w:bCs/>
          <w:sz w:val="24"/>
          <w:szCs w:val="24"/>
        </w:rPr>
        <w:t xml:space="preserve">del real decreto de </w:t>
      </w:r>
      <w:r w:rsidRPr="00665FA8">
        <w:rPr>
          <w:rFonts w:cstheme="minorHAnsi"/>
          <w:bCs/>
          <w:sz w:val="24"/>
          <w:szCs w:val="24"/>
        </w:rPr>
        <w:t>encaminar</w:t>
      </w:r>
      <w:r>
        <w:rPr>
          <w:rFonts w:cstheme="minorHAnsi"/>
          <w:bCs/>
          <w:sz w:val="24"/>
          <w:szCs w:val="24"/>
        </w:rPr>
        <w:t xml:space="preserve"> </w:t>
      </w:r>
      <w:r w:rsidRPr="00665FA8">
        <w:rPr>
          <w:rFonts w:cstheme="minorHAnsi"/>
          <w:bCs/>
          <w:sz w:val="24"/>
          <w:szCs w:val="24"/>
        </w:rPr>
        <w:t>las comunicaciones de emergencia al número único europeo de emergencia 112 hacia el centro de recepción de la entidad prestataria del servicio de atención de emergencias 112 que corresponda, de acuerdo con el área geográfica de origen de la comunicación</w:t>
      </w:r>
    </w:p>
    <w:p w14:paraId="623CD72C" w14:textId="77777777" w:rsidR="007B50BD" w:rsidRPr="007B50BD" w:rsidRDefault="007B50BD" w:rsidP="00BE4635">
      <w:pPr>
        <w:jc w:val="both"/>
        <w:rPr>
          <w:rFonts w:cstheme="minorHAnsi"/>
          <w:sz w:val="24"/>
          <w:szCs w:val="24"/>
        </w:rPr>
      </w:pPr>
    </w:p>
    <w:p w14:paraId="1A77343A" w14:textId="1373F92B" w:rsidR="00BE4635" w:rsidRPr="00DA463C" w:rsidRDefault="00BE4635" w:rsidP="006E376E">
      <w:pPr>
        <w:pStyle w:val="Prrafodelista"/>
        <w:numPr>
          <w:ilvl w:val="0"/>
          <w:numId w:val="11"/>
        </w:numPr>
        <w:jc w:val="both"/>
        <w:rPr>
          <w:rFonts w:cstheme="minorHAnsi"/>
          <w:b/>
          <w:bCs/>
          <w:sz w:val="24"/>
          <w:szCs w:val="24"/>
        </w:rPr>
      </w:pPr>
      <w:r w:rsidRPr="00DA463C">
        <w:rPr>
          <w:rFonts w:cstheme="minorHAnsi"/>
          <w:b/>
          <w:bCs/>
          <w:sz w:val="24"/>
          <w:szCs w:val="24"/>
        </w:rPr>
        <w:t xml:space="preserve">Artículo 10. Acceso al </w:t>
      </w:r>
      <w:bookmarkStart w:id="1" w:name="_Hlk105583432"/>
      <w:r w:rsidRPr="00DA463C">
        <w:rPr>
          <w:rFonts w:cstheme="minorHAnsi"/>
          <w:b/>
          <w:bCs/>
          <w:sz w:val="24"/>
          <w:szCs w:val="24"/>
        </w:rPr>
        <w:t xml:space="preserve">servicio de atención de emergencias 112 </w:t>
      </w:r>
      <w:bookmarkEnd w:id="1"/>
      <w:r w:rsidRPr="00DA463C">
        <w:rPr>
          <w:rFonts w:cstheme="minorHAnsi"/>
          <w:b/>
          <w:bCs/>
          <w:sz w:val="24"/>
          <w:szCs w:val="24"/>
        </w:rPr>
        <w:t>utilizando el número único europeo 112 desde redes de comunicaciones electrónicas que no sean accesibles al público pero que permitan llamadas a redes públicas.</w:t>
      </w:r>
    </w:p>
    <w:p w14:paraId="3927C9DF" w14:textId="742B4BB7" w:rsidR="00BD0D80" w:rsidRDefault="00BE4635" w:rsidP="00BD0D80">
      <w:pPr>
        <w:jc w:val="both"/>
        <w:rPr>
          <w:rFonts w:cstheme="minorHAnsi"/>
          <w:bCs/>
          <w:sz w:val="24"/>
          <w:szCs w:val="24"/>
        </w:rPr>
      </w:pPr>
      <w:r>
        <w:rPr>
          <w:rFonts w:cstheme="minorHAnsi"/>
          <w:bCs/>
          <w:sz w:val="24"/>
          <w:szCs w:val="24"/>
        </w:rPr>
        <w:t>Se prevé una Orden Ministerial para el desarrollo de esta prescripción</w:t>
      </w:r>
    </w:p>
    <w:p w14:paraId="3C04998D" w14:textId="77777777" w:rsidR="00BE4635" w:rsidRDefault="00BE4635" w:rsidP="00BD0D80">
      <w:pPr>
        <w:jc w:val="both"/>
        <w:rPr>
          <w:rFonts w:cstheme="minorHAnsi"/>
          <w:bCs/>
          <w:sz w:val="24"/>
          <w:szCs w:val="24"/>
        </w:rPr>
      </w:pPr>
    </w:p>
    <w:p w14:paraId="5CC5F32E" w14:textId="77777777" w:rsidR="00BE4635" w:rsidRPr="00094793" w:rsidRDefault="00BE4635" w:rsidP="006E376E">
      <w:pPr>
        <w:pStyle w:val="Prrafodelista"/>
        <w:numPr>
          <w:ilvl w:val="0"/>
          <w:numId w:val="11"/>
        </w:numPr>
        <w:jc w:val="both"/>
        <w:rPr>
          <w:rFonts w:cstheme="minorHAnsi"/>
          <w:b/>
          <w:bCs/>
          <w:sz w:val="24"/>
          <w:szCs w:val="24"/>
        </w:rPr>
      </w:pPr>
      <w:r w:rsidRPr="00DA463C">
        <w:rPr>
          <w:rFonts w:cstheme="minorHAnsi"/>
          <w:b/>
          <w:bCs/>
          <w:sz w:val="24"/>
          <w:szCs w:val="24"/>
        </w:rPr>
        <w:t>Artículo 11.</w:t>
      </w:r>
      <w:r w:rsidRPr="00094793">
        <w:rPr>
          <w:rFonts w:cstheme="minorHAnsi"/>
          <w:b/>
          <w:bCs/>
          <w:sz w:val="24"/>
          <w:szCs w:val="24"/>
        </w:rPr>
        <w:t xml:space="preserve"> </w:t>
      </w:r>
      <w:r w:rsidRPr="00DA463C">
        <w:rPr>
          <w:rFonts w:cstheme="minorHAnsi"/>
          <w:b/>
          <w:bCs/>
          <w:sz w:val="24"/>
          <w:szCs w:val="24"/>
        </w:rPr>
        <w:t xml:space="preserve">Obligaciones de los operadores en relación con las comunicaciones de emergencia a través del número único europeo de emergencia 112. </w:t>
      </w:r>
      <w:r w:rsidRPr="00094793">
        <w:rPr>
          <w:rFonts w:cstheme="minorHAnsi"/>
          <w:b/>
          <w:bCs/>
          <w:sz w:val="24"/>
          <w:szCs w:val="24"/>
        </w:rPr>
        <w:t xml:space="preserve"> </w:t>
      </w:r>
    </w:p>
    <w:p w14:paraId="079903CE" w14:textId="07AA93AA" w:rsidR="00BE4635" w:rsidRDefault="002E5626" w:rsidP="00BD0D80">
      <w:pPr>
        <w:jc w:val="both"/>
        <w:rPr>
          <w:rFonts w:cstheme="minorHAnsi"/>
          <w:bCs/>
          <w:sz w:val="24"/>
          <w:szCs w:val="24"/>
        </w:rPr>
      </w:pPr>
      <w:bookmarkStart w:id="2" w:name="_Hlk105581911"/>
      <w:r>
        <w:rPr>
          <w:rFonts w:cstheme="minorHAnsi"/>
          <w:bCs/>
          <w:sz w:val="24"/>
          <w:szCs w:val="24"/>
        </w:rPr>
        <w:t>Se regula la obligación de l</w:t>
      </w:r>
      <w:r w:rsidRPr="004A67D9">
        <w:rPr>
          <w:rFonts w:cstheme="minorHAnsi"/>
          <w:bCs/>
          <w:sz w:val="24"/>
          <w:szCs w:val="24"/>
        </w:rPr>
        <w:t xml:space="preserve">os operadores </w:t>
      </w:r>
      <w:bookmarkEnd w:id="2"/>
      <w:r>
        <w:rPr>
          <w:rFonts w:cstheme="minorHAnsi"/>
          <w:bCs/>
          <w:sz w:val="24"/>
          <w:szCs w:val="24"/>
        </w:rPr>
        <w:t xml:space="preserve"> </w:t>
      </w:r>
      <w:r w:rsidRPr="00665FA8">
        <w:rPr>
          <w:rFonts w:cstheme="minorHAnsi"/>
          <w:bCs/>
          <w:sz w:val="24"/>
          <w:szCs w:val="24"/>
        </w:rPr>
        <w:t xml:space="preserve"> de encaminar</w:t>
      </w:r>
      <w:r>
        <w:rPr>
          <w:rFonts w:cstheme="minorHAnsi"/>
          <w:bCs/>
          <w:sz w:val="24"/>
          <w:szCs w:val="24"/>
        </w:rPr>
        <w:t xml:space="preserve"> gratuitamente</w:t>
      </w:r>
      <w:r w:rsidRPr="00665FA8">
        <w:rPr>
          <w:rFonts w:cstheme="minorHAnsi"/>
          <w:bCs/>
          <w:sz w:val="24"/>
          <w:szCs w:val="24"/>
        </w:rPr>
        <w:t xml:space="preserve"> las llamadas dirigidas al número único europeo 112 sin derecho a contraprestación económica de ningún tipo</w:t>
      </w:r>
      <w:r w:rsidRPr="00BC589B">
        <w:rPr>
          <w:rFonts w:cstheme="minorHAnsi"/>
          <w:bCs/>
          <w:sz w:val="24"/>
          <w:szCs w:val="24"/>
        </w:rPr>
        <w:t>, inclusive en relación con los usuarios finales de servicios móviles de comunicaciones interpersonales basados en numeración de otro Estado miembro que se encuentren en itinerancia en España</w:t>
      </w:r>
      <w:r>
        <w:rPr>
          <w:rFonts w:cstheme="minorHAnsi"/>
          <w:bCs/>
          <w:sz w:val="24"/>
          <w:szCs w:val="24"/>
        </w:rPr>
        <w:t xml:space="preserve">. Se </w:t>
      </w:r>
      <w:r w:rsidR="004732F0">
        <w:rPr>
          <w:rFonts w:cstheme="minorHAnsi"/>
          <w:bCs/>
          <w:sz w:val="24"/>
          <w:szCs w:val="24"/>
        </w:rPr>
        <w:t>regulan,</w:t>
      </w:r>
      <w:r>
        <w:rPr>
          <w:rFonts w:cstheme="minorHAnsi"/>
          <w:bCs/>
          <w:sz w:val="24"/>
          <w:szCs w:val="24"/>
        </w:rPr>
        <w:t xml:space="preserve"> además, otras obligaciones conexas.</w:t>
      </w:r>
    </w:p>
    <w:p w14:paraId="439C91F7" w14:textId="5E706257" w:rsidR="002E5626" w:rsidRDefault="002E5626" w:rsidP="00BD0D80">
      <w:pPr>
        <w:jc w:val="both"/>
        <w:rPr>
          <w:rFonts w:cstheme="minorHAnsi"/>
          <w:bCs/>
          <w:sz w:val="24"/>
          <w:szCs w:val="24"/>
        </w:rPr>
      </w:pPr>
    </w:p>
    <w:p w14:paraId="10A29BF1" w14:textId="77777777" w:rsidR="002E5626" w:rsidRPr="00094793" w:rsidRDefault="002E5626" w:rsidP="006E376E">
      <w:pPr>
        <w:pStyle w:val="Prrafodelista"/>
        <w:numPr>
          <w:ilvl w:val="0"/>
          <w:numId w:val="11"/>
        </w:numPr>
        <w:jc w:val="both"/>
        <w:rPr>
          <w:rFonts w:cstheme="minorHAnsi"/>
          <w:bCs/>
          <w:sz w:val="24"/>
          <w:szCs w:val="24"/>
        </w:rPr>
      </w:pPr>
      <w:r w:rsidRPr="00DA463C">
        <w:rPr>
          <w:rFonts w:cstheme="minorHAnsi"/>
          <w:b/>
          <w:bCs/>
          <w:sz w:val="24"/>
          <w:szCs w:val="24"/>
        </w:rPr>
        <w:t xml:space="preserve">Artículo 12. Obligación de los operadores de </w:t>
      </w:r>
      <w:r w:rsidRPr="0068307E">
        <w:rPr>
          <w:rFonts w:cstheme="minorHAnsi"/>
          <w:b/>
          <w:bCs/>
          <w:sz w:val="24"/>
          <w:szCs w:val="24"/>
        </w:rPr>
        <w:t xml:space="preserve">proporcionar información sobre la localización de los usuarios que llamen al </w:t>
      </w:r>
      <w:r w:rsidRPr="00DA463C">
        <w:rPr>
          <w:rFonts w:cstheme="minorHAnsi"/>
          <w:b/>
          <w:bCs/>
          <w:sz w:val="24"/>
          <w:szCs w:val="24"/>
        </w:rPr>
        <w:t>número único europeo de emergencia 112</w:t>
      </w:r>
      <w:r w:rsidRPr="00094793">
        <w:rPr>
          <w:rFonts w:cstheme="minorHAnsi"/>
          <w:bCs/>
          <w:sz w:val="24"/>
          <w:szCs w:val="24"/>
        </w:rPr>
        <w:t xml:space="preserve">.  </w:t>
      </w:r>
    </w:p>
    <w:p w14:paraId="266F50AD" w14:textId="5CDA8FA5" w:rsidR="002E5626" w:rsidRDefault="002E5626" w:rsidP="002E5626">
      <w:pPr>
        <w:jc w:val="both"/>
        <w:rPr>
          <w:rFonts w:cstheme="minorHAnsi"/>
          <w:bCs/>
          <w:sz w:val="24"/>
          <w:szCs w:val="24"/>
        </w:rPr>
      </w:pPr>
      <w:r>
        <w:rPr>
          <w:rFonts w:cstheme="minorHAnsi"/>
          <w:bCs/>
          <w:sz w:val="24"/>
          <w:szCs w:val="24"/>
        </w:rPr>
        <w:t xml:space="preserve"> Se regula la obligación de l</w:t>
      </w:r>
      <w:r w:rsidRPr="008E426C">
        <w:rPr>
          <w:rFonts w:cstheme="minorHAnsi"/>
          <w:bCs/>
          <w:sz w:val="24"/>
          <w:szCs w:val="24"/>
        </w:rPr>
        <w:t xml:space="preserve">os operadores </w:t>
      </w:r>
      <w:r w:rsidR="004732F0">
        <w:rPr>
          <w:rFonts w:cstheme="minorHAnsi"/>
          <w:bCs/>
          <w:sz w:val="24"/>
          <w:szCs w:val="24"/>
        </w:rPr>
        <w:t xml:space="preserve">de </w:t>
      </w:r>
      <w:r w:rsidR="004732F0" w:rsidRPr="00665FA8">
        <w:rPr>
          <w:rFonts w:cstheme="minorHAnsi"/>
          <w:bCs/>
          <w:sz w:val="24"/>
          <w:szCs w:val="24"/>
        </w:rPr>
        <w:t>suministrar</w:t>
      </w:r>
      <w:r>
        <w:rPr>
          <w:rFonts w:cstheme="minorHAnsi"/>
          <w:bCs/>
          <w:sz w:val="24"/>
          <w:szCs w:val="24"/>
        </w:rPr>
        <w:t xml:space="preserve">  </w:t>
      </w:r>
      <w:r w:rsidRPr="00665FA8">
        <w:rPr>
          <w:rFonts w:cstheme="minorHAnsi"/>
          <w:bCs/>
          <w:sz w:val="24"/>
          <w:szCs w:val="24"/>
        </w:rPr>
        <w:t xml:space="preserve"> </w:t>
      </w:r>
      <w:r w:rsidR="004732F0" w:rsidRPr="00665FA8">
        <w:rPr>
          <w:rFonts w:cstheme="minorHAnsi"/>
          <w:bCs/>
          <w:sz w:val="24"/>
          <w:szCs w:val="24"/>
        </w:rPr>
        <w:t xml:space="preserve">inmediatamente </w:t>
      </w:r>
      <w:r w:rsidR="004732F0">
        <w:rPr>
          <w:rFonts w:cstheme="minorHAnsi"/>
          <w:bCs/>
          <w:sz w:val="24"/>
          <w:szCs w:val="24"/>
        </w:rPr>
        <w:t>la</w:t>
      </w:r>
      <w:r w:rsidRPr="00665FA8">
        <w:rPr>
          <w:rFonts w:cstheme="minorHAnsi"/>
          <w:bCs/>
          <w:sz w:val="24"/>
          <w:szCs w:val="24"/>
        </w:rPr>
        <w:t xml:space="preserve"> información relativa a la localización de las personas que efectúan las llamadas</w:t>
      </w:r>
      <w:r>
        <w:rPr>
          <w:rFonts w:cstheme="minorHAnsi"/>
          <w:bCs/>
          <w:sz w:val="24"/>
          <w:szCs w:val="24"/>
        </w:rPr>
        <w:t>, tanto la procedente de la red como la procedente del dispositivo móvil</w:t>
      </w:r>
      <w:r w:rsidRPr="00470472">
        <w:rPr>
          <w:rFonts w:cstheme="minorHAnsi"/>
          <w:bCs/>
          <w:sz w:val="24"/>
          <w:szCs w:val="24"/>
        </w:rPr>
        <w:t>, inclusive en relación con los usuarios finales de servicios móviles de comunicaciones interpersonales basados en numeración de otro Estado miembro que se encuentren en itinerancia en España</w:t>
      </w:r>
      <w:r w:rsidRPr="00665FA8">
        <w:rPr>
          <w:rFonts w:cstheme="minorHAnsi"/>
          <w:bCs/>
          <w:sz w:val="24"/>
          <w:szCs w:val="24"/>
        </w:rPr>
        <w:t xml:space="preserve">. </w:t>
      </w:r>
    </w:p>
    <w:p w14:paraId="7E9F0D33" w14:textId="41758905" w:rsidR="002E5626" w:rsidRDefault="002E5626" w:rsidP="002E5626">
      <w:pPr>
        <w:jc w:val="both"/>
        <w:rPr>
          <w:rFonts w:cstheme="minorHAnsi"/>
          <w:bCs/>
          <w:sz w:val="24"/>
          <w:szCs w:val="24"/>
        </w:rPr>
      </w:pPr>
      <w:r>
        <w:rPr>
          <w:rFonts w:cstheme="minorHAnsi"/>
          <w:bCs/>
          <w:sz w:val="24"/>
          <w:szCs w:val="24"/>
        </w:rPr>
        <w:t xml:space="preserve">Se regulan todos los requisitos adicionales necesarios para </w:t>
      </w:r>
      <w:r w:rsidR="004732F0">
        <w:rPr>
          <w:rFonts w:cstheme="minorHAnsi"/>
          <w:bCs/>
          <w:sz w:val="24"/>
          <w:szCs w:val="24"/>
        </w:rPr>
        <w:t>garantizar esta</w:t>
      </w:r>
      <w:r>
        <w:rPr>
          <w:rFonts w:cstheme="minorHAnsi"/>
          <w:bCs/>
          <w:sz w:val="24"/>
          <w:szCs w:val="24"/>
        </w:rPr>
        <w:t xml:space="preserve"> localización, las condiciones en las que se debe realizar, y se establecen las necesarias cautelas para la protección de datos personales.</w:t>
      </w:r>
    </w:p>
    <w:p w14:paraId="4E74099F" w14:textId="77777777" w:rsidR="002E5626" w:rsidRDefault="002E5626" w:rsidP="002E5626">
      <w:pPr>
        <w:jc w:val="both"/>
        <w:rPr>
          <w:rFonts w:cstheme="minorHAnsi"/>
          <w:bCs/>
          <w:sz w:val="24"/>
          <w:szCs w:val="24"/>
        </w:rPr>
      </w:pPr>
    </w:p>
    <w:p w14:paraId="56E7CE84" w14:textId="77777777" w:rsidR="002E5626" w:rsidRPr="00DA463C" w:rsidRDefault="002E5626" w:rsidP="006E376E">
      <w:pPr>
        <w:pStyle w:val="Prrafodelista"/>
        <w:numPr>
          <w:ilvl w:val="0"/>
          <w:numId w:val="11"/>
        </w:numPr>
        <w:jc w:val="both"/>
        <w:rPr>
          <w:rFonts w:cstheme="minorHAnsi"/>
          <w:b/>
          <w:bCs/>
          <w:sz w:val="24"/>
          <w:szCs w:val="24"/>
        </w:rPr>
      </w:pPr>
      <w:r w:rsidRPr="00DA463C">
        <w:rPr>
          <w:rFonts w:cstheme="minorHAnsi"/>
          <w:b/>
          <w:bCs/>
          <w:sz w:val="24"/>
          <w:szCs w:val="24"/>
        </w:rPr>
        <w:t xml:space="preserve">Artículo 13. Transparencia respecto al acceso </w:t>
      </w:r>
      <w:r w:rsidRPr="0068307E">
        <w:rPr>
          <w:rFonts w:cstheme="minorHAnsi"/>
          <w:b/>
          <w:bCs/>
          <w:sz w:val="24"/>
          <w:szCs w:val="24"/>
        </w:rPr>
        <w:t>a las comunicaciones de emergencia a través del número único europeo de emergencia 112</w:t>
      </w:r>
      <w:r w:rsidRPr="00DA463C">
        <w:rPr>
          <w:rFonts w:cstheme="minorHAnsi"/>
          <w:b/>
          <w:bCs/>
          <w:sz w:val="24"/>
          <w:szCs w:val="24"/>
        </w:rPr>
        <w:t xml:space="preserve"> en itinerancia internacional. </w:t>
      </w:r>
    </w:p>
    <w:p w14:paraId="15EA8B93" w14:textId="2FD199BB" w:rsidR="002E5626" w:rsidRPr="00114542" w:rsidRDefault="002E5626" w:rsidP="002E5626">
      <w:pPr>
        <w:jc w:val="both"/>
        <w:rPr>
          <w:rFonts w:cstheme="minorHAnsi"/>
          <w:sz w:val="24"/>
          <w:szCs w:val="24"/>
        </w:rPr>
      </w:pPr>
      <w:r>
        <w:rPr>
          <w:rFonts w:cstheme="minorHAnsi"/>
          <w:sz w:val="24"/>
          <w:szCs w:val="24"/>
        </w:rPr>
        <w:lastRenderedPageBreak/>
        <w:t>Se contempla</w:t>
      </w:r>
      <w:r w:rsidR="001D7F18">
        <w:rPr>
          <w:rFonts w:cstheme="minorHAnsi"/>
          <w:sz w:val="24"/>
          <w:szCs w:val="24"/>
        </w:rPr>
        <w:t xml:space="preserve"> en este artículo</w:t>
      </w:r>
      <w:r>
        <w:rPr>
          <w:rFonts w:cstheme="minorHAnsi"/>
          <w:sz w:val="24"/>
          <w:szCs w:val="24"/>
        </w:rPr>
        <w:t xml:space="preserve"> que l</w:t>
      </w:r>
      <w:r w:rsidRPr="00114542">
        <w:rPr>
          <w:rFonts w:cstheme="minorHAnsi"/>
          <w:sz w:val="24"/>
          <w:szCs w:val="24"/>
        </w:rPr>
        <w:t xml:space="preserve">os operadores </w:t>
      </w:r>
      <w:r>
        <w:rPr>
          <w:rFonts w:cstheme="minorHAnsi"/>
          <w:sz w:val="24"/>
          <w:szCs w:val="24"/>
        </w:rPr>
        <w:t>en su condición de</w:t>
      </w:r>
      <w:r w:rsidRPr="00114542">
        <w:rPr>
          <w:rFonts w:cstheme="minorHAnsi"/>
          <w:sz w:val="24"/>
          <w:szCs w:val="24"/>
        </w:rPr>
        <w:t xml:space="preserve"> proveedores de itinerancia</w:t>
      </w:r>
      <w:r>
        <w:rPr>
          <w:rFonts w:cstheme="minorHAnsi"/>
          <w:sz w:val="24"/>
          <w:szCs w:val="24"/>
        </w:rPr>
        <w:t>, se asegu</w:t>
      </w:r>
      <w:r w:rsidRPr="00114542">
        <w:rPr>
          <w:rFonts w:cstheme="minorHAnsi"/>
          <w:sz w:val="24"/>
          <w:szCs w:val="24"/>
        </w:rPr>
        <w:t>r</w:t>
      </w:r>
      <w:r>
        <w:rPr>
          <w:rFonts w:cstheme="minorHAnsi"/>
          <w:sz w:val="24"/>
          <w:szCs w:val="24"/>
        </w:rPr>
        <w:t>e</w:t>
      </w:r>
      <w:r w:rsidRPr="00114542">
        <w:rPr>
          <w:rFonts w:cstheme="minorHAnsi"/>
          <w:sz w:val="24"/>
          <w:szCs w:val="24"/>
        </w:rPr>
        <w:t xml:space="preserve">n de que sus </w:t>
      </w:r>
      <w:r>
        <w:rPr>
          <w:rFonts w:cstheme="minorHAnsi"/>
          <w:sz w:val="24"/>
          <w:szCs w:val="24"/>
        </w:rPr>
        <w:t>usuarios finales</w:t>
      </w:r>
      <w:r w:rsidRPr="00114542">
        <w:rPr>
          <w:rFonts w:cstheme="minorHAnsi"/>
          <w:sz w:val="24"/>
          <w:szCs w:val="24"/>
        </w:rPr>
        <w:t xml:space="preserve"> itinerantes estén debidamente informados sobre los medios de acceso a los servicios de emergencia en el Estado miembro visitado</w:t>
      </w:r>
      <w:r>
        <w:rPr>
          <w:rFonts w:cstheme="minorHAnsi"/>
          <w:sz w:val="24"/>
          <w:szCs w:val="24"/>
        </w:rPr>
        <w:t xml:space="preserve">, y </w:t>
      </w:r>
      <w:r w:rsidR="001D7F18">
        <w:rPr>
          <w:rFonts w:cstheme="minorHAnsi"/>
          <w:sz w:val="24"/>
          <w:szCs w:val="24"/>
        </w:rPr>
        <w:t>se determinan</w:t>
      </w:r>
      <w:r>
        <w:rPr>
          <w:rFonts w:cstheme="minorHAnsi"/>
          <w:sz w:val="24"/>
          <w:szCs w:val="24"/>
        </w:rPr>
        <w:t xml:space="preserve"> los instrumentos para proveer esta información.</w:t>
      </w:r>
    </w:p>
    <w:p w14:paraId="3E225DC1" w14:textId="77777777" w:rsidR="001D7F18" w:rsidRDefault="001D7F18" w:rsidP="00094793">
      <w:pPr>
        <w:rPr>
          <w:rFonts w:cstheme="minorHAnsi"/>
          <w:b/>
          <w:bCs/>
          <w:sz w:val="24"/>
          <w:szCs w:val="24"/>
        </w:rPr>
      </w:pPr>
    </w:p>
    <w:p w14:paraId="5DFA064F" w14:textId="7C5E063D" w:rsidR="001D7F18" w:rsidRPr="00665FA8" w:rsidRDefault="001D7F18" w:rsidP="00094793">
      <w:pPr>
        <w:rPr>
          <w:rFonts w:cstheme="minorHAnsi"/>
          <w:b/>
          <w:bCs/>
          <w:sz w:val="24"/>
          <w:szCs w:val="24"/>
        </w:rPr>
      </w:pPr>
      <w:r w:rsidRPr="00665FA8">
        <w:rPr>
          <w:rFonts w:cstheme="minorHAnsi"/>
          <w:b/>
          <w:bCs/>
          <w:sz w:val="24"/>
          <w:szCs w:val="24"/>
        </w:rPr>
        <w:t>CAPITULO IV</w:t>
      </w:r>
    </w:p>
    <w:p w14:paraId="5BD0F2EB" w14:textId="0FFDDD13" w:rsidR="001D7F18" w:rsidRDefault="001D7F18" w:rsidP="00094793">
      <w:pPr>
        <w:rPr>
          <w:rFonts w:cstheme="minorHAnsi"/>
          <w:b/>
          <w:bCs/>
          <w:sz w:val="24"/>
          <w:szCs w:val="24"/>
        </w:rPr>
      </w:pPr>
      <w:r w:rsidRPr="00665FA8">
        <w:rPr>
          <w:rFonts w:cstheme="minorHAnsi"/>
          <w:b/>
          <w:bCs/>
          <w:sz w:val="24"/>
          <w:szCs w:val="24"/>
        </w:rPr>
        <w:t>Acceso al servicio de atención de emergencias 112 por los usuarios finales con discapacidad.</w:t>
      </w:r>
    </w:p>
    <w:p w14:paraId="1916CAF7" w14:textId="77777777" w:rsidR="001D7F18" w:rsidRPr="00DA463C" w:rsidRDefault="001D7F18" w:rsidP="00094793">
      <w:pPr>
        <w:rPr>
          <w:rFonts w:cstheme="minorHAnsi"/>
          <w:b/>
          <w:bCs/>
          <w:sz w:val="24"/>
          <w:szCs w:val="24"/>
        </w:rPr>
      </w:pPr>
    </w:p>
    <w:p w14:paraId="58042757" w14:textId="77777777" w:rsidR="001D7F18" w:rsidRPr="00DA463C" w:rsidRDefault="001D7F18" w:rsidP="006E376E">
      <w:pPr>
        <w:pStyle w:val="Prrafodelista"/>
        <w:numPr>
          <w:ilvl w:val="0"/>
          <w:numId w:val="11"/>
        </w:numPr>
        <w:jc w:val="both"/>
        <w:rPr>
          <w:rFonts w:cstheme="minorHAnsi"/>
          <w:b/>
          <w:bCs/>
          <w:sz w:val="24"/>
          <w:szCs w:val="24"/>
        </w:rPr>
      </w:pPr>
      <w:r w:rsidRPr="00DA463C">
        <w:rPr>
          <w:rFonts w:cstheme="minorHAnsi"/>
          <w:b/>
          <w:bCs/>
          <w:sz w:val="24"/>
          <w:szCs w:val="24"/>
        </w:rPr>
        <w:t xml:space="preserve">Artículo </w:t>
      </w:r>
      <w:r w:rsidRPr="0068307E">
        <w:rPr>
          <w:rFonts w:cstheme="minorHAnsi"/>
          <w:b/>
          <w:bCs/>
          <w:sz w:val="24"/>
          <w:szCs w:val="24"/>
        </w:rPr>
        <w:t>14</w:t>
      </w:r>
      <w:r w:rsidRPr="00DA463C">
        <w:rPr>
          <w:rFonts w:cstheme="minorHAnsi"/>
          <w:b/>
          <w:bCs/>
          <w:sz w:val="24"/>
          <w:szCs w:val="24"/>
        </w:rPr>
        <w:t>. Acceso al servicio de atención de emergencias112 por los usuarios finales con discapacidad.</w:t>
      </w:r>
    </w:p>
    <w:p w14:paraId="18797DE6" w14:textId="5A8B102A" w:rsidR="002E5626" w:rsidRDefault="001D7F18" w:rsidP="001D7F18">
      <w:pPr>
        <w:jc w:val="both"/>
        <w:rPr>
          <w:rFonts w:cstheme="minorHAnsi"/>
          <w:bCs/>
          <w:sz w:val="24"/>
          <w:szCs w:val="24"/>
        </w:rPr>
      </w:pPr>
      <w:r>
        <w:rPr>
          <w:rFonts w:cstheme="minorHAnsi"/>
          <w:bCs/>
          <w:sz w:val="24"/>
          <w:szCs w:val="24"/>
        </w:rPr>
        <w:t xml:space="preserve">Se establecen prescripciones para </w:t>
      </w:r>
      <w:r w:rsidR="004732F0">
        <w:rPr>
          <w:rFonts w:cstheme="minorHAnsi"/>
          <w:bCs/>
          <w:sz w:val="24"/>
          <w:szCs w:val="24"/>
        </w:rPr>
        <w:t xml:space="preserve">que </w:t>
      </w:r>
      <w:r w:rsidR="004732F0" w:rsidRPr="00665FA8">
        <w:rPr>
          <w:rFonts w:cstheme="minorHAnsi"/>
          <w:bCs/>
          <w:sz w:val="24"/>
          <w:szCs w:val="24"/>
        </w:rPr>
        <w:t>el</w:t>
      </w:r>
      <w:r w:rsidRPr="00665FA8">
        <w:rPr>
          <w:rFonts w:cstheme="minorHAnsi"/>
          <w:bCs/>
          <w:sz w:val="24"/>
          <w:szCs w:val="24"/>
        </w:rPr>
        <w:t xml:space="preserve"> acceso a los servicios de</w:t>
      </w:r>
      <w:r>
        <w:rPr>
          <w:rFonts w:cstheme="minorHAnsi"/>
          <w:bCs/>
          <w:sz w:val="24"/>
          <w:szCs w:val="24"/>
        </w:rPr>
        <w:t xml:space="preserve"> atención de</w:t>
      </w:r>
      <w:r w:rsidRPr="00665FA8">
        <w:rPr>
          <w:rFonts w:cstheme="minorHAnsi"/>
          <w:bCs/>
          <w:sz w:val="24"/>
          <w:szCs w:val="24"/>
        </w:rPr>
        <w:t xml:space="preserve"> emergencia</w:t>
      </w:r>
      <w:r>
        <w:rPr>
          <w:rFonts w:cstheme="minorHAnsi"/>
          <w:bCs/>
          <w:sz w:val="24"/>
          <w:szCs w:val="24"/>
        </w:rPr>
        <w:t>s</w:t>
      </w:r>
      <w:r w:rsidRPr="00665FA8">
        <w:rPr>
          <w:rFonts w:cstheme="minorHAnsi"/>
          <w:bCs/>
          <w:sz w:val="24"/>
          <w:szCs w:val="24"/>
        </w:rPr>
        <w:t xml:space="preserve"> 112 por usuarios finales con discapacidad </w:t>
      </w:r>
      <w:r>
        <w:rPr>
          <w:rFonts w:cstheme="minorHAnsi"/>
          <w:bCs/>
          <w:sz w:val="24"/>
          <w:szCs w:val="24"/>
        </w:rPr>
        <w:t>esté</w:t>
      </w:r>
      <w:r w:rsidRPr="00665FA8">
        <w:rPr>
          <w:rFonts w:cstheme="minorHAnsi"/>
          <w:bCs/>
          <w:sz w:val="24"/>
          <w:szCs w:val="24"/>
        </w:rPr>
        <w:t xml:space="preserve"> disponible y ser equivalente a aquél que disfrutan otros usuarios finales</w:t>
      </w:r>
      <w:r>
        <w:rPr>
          <w:rFonts w:cstheme="minorHAnsi"/>
          <w:bCs/>
          <w:sz w:val="24"/>
          <w:szCs w:val="24"/>
        </w:rPr>
        <w:t>.</w:t>
      </w:r>
    </w:p>
    <w:p w14:paraId="4CF98C1B" w14:textId="77777777" w:rsidR="001D7F18" w:rsidRDefault="001D7F18" w:rsidP="001D7F18">
      <w:pPr>
        <w:jc w:val="both"/>
        <w:rPr>
          <w:rFonts w:cstheme="minorHAnsi"/>
          <w:bCs/>
          <w:sz w:val="24"/>
          <w:szCs w:val="24"/>
        </w:rPr>
      </w:pPr>
    </w:p>
    <w:p w14:paraId="7F740831" w14:textId="77777777" w:rsidR="001D7F18" w:rsidRPr="00094793" w:rsidRDefault="001D7F18" w:rsidP="006E376E">
      <w:pPr>
        <w:pStyle w:val="Prrafodelista"/>
        <w:numPr>
          <w:ilvl w:val="0"/>
          <w:numId w:val="11"/>
        </w:numPr>
        <w:jc w:val="both"/>
        <w:rPr>
          <w:rFonts w:cstheme="minorHAnsi"/>
          <w:b/>
          <w:bCs/>
          <w:sz w:val="24"/>
          <w:szCs w:val="24"/>
        </w:rPr>
      </w:pPr>
      <w:r w:rsidRPr="00094793">
        <w:rPr>
          <w:rFonts w:cstheme="minorHAnsi"/>
          <w:b/>
          <w:bCs/>
          <w:sz w:val="24"/>
          <w:szCs w:val="24"/>
        </w:rPr>
        <w:t>Artículo 15. Acceso al servicio de atención de emergencias 112 por los usuarios finales con discapacidad de otros Estados miembros.</w:t>
      </w:r>
    </w:p>
    <w:p w14:paraId="216B410E" w14:textId="3EECEEFA" w:rsidR="001D7F18" w:rsidRDefault="001D7F18" w:rsidP="001D7F18">
      <w:pPr>
        <w:jc w:val="both"/>
        <w:rPr>
          <w:rFonts w:cstheme="minorHAnsi"/>
          <w:bCs/>
          <w:sz w:val="24"/>
          <w:szCs w:val="24"/>
        </w:rPr>
      </w:pPr>
      <w:r>
        <w:rPr>
          <w:rFonts w:cstheme="minorHAnsi"/>
          <w:bCs/>
          <w:sz w:val="24"/>
          <w:szCs w:val="24"/>
        </w:rPr>
        <w:t>Se contempla la apro</w:t>
      </w:r>
      <w:r w:rsidR="004732F0">
        <w:rPr>
          <w:rFonts w:cstheme="minorHAnsi"/>
          <w:bCs/>
          <w:sz w:val="24"/>
          <w:szCs w:val="24"/>
        </w:rPr>
        <w:t>b</w:t>
      </w:r>
      <w:r>
        <w:rPr>
          <w:rFonts w:cstheme="minorHAnsi"/>
          <w:bCs/>
          <w:sz w:val="24"/>
          <w:szCs w:val="24"/>
        </w:rPr>
        <w:t xml:space="preserve">ación de una Orden Ministerial </w:t>
      </w:r>
      <w:r w:rsidR="004732F0">
        <w:rPr>
          <w:rFonts w:cstheme="minorHAnsi"/>
          <w:bCs/>
          <w:sz w:val="24"/>
          <w:szCs w:val="24"/>
        </w:rPr>
        <w:t xml:space="preserve">que </w:t>
      </w:r>
      <w:r w:rsidR="004732F0" w:rsidRPr="00665FA8">
        <w:rPr>
          <w:rFonts w:cstheme="minorHAnsi"/>
          <w:bCs/>
          <w:sz w:val="24"/>
          <w:szCs w:val="24"/>
        </w:rPr>
        <w:t>adoptará</w:t>
      </w:r>
      <w:r w:rsidRPr="00665FA8">
        <w:rPr>
          <w:rFonts w:cstheme="minorHAnsi"/>
          <w:bCs/>
          <w:sz w:val="24"/>
          <w:szCs w:val="24"/>
        </w:rPr>
        <w:t xml:space="preserve"> las medidas adecuadas para garantizar que, en sus desplazamientos a España, los usuarios finales con discapacidad de otro Estado miembro puedan acceder a los servicios de emergencia en igualdad de condiciones que el resto de los usuarios finales.</w:t>
      </w:r>
    </w:p>
    <w:p w14:paraId="32ADA3B9" w14:textId="77777777" w:rsidR="00CB2526" w:rsidRDefault="00CB2526" w:rsidP="001D7F18">
      <w:pPr>
        <w:jc w:val="both"/>
        <w:rPr>
          <w:rFonts w:cstheme="minorHAnsi"/>
          <w:bCs/>
          <w:sz w:val="24"/>
          <w:szCs w:val="24"/>
        </w:rPr>
      </w:pPr>
    </w:p>
    <w:p w14:paraId="3E84FE91" w14:textId="170B2578" w:rsidR="00ED0781" w:rsidRPr="00094793" w:rsidRDefault="00ED0781" w:rsidP="006E376E">
      <w:pPr>
        <w:pStyle w:val="Prrafodelista"/>
        <w:numPr>
          <w:ilvl w:val="0"/>
          <w:numId w:val="11"/>
        </w:numPr>
        <w:jc w:val="both"/>
        <w:rPr>
          <w:rFonts w:cstheme="minorHAnsi"/>
          <w:bCs/>
          <w:sz w:val="24"/>
          <w:szCs w:val="24"/>
        </w:rPr>
      </w:pPr>
      <w:r w:rsidRPr="00094793">
        <w:rPr>
          <w:rFonts w:cstheme="minorHAnsi"/>
          <w:b/>
          <w:bCs/>
          <w:sz w:val="24"/>
          <w:szCs w:val="24"/>
        </w:rPr>
        <w:t>Disposición adicional primera. Comunicaciones de emergencias a través de otros números telefónicos</w:t>
      </w:r>
    </w:p>
    <w:p w14:paraId="2185903D" w14:textId="22F29374" w:rsidR="001D7F18" w:rsidRDefault="00ED0781" w:rsidP="001D7F18">
      <w:pPr>
        <w:jc w:val="both"/>
        <w:rPr>
          <w:rFonts w:cstheme="minorHAnsi"/>
          <w:bCs/>
          <w:sz w:val="24"/>
          <w:szCs w:val="24"/>
        </w:rPr>
      </w:pPr>
      <w:r>
        <w:rPr>
          <w:rFonts w:cstheme="minorHAnsi"/>
          <w:bCs/>
          <w:sz w:val="24"/>
          <w:szCs w:val="24"/>
        </w:rPr>
        <w:t>Se regulan   aspectos de las comunicaciones de emergencias prestados a través de los siguientes números   telefónicos:</w:t>
      </w:r>
    </w:p>
    <w:p w14:paraId="7B4B2807" w14:textId="77777777" w:rsidR="00ED0781" w:rsidRPr="002F25B0" w:rsidRDefault="00ED0781" w:rsidP="006E376E">
      <w:pPr>
        <w:pStyle w:val="Prrafodelista"/>
        <w:numPr>
          <w:ilvl w:val="0"/>
          <w:numId w:val="9"/>
        </w:numPr>
        <w:spacing w:after="200" w:line="276" w:lineRule="auto"/>
        <w:jc w:val="both"/>
        <w:rPr>
          <w:rFonts w:cstheme="minorHAnsi"/>
          <w:sz w:val="24"/>
          <w:szCs w:val="24"/>
        </w:rPr>
      </w:pPr>
      <w:r w:rsidRPr="002F25B0">
        <w:rPr>
          <w:rFonts w:cstheme="minorHAnsi"/>
          <w:sz w:val="24"/>
          <w:szCs w:val="24"/>
        </w:rPr>
        <w:t xml:space="preserve">062 Guardia Civil. </w:t>
      </w:r>
    </w:p>
    <w:p w14:paraId="0D4B8E3B" w14:textId="77777777" w:rsidR="00ED0781" w:rsidRPr="002F25B0" w:rsidRDefault="00ED0781" w:rsidP="006E376E">
      <w:pPr>
        <w:pStyle w:val="Prrafodelista"/>
        <w:numPr>
          <w:ilvl w:val="0"/>
          <w:numId w:val="9"/>
        </w:numPr>
        <w:spacing w:after="200" w:line="276" w:lineRule="auto"/>
        <w:jc w:val="both"/>
        <w:rPr>
          <w:rFonts w:cstheme="minorHAnsi"/>
          <w:sz w:val="24"/>
          <w:szCs w:val="24"/>
        </w:rPr>
      </w:pPr>
      <w:r w:rsidRPr="002F25B0">
        <w:rPr>
          <w:rFonts w:cstheme="minorHAnsi"/>
          <w:sz w:val="24"/>
          <w:szCs w:val="24"/>
        </w:rPr>
        <w:t xml:space="preserve">080 Servicios locales de bomberos. </w:t>
      </w:r>
    </w:p>
    <w:p w14:paraId="269C2050" w14:textId="77777777" w:rsidR="00ED0781" w:rsidRPr="002F25B0" w:rsidRDefault="00ED0781" w:rsidP="006E376E">
      <w:pPr>
        <w:pStyle w:val="Prrafodelista"/>
        <w:numPr>
          <w:ilvl w:val="0"/>
          <w:numId w:val="9"/>
        </w:numPr>
        <w:spacing w:after="200" w:line="276" w:lineRule="auto"/>
        <w:jc w:val="both"/>
        <w:rPr>
          <w:rFonts w:cstheme="minorHAnsi"/>
          <w:sz w:val="24"/>
          <w:szCs w:val="24"/>
        </w:rPr>
      </w:pPr>
      <w:r w:rsidRPr="002F25B0">
        <w:rPr>
          <w:rFonts w:cstheme="minorHAnsi"/>
          <w:sz w:val="24"/>
          <w:szCs w:val="24"/>
        </w:rPr>
        <w:t xml:space="preserve">085 Servicios provinciales de bomberos. </w:t>
      </w:r>
    </w:p>
    <w:p w14:paraId="4E905D5A" w14:textId="77777777" w:rsidR="00ED0781" w:rsidRPr="002F25B0" w:rsidRDefault="00ED0781" w:rsidP="006E376E">
      <w:pPr>
        <w:pStyle w:val="Prrafodelista"/>
        <w:numPr>
          <w:ilvl w:val="0"/>
          <w:numId w:val="9"/>
        </w:numPr>
        <w:spacing w:after="200" w:line="276" w:lineRule="auto"/>
        <w:jc w:val="both"/>
        <w:rPr>
          <w:rFonts w:cstheme="minorHAnsi"/>
          <w:sz w:val="24"/>
          <w:szCs w:val="24"/>
        </w:rPr>
      </w:pPr>
      <w:r w:rsidRPr="002F25B0">
        <w:rPr>
          <w:rFonts w:cstheme="minorHAnsi"/>
          <w:sz w:val="24"/>
          <w:szCs w:val="24"/>
        </w:rPr>
        <w:t xml:space="preserve">088 Policías autonómicas. </w:t>
      </w:r>
    </w:p>
    <w:p w14:paraId="135A19B1" w14:textId="77777777" w:rsidR="00ED0781" w:rsidRPr="002F25B0" w:rsidRDefault="00ED0781" w:rsidP="006E376E">
      <w:pPr>
        <w:pStyle w:val="Prrafodelista"/>
        <w:numPr>
          <w:ilvl w:val="0"/>
          <w:numId w:val="9"/>
        </w:numPr>
        <w:spacing w:after="200" w:line="276" w:lineRule="auto"/>
        <w:jc w:val="both"/>
        <w:rPr>
          <w:rFonts w:cstheme="minorHAnsi"/>
          <w:sz w:val="24"/>
          <w:szCs w:val="24"/>
        </w:rPr>
      </w:pPr>
      <w:r w:rsidRPr="002F25B0">
        <w:rPr>
          <w:rFonts w:cstheme="minorHAnsi"/>
          <w:sz w:val="24"/>
          <w:szCs w:val="24"/>
        </w:rPr>
        <w:t xml:space="preserve">091 Policía Nacional. </w:t>
      </w:r>
    </w:p>
    <w:p w14:paraId="02986688" w14:textId="317F36DA" w:rsidR="00ED0781" w:rsidRDefault="00ED0781" w:rsidP="006E376E">
      <w:pPr>
        <w:pStyle w:val="Prrafodelista"/>
        <w:numPr>
          <w:ilvl w:val="0"/>
          <w:numId w:val="9"/>
        </w:numPr>
        <w:spacing w:after="200" w:line="276" w:lineRule="auto"/>
        <w:jc w:val="both"/>
        <w:rPr>
          <w:rFonts w:cstheme="minorHAnsi"/>
          <w:sz w:val="24"/>
          <w:szCs w:val="24"/>
        </w:rPr>
      </w:pPr>
      <w:r w:rsidRPr="002F25B0">
        <w:rPr>
          <w:rFonts w:cstheme="minorHAnsi"/>
          <w:sz w:val="24"/>
          <w:szCs w:val="24"/>
        </w:rPr>
        <w:t xml:space="preserve">092 Policías locales. </w:t>
      </w:r>
    </w:p>
    <w:p w14:paraId="4BD8C3EA" w14:textId="77777777" w:rsidR="00ED0781" w:rsidRPr="00ED0781" w:rsidRDefault="00ED0781" w:rsidP="006E376E">
      <w:pPr>
        <w:pStyle w:val="Prrafodelista"/>
        <w:numPr>
          <w:ilvl w:val="0"/>
          <w:numId w:val="9"/>
        </w:numPr>
        <w:jc w:val="both"/>
        <w:rPr>
          <w:rFonts w:cstheme="minorHAnsi"/>
          <w:bCs/>
          <w:sz w:val="24"/>
          <w:szCs w:val="24"/>
        </w:rPr>
      </w:pPr>
      <w:r w:rsidRPr="00ED0781">
        <w:rPr>
          <w:rFonts w:cstheme="minorHAnsi"/>
          <w:sz w:val="24"/>
          <w:szCs w:val="24"/>
        </w:rPr>
        <w:t>1006 Protección Civil</w:t>
      </w:r>
    </w:p>
    <w:p w14:paraId="7868220F" w14:textId="4CFD7910" w:rsidR="00ED0781" w:rsidRDefault="00ED0781" w:rsidP="00094793">
      <w:pPr>
        <w:pStyle w:val="Prrafodelista"/>
        <w:spacing w:after="200" w:line="276" w:lineRule="auto"/>
        <w:jc w:val="both"/>
        <w:rPr>
          <w:rFonts w:cstheme="minorHAnsi"/>
          <w:sz w:val="24"/>
          <w:szCs w:val="24"/>
        </w:rPr>
      </w:pPr>
    </w:p>
    <w:p w14:paraId="331A2DE9" w14:textId="67AC0B94" w:rsidR="00ED0781" w:rsidRPr="00094793" w:rsidRDefault="00ED0781" w:rsidP="00094793">
      <w:pPr>
        <w:spacing w:after="200" w:line="276" w:lineRule="auto"/>
        <w:jc w:val="both"/>
        <w:rPr>
          <w:rFonts w:cstheme="minorHAnsi"/>
          <w:sz w:val="24"/>
          <w:szCs w:val="24"/>
        </w:rPr>
      </w:pPr>
      <w:r w:rsidRPr="00094793">
        <w:rPr>
          <w:rFonts w:cstheme="minorHAnsi"/>
          <w:sz w:val="24"/>
          <w:szCs w:val="24"/>
        </w:rPr>
        <w:t>Se prevé</w:t>
      </w:r>
      <w:r>
        <w:rPr>
          <w:rFonts w:cstheme="minorHAnsi"/>
          <w:sz w:val="24"/>
          <w:szCs w:val="24"/>
        </w:rPr>
        <w:t xml:space="preserve">, </w:t>
      </w:r>
      <w:r w:rsidR="004732F0">
        <w:rPr>
          <w:rFonts w:cstheme="minorHAnsi"/>
          <w:sz w:val="24"/>
          <w:szCs w:val="24"/>
        </w:rPr>
        <w:t xml:space="preserve">además, </w:t>
      </w:r>
      <w:r w:rsidR="004732F0" w:rsidRPr="00094793">
        <w:rPr>
          <w:rFonts w:cstheme="minorHAnsi"/>
          <w:sz w:val="24"/>
          <w:szCs w:val="24"/>
        </w:rPr>
        <w:t>una</w:t>
      </w:r>
      <w:r w:rsidRPr="00094793">
        <w:rPr>
          <w:rFonts w:cstheme="minorHAnsi"/>
          <w:sz w:val="24"/>
          <w:szCs w:val="24"/>
        </w:rPr>
        <w:t xml:space="preserve"> Orden Ministerial de desarrollo</w:t>
      </w:r>
    </w:p>
    <w:p w14:paraId="7FB13271" w14:textId="77777777" w:rsidR="00ED0781" w:rsidRPr="00DA463C" w:rsidRDefault="00ED0781" w:rsidP="006E376E">
      <w:pPr>
        <w:pStyle w:val="Prrafodelista"/>
        <w:numPr>
          <w:ilvl w:val="0"/>
          <w:numId w:val="11"/>
        </w:numPr>
        <w:jc w:val="both"/>
        <w:rPr>
          <w:rFonts w:cstheme="minorHAnsi"/>
          <w:b/>
          <w:bCs/>
          <w:sz w:val="24"/>
          <w:szCs w:val="24"/>
        </w:rPr>
      </w:pPr>
      <w:r w:rsidRPr="00DA463C">
        <w:rPr>
          <w:rFonts w:cstheme="minorHAnsi"/>
          <w:b/>
          <w:bCs/>
          <w:sz w:val="24"/>
          <w:szCs w:val="24"/>
        </w:rPr>
        <w:lastRenderedPageBreak/>
        <w:t xml:space="preserve">Disposición adicional segunda. Servicios de comunicaciones interpersonales basados en numeración adicionales adecuados para las comunicaciones de emergencia. </w:t>
      </w:r>
    </w:p>
    <w:p w14:paraId="5BB643F5" w14:textId="4A6ED104" w:rsidR="001D7F18" w:rsidRDefault="007B50BD" w:rsidP="001D7F18">
      <w:pPr>
        <w:jc w:val="both"/>
        <w:rPr>
          <w:rFonts w:cstheme="minorHAnsi"/>
          <w:bCs/>
          <w:sz w:val="24"/>
          <w:szCs w:val="24"/>
        </w:rPr>
      </w:pPr>
      <w:r>
        <w:rPr>
          <w:rFonts w:cstheme="minorHAnsi"/>
          <w:bCs/>
          <w:sz w:val="24"/>
          <w:szCs w:val="24"/>
        </w:rPr>
        <w:t>Se prevé una Orden Ministerial que identifique estos servicios.</w:t>
      </w:r>
    </w:p>
    <w:p w14:paraId="18555402" w14:textId="77777777" w:rsidR="00CB2526" w:rsidRDefault="00CB2526" w:rsidP="001D7F18">
      <w:pPr>
        <w:jc w:val="both"/>
        <w:rPr>
          <w:rFonts w:cstheme="minorHAnsi"/>
          <w:bCs/>
          <w:sz w:val="24"/>
          <w:szCs w:val="24"/>
        </w:rPr>
      </w:pPr>
    </w:p>
    <w:p w14:paraId="270A125D" w14:textId="5472E314" w:rsidR="007B50BD" w:rsidRPr="00094793" w:rsidRDefault="007B50BD" w:rsidP="006E376E">
      <w:pPr>
        <w:pStyle w:val="Prrafodelista"/>
        <w:numPr>
          <w:ilvl w:val="0"/>
          <w:numId w:val="11"/>
        </w:numPr>
        <w:jc w:val="both"/>
        <w:rPr>
          <w:rFonts w:cstheme="minorHAnsi"/>
          <w:b/>
          <w:bCs/>
          <w:sz w:val="24"/>
          <w:szCs w:val="24"/>
        </w:rPr>
      </w:pPr>
      <w:r w:rsidRPr="00DA463C">
        <w:rPr>
          <w:rFonts w:cstheme="minorHAnsi"/>
          <w:b/>
          <w:sz w:val="24"/>
          <w:szCs w:val="24"/>
        </w:rPr>
        <w:t>Disposición adicional tercera. Introducción en el mercado español de dispositivos móviles que hagan efectiva la funcionalidad de información de localización móvil avanzada AM</w:t>
      </w:r>
      <w:r w:rsidRPr="0068307E">
        <w:rPr>
          <w:rFonts w:cstheme="minorHAnsi"/>
          <w:b/>
          <w:sz w:val="24"/>
          <w:szCs w:val="24"/>
        </w:rPr>
        <w:t>L</w:t>
      </w:r>
    </w:p>
    <w:p w14:paraId="38CEDF2C" w14:textId="1C848421" w:rsidR="007B50BD" w:rsidRDefault="007B50BD" w:rsidP="001D7F18">
      <w:pPr>
        <w:jc w:val="both"/>
        <w:rPr>
          <w:rFonts w:cstheme="minorHAnsi"/>
          <w:bCs/>
          <w:sz w:val="24"/>
          <w:szCs w:val="24"/>
        </w:rPr>
      </w:pPr>
      <w:r>
        <w:rPr>
          <w:rFonts w:cstheme="minorHAnsi"/>
          <w:bCs/>
          <w:sz w:val="24"/>
          <w:szCs w:val="24"/>
        </w:rPr>
        <w:t>Se establece un plazo de tres meses para que, a partir de esa fecha, no se puedan</w:t>
      </w:r>
      <w:r w:rsidRPr="00B72801">
        <w:rPr>
          <w:rFonts w:cstheme="minorHAnsi"/>
          <w:bCs/>
          <w:sz w:val="24"/>
          <w:szCs w:val="24"/>
        </w:rPr>
        <w:t xml:space="preserve"> introducir en el mercado español dispositivos móviles con capacidad informática interactiva y multimedia que no permitan hacer efectiv</w:t>
      </w:r>
      <w:r>
        <w:rPr>
          <w:rFonts w:cstheme="minorHAnsi"/>
          <w:bCs/>
          <w:sz w:val="24"/>
          <w:szCs w:val="24"/>
        </w:rPr>
        <w:t xml:space="preserve">a </w:t>
      </w:r>
      <w:r w:rsidRPr="00B72801">
        <w:rPr>
          <w:rFonts w:cstheme="minorHAnsi"/>
          <w:bCs/>
          <w:sz w:val="24"/>
          <w:szCs w:val="24"/>
        </w:rPr>
        <w:t>la funcionalidad de información de localización móvil avanzada AML proveniente del propio dispositivo</w:t>
      </w:r>
      <w:r>
        <w:rPr>
          <w:rFonts w:cstheme="minorHAnsi"/>
          <w:bCs/>
          <w:sz w:val="24"/>
          <w:szCs w:val="24"/>
        </w:rPr>
        <w:t>.</w:t>
      </w:r>
    </w:p>
    <w:p w14:paraId="22CDB0B2" w14:textId="77777777" w:rsidR="00CB2526" w:rsidRDefault="00CB2526" w:rsidP="001D7F18">
      <w:pPr>
        <w:jc w:val="both"/>
        <w:rPr>
          <w:rFonts w:cstheme="minorHAnsi"/>
          <w:bCs/>
          <w:sz w:val="24"/>
          <w:szCs w:val="24"/>
        </w:rPr>
      </w:pPr>
    </w:p>
    <w:p w14:paraId="3024F1E5" w14:textId="77777777" w:rsidR="007B50BD" w:rsidRPr="00094793" w:rsidRDefault="007B50BD" w:rsidP="006E376E">
      <w:pPr>
        <w:pStyle w:val="Prrafodelista"/>
        <w:numPr>
          <w:ilvl w:val="0"/>
          <w:numId w:val="11"/>
        </w:numPr>
        <w:jc w:val="both"/>
        <w:rPr>
          <w:rFonts w:cstheme="minorHAnsi"/>
          <w:b/>
          <w:bCs/>
          <w:sz w:val="24"/>
          <w:szCs w:val="24"/>
        </w:rPr>
      </w:pPr>
      <w:r w:rsidRPr="00094793">
        <w:rPr>
          <w:rFonts w:cstheme="minorHAnsi"/>
          <w:b/>
          <w:bCs/>
          <w:sz w:val="24"/>
          <w:szCs w:val="24"/>
        </w:rPr>
        <w:t xml:space="preserve">Disposición derogatoria única. Derogación normativa. </w:t>
      </w:r>
    </w:p>
    <w:p w14:paraId="47CC0900" w14:textId="77777777" w:rsidR="007B50BD" w:rsidRDefault="007B50BD" w:rsidP="007B50BD">
      <w:pPr>
        <w:jc w:val="both"/>
        <w:rPr>
          <w:rFonts w:cstheme="minorHAnsi"/>
          <w:bCs/>
          <w:sz w:val="24"/>
          <w:szCs w:val="24"/>
        </w:rPr>
      </w:pPr>
      <w:r w:rsidRPr="00665FA8">
        <w:rPr>
          <w:rFonts w:cstheme="minorHAnsi"/>
          <w:bCs/>
          <w:sz w:val="24"/>
          <w:szCs w:val="24"/>
        </w:rPr>
        <w:t>Queda</w:t>
      </w:r>
      <w:r>
        <w:rPr>
          <w:rFonts w:cstheme="minorHAnsi"/>
          <w:bCs/>
          <w:sz w:val="24"/>
          <w:szCs w:val="24"/>
        </w:rPr>
        <w:t>n</w:t>
      </w:r>
      <w:r w:rsidRPr="00665FA8">
        <w:rPr>
          <w:rFonts w:cstheme="minorHAnsi"/>
          <w:bCs/>
          <w:sz w:val="24"/>
          <w:szCs w:val="24"/>
        </w:rPr>
        <w:t xml:space="preserve"> derogad</w:t>
      </w:r>
      <w:r>
        <w:rPr>
          <w:rFonts w:cstheme="minorHAnsi"/>
          <w:bCs/>
          <w:sz w:val="24"/>
          <w:szCs w:val="24"/>
        </w:rPr>
        <w:t>as las siguientes disposiciones:</w:t>
      </w:r>
    </w:p>
    <w:p w14:paraId="79821E63" w14:textId="77777777" w:rsidR="007B50BD" w:rsidRDefault="007B50BD" w:rsidP="006E376E">
      <w:pPr>
        <w:pStyle w:val="Prrafodelista"/>
        <w:numPr>
          <w:ilvl w:val="0"/>
          <w:numId w:val="10"/>
        </w:numPr>
        <w:spacing w:after="200" w:line="276" w:lineRule="auto"/>
        <w:jc w:val="both"/>
        <w:rPr>
          <w:rFonts w:cstheme="minorHAnsi"/>
          <w:sz w:val="24"/>
          <w:szCs w:val="24"/>
        </w:rPr>
      </w:pPr>
      <w:r>
        <w:rPr>
          <w:rFonts w:cstheme="minorHAnsi"/>
          <w:bCs/>
          <w:sz w:val="24"/>
          <w:szCs w:val="24"/>
        </w:rPr>
        <w:t>E</w:t>
      </w:r>
      <w:r w:rsidRPr="00337D57">
        <w:rPr>
          <w:rFonts w:cstheme="minorHAnsi"/>
          <w:bCs/>
          <w:sz w:val="24"/>
          <w:szCs w:val="24"/>
        </w:rPr>
        <w:t>l Real Decreto 903/1997, de 16 de junio,</w:t>
      </w:r>
      <w:r w:rsidRPr="00337D57">
        <w:rPr>
          <w:rFonts w:cstheme="minorHAnsi"/>
          <w:b/>
          <w:bCs/>
          <w:sz w:val="24"/>
          <w:szCs w:val="24"/>
        </w:rPr>
        <w:t xml:space="preserve"> </w:t>
      </w:r>
      <w:r w:rsidRPr="00337D57">
        <w:rPr>
          <w:rFonts w:cstheme="minorHAnsi"/>
          <w:sz w:val="24"/>
          <w:szCs w:val="24"/>
        </w:rPr>
        <w:t>por el que se regula el acceso, mediante redes de telecomunicaciones, al servicio de atención de llamadas de urgencia a través del número telefónico 112.</w:t>
      </w:r>
    </w:p>
    <w:p w14:paraId="0FD4B08E" w14:textId="77777777" w:rsidR="007B50BD" w:rsidRPr="00CB2526" w:rsidRDefault="007B50BD" w:rsidP="006E376E">
      <w:pPr>
        <w:pStyle w:val="Prrafodelista"/>
        <w:numPr>
          <w:ilvl w:val="0"/>
          <w:numId w:val="10"/>
        </w:numPr>
        <w:spacing w:after="200" w:line="276" w:lineRule="auto"/>
        <w:jc w:val="both"/>
        <w:rPr>
          <w:rFonts w:cstheme="minorHAnsi"/>
          <w:bCs/>
          <w:sz w:val="24"/>
          <w:szCs w:val="24"/>
        </w:rPr>
      </w:pPr>
      <w:r w:rsidRPr="00CB2526">
        <w:rPr>
          <w:rFonts w:cstheme="minorHAnsi"/>
          <w:bCs/>
          <w:sz w:val="24"/>
          <w:szCs w:val="24"/>
        </w:rPr>
        <w:t xml:space="preserve">La Orden de 14 octubre de 1999 sobre condiciones de suministro de información relevante para la prestación del servicio de atención de llamadas de urgencia a través del número 112. </w:t>
      </w:r>
    </w:p>
    <w:p w14:paraId="6D860356" w14:textId="77777777" w:rsidR="007B50BD" w:rsidRDefault="007B50BD" w:rsidP="006E376E">
      <w:pPr>
        <w:pStyle w:val="Prrafodelista"/>
        <w:numPr>
          <w:ilvl w:val="0"/>
          <w:numId w:val="10"/>
        </w:numPr>
        <w:spacing w:after="200" w:line="276" w:lineRule="auto"/>
        <w:jc w:val="both"/>
        <w:rPr>
          <w:rFonts w:cstheme="minorHAnsi"/>
          <w:sz w:val="24"/>
          <w:szCs w:val="24"/>
        </w:rPr>
      </w:pPr>
      <w:r>
        <w:rPr>
          <w:rFonts w:cstheme="minorHAnsi"/>
          <w:sz w:val="24"/>
          <w:szCs w:val="24"/>
        </w:rPr>
        <w:t xml:space="preserve">La </w:t>
      </w:r>
      <w:r w:rsidRPr="00A2457F">
        <w:rPr>
          <w:rFonts w:cstheme="minorHAnsi"/>
          <w:sz w:val="24"/>
          <w:szCs w:val="24"/>
        </w:rPr>
        <w:t>Orden ITC/750/2010, de 17 de marzo, por la que se establecen las condiciones para la puesta a disposición de los datos de localización del usuario llamante del servicio telefónico móvil a los servicios de atención de llamadas de emergencia prestados a través de los números 062 y 091.</w:t>
      </w:r>
    </w:p>
    <w:p w14:paraId="493AEC95" w14:textId="15FCD1F2" w:rsidR="007B50BD" w:rsidRDefault="007B50BD" w:rsidP="006E376E">
      <w:pPr>
        <w:pStyle w:val="Prrafodelista"/>
        <w:numPr>
          <w:ilvl w:val="0"/>
          <w:numId w:val="10"/>
        </w:numPr>
        <w:spacing w:after="200" w:line="276" w:lineRule="auto"/>
        <w:jc w:val="both"/>
        <w:rPr>
          <w:rFonts w:cstheme="minorHAnsi"/>
          <w:sz w:val="24"/>
          <w:szCs w:val="24"/>
        </w:rPr>
      </w:pPr>
      <w:r>
        <w:rPr>
          <w:rFonts w:cstheme="minorHAnsi"/>
          <w:sz w:val="24"/>
          <w:szCs w:val="24"/>
        </w:rPr>
        <w:t>I</w:t>
      </w:r>
      <w:r w:rsidRPr="00A2457F">
        <w:rPr>
          <w:rFonts w:cstheme="minorHAnsi"/>
          <w:sz w:val="24"/>
          <w:szCs w:val="24"/>
        </w:rPr>
        <w:t>gualmente, quedan derogadas cuantas otras disposiciones de igual o inferior rango se opongan</w:t>
      </w:r>
      <w:r>
        <w:rPr>
          <w:rFonts w:cstheme="minorHAnsi"/>
          <w:sz w:val="24"/>
          <w:szCs w:val="24"/>
        </w:rPr>
        <w:t xml:space="preserve"> </w:t>
      </w:r>
      <w:r w:rsidRPr="00A2457F">
        <w:rPr>
          <w:rFonts w:cstheme="minorHAnsi"/>
          <w:sz w:val="24"/>
          <w:szCs w:val="24"/>
        </w:rPr>
        <w:t>a lo dispuesto en est</w:t>
      </w:r>
      <w:r>
        <w:rPr>
          <w:rFonts w:cstheme="minorHAnsi"/>
          <w:sz w:val="24"/>
          <w:szCs w:val="24"/>
        </w:rPr>
        <w:t>e real decreto.</w:t>
      </w:r>
    </w:p>
    <w:p w14:paraId="1F0EE345" w14:textId="77777777" w:rsidR="007B50BD" w:rsidRPr="00094793" w:rsidRDefault="007B50BD" w:rsidP="00094793">
      <w:pPr>
        <w:spacing w:after="200" w:line="276" w:lineRule="auto"/>
        <w:jc w:val="both"/>
        <w:rPr>
          <w:rFonts w:cstheme="minorHAnsi"/>
          <w:sz w:val="24"/>
          <w:szCs w:val="24"/>
        </w:rPr>
      </w:pPr>
    </w:p>
    <w:p w14:paraId="250EF773" w14:textId="7C574EE6" w:rsidR="007B50BD" w:rsidRPr="00DA463C" w:rsidRDefault="007B50BD" w:rsidP="006E376E">
      <w:pPr>
        <w:pStyle w:val="Prrafodelista"/>
        <w:numPr>
          <w:ilvl w:val="0"/>
          <w:numId w:val="11"/>
        </w:numPr>
        <w:spacing w:after="0" w:line="240" w:lineRule="auto"/>
        <w:jc w:val="both"/>
        <w:rPr>
          <w:rFonts w:ascii="Calibri" w:eastAsia="Times New Roman" w:hAnsi="Calibri" w:cs="Calibri"/>
          <w:b/>
          <w:sz w:val="24"/>
          <w:szCs w:val="24"/>
          <w:lang w:eastAsia="es-ES"/>
        </w:rPr>
      </w:pPr>
      <w:r w:rsidRPr="00DA463C">
        <w:rPr>
          <w:rFonts w:ascii="Calibri" w:eastAsia="Times New Roman" w:hAnsi="Calibri" w:cs="Calibri"/>
          <w:b/>
          <w:sz w:val="24"/>
          <w:szCs w:val="24"/>
          <w:lang w:eastAsia="es-ES"/>
        </w:rPr>
        <w:t>Disposición final primera. Título competencial.</w:t>
      </w:r>
    </w:p>
    <w:p w14:paraId="3C7AD6C0" w14:textId="77777777" w:rsidR="007B50BD" w:rsidRPr="00AE2097" w:rsidRDefault="007B50BD" w:rsidP="007B50BD">
      <w:pPr>
        <w:spacing w:after="0" w:line="240" w:lineRule="auto"/>
        <w:jc w:val="both"/>
        <w:rPr>
          <w:rFonts w:ascii="Calibri" w:eastAsia="Times New Roman" w:hAnsi="Calibri" w:cs="Calibri"/>
          <w:b/>
          <w:sz w:val="24"/>
          <w:szCs w:val="24"/>
          <w:lang w:eastAsia="es-ES"/>
        </w:rPr>
      </w:pPr>
    </w:p>
    <w:p w14:paraId="122860EF" w14:textId="4FD38455" w:rsidR="00BE4635" w:rsidRDefault="007B50BD" w:rsidP="00BD0D80">
      <w:pPr>
        <w:jc w:val="both"/>
        <w:rPr>
          <w:rFonts w:ascii="Calibri" w:eastAsia="Times New Roman" w:hAnsi="Calibri" w:cs="Calibri"/>
          <w:sz w:val="24"/>
          <w:szCs w:val="24"/>
          <w:lang w:eastAsia="es-ES"/>
        </w:rPr>
      </w:pPr>
      <w:r>
        <w:rPr>
          <w:rFonts w:ascii="Calibri" w:eastAsia="Times New Roman" w:hAnsi="Calibri" w:cs="Calibri"/>
          <w:sz w:val="24"/>
          <w:szCs w:val="24"/>
          <w:lang w:eastAsia="es-ES"/>
        </w:rPr>
        <w:t>Esta Disposición establece que el</w:t>
      </w:r>
      <w:r w:rsidRPr="00AE2097">
        <w:rPr>
          <w:rFonts w:ascii="Calibri" w:eastAsia="Times New Roman" w:hAnsi="Calibri" w:cs="Calibri"/>
          <w:sz w:val="24"/>
          <w:szCs w:val="24"/>
          <w:lang w:eastAsia="es-ES"/>
        </w:rPr>
        <w:t xml:space="preserve"> </w:t>
      </w:r>
      <w:r w:rsidRPr="00AE2097">
        <w:rPr>
          <w:rFonts w:ascii="Calibri" w:eastAsia="Calibri" w:hAnsi="Calibri" w:cs="Calibri"/>
          <w:sz w:val="24"/>
          <w:szCs w:val="24"/>
          <w:lang w:val="es-ES_tradnl"/>
        </w:rPr>
        <w:t>real decreto se dicta al amparo de lo dispuesto en el artículo 149.</w:t>
      </w:r>
      <w:r w:rsidR="004732F0" w:rsidRPr="00AE2097">
        <w:rPr>
          <w:rFonts w:ascii="Calibri" w:eastAsia="Calibri" w:hAnsi="Calibri" w:cs="Calibri"/>
          <w:sz w:val="24"/>
          <w:szCs w:val="24"/>
          <w:lang w:val="es-ES_tradnl"/>
        </w:rPr>
        <w:t>1. 21ª</w:t>
      </w:r>
      <w:r w:rsidRPr="00AE2097">
        <w:rPr>
          <w:rFonts w:ascii="Calibri" w:eastAsia="Calibri" w:hAnsi="Calibri" w:cs="Calibri"/>
          <w:sz w:val="24"/>
          <w:szCs w:val="24"/>
          <w:lang w:val="es-ES_tradnl"/>
        </w:rPr>
        <w:t xml:space="preserve"> y 29ª de la Constitución Española, que atribuye al Estado la</w:t>
      </w:r>
      <w:r>
        <w:rPr>
          <w:rFonts w:ascii="Calibri" w:eastAsia="Calibri" w:hAnsi="Calibri" w:cs="Calibri"/>
          <w:sz w:val="24"/>
          <w:szCs w:val="24"/>
          <w:lang w:val="es-ES_tradnl"/>
        </w:rPr>
        <w:t>s</w:t>
      </w:r>
      <w:r w:rsidRPr="00AE2097">
        <w:rPr>
          <w:rFonts w:ascii="Calibri" w:eastAsia="Calibri" w:hAnsi="Calibri" w:cs="Calibri"/>
          <w:sz w:val="24"/>
          <w:szCs w:val="24"/>
          <w:lang w:val="es-ES_tradnl"/>
        </w:rPr>
        <w:t xml:space="preserve"> competencia</w:t>
      </w:r>
      <w:r>
        <w:rPr>
          <w:rFonts w:ascii="Calibri" w:eastAsia="Calibri" w:hAnsi="Calibri" w:cs="Calibri"/>
          <w:sz w:val="24"/>
          <w:szCs w:val="24"/>
          <w:lang w:val="es-ES_tradnl"/>
        </w:rPr>
        <w:t>s exclusivas</w:t>
      </w:r>
      <w:r w:rsidRPr="00AE2097">
        <w:rPr>
          <w:rFonts w:ascii="Calibri" w:eastAsia="Calibri" w:hAnsi="Calibri" w:cs="Calibri"/>
          <w:sz w:val="24"/>
          <w:szCs w:val="24"/>
          <w:lang w:val="es-ES_tradnl"/>
        </w:rPr>
        <w:t xml:space="preserve"> en materia de telecomunicaciones</w:t>
      </w:r>
      <w:r w:rsidRPr="00AE2097">
        <w:rPr>
          <w:rFonts w:ascii="Calibri" w:eastAsia="Times New Roman" w:hAnsi="Calibri" w:cs="Calibri"/>
          <w:sz w:val="24"/>
          <w:szCs w:val="24"/>
          <w:lang w:eastAsia="es-ES"/>
        </w:rPr>
        <w:t xml:space="preserve"> y seguridad pública</w:t>
      </w:r>
      <w:r>
        <w:rPr>
          <w:rFonts w:ascii="Calibri" w:eastAsia="Times New Roman" w:hAnsi="Calibri" w:cs="Calibri"/>
          <w:sz w:val="24"/>
          <w:szCs w:val="24"/>
          <w:lang w:eastAsia="es-ES"/>
        </w:rPr>
        <w:t>, respectivamente</w:t>
      </w:r>
    </w:p>
    <w:p w14:paraId="5E0D5B9A" w14:textId="77777777" w:rsidR="00CB2526" w:rsidRDefault="00CB2526" w:rsidP="00BD0D80">
      <w:pPr>
        <w:jc w:val="both"/>
        <w:rPr>
          <w:rFonts w:ascii="Calibri" w:eastAsia="Times New Roman" w:hAnsi="Calibri" w:cs="Calibri"/>
          <w:sz w:val="24"/>
          <w:szCs w:val="24"/>
          <w:lang w:eastAsia="es-ES"/>
        </w:rPr>
      </w:pPr>
    </w:p>
    <w:p w14:paraId="5DC3B404" w14:textId="77777777" w:rsidR="007B50BD" w:rsidRPr="0068307E" w:rsidRDefault="007B50BD" w:rsidP="006E376E">
      <w:pPr>
        <w:pStyle w:val="Prrafodelista"/>
        <w:numPr>
          <w:ilvl w:val="0"/>
          <w:numId w:val="11"/>
        </w:numPr>
        <w:jc w:val="both"/>
        <w:rPr>
          <w:rFonts w:cstheme="minorHAnsi"/>
          <w:b/>
          <w:bCs/>
          <w:sz w:val="24"/>
          <w:szCs w:val="24"/>
        </w:rPr>
      </w:pPr>
      <w:r w:rsidRPr="00DA463C">
        <w:rPr>
          <w:rFonts w:cstheme="minorHAnsi"/>
          <w:b/>
          <w:bCs/>
          <w:sz w:val="24"/>
          <w:szCs w:val="24"/>
        </w:rPr>
        <w:t>Disposición final segunda. Facultades</w:t>
      </w:r>
      <w:r w:rsidRPr="0068307E">
        <w:rPr>
          <w:rFonts w:cstheme="minorHAnsi"/>
          <w:b/>
          <w:bCs/>
          <w:sz w:val="24"/>
          <w:szCs w:val="24"/>
        </w:rPr>
        <w:t xml:space="preserve"> de desarrollo normativo.</w:t>
      </w:r>
    </w:p>
    <w:p w14:paraId="37DDF38A" w14:textId="5EDB66CC" w:rsidR="007B50BD" w:rsidRPr="00AE2097" w:rsidRDefault="007B50BD" w:rsidP="007B50BD">
      <w:pPr>
        <w:spacing w:after="0" w:line="240" w:lineRule="auto"/>
        <w:jc w:val="both"/>
        <w:rPr>
          <w:rFonts w:ascii="Calibri" w:eastAsia="Calibri" w:hAnsi="Calibri" w:cs="Calibri"/>
          <w:bCs/>
          <w:sz w:val="24"/>
          <w:szCs w:val="24"/>
        </w:rPr>
      </w:pPr>
      <w:r>
        <w:rPr>
          <w:rFonts w:ascii="Calibri" w:eastAsia="Calibri" w:hAnsi="Calibri" w:cs="Calibri"/>
          <w:bCs/>
          <w:sz w:val="24"/>
          <w:szCs w:val="24"/>
        </w:rPr>
        <w:lastRenderedPageBreak/>
        <w:t xml:space="preserve">Esta disposición </w:t>
      </w:r>
      <w:r w:rsidRPr="00AE2097">
        <w:rPr>
          <w:rFonts w:ascii="Calibri" w:eastAsia="Calibri" w:hAnsi="Calibri" w:cs="Calibri"/>
          <w:bCs/>
          <w:sz w:val="24"/>
          <w:szCs w:val="24"/>
        </w:rPr>
        <w:t>autoriza a la persona titular del Ministerio de Asuntos Económicos y Transformación Digital</w:t>
      </w:r>
      <w:r>
        <w:rPr>
          <w:rFonts w:ascii="Calibri" w:eastAsia="Calibri" w:hAnsi="Calibri" w:cs="Calibri"/>
          <w:bCs/>
          <w:sz w:val="24"/>
          <w:szCs w:val="24"/>
        </w:rPr>
        <w:t>,</w:t>
      </w:r>
      <w:r w:rsidRPr="00AE2097">
        <w:rPr>
          <w:rFonts w:ascii="Calibri" w:eastAsia="Calibri" w:hAnsi="Calibri" w:cs="Calibri"/>
          <w:bCs/>
          <w:sz w:val="24"/>
          <w:szCs w:val="24"/>
        </w:rPr>
        <w:t xml:space="preserve"> así como a la persona titular del Ministerio del Interior, en el ámbito de sus competencias, a dictar las disposiciones necesarias para el cumplimiento de lo establecido en este real decreto.</w:t>
      </w:r>
    </w:p>
    <w:p w14:paraId="2F2BE063" w14:textId="3D46E9D3" w:rsidR="007B50BD" w:rsidRDefault="007B50BD" w:rsidP="00BD0D80">
      <w:pPr>
        <w:jc w:val="both"/>
        <w:rPr>
          <w:rFonts w:ascii="Calibri" w:eastAsia="Times New Roman" w:hAnsi="Calibri" w:cs="Calibri"/>
          <w:sz w:val="24"/>
          <w:szCs w:val="24"/>
          <w:lang w:eastAsia="es-ES"/>
        </w:rPr>
      </w:pPr>
    </w:p>
    <w:p w14:paraId="13948CCA" w14:textId="77777777" w:rsidR="007B50BD" w:rsidRPr="0068307E" w:rsidRDefault="007B50BD" w:rsidP="006E376E">
      <w:pPr>
        <w:pStyle w:val="Prrafodelista"/>
        <w:numPr>
          <w:ilvl w:val="0"/>
          <w:numId w:val="11"/>
        </w:numPr>
        <w:jc w:val="both"/>
        <w:rPr>
          <w:rFonts w:cstheme="minorHAnsi"/>
          <w:b/>
          <w:bCs/>
          <w:sz w:val="24"/>
          <w:szCs w:val="24"/>
        </w:rPr>
      </w:pPr>
      <w:r w:rsidRPr="00DA463C">
        <w:rPr>
          <w:rFonts w:cstheme="minorHAnsi"/>
          <w:b/>
          <w:bCs/>
          <w:sz w:val="24"/>
          <w:szCs w:val="24"/>
        </w:rPr>
        <w:t xml:space="preserve">Disposición final </w:t>
      </w:r>
      <w:r w:rsidRPr="0068307E">
        <w:rPr>
          <w:rFonts w:cstheme="minorHAnsi"/>
          <w:b/>
          <w:bCs/>
          <w:sz w:val="24"/>
          <w:szCs w:val="24"/>
        </w:rPr>
        <w:t>tercera. Entrada en vigor</w:t>
      </w:r>
    </w:p>
    <w:p w14:paraId="44E9D562" w14:textId="333FA43B" w:rsidR="007B50BD" w:rsidRPr="00665FA8" w:rsidRDefault="007B50BD" w:rsidP="007B50BD">
      <w:pPr>
        <w:jc w:val="both"/>
        <w:rPr>
          <w:rFonts w:cstheme="minorHAnsi"/>
          <w:bCs/>
          <w:sz w:val="24"/>
          <w:szCs w:val="24"/>
        </w:rPr>
      </w:pPr>
      <w:r>
        <w:rPr>
          <w:rFonts w:cstheme="minorHAnsi"/>
          <w:bCs/>
          <w:sz w:val="24"/>
          <w:szCs w:val="24"/>
        </w:rPr>
        <w:t xml:space="preserve">Se establece </w:t>
      </w:r>
      <w:r w:rsidR="004732F0">
        <w:rPr>
          <w:rFonts w:cstheme="minorHAnsi"/>
          <w:bCs/>
          <w:sz w:val="24"/>
          <w:szCs w:val="24"/>
        </w:rPr>
        <w:t xml:space="preserve">que el </w:t>
      </w:r>
      <w:r w:rsidR="004732F0" w:rsidRPr="00665FA8">
        <w:rPr>
          <w:rFonts w:cstheme="minorHAnsi"/>
          <w:bCs/>
          <w:sz w:val="24"/>
          <w:szCs w:val="24"/>
        </w:rPr>
        <w:t>real</w:t>
      </w:r>
      <w:r w:rsidRPr="00665FA8">
        <w:rPr>
          <w:rFonts w:cstheme="minorHAnsi"/>
          <w:bCs/>
          <w:sz w:val="24"/>
          <w:szCs w:val="24"/>
        </w:rPr>
        <w:t xml:space="preserve"> decreto entrará en vigor el día siguiente al de su publicación en el «Boletín Oficial del Estado».</w:t>
      </w:r>
    </w:p>
    <w:p w14:paraId="648525E2" w14:textId="77777777" w:rsidR="007B50BD" w:rsidRDefault="007B50BD" w:rsidP="00BD0D80">
      <w:pPr>
        <w:jc w:val="both"/>
        <w:rPr>
          <w:rFonts w:ascii="Calibri" w:eastAsia="Times New Roman" w:hAnsi="Calibri" w:cs="Calibri"/>
          <w:sz w:val="24"/>
          <w:szCs w:val="24"/>
          <w:lang w:eastAsia="es-ES"/>
        </w:rPr>
      </w:pPr>
    </w:p>
    <w:p w14:paraId="43C6E212" w14:textId="77777777" w:rsidR="007B50BD" w:rsidRPr="00BE4635" w:rsidRDefault="007B50BD" w:rsidP="00BD0D80">
      <w:pPr>
        <w:jc w:val="both"/>
        <w:rPr>
          <w:rFonts w:cstheme="minorHAnsi"/>
          <w:bCs/>
          <w:sz w:val="24"/>
          <w:szCs w:val="24"/>
        </w:rPr>
      </w:pPr>
    </w:p>
    <w:p w14:paraId="2E7BA895" w14:textId="77777777" w:rsidR="00BD0D80" w:rsidRPr="00094793" w:rsidRDefault="00BD0D80" w:rsidP="00BD0D80">
      <w:pPr>
        <w:spacing w:before="120" w:after="0" w:line="252" w:lineRule="auto"/>
        <w:jc w:val="both"/>
        <w:rPr>
          <w:rFonts w:eastAsia="Times New Roman" w:cstheme="minorHAnsi"/>
          <w:lang w:eastAsia="es-ES"/>
        </w:rPr>
      </w:pPr>
    </w:p>
    <w:p w14:paraId="1FD5CAA3" w14:textId="41801669" w:rsidR="008B22CE" w:rsidRDefault="009A1BAE" w:rsidP="00F152C8">
      <w:pPr>
        <w:spacing w:before="120" w:after="0" w:line="252" w:lineRule="auto"/>
        <w:jc w:val="both"/>
        <w:rPr>
          <w:rFonts w:eastAsia="Times New Roman" w:cstheme="minorHAnsi"/>
          <w:b/>
          <w:lang w:eastAsia="es-ES"/>
        </w:rPr>
      </w:pPr>
      <w:r>
        <w:rPr>
          <w:rFonts w:eastAsia="Times New Roman" w:cstheme="minorHAnsi"/>
          <w:b/>
          <w:lang w:eastAsia="es-ES"/>
        </w:rPr>
        <w:t>2)</w:t>
      </w:r>
      <w:r w:rsidR="00B87A34">
        <w:rPr>
          <w:rFonts w:eastAsia="Times New Roman" w:cstheme="minorHAnsi"/>
          <w:b/>
          <w:lang w:eastAsia="es-ES"/>
        </w:rPr>
        <w:t xml:space="preserve"> </w:t>
      </w:r>
      <w:r>
        <w:rPr>
          <w:rFonts w:eastAsia="Times New Roman" w:cstheme="minorHAnsi"/>
          <w:b/>
          <w:lang w:eastAsia="es-ES"/>
        </w:rPr>
        <w:t xml:space="preserve"> Análisis Jurídico </w:t>
      </w:r>
    </w:p>
    <w:p w14:paraId="69E89076" w14:textId="77777777" w:rsidR="00CB2526" w:rsidRDefault="00CB2526" w:rsidP="00F152C8">
      <w:pPr>
        <w:spacing w:before="120" w:after="0" w:line="252" w:lineRule="auto"/>
        <w:jc w:val="both"/>
        <w:rPr>
          <w:rFonts w:eastAsia="Times New Roman" w:cstheme="minorHAnsi"/>
          <w:b/>
          <w:lang w:eastAsia="es-ES"/>
        </w:rPr>
      </w:pPr>
    </w:p>
    <w:p w14:paraId="5C3FBAC9" w14:textId="19FAE24D" w:rsidR="009A1BAE" w:rsidRDefault="009A1BAE" w:rsidP="00F152C8">
      <w:pPr>
        <w:spacing w:before="120" w:after="0" w:line="252" w:lineRule="auto"/>
        <w:jc w:val="both"/>
        <w:rPr>
          <w:rFonts w:eastAsia="Times New Roman" w:cstheme="minorHAnsi"/>
          <w:lang w:eastAsia="es-ES"/>
        </w:rPr>
      </w:pPr>
      <w:r>
        <w:rPr>
          <w:rFonts w:eastAsia="Times New Roman" w:cstheme="minorHAnsi"/>
          <w:lang w:eastAsia="es-ES"/>
        </w:rPr>
        <w:t xml:space="preserve">2.1 Normativa Comunitaria: </w:t>
      </w:r>
    </w:p>
    <w:p w14:paraId="48C858DF" w14:textId="77777777" w:rsidR="00CB2526" w:rsidRDefault="00CB2526" w:rsidP="00F152C8">
      <w:pPr>
        <w:spacing w:before="120" w:after="0" w:line="252" w:lineRule="auto"/>
        <w:jc w:val="both"/>
        <w:rPr>
          <w:rFonts w:eastAsia="Times New Roman" w:cstheme="minorHAnsi"/>
          <w:lang w:eastAsia="es-ES"/>
        </w:rPr>
      </w:pPr>
    </w:p>
    <w:p w14:paraId="2015676D" w14:textId="7318E014" w:rsidR="008B22CE" w:rsidRPr="008B22CE" w:rsidRDefault="008B22CE" w:rsidP="00F152C8">
      <w:pPr>
        <w:spacing w:before="120" w:after="0" w:line="252" w:lineRule="auto"/>
        <w:jc w:val="both"/>
        <w:rPr>
          <w:rFonts w:eastAsia="Times New Roman" w:cstheme="minorHAnsi"/>
          <w:lang w:val="es-ES_tradnl" w:eastAsia="es-ES"/>
        </w:rPr>
      </w:pPr>
      <w:r w:rsidRPr="008B22CE">
        <w:rPr>
          <w:rFonts w:eastAsia="Times New Roman" w:cstheme="minorHAnsi"/>
          <w:lang w:eastAsia="es-ES"/>
        </w:rPr>
        <w:t xml:space="preserve">La </w:t>
      </w:r>
      <w:r w:rsidRPr="008B22CE">
        <w:rPr>
          <w:rFonts w:eastAsia="Times New Roman" w:cstheme="minorHAnsi"/>
          <w:lang w:val="es-ES_tradnl" w:eastAsia="es-ES"/>
        </w:rPr>
        <w:t>Directiva (UE) 2018/1972 del Parlamento europeo y del Consejo de 11 de diciembre de 2018 por la que se establece el Código Europeo de Comunicaciones Electr</w:t>
      </w:r>
      <w:r w:rsidR="00CE3704">
        <w:rPr>
          <w:rFonts w:eastAsia="Times New Roman" w:cstheme="minorHAnsi"/>
          <w:lang w:val="es-ES_tradnl" w:eastAsia="es-ES"/>
        </w:rPr>
        <w:t xml:space="preserve">ónicas regula en su artículo 109 las comunicaciones de emergencia y el número único europeo de emergencia. </w:t>
      </w:r>
      <w:r w:rsidRPr="008B22CE">
        <w:rPr>
          <w:rFonts w:eastAsia="Times New Roman" w:cstheme="minorHAnsi"/>
          <w:lang w:val="es-ES_tradnl" w:eastAsia="es-ES"/>
        </w:rPr>
        <w:t xml:space="preserve"> </w:t>
      </w:r>
    </w:p>
    <w:p w14:paraId="169BC082" w14:textId="777601A4" w:rsidR="0019625B" w:rsidRDefault="00F572F8" w:rsidP="008B22CE">
      <w:pPr>
        <w:spacing w:before="120" w:line="252" w:lineRule="auto"/>
        <w:jc w:val="both"/>
        <w:rPr>
          <w:rFonts w:eastAsia="Times New Roman" w:cstheme="minorHAnsi"/>
          <w:lang w:val="es-ES_tradnl" w:eastAsia="es-ES"/>
        </w:rPr>
      </w:pPr>
      <w:r>
        <w:rPr>
          <w:rFonts w:eastAsia="Times New Roman" w:cstheme="minorHAnsi"/>
          <w:lang w:val="es-ES_tradnl" w:eastAsia="es-ES"/>
        </w:rPr>
        <w:t xml:space="preserve">Como aspectos más importantes del Código deben señalarse los siguientes </w:t>
      </w:r>
      <w:r w:rsidR="00F33CA5">
        <w:rPr>
          <w:rFonts w:eastAsia="Times New Roman" w:cstheme="minorHAnsi"/>
          <w:lang w:val="es-ES_tradnl" w:eastAsia="es-ES"/>
        </w:rPr>
        <w:t>(debiéndose</w:t>
      </w:r>
      <w:r>
        <w:rPr>
          <w:rFonts w:eastAsia="Times New Roman" w:cstheme="minorHAnsi"/>
          <w:lang w:val="es-ES_tradnl" w:eastAsia="es-ES"/>
        </w:rPr>
        <w:t xml:space="preserve"> </w:t>
      </w:r>
      <w:r w:rsidR="0019625B">
        <w:rPr>
          <w:rFonts w:eastAsia="Times New Roman" w:cstheme="minorHAnsi"/>
          <w:lang w:val="es-ES_tradnl" w:eastAsia="es-ES"/>
        </w:rPr>
        <w:t xml:space="preserve">matizar que algunos no son sin embargo novedosos):  </w:t>
      </w:r>
    </w:p>
    <w:p w14:paraId="34A23D4B" w14:textId="22088F4D" w:rsidR="008B22CE" w:rsidRPr="0019625B" w:rsidRDefault="0019625B" w:rsidP="006E376E">
      <w:pPr>
        <w:pStyle w:val="Prrafodelista"/>
        <w:numPr>
          <w:ilvl w:val="0"/>
          <w:numId w:val="6"/>
        </w:numPr>
        <w:spacing w:before="120" w:line="252" w:lineRule="auto"/>
        <w:jc w:val="both"/>
        <w:rPr>
          <w:rFonts w:ascii="Calibri" w:eastAsia="Calibri" w:hAnsi="Calibri" w:cs="Times New Roman"/>
          <w:lang w:eastAsia="es-ES"/>
        </w:rPr>
      </w:pPr>
      <w:r>
        <w:rPr>
          <w:rFonts w:ascii="Calibri" w:eastAsia="Calibri" w:hAnsi="Calibri" w:cs="Times New Roman"/>
          <w:lang w:val="es-ES_tradnl" w:eastAsia="es-ES"/>
        </w:rPr>
        <w:t>L</w:t>
      </w:r>
      <w:r w:rsidR="00CE3704" w:rsidRPr="0019625B">
        <w:rPr>
          <w:rFonts w:ascii="Calibri" w:eastAsia="Calibri" w:hAnsi="Calibri" w:cs="Times New Roman"/>
          <w:lang w:eastAsia="es-ES"/>
        </w:rPr>
        <w:t xml:space="preserve">os usuarios finales de los servicios de comunicaciones interpersonales </w:t>
      </w:r>
      <w:r w:rsidR="00F572F8" w:rsidRPr="0019625B">
        <w:rPr>
          <w:rFonts w:ascii="Calibri" w:eastAsia="Calibri" w:hAnsi="Calibri" w:cs="Times New Roman"/>
          <w:lang w:eastAsia="es-ES"/>
        </w:rPr>
        <w:t xml:space="preserve">basados en numeración, incluidos los usuarios de teléfonos públicos de pago, pueden </w:t>
      </w:r>
      <w:r w:rsidR="00A63B20" w:rsidRPr="0019625B">
        <w:rPr>
          <w:rFonts w:ascii="Calibri" w:eastAsia="Calibri" w:hAnsi="Calibri" w:cs="Times New Roman"/>
          <w:lang w:eastAsia="es-ES"/>
        </w:rPr>
        <w:t>acceder de</w:t>
      </w:r>
      <w:r w:rsidR="00F572F8" w:rsidRPr="0019625B">
        <w:rPr>
          <w:rFonts w:ascii="Calibri" w:eastAsia="Calibri" w:hAnsi="Calibri" w:cs="Times New Roman"/>
          <w:lang w:eastAsia="es-ES"/>
        </w:rPr>
        <w:t xml:space="preserve"> manera gratuita y sin tener que utilizar ningún medio de </w:t>
      </w:r>
      <w:r w:rsidR="00A63B20" w:rsidRPr="0019625B">
        <w:rPr>
          <w:rFonts w:ascii="Calibri" w:eastAsia="Calibri" w:hAnsi="Calibri" w:cs="Times New Roman"/>
          <w:lang w:eastAsia="es-ES"/>
        </w:rPr>
        <w:t>pago a</w:t>
      </w:r>
      <w:r w:rsidR="00F572F8" w:rsidRPr="0019625B">
        <w:rPr>
          <w:rFonts w:ascii="Calibri" w:eastAsia="Calibri" w:hAnsi="Calibri" w:cs="Times New Roman"/>
          <w:lang w:eastAsia="es-ES"/>
        </w:rPr>
        <w:t xml:space="preserve"> los servicios de emergencia a través del 112. </w:t>
      </w:r>
    </w:p>
    <w:p w14:paraId="3B9055A8" w14:textId="351559AF" w:rsidR="00F572F8" w:rsidRDefault="0019625B" w:rsidP="006E376E">
      <w:pPr>
        <w:pStyle w:val="Prrafodelista"/>
        <w:numPr>
          <w:ilvl w:val="0"/>
          <w:numId w:val="6"/>
        </w:numPr>
        <w:spacing w:before="120" w:line="252" w:lineRule="auto"/>
        <w:jc w:val="both"/>
        <w:rPr>
          <w:rFonts w:ascii="Calibri" w:eastAsia="Calibri" w:hAnsi="Calibri" w:cs="Times New Roman"/>
          <w:lang w:eastAsia="es-ES"/>
        </w:rPr>
      </w:pPr>
      <w:r>
        <w:rPr>
          <w:rFonts w:ascii="Calibri" w:eastAsia="Calibri" w:hAnsi="Calibri" w:cs="Times New Roman"/>
          <w:lang w:eastAsia="es-ES"/>
        </w:rPr>
        <w:t>D</w:t>
      </w:r>
      <w:r w:rsidR="00F572F8" w:rsidRPr="0019625B">
        <w:rPr>
          <w:rFonts w:ascii="Calibri" w:eastAsia="Calibri" w:hAnsi="Calibri" w:cs="Times New Roman"/>
          <w:lang w:eastAsia="es-ES"/>
        </w:rPr>
        <w:t>eben proporcionar el acceso a los servicios de emergencia a través de comunicaciones emergencia al punto de respuesta de seguridad pública m</w:t>
      </w:r>
      <w:r>
        <w:rPr>
          <w:rFonts w:ascii="Calibri" w:eastAsia="Calibri" w:hAnsi="Calibri" w:cs="Times New Roman"/>
          <w:lang w:eastAsia="es-ES"/>
        </w:rPr>
        <w:t xml:space="preserve">ás apropiado las empresas que prestan servicios de comunicaciones interpersonales disponibles al público basados en numeración, cuando dichos servicios permitan a los usuarios finales realizar llamadas a un </w:t>
      </w:r>
      <w:r w:rsidR="00F33CA5">
        <w:rPr>
          <w:rFonts w:ascii="Calibri" w:eastAsia="Calibri" w:hAnsi="Calibri" w:cs="Times New Roman"/>
          <w:lang w:eastAsia="es-ES"/>
        </w:rPr>
        <w:t>número</w:t>
      </w:r>
      <w:r>
        <w:rPr>
          <w:rFonts w:ascii="Calibri" w:eastAsia="Calibri" w:hAnsi="Calibri" w:cs="Times New Roman"/>
          <w:lang w:eastAsia="es-ES"/>
        </w:rPr>
        <w:t xml:space="preserve"> de un plan de numeración nacional o internacional.</w:t>
      </w:r>
    </w:p>
    <w:p w14:paraId="0F7D541E" w14:textId="3E115444" w:rsidR="0019625B" w:rsidRDefault="0019625B" w:rsidP="006E376E">
      <w:pPr>
        <w:pStyle w:val="Prrafodelista"/>
        <w:numPr>
          <w:ilvl w:val="0"/>
          <w:numId w:val="6"/>
        </w:numPr>
        <w:spacing w:before="120" w:line="252" w:lineRule="auto"/>
        <w:jc w:val="both"/>
        <w:rPr>
          <w:rFonts w:ascii="Calibri" w:eastAsia="Calibri" w:hAnsi="Calibri" w:cs="Times New Roman"/>
          <w:lang w:eastAsia="es-ES"/>
        </w:rPr>
      </w:pPr>
      <w:r>
        <w:rPr>
          <w:rFonts w:ascii="Calibri" w:eastAsia="Calibri" w:hAnsi="Calibri" w:cs="Times New Roman"/>
          <w:lang w:eastAsia="es-ES"/>
        </w:rPr>
        <w:t xml:space="preserve">El acceso a los servicios de emergencia </w:t>
      </w:r>
      <w:r w:rsidR="00A63B20">
        <w:rPr>
          <w:rFonts w:ascii="Calibri" w:eastAsia="Calibri" w:hAnsi="Calibri" w:cs="Times New Roman"/>
          <w:lang w:eastAsia="es-ES"/>
        </w:rPr>
        <w:t>para los</w:t>
      </w:r>
      <w:r>
        <w:rPr>
          <w:rFonts w:ascii="Calibri" w:eastAsia="Calibri" w:hAnsi="Calibri" w:cs="Times New Roman"/>
          <w:lang w:eastAsia="es-ES"/>
        </w:rPr>
        <w:t xml:space="preserve"> usuarios finales con discapacidad debe estar disponible a través de las comunicaciones de emergencia y ser equivalente del que disfrutan otros usuarios finales, incluidos los usuarios con discapacidad que se desplacen desde otro Estado miembros. </w:t>
      </w:r>
    </w:p>
    <w:p w14:paraId="06DB54BD" w14:textId="77777777" w:rsidR="0019625B" w:rsidRDefault="0019625B" w:rsidP="006E376E">
      <w:pPr>
        <w:pStyle w:val="Prrafodelista"/>
        <w:numPr>
          <w:ilvl w:val="0"/>
          <w:numId w:val="6"/>
        </w:numPr>
        <w:spacing w:before="120" w:line="252" w:lineRule="auto"/>
        <w:jc w:val="both"/>
        <w:rPr>
          <w:rFonts w:ascii="Calibri" w:eastAsia="Calibri" w:hAnsi="Calibri" w:cs="Times New Roman"/>
          <w:lang w:eastAsia="es-ES"/>
        </w:rPr>
      </w:pPr>
      <w:r w:rsidRPr="0019625B">
        <w:rPr>
          <w:rFonts w:ascii="Calibri" w:eastAsia="Calibri" w:hAnsi="Calibri" w:cs="Times New Roman"/>
          <w:lang w:eastAsia="es-ES"/>
        </w:rPr>
        <w:t xml:space="preserve">La información sobre la ubicación de las personas que llaman a los servicios de emergencia a través del 112 debe basarse en redes y, puede complementarse, con la facilidad AML. </w:t>
      </w:r>
    </w:p>
    <w:p w14:paraId="654559F5" w14:textId="77777777" w:rsidR="004E2BE2" w:rsidRDefault="0019625B" w:rsidP="006E376E">
      <w:pPr>
        <w:pStyle w:val="Prrafodelista"/>
        <w:numPr>
          <w:ilvl w:val="0"/>
          <w:numId w:val="6"/>
        </w:numPr>
        <w:spacing w:before="120" w:line="252" w:lineRule="auto"/>
        <w:jc w:val="both"/>
        <w:rPr>
          <w:rFonts w:ascii="Calibri" w:eastAsia="Calibri" w:hAnsi="Calibri" w:cs="Times New Roman"/>
          <w:lang w:eastAsia="es-ES"/>
        </w:rPr>
      </w:pPr>
      <w:r>
        <w:rPr>
          <w:rFonts w:ascii="Calibri" w:eastAsia="Calibri" w:hAnsi="Calibri" w:cs="Times New Roman"/>
          <w:lang w:eastAsia="es-ES"/>
        </w:rPr>
        <w:t>Los usuarios finales deben recibir información adecuada sobre la existencia y utilización del número único europeo de emergencia 112 y sobre sus características</w:t>
      </w:r>
      <w:r w:rsidR="00122F55">
        <w:rPr>
          <w:rFonts w:ascii="Calibri" w:eastAsia="Calibri" w:hAnsi="Calibri" w:cs="Times New Roman"/>
          <w:lang w:eastAsia="es-ES"/>
        </w:rPr>
        <w:t xml:space="preserve"> de accesibilidad. </w:t>
      </w:r>
    </w:p>
    <w:p w14:paraId="13F00AB5" w14:textId="77777777" w:rsidR="004E2BE2" w:rsidRDefault="004E2BE2" w:rsidP="00094793">
      <w:pPr>
        <w:pStyle w:val="Prrafodelista"/>
        <w:spacing w:before="120" w:line="252" w:lineRule="auto"/>
        <w:jc w:val="both"/>
        <w:rPr>
          <w:rFonts w:ascii="Calibri" w:eastAsia="Calibri" w:hAnsi="Calibri" w:cs="Times New Roman"/>
          <w:lang w:eastAsia="es-ES"/>
        </w:rPr>
      </w:pPr>
    </w:p>
    <w:p w14:paraId="7E652CFB" w14:textId="77777777" w:rsidR="004E2BE2" w:rsidRDefault="004E2BE2" w:rsidP="004E2BE2">
      <w:pPr>
        <w:pStyle w:val="Prrafodelista"/>
        <w:ind w:left="222"/>
        <w:contextualSpacing w:val="0"/>
        <w:jc w:val="both"/>
        <w:rPr>
          <w:rFonts w:ascii="Calibri" w:eastAsia="Calibri" w:hAnsi="Calibri" w:cs="Times New Roman"/>
          <w:lang w:eastAsia="es-ES"/>
        </w:rPr>
      </w:pPr>
    </w:p>
    <w:p w14:paraId="3DBE64CE" w14:textId="4DBC3957" w:rsidR="004E2BE2" w:rsidRDefault="004E2BE2" w:rsidP="004E2BE2">
      <w:pPr>
        <w:pStyle w:val="Prrafodelista"/>
        <w:ind w:left="222"/>
        <w:contextualSpacing w:val="0"/>
        <w:jc w:val="both"/>
        <w:rPr>
          <w:rFonts w:ascii="Calibri" w:eastAsia="Calibri" w:hAnsi="Calibri" w:cs="Times New Roman"/>
          <w:lang w:eastAsia="es-ES"/>
        </w:rPr>
      </w:pPr>
      <w:r w:rsidRPr="00094793">
        <w:rPr>
          <w:rFonts w:ascii="Calibri" w:eastAsia="Calibri" w:hAnsi="Calibri" w:cs="Times New Roman"/>
          <w:lang w:eastAsia="es-ES"/>
        </w:rPr>
        <w:t>2.2</w:t>
      </w:r>
      <w:r w:rsidR="00CB2526">
        <w:rPr>
          <w:rFonts w:ascii="Calibri" w:eastAsia="Calibri" w:hAnsi="Calibri" w:cs="Times New Roman"/>
          <w:lang w:eastAsia="es-ES"/>
        </w:rPr>
        <w:t>.</w:t>
      </w:r>
      <w:r w:rsidRPr="00094793">
        <w:rPr>
          <w:rFonts w:ascii="Calibri" w:eastAsia="Calibri" w:hAnsi="Calibri" w:cs="Times New Roman"/>
          <w:lang w:eastAsia="es-ES"/>
        </w:rPr>
        <w:t xml:space="preserve"> N</w:t>
      </w:r>
      <w:r>
        <w:rPr>
          <w:rFonts w:ascii="Calibri" w:eastAsia="Calibri" w:hAnsi="Calibri" w:cs="Times New Roman"/>
          <w:lang w:eastAsia="es-ES"/>
        </w:rPr>
        <w:t>ormativa nacional:</w:t>
      </w:r>
    </w:p>
    <w:p w14:paraId="06FAE50A" w14:textId="491E8ED1" w:rsidR="004E2BE2" w:rsidRPr="004E2BE2" w:rsidRDefault="004E2BE2" w:rsidP="00094793">
      <w:pPr>
        <w:jc w:val="both"/>
        <w:rPr>
          <w:rFonts w:cs="Arial"/>
        </w:rPr>
      </w:pPr>
      <w:r w:rsidRPr="004E2BE2">
        <w:rPr>
          <w:rFonts w:cs="Arial"/>
        </w:rPr>
        <w:t xml:space="preserve"> El Real Decreto tiene como objetivo fundamental</w:t>
      </w:r>
      <w:r w:rsidRPr="00094793">
        <w:rPr>
          <w:rFonts w:eastAsia="Times New Roman" w:cstheme="minorHAnsi"/>
          <w:sz w:val="24"/>
          <w:szCs w:val="24"/>
          <w:lang w:eastAsia="es-ES"/>
        </w:rPr>
        <w:t xml:space="preserve"> el desarrollo del artículo 74 de la Ley </w:t>
      </w:r>
      <w:r w:rsidR="003A29DB" w:rsidRPr="003A29DB">
        <w:rPr>
          <w:rFonts w:eastAsia="Times New Roman" w:cstheme="minorHAnsi"/>
          <w:sz w:val="24"/>
          <w:szCs w:val="24"/>
          <w:lang w:eastAsia="es-ES"/>
        </w:rPr>
        <w:t>11/2022, de 28 de junio</w:t>
      </w:r>
      <w:r w:rsidRPr="00094793">
        <w:rPr>
          <w:rFonts w:eastAsia="Times New Roman" w:cstheme="minorHAnsi"/>
          <w:sz w:val="24"/>
          <w:szCs w:val="24"/>
          <w:lang w:eastAsia="es-ES"/>
        </w:rPr>
        <w:t xml:space="preserve">, General de Telecomunicaciones, que ha transpuesto al ordenamiento jurídico español el artículo 109 de la Directiva (UE) 2018/1972 del Parlamento europeo y del Consejo de 11 de diciembre de 2018 por la que se establece el Código Europeo de las Comunicaciones Electrónicas </w:t>
      </w:r>
      <w:proofErr w:type="spellStart"/>
      <w:r w:rsidRPr="00094793">
        <w:rPr>
          <w:rFonts w:eastAsia="Times New Roman" w:cstheme="minorHAnsi"/>
          <w:sz w:val="24"/>
          <w:szCs w:val="24"/>
          <w:lang w:eastAsia="es-ES"/>
        </w:rPr>
        <w:t>Electrónicas</w:t>
      </w:r>
      <w:proofErr w:type="spellEnd"/>
      <w:r w:rsidRPr="00094793">
        <w:rPr>
          <w:rFonts w:eastAsia="Times New Roman" w:cstheme="minorHAnsi"/>
          <w:sz w:val="24"/>
          <w:szCs w:val="24"/>
          <w:lang w:eastAsia="es-ES"/>
        </w:rPr>
        <w:t>, y que regula el número único europeo de emergencia 112</w:t>
      </w:r>
    </w:p>
    <w:p w14:paraId="126A943C" w14:textId="106194ED" w:rsidR="004E2BE2" w:rsidRDefault="004E2BE2" w:rsidP="004E2BE2">
      <w:pPr>
        <w:spacing w:before="120" w:after="0" w:line="252" w:lineRule="auto"/>
        <w:jc w:val="both"/>
      </w:pPr>
      <w:r w:rsidRPr="004E2BE2">
        <w:rPr>
          <w:rFonts w:ascii="Calibri" w:eastAsia="Calibri" w:hAnsi="Calibri" w:cs="Arial"/>
        </w:rPr>
        <w:t>Así</w:t>
      </w:r>
      <w:r w:rsidR="004732F0">
        <w:rPr>
          <w:rFonts w:ascii="Calibri" w:eastAsia="Calibri" w:hAnsi="Calibri" w:cs="Arial"/>
        </w:rPr>
        <w:t>,</w:t>
      </w:r>
      <w:r w:rsidRPr="004E2BE2">
        <w:rPr>
          <w:rFonts w:ascii="Calibri" w:eastAsia="Calibri" w:hAnsi="Calibri" w:cs="Arial"/>
        </w:rPr>
        <w:t xml:space="preserve"> el artículo 74 .2 de </w:t>
      </w:r>
      <w:r w:rsidR="004732F0" w:rsidRPr="004E2BE2">
        <w:rPr>
          <w:rFonts w:ascii="Calibri" w:eastAsia="Calibri" w:hAnsi="Calibri" w:cs="Arial"/>
        </w:rPr>
        <w:t>la Ley</w:t>
      </w:r>
      <w:r w:rsidRPr="004E2BE2">
        <w:rPr>
          <w:rFonts w:cstheme="minorHAnsi"/>
        </w:rPr>
        <w:t xml:space="preserve"> </w:t>
      </w:r>
      <w:r w:rsidR="003A29DB" w:rsidRPr="003A29DB">
        <w:rPr>
          <w:rFonts w:cstheme="minorHAnsi"/>
        </w:rPr>
        <w:t>11/2022, de 28 de junio</w:t>
      </w:r>
      <w:r w:rsidRPr="004E2BE2">
        <w:rPr>
          <w:rFonts w:cstheme="minorHAnsi"/>
        </w:rPr>
        <w:t>, General de Telecomunicaciones</w:t>
      </w:r>
      <w:r w:rsidRPr="004E2BE2">
        <w:rPr>
          <w:rFonts w:ascii="Calibri" w:eastAsia="Calibri" w:hAnsi="Calibri" w:cs="Arial"/>
        </w:rPr>
        <w:t xml:space="preserve"> establece que   </w:t>
      </w:r>
      <w:r>
        <w:t xml:space="preserve">  </w:t>
      </w:r>
      <w:r w:rsidRPr="002B444B">
        <w:t xml:space="preserve">los operadores </w:t>
      </w:r>
      <w:r>
        <w:t xml:space="preserve"> </w:t>
      </w:r>
      <w:r w:rsidRPr="002B444B">
        <w:t xml:space="preserve"> pondrán a disposición de las autoridades receptoras de dichas comunicaciones de emergencia la información que mediante real decreto se determine relativa a la ubicación de las personas que efectúan la comunicación de emergencia, inmediatamente después del establecimiento de dicha comunicación. La generación y transmisión de la información relativa a la localización del llamante es gratuita tanto para el llamante como para las autoridades receptoras de dichas comunicaciones de emergencia cuando se utilice el número de emergencia 112 u otros números de emergencia que se determinen</w:t>
      </w:r>
      <w:r>
        <w:t>.</w:t>
      </w:r>
    </w:p>
    <w:p w14:paraId="6181B8AB" w14:textId="5695DB61" w:rsidR="004E2BE2" w:rsidRDefault="004E2BE2" w:rsidP="004E2BE2">
      <w:pPr>
        <w:spacing w:before="120" w:after="0" w:line="252" w:lineRule="auto"/>
        <w:jc w:val="both"/>
        <w:rPr>
          <w:rFonts w:eastAsia="Times New Roman" w:cstheme="minorHAnsi"/>
          <w:lang w:eastAsia="es-ES"/>
        </w:rPr>
      </w:pPr>
      <w:r>
        <w:t xml:space="preserve"> </w:t>
      </w:r>
      <w:r>
        <w:rPr>
          <w:rFonts w:eastAsia="Times New Roman" w:cstheme="minorHAnsi"/>
          <w:lang w:eastAsia="es-ES"/>
        </w:rPr>
        <w:t xml:space="preserve">Las ventajas de esta facilidad, cuya regulación aborda este Real </w:t>
      </w:r>
      <w:r w:rsidR="004732F0">
        <w:rPr>
          <w:rFonts w:eastAsia="Times New Roman" w:cstheme="minorHAnsi"/>
          <w:lang w:eastAsia="es-ES"/>
        </w:rPr>
        <w:t>Decreto, son</w:t>
      </w:r>
      <w:r>
        <w:rPr>
          <w:rFonts w:eastAsia="Times New Roman" w:cstheme="minorHAnsi"/>
          <w:lang w:eastAsia="es-ES"/>
        </w:rPr>
        <w:t xml:space="preserve"> varias: </w:t>
      </w:r>
    </w:p>
    <w:p w14:paraId="489665F7" w14:textId="77777777" w:rsidR="004E2BE2" w:rsidRPr="00F4387F" w:rsidRDefault="004E2BE2" w:rsidP="006E376E">
      <w:pPr>
        <w:pStyle w:val="Prrafodelista"/>
        <w:numPr>
          <w:ilvl w:val="0"/>
          <w:numId w:val="7"/>
        </w:numPr>
        <w:spacing w:before="120" w:after="0" w:line="252" w:lineRule="auto"/>
        <w:jc w:val="both"/>
        <w:rPr>
          <w:rFonts w:eastAsia="Times New Roman" w:cstheme="minorHAnsi"/>
          <w:lang w:eastAsia="es-ES"/>
        </w:rPr>
      </w:pPr>
      <w:r w:rsidRPr="00F4387F">
        <w:rPr>
          <w:rFonts w:eastAsia="Times New Roman" w:cstheme="minorHAnsi"/>
          <w:lang w:eastAsia="es-ES"/>
        </w:rPr>
        <w:t xml:space="preserve">El usuario no tiene que realizar ninguna actividad adicional ya que se activa automáticamente. </w:t>
      </w:r>
    </w:p>
    <w:p w14:paraId="4CD29982" w14:textId="77777777" w:rsidR="004E2BE2" w:rsidRPr="00F4387F" w:rsidRDefault="004E2BE2" w:rsidP="006E376E">
      <w:pPr>
        <w:pStyle w:val="Prrafodelista"/>
        <w:numPr>
          <w:ilvl w:val="0"/>
          <w:numId w:val="7"/>
        </w:numPr>
        <w:jc w:val="both"/>
        <w:rPr>
          <w:rFonts w:eastAsia="Times New Roman" w:cstheme="minorHAnsi"/>
          <w:lang w:eastAsia="es-ES"/>
        </w:rPr>
      </w:pPr>
      <w:r w:rsidRPr="00F4387F">
        <w:rPr>
          <w:rFonts w:eastAsia="Times New Roman" w:cstheme="minorHAnsi"/>
          <w:lang w:eastAsia="es-ES"/>
        </w:rPr>
        <w:t xml:space="preserve">Son numerosos los casos de éxito que se han constatado con esta facilidad. Como ya se apuntó anteriormente, se trata de una tecnología que se está implantando cada vez en más países, dado sus excelentes resultados para localizar al llamante, como prueba el hecho de que ya esté desplegada en 15 Estados miembros de la UE.  </w:t>
      </w:r>
    </w:p>
    <w:p w14:paraId="30490C1E" w14:textId="4AD26EF8" w:rsidR="004E2BE2" w:rsidRDefault="004E2BE2" w:rsidP="006E376E">
      <w:pPr>
        <w:pStyle w:val="Prrafodelista"/>
        <w:numPr>
          <w:ilvl w:val="0"/>
          <w:numId w:val="7"/>
        </w:numPr>
        <w:spacing w:before="120" w:after="0" w:line="252" w:lineRule="auto"/>
        <w:jc w:val="both"/>
        <w:rPr>
          <w:rFonts w:eastAsia="Times New Roman" w:cstheme="minorHAnsi"/>
          <w:lang w:eastAsia="es-ES"/>
        </w:rPr>
      </w:pPr>
      <w:r w:rsidRPr="00F4387F">
        <w:rPr>
          <w:rFonts w:eastAsia="Times New Roman" w:cstheme="minorHAnsi"/>
          <w:lang w:eastAsia="es-ES"/>
        </w:rPr>
        <w:t>Esta facilidad viene a complementar los datos obtenidos a trav</w:t>
      </w:r>
      <w:r>
        <w:rPr>
          <w:rFonts w:eastAsia="Times New Roman" w:cstheme="minorHAnsi"/>
          <w:lang w:eastAsia="es-ES"/>
        </w:rPr>
        <w:t xml:space="preserve">és de las redes, no los sustituye. </w:t>
      </w:r>
    </w:p>
    <w:p w14:paraId="05F7FE22" w14:textId="44FCAFF0" w:rsidR="004E2BE2" w:rsidRDefault="004E2BE2" w:rsidP="00094793">
      <w:pPr>
        <w:spacing w:before="120" w:after="0" w:line="252" w:lineRule="auto"/>
        <w:jc w:val="both"/>
        <w:rPr>
          <w:rFonts w:eastAsia="Times New Roman" w:cstheme="minorHAnsi"/>
          <w:lang w:eastAsia="es-ES"/>
        </w:rPr>
      </w:pPr>
    </w:p>
    <w:p w14:paraId="17A8590A" w14:textId="565C511A" w:rsidR="004E2BE2" w:rsidRDefault="004E2BE2" w:rsidP="00094793">
      <w:pPr>
        <w:spacing w:before="120" w:after="0" w:line="252" w:lineRule="auto"/>
        <w:jc w:val="both"/>
        <w:rPr>
          <w:rFonts w:ascii="Calibri" w:eastAsia="Calibri" w:hAnsi="Calibri" w:cs="Arial"/>
        </w:rPr>
      </w:pPr>
      <w:r>
        <w:rPr>
          <w:rFonts w:eastAsia="Times New Roman" w:cstheme="minorHAnsi"/>
          <w:lang w:eastAsia="es-ES"/>
        </w:rPr>
        <w:t>Por su parte</w:t>
      </w:r>
      <w:r w:rsidR="00341402">
        <w:rPr>
          <w:rFonts w:ascii="Calibri" w:eastAsia="Calibri" w:hAnsi="Calibri" w:cs="Arial"/>
        </w:rPr>
        <w:t>, los aparatado</w:t>
      </w:r>
      <w:r w:rsidR="005D246C">
        <w:rPr>
          <w:rFonts w:ascii="Calibri" w:eastAsia="Calibri" w:hAnsi="Calibri" w:cs="Arial"/>
        </w:rPr>
        <w:t xml:space="preserve">s </w:t>
      </w:r>
      <w:r>
        <w:rPr>
          <w:rFonts w:ascii="Calibri" w:eastAsia="Calibri" w:hAnsi="Calibri" w:cs="Arial"/>
        </w:rPr>
        <w:t xml:space="preserve">3, </w:t>
      </w:r>
      <w:r w:rsidR="004732F0">
        <w:rPr>
          <w:rFonts w:ascii="Calibri" w:eastAsia="Calibri" w:hAnsi="Calibri" w:cs="Arial"/>
        </w:rPr>
        <w:t>4, 5 y</w:t>
      </w:r>
      <w:r>
        <w:rPr>
          <w:rFonts w:ascii="Calibri" w:eastAsia="Calibri" w:hAnsi="Calibri" w:cs="Arial"/>
        </w:rPr>
        <w:t xml:space="preserve"> </w:t>
      </w:r>
      <w:r w:rsidR="004732F0">
        <w:rPr>
          <w:rFonts w:ascii="Calibri" w:eastAsia="Calibri" w:hAnsi="Calibri" w:cs="Arial"/>
        </w:rPr>
        <w:t>6 del</w:t>
      </w:r>
      <w:r>
        <w:rPr>
          <w:rFonts w:eastAsia="Times New Roman" w:cstheme="minorHAnsi"/>
          <w:lang w:eastAsia="es-ES"/>
        </w:rPr>
        <w:t xml:space="preserve"> </w:t>
      </w:r>
      <w:r w:rsidRPr="004E2BE2">
        <w:rPr>
          <w:rFonts w:ascii="Calibri" w:eastAsia="Calibri" w:hAnsi="Calibri" w:cs="Arial"/>
        </w:rPr>
        <w:t xml:space="preserve">artículo 74 </w:t>
      </w:r>
      <w:r w:rsidR="004732F0" w:rsidRPr="004E2BE2">
        <w:rPr>
          <w:rFonts w:ascii="Calibri" w:eastAsia="Calibri" w:hAnsi="Calibri" w:cs="Arial"/>
        </w:rPr>
        <w:t>la Ley</w:t>
      </w:r>
      <w:r w:rsidRPr="004E2BE2">
        <w:rPr>
          <w:rFonts w:cstheme="minorHAnsi"/>
        </w:rPr>
        <w:t xml:space="preserve"> </w:t>
      </w:r>
      <w:r w:rsidR="003A29DB" w:rsidRPr="003A29DB">
        <w:rPr>
          <w:rFonts w:cstheme="minorHAnsi"/>
        </w:rPr>
        <w:t>11/2022, de 28 de junio</w:t>
      </w:r>
      <w:r w:rsidRPr="004E2BE2">
        <w:rPr>
          <w:rFonts w:cstheme="minorHAnsi"/>
        </w:rPr>
        <w:t>, General de Telecomunicaciones</w:t>
      </w:r>
      <w:r w:rsidRPr="004E2BE2">
        <w:rPr>
          <w:rFonts w:ascii="Calibri" w:eastAsia="Calibri" w:hAnsi="Calibri" w:cs="Arial"/>
        </w:rPr>
        <w:t xml:space="preserve"> establece</w:t>
      </w:r>
      <w:r>
        <w:rPr>
          <w:rFonts w:ascii="Calibri" w:eastAsia="Calibri" w:hAnsi="Calibri" w:cs="Arial"/>
        </w:rPr>
        <w:t>n</w:t>
      </w:r>
      <w:r w:rsidRPr="004E2BE2">
        <w:rPr>
          <w:rFonts w:ascii="Calibri" w:eastAsia="Calibri" w:hAnsi="Calibri" w:cs="Arial"/>
        </w:rPr>
        <w:t xml:space="preserve"> que</w:t>
      </w:r>
      <w:r>
        <w:rPr>
          <w:rFonts w:ascii="Calibri" w:eastAsia="Calibri" w:hAnsi="Calibri" w:cs="Arial"/>
        </w:rPr>
        <w:t>:</w:t>
      </w:r>
    </w:p>
    <w:p w14:paraId="174F0FFF" w14:textId="77777777" w:rsidR="004E2BE2" w:rsidRPr="00CB2526" w:rsidRDefault="004E2BE2" w:rsidP="00CB2526">
      <w:pPr>
        <w:pStyle w:val="parrafo"/>
        <w:ind w:left="709"/>
        <w:jc w:val="both"/>
        <w:rPr>
          <w:rFonts w:asciiTheme="minorHAnsi" w:hAnsiTheme="minorHAnsi" w:cstheme="minorHAnsi"/>
          <w:i/>
          <w:iCs/>
          <w:sz w:val="22"/>
          <w:szCs w:val="22"/>
        </w:rPr>
      </w:pPr>
      <w:r w:rsidRPr="00CB2526">
        <w:rPr>
          <w:rFonts w:asciiTheme="minorHAnsi" w:hAnsiTheme="minorHAnsi" w:cstheme="minorHAnsi"/>
          <w:i/>
          <w:iCs/>
          <w:sz w:val="22"/>
          <w:szCs w:val="22"/>
        </w:rPr>
        <w:t>3. El acceso a</w:t>
      </w:r>
      <w:r w:rsidRPr="002B444B">
        <w:t xml:space="preserve"> </w:t>
      </w:r>
      <w:r w:rsidRPr="00CB2526">
        <w:rPr>
          <w:rFonts w:asciiTheme="minorHAnsi" w:hAnsiTheme="minorHAnsi" w:cstheme="minorHAnsi"/>
          <w:i/>
          <w:iCs/>
          <w:sz w:val="22"/>
          <w:szCs w:val="22"/>
        </w:rPr>
        <w:t>los servicios de emergencia a través de comunicaciones de emergencia para los usuarios finales con discapacidad será equivalente al que disfrutan otros usuarios finales. Mediante real decreto, oído en todo caso el Consejo Nacional de la Discapacidad, se establecerán las medidas adecuadas para garantizar que, en sus desplazamientos a otro Estado miembro de la Unión Europea, los usuarios finales con discapacidad puedan acceder a los servicios de emergencia en igualdad de condiciones que el resto de los usuarios finales y, si fuera factible, sin necesidad de registro previo. Estas medidas procurarán garantizar la interoperabilidad entre los Estados miembros y se basarán en la mayor medida posible en las normas o las especificaciones europeas pertinentes.</w:t>
      </w:r>
    </w:p>
    <w:p w14:paraId="4F256488" w14:textId="77777777" w:rsidR="004E2BE2" w:rsidRPr="00CB2526" w:rsidRDefault="004E2BE2" w:rsidP="00CB2526">
      <w:pPr>
        <w:pStyle w:val="parrafo"/>
        <w:ind w:left="709"/>
        <w:jc w:val="both"/>
        <w:rPr>
          <w:rFonts w:asciiTheme="minorHAnsi" w:hAnsiTheme="minorHAnsi" w:cstheme="minorHAnsi"/>
          <w:i/>
          <w:iCs/>
          <w:sz w:val="22"/>
          <w:szCs w:val="22"/>
        </w:rPr>
      </w:pPr>
      <w:r w:rsidRPr="00CB2526">
        <w:rPr>
          <w:rFonts w:asciiTheme="minorHAnsi" w:hAnsiTheme="minorHAnsi" w:cstheme="minorHAnsi"/>
          <w:i/>
          <w:iCs/>
          <w:sz w:val="22"/>
          <w:szCs w:val="22"/>
        </w:rPr>
        <w:t xml:space="preserve">4. Las autoridades responsables de la prestación de los servicios de emergencia velarán por que los ciudadanos reciban una información adecuada sobre la existencia y utilización del número de emergencia 112, así como sus características de accesibilidad, y en particular, mediante iniciativas específicamente dirigidas a las </w:t>
      </w:r>
      <w:r w:rsidRPr="00CB2526">
        <w:rPr>
          <w:rFonts w:asciiTheme="minorHAnsi" w:hAnsiTheme="minorHAnsi" w:cstheme="minorHAnsi"/>
          <w:i/>
          <w:iCs/>
          <w:sz w:val="22"/>
          <w:szCs w:val="22"/>
        </w:rPr>
        <w:lastRenderedPageBreak/>
        <w:t>personas que viajen a otros Estados miembros de la Unión Europea y a los usuarios finales con discapacidad.</w:t>
      </w:r>
    </w:p>
    <w:p w14:paraId="688E8667" w14:textId="77777777" w:rsidR="004E2BE2" w:rsidRPr="00CB2526" w:rsidRDefault="004E2BE2" w:rsidP="00CB2526">
      <w:pPr>
        <w:pStyle w:val="parrafo"/>
        <w:ind w:left="709"/>
        <w:jc w:val="both"/>
        <w:rPr>
          <w:rFonts w:asciiTheme="minorHAnsi" w:hAnsiTheme="minorHAnsi" w:cstheme="minorHAnsi"/>
          <w:i/>
          <w:iCs/>
          <w:sz w:val="22"/>
          <w:szCs w:val="22"/>
        </w:rPr>
      </w:pPr>
      <w:r w:rsidRPr="00CB2526">
        <w:rPr>
          <w:rFonts w:asciiTheme="minorHAnsi" w:hAnsiTheme="minorHAnsi" w:cstheme="minorHAnsi"/>
          <w:i/>
          <w:iCs/>
          <w:sz w:val="22"/>
          <w:szCs w:val="22"/>
        </w:rPr>
        <w:t>5. Se promoverá el acceso a los servicios de emergencia a través del número de emergencia 112 y otros números de emergencia desde redes de comunicaciones electrónicas que no sean accesibles al público pero que permitan realizar llamadas a redes públicas, en concreto cuando la empresa responsable de dicha red no proporcione un acceso alternativo y sencillo a un servicio de emergencia.</w:t>
      </w:r>
    </w:p>
    <w:p w14:paraId="3EC704D2" w14:textId="77777777" w:rsidR="004E2BE2" w:rsidRPr="00CB2526" w:rsidRDefault="004E2BE2" w:rsidP="00CB2526">
      <w:pPr>
        <w:pStyle w:val="parrafo"/>
        <w:spacing w:before="0" w:after="0"/>
        <w:ind w:left="709"/>
        <w:jc w:val="both"/>
        <w:rPr>
          <w:rFonts w:asciiTheme="minorHAnsi" w:hAnsiTheme="minorHAnsi" w:cstheme="minorHAnsi"/>
          <w:i/>
          <w:iCs/>
          <w:sz w:val="22"/>
          <w:szCs w:val="22"/>
        </w:rPr>
      </w:pPr>
      <w:r w:rsidRPr="00CB2526">
        <w:rPr>
          <w:rFonts w:asciiTheme="minorHAnsi" w:hAnsiTheme="minorHAnsi" w:cstheme="minorHAnsi"/>
          <w:i/>
          <w:iCs/>
          <w:sz w:val="22"/>
          <w:szCs w:val="22"/>
        </w:rPr>
        <w:t>6. Sin perjuicio de lo establecido en el presente artículo, a las comunicaciones de emergencia les será de aplicación el Reglamento (UE) 2016/679 del Parlamento Europeo y del Consejo de 27 de abril de 2016 y la Ley Orgánica 3/2018, de 5 de diciembre, de Protección de Datos Personales y garantía de los derechos digitales, y su normativa de desarrollo.</w:t>
      </w:r>
    </w:p>
    <w:p w14:paraId="6D1E16B9" w14:textId="1504D997" w:rsidR="004E2BE2" w:rsidRPr="00CB2526" w:rsidRDefault="005D246C" w:rsidP="00CB2526">
      <w:pPr>
        <w:spacing w:before="120" w:after="0" w:line="252" w:lineRule="auto"/>
        <w:jc w:val="both"/>
        <w:rPr>
          <w:rFonts w:eastAsia="Times New Roman" w:cstheme="minorHAnsi"/>
          <w:lang w:eastAsia="es-ES"/>
        </w:rPr>
      </w:pPr>
      <w:r>
        <w:rPr>
          <w:rFonts w:eastAsia="Times New Roman" w:cstheme="minorHAnsi"/>
          <w:lang w:eastAsia="es-ES"/>
        </w:rPr>
        <w:t xml:space="preserve"> </w:t>
      </w:r>
    </w:p>
    <w:p w14:paraId="365AAEB8" w14:textId="327E6723" w:rsidR="004E2BE2" w:rsidRPr="00CB2526" w:rsidRDefault="004E2BE2" w:rsidP="00CB2526">
      <w:pPr>
        <w:spacing w:before="120" w:after="0" w:line="252" w:lineRule="auto"/>
        <w:jc w:val="both"/>
        <w:rPr>
          <w:rFonts w:eastAsia="Times New Roman" w:cstheme="minorHAnsi"/>
          <w:lang w:eastAsia="es-ES"/>
        </w:rPr>
      </w:pPr>
      <w:r w:rsidRPr="00CB2526">
        <w:rPr>
          <w:rFonts w:eastAsia="Times New Roman" w:cstheme="minorHAnsi"/>
          <w:lang w:eastAsia="es-ES"/>
        </w:rPr>
        <w:t>En definitiva</w:t>
      </w:r>
      <w:r w:rsidR="00C96647" w:rsidRPr="00CB2526">
        <w:rPr>
          <w:rFonts w:eastAsia="Times New Roman" w:cstheme="minorHAnsi"/>
          <w:lang w:eastAsia="es-ES"/>
        </w:rPr>
        <w:t xml:space="preserve"> y para sintetizar</w:t>
      </w:r>
      <w:r w:rsidRPr="00CB2526">
        <w:rPr>
          <w:rFonts w:eastAsia="Times New Roman" w:cstheme="minorHAnsi"/>
          <w:lang w:eastAsia="es-ES"/>
        </w:rPr>
        <w:t>, cuando el interés vital está en juego es esencial actuar con eficacia y en este caso el real decreto deviene en el instrumento normativo idóneo para transponer dicho precepto y actualizar el contenido de la normativa reglamentaria</w:t>
      </w:r>
      <w:r w:rsidR="0024485B" w:rsidRPr="00CB2526">
        <w:rPr>
          <w:rFonts w:eastAsia="Times New Roman" w:cstheme="minorHAnsi"/>
          <w:lang w:eastAsia="es-ES"/>
        </w:rPr>
        <w:t xml:space="preserve"> vigente hasta este momento.</w:t>
      </w:r>
    </w:p>
    <w:p w14:paraId="75A9E9A6" w14:textId="42015959" w:rsidR="00C96647" w:rsidRPr="00CB2526" w:rsidRDefault="00C96647" w:rsidP="00CB2526">
      <w:pPr>
        <w:spacing w:before="120" w:after="0" w:line="252" w:lineRule="auto"/>
        <w:jc w:val="both"/>
        <w:rPr>
          <w:rFonts w:eastAsia="Times New Roman" w:cstheme="minorHAnsi"/>
          <w:lang w:eastAsia="es-ES"/>
        </w:rPr>
      </w:pPr>
    </w:p>
    <w:p w14:paraId="48CD8732" w14:textId="0B5004FC" w:rsidR="00C96647" w:rsidRPr="00CB2526" w:rsidRDefault="00C96647" w:rsidP="00CB2526">
      <w:pPr>
        <w:spacing w:before="120" w:after="0" w:line="252" w:lineRule="auto"/>
        <w:jc w:val="both"/>
        <w:rPr>
          <w:rFonts w:cstheme="minorHAnsi"/>
        </w:rPr>
      </w:pPr>
      <w:r w:rsidRPr="00CB2526">
        <w:rPr>
          <w:rFonts w:cstheme="minorHAnsi"/>
        </w:rPr>
        <w:t>El presente proyecto normativo se encuentra incluido en el Plan Anual Normativo de la Administración General del Estado para 2022, aprobado mediante Acuerdo del Consejo de Ministros de 11 de enero de 2022.</w:t>
      </w:r>
    </w:p>
    <w:p w14:paraId="17DBECAD" w14:textId="77777777" w:rsidR="00C96647" w:rsidRPr="00CB2526" w:rsidRDefault="00C96647" w:rsidP="00CB2526">
      <w:pPr>
        <w:spacing w:before="120" w:after="0" w:line="252" w:lineRule="auto"/>
        <w:jc w:val="both"/>
        <w:rPr>
          <w:rFonts w:eastAsia="Times New Roman" w:cstheme="minorHAnsi"/>
          <w:lang w:eastAsia="es-ES"/>
        </w:rPr>
      </w:pPr>
    </w:p>
    <w:p w14:paraId="7410B93D" w14:textId="2C0026C9" w:rsidR="004E2BE2" w:rsidRPr="00CB2526" w:rsidRDefault="00F705C0" w:rsidP="00CB2526">
      <w:pPr>
        <w:spacing w:after="0" w:line="240" w:lineRule="auto"/>
        <w:jc w:val="both"/>
        <w:rPr>
          <w:rFonts w:cstheme="minorHAnsi"/>
        </w:rPr>
      </w:pPr>
      <w:r w:rsidRPr="00CB2526">
        <w:rPr>
          <w:rFonts w:eastAsia="Times New Roman" w:cstheme="minorHAnsi"/>
          <w:lang w:eastAsia="es-ES"/>
        </w:rPr>
        <w:t xml:space="preserve">En cuanto a la entrada en vigor de la norma, se establece  que el real decreto entrará en vigor el día siguiente al de su publicación en el Boletín Oficial del </w:t>
      </w:r>
      <w:proofErr w:type="spellStart"/>
      <w:r w:rsidRPr="00CB2526">
        <w:rPr>
          <w:rFonts w:eastAsia="Times New Roman" w:cstheme="minorHAnsi"/>
          <w:lang w:eastAsia="es-ES"/>
        </w:rPr>
        <w:t>Estado.A</w:t>
      </w:r>
      <w:proofErr w:type="spellEnd"/>
      <w:r w:rsidRPr="00CB2526">
        <w:rPr>
          <w:rFonts w:eastAsia="Times New Roman" w:cstheme="minorHAnsi"/>
          <w:lang w:eastAsia="es-ES"/>
        </w:rPr>
        <w:t xml:space="preserve"> los efectos de lo previsto en el </w:t>
      </w:r>
      <w:proofErr w:type="spellStart"/>
      <w:r w:rsidRPr="00CB2526">
        <w:rPr>
          <w:rFonts w:eastAsia="Times New Roman" w:cstheme="minorHAnsi"/>
          <w:lang w:eastAsia="es-ES"/>
        </w:rPr>
        <w:t>artlculo</w:t>
      </w:r>
      <w:proofErr w:type="spellEnd"/>
      <w:r w:rsidRPr="00CB2526">
        <w:rPr>
          <w:rFonts w:eastAsia="Times New Roman" w:cstheme="minorHAnsi"/>
          <w:lang w:eastAsia="es-ES"/>
        </w:rPr>
        <w:t xml:space="preserve"> 23 de la Ley 50/1997, de 27 de noviembre,  del Gobierno, se hace constar que concurren razones sobradamente  justificadas para que la entrada en vigor sea inminente,  dado que ya ha transcurrido con creces el plazo para la transposición del Código Europeo,  que  finalizó el 21 de diciembre de 2020.</w:t>
      </w:r>
    </w:p>
    <w:p w14:paraId="2CF66334" w14:textId="556ED32D" w:rsidR="004E2BE2" w:rsidRPr="00CB2526" w:rsidRDefault="004E2BE2" w:rsidP="00CB2526">
      <w:pPr>
        <w:spacing w:before="120" w:after="0" w:line="252" w:lineRule="auto"/>
        <w:jc w:val="both"/>
        <w:rPr>
          <w:rFonts w:eastAsia="Times New Roman" w:cstheme="minorHAnsi"/>
          <w:lang w:eastAsia="es-ES"/>
        </w:rPr>
      </w:pPr>
      <w:r w:rsidRPr="00CB2526">
        <w:rPr>
          <w:rFonts w:cstheme="minorHAnsi"/>
        </w:rPr>
        <w:t xml:space="preserve">  </w:t>
      </w:r>
    </w:p>
    <w:p w14:paraId="63F142FB" w14:textId="77777777" w:rsidR="00122F55" w:rsidRPr="00CB2526" w:rsidRDefault="00122F55" w:rsidP="00CB2526">
      <w:pPr>
        <w:pStyle w:val="Prrafodelista"/>
        <w:spacing w:before="120" w:line="252" w:lineRule="auto"/>
        <w:jc w:val="both"/>
        <w:rPr>
          <w:rFonts w:eastAsia="Calibri" w:cstheme="minorHAnsi"/>
          <w:lang w:eastAsia="es-ES"/>
        </w:rPr>
      </w:pPr>
    </w:p>
    <w:p w14:paraId="1E8C1CDA" w14:textId="0FAD30D8" w:rsidR="00B87A34" w:rsidRPr="00CB2526" w:rsidRDefault="0019625B" w:rsidP="00CB2526">
      <w:pPr>
        <w:spacing w:before="120" w:line="252" w:lineRule="auto"/>
        <w:jc w:val="both"/>
        <w:rPr>
          <w:rFonts w:eastAsia="Times New Roman" w:cstheme="minorHAnsi"/>
          <w:lang w:eastAsia="es-ES"/>
        </w:rPr>
      </w:pPr>
      <w:r w:rsidRPr="00CB2526">
        <w:rPr>
          <w:rFonts w:eastAsia="Calibri" w:cstheme="minorHAnsi"/>
          <w:lang w:eastAsia="es-ES"/>
        </w:rPr>
        <w:t xml:space="preserve"> </w:t>
      </w:r>
      <w:r w:rsidR="009A1BAE" w:rsidRPr="00CB2526">
        <w:rPr>
          <w:rFonts w:eastAsia="Times New Roman" w:cstheme="minorHAnsi"/>
          <w:lang w:eastAsia="es-ES"/>
        </w:rPr>
        <w:t>2.</w:t>
      </w:r>
      <w:r w:rsidR="00CB2526">
        <w:rPr>
          <w:rFonts w:eastAsia="Times New Roman" w:cstheme="minorHAnsi"/>
          <w:lang w:eastAsia="es-ES"/>
        </w:rPr>
        <w:t xml:space="preserve">3. </w:t>
      </w:r>
      <w:r w:rsidR="009A1BAE" w:rsidRPr="00CB2526">
        <w:rPr>
          <w:rFonts w:eastAsia="Times New Roman" w:cstheme="minorHAnsi"/>
          <w:lang w:eastAsia="es-ES"/>
        </w:rPr>
        <w:t xml:space="preserve">Base jurídica y rango de la norma </w:t>
      </w:r>
    </w:p>
    <w:p w14:paraId="1B7C2619" w14:textId="49A4BD85" w:rsidR="0024485B" w:rsidRPr="00CB2526" w:rsidRDefault="0024485B" w:rsidP="00CB2526">
      <w:pPr>
        <w:spacing w:before="120" w:line="252" w:lineRule="auto"/>
        <w:jc w:val="both"/>
        <w:rPr>
          <w:rFonts w:eastAsia="Times New Roman" w:cstheme="minorHAnsi"/>
          <w:lang w:eastAsia="es-ES"/>
        </w:rPr>
      </w:pPr>
      <w:r w:rsidRPr="00CB2526">
        <w:rPr>
          <w:rFonts w:eastAsia="Times New Roman" w:cstheme="minorHAnsi"/>
          <w:lang w:eastAsia="es-ES"/>
        </w:rPr>
        <w:t>Esta propuesta normativa</w:t>
      </w:r>
      <w:r w:rsidR="00CD4094" w:rsidRPr="00CB2526">
        <w:rPr>
          <w:rFonts w:eastAsia="Times New Roman" w:cstheme="minorHAnsi"/>
          <w:lang w:eastAsia="es-ES"/>
        </w:rPr>
        <w:t xml:space="preserve"> tiene rango de Real Decreto, y </w:t>
      </w:r>
      <w:r w:rsidRPr="00CB2526">
        <w:rPr>
          <w:rFonts w:eastAsia="Times New Roman" w:cstheme="minorHAnsi"/>
          <w:lang w:eastAsia="es-ES"/>
        </w:rPr>
        <w:t xml:space="preserve">  desarrolla</w:t>
      </w:r>
      <w:r w:rsidRPr="00CB2526">
        <w:rPr>
          <w:rFonts w:eastAsia="Times New Roman" w:cstheme="minorHAnsi"/>
          <w:lang w:val="es-ES_tradnl" w:eastAsia="es-ES"/>
        </w:rPr>
        <w:t xml:space="preserve"> el artículo 74 de </w:t>
      </w:r>
      <w:r w:rsidRPr="00CB2526">
        <w:rPr>
          <w:rFonts w:eastAsia="Times New Roman" w:cstheme="minorHAnsi"/>
          <w:lang w:eastAsia="es-ES"/>
        </w:rPr>
        <w:t xml:space="preserve">la Ley </w:t>
      </w:r>
      <w:r w:rsidR="003A29DB" w:rsidRPr="003A29DB">
        <w:rPr>
          <w:rFonts w:eastAsia="Times New Roman" w:cstheme="minorHAnsi"/>
          <w:lang w:eastAsia="es-ES"/>
        </w:rPr>
        <w:t>11/2022, de 28 de junio</w:t>
      </w:r>
      <w:r w:rsidRPr="00CB2526">
        <w:rPr>
          <w:rFonts w:eastAsia="Times New Roman" w:cstheme="minorHAnsi"/>
          <w:lang w:eastAsia="es-ES"/>
        </w:rPr>
        <w:t>, General de Telecomunicaciones</w:t>
      </w:r>
      <w:r w:rsidR="0068307E" w:rsidRPr="00CB2526">
        <w:rPr>
          <w:rFonts w:eastAsia="Times New Roman" w:cstheme="minorHAnsi"/>
          <w:lang w:eastAsia="es-ES"/>
        </w:rPr>
        <w:t>, habiéndose razonado a lo largo de esta MAIN la base jurídica y el rango de la norma.</w:t>
      </w:r>
    </w:p>
    <w:p w14:paraId="71987960" w14:textId="0237853F" w:rsidR="00F4387F" w:rsidRPr="00CB2526" w:rsidRDefault="00F4387F" w:rsidP="00CB2526">
      <w:pPr>
        <w:pStyle w:val="Prrafodelista"/>
        <w:spacing w:before="120" w:after="0" w:line="252" w:lineRule="auto"/>
        <w:jc w:val="both"/>
        <w:rPr>
          <w:rFonts w:eastAsia="Times New Roman" w:cstheme="minorHAnsi"/>
          <w:lang w:eastAsia="es-ES"/>
        </w:rPr>
      </w:pPr>
    </w:p>
    <w:p w14:paraId="28164D05" w14:textId="03581CB5" w:rsidR="00C31E1C" w:rsidRPr="00CB2526" w:rsidRDefault="00C31E1C" w:rsidP="00CB2526">
      <w:pPr>
        <w:spacing w:before="120" w:after="0" w:line="252" w:lineRule="auto"/>
        <w:jc w:val="both"/>
        <w:rPr>
          <w:rFonts w:eastAsia="Times New Roman" w:cstheme="minorHAnsi"/>
          <w:lang w:eastAsia="es-ES"/>
        </w:rPr>
      </w:pPr>
      <w:r w:rsidRPr="00CB2526">
        <w:rPr>
          <w:rFonts w:eastAsia="Times New Roman" w:cstheme="minorHAnsi"/>
          <w:lang w:eastAsia="es-ES"/>
        </w:rPr>
        <w:t xml:space="preserve">  </w:t>
      </w:r>
    </w:p>
    <w:p w14:paraId="7F8F7692" w14:textId="4A68D491" w:rsidR="00C31E1C" w:rsidRPr="00CB2526" w:rsidRDefault="00C31E1C" w:rsidP="00CB2526">
      <w:pPr>
        <w:spacing w:before="120" w:line="252" w:lineRule="auto"/>
        <w:jc w:val="both"/>
        <w:rPr>
          <w:rFonts w:eastAsia="Calibri" w:cstheme="minorHAnsi"/>
          <w:b/>
          <w:lang w:eastAsia="es-ES"/>
        </w:rPr>
      </w:pPr>
      <w:r w:rsidRPr="00CB2526">
        <w:rPr>
          <w:rFonts w:eastAsia="Calibri" w:cstheme="minorHAnsi"/>
          <w:b/>
          <w:lang w:eastAsia="es-ES"/>
        </w:rPr>
        <w:t xml:space="preserve">3)  Descripción de la tramitación  </w:t>
      </w:r>
    </w:p>
    <w:p w14:paraId="7390C0FD" w14:textId="2AE1A1BE" w:rsidR="007A6797" w:rsidRPr="00CB2526" w:rsidRDefault="007A6797" w:rsidP="00CB2526">
      <w:pPr>
        <w:spacing w:before="120" w:line="252" w:lineRule="auto"/>
        <w:jc w:val="both"/>
        <w:rPr>
          <w:rFonts w:eastAsia="Calibri" w:cstheme="minorHAnsi"/>
          <w:lang w:val="es-ES_tradnl" w:eastAsia="es-ES"/>
        </w:rPr>
      </w:pPr>
      <w:r w:rsidRPr="00CB2526">
        <w:rPr>
          <w:rFonts w:eastAsia="Calibri" w:cstheme="minorHAnsi"/>
          <w:lang w:val="es-ES_tradnl" w:eastAsia="es-ES"/>
        </w:rPr>
        <w:t xml:space="preserve">Este proyecto de real decreto constituye una iniciativa del Ministerio de Asuntos Económicos y Transformación Digital </w:t>
      </w:r>
      <w:r w:rsidR="00AB0181" w:rsidRPr="00CB2526">
        <w:rPr>
          <w:rFonts w:eastAsia="Calibri" w:cstheme="minorHAnsi"/>
          <w:lang w:eastAsia="es-ES"/>
        </w:rPr>
        <w:t xml:space="preserve">al que corresponde la propuesta y ejecución de la política del Gobierno en materia económica y de reformas para la mejora de la competitividad, las </w:t>
      </w:r>
      <w:r w:rsidR="00AB0181" w:rsidRPr="00CB2526">
        <w:rPr>
          <w:rFonts w:eastAsia="Calibri" w:cstheme="minorHAnsi"/>
          <w:lang w:eastAsia="es-ES"/>
        </w:rPr>
        <w:lastRenderedPageBreak/>
        <w:t>telecomunicaciones y la sociedad de la información,</w:t>
      </w:r>
      <w:r w:rsidRPr="00CB2526">
        <w:rPr>
          <w:rFonts w:eastAsia="Calibri" w:cstheme="minorHAnsi"/>
          <w:lang w:val="es-ES_tradnl" w:eastAsia="es-ES"/>
        </w:rPr>
        <w:t xml:space="preserve"> de acuerdo con el Real Decreto 2/2020, de 12 de enero, por el que se reestructuran los departamentos ministeriales.</w:t>
      </w:r>
    </w:p>
    <w:p w14:paraId="2D06B424" w14:textId="1170C734" w:rsidR="00AB0181" w:rsidRPr="00CB2526" w:rsidRDefault="00AB0181" w:rsidP="00CB2526">
      <w:pPr>
        <w:spacing w:before="120" w:line="252" w:lineRule="auto"/>
        <w:jc w:val="both"/>
        <w:rPr>
          <w:rFonts w:eastAsia="Calibri" w:cstheme="minorHAnsi"/>
          <w:lang w:val="es-ES_tradnl" w:eastAsia="es-ES"/>
        </w:rPr>
      </w:pPr>
      <w:r w:rsidRPr="00CB2526">
        <w:rPr>
          <w:rFonts w:eastAsia="Calibri" w:cstheme="minorHAnsi"/>
          <w:lang w:val="es-ES_tradnl" w:eastAsia="es-ES"/>
        </w:rPr>
        <w:t xml:space="preserve">También el Ministerio del Interior ha sido partícipe de esta iniciativa en cuanto que le compete la </w:t>
      </w:r>
      <w:r w:rsidRPr="00CB2526">
        <w:rPr>
          <w:rFonts w:eastAsia="Calibri" w:cstheme="minorHAnsi"/>
          <w:lang w:eastAsia="es-ES"/>
        </w:rPr>
        <w:t xml:space="preserve">propuesta y ejecución de la política del Gobierno en materia de seguridad ciudadana, de acuerdo con el citado Real Decreto 2/2020. </w:t>
      </w:r>
      <w:r w:rsidRPr="00CB2526">
        <w:rPr>
          <w:rFonts w:eastAsia="Calibri" w:cstheme="minorHAnsi"/>
          <w:lang w:val="es-ES_tradnl" w:eastAsia="es-ES"/>
        </w:rPr>
        <w:t xml:space="preserve"> </w:t>
      </w:r>
    </w:p>
    <w:p w14:paraId="2481E9D1" w14:textId="5924E85E" w:rsidR="00FB1AAD" w:rsidRPr="00CB2526" w:rsidRDefault="00AB0181" w:rsidP="00CB2526">
      <w:pPr>
        <w:spacing w:before="120" w:line="252" w:lineRule="auto"/>
        <w:jc w:val="both"/>
        <w:rPr>
          <w:rFonts w:eastAsia="Calibri" w:cstheme="minorHAnsi"/>
          <w:lang w:eastAsia="es-ES"/>
        </w:rPr>
      </w:pPr>
      <w:r w:rsidRPr="00CB2526">
        <w:rPr>
          <w:rFonts w:eastAsia="Calibri" w:cstheme="minorHAnsi"/>
          <w:lang w:eastAsia="es-ES"/>
        </w:rPr>
        <w:t>Sobre la base de lo anterior, s</w:t>
      </w:r>
      <w:r w:rsidR="00F54F06" w:rsidRPr="00CB2526">
        <w:rPr>
          <w:rFonts w:eastAsia="Calibri" w:cstheme="minorHAnsi"/>
          <w:lang w:eastAsia="es-ES"/>
        </w:rPr>
        <w:t>e ha creado un grupo de trabajo en el que han participado personal tanto del Ministerio de Asuntos Económicos y Transformación Digital como del Ministerio del Interior, responsables o representantes del 112 y operadores móviles en el que se han abordado</w:t>
      </w:r>
      <w:r w:rsidR="00AA6006" w:rsidRPr="00CB2526">
        <w:rPr>
          <w:rFonts w:eastAsia="Calibri" w:cstheme="minorHAnsi"/>
          <w:lang w:eastAsia="es-ES"/>
        </w:rPr>
        <w:t xml:space="preserve">, entre otras cuestiones, </w:t>
      </w:r>
      <w:r w:rsidR="00F54F06" w:rsidRPr="00CB2526">
        <w:rPr>
          <w:rFonts w:eastAsia="Calibri" w:cstheme="minorHAnsi"/>
          <w:lang w:eastAsia="es-ES"/>
        </w:rPr>
        <w:t xml:space="preserve"> las implicaciones técnicas y normativas que derivan de la implantación </w:t>
      </w:r>
      <w:r w:rsidR="00AA6006" w:rsidRPr="00CB2526">
        <w:rPr>
          <w:rFonts w:eastAsia="Calibri" w:cstheme="minorHAnsi"/>
          <w:lang w:eastAsia="es-ES"/>
        </w:rPr>
        <w:t xml:space="preserve">tanto </w:t>
      </w:r>
      <w:r w:rsidR="00F54F06" w:rsidRPr="00CB2526">
        <w:rPr>
          <w:rFonts w:eastAsia="Calibri" w:cstheme="minorHAnsi"/>
          <w:lang w:eastAsia="es-ES"/>
        </w:rPr>
        <w:t>de la funcionalidad AML (</w:t>
      </w:r>
      <w:proofErr w:type="spellStart"/>
      <w:r w:rsidR="00F54F06" w:rsidRPr="00CB2526">
        <w:rPr>
          <w:rFonts w:eastAsia="Calibri" w:cstheme="minorHAnsi"/>
          <w:lang w:eastAsia="es-ES"/>
        </w:rPr>
        <w:t>Advanced</w:t>
      </w:r>
      <w:proofErr w:type="spellEnd"/>
      <w:r w:rsidR="00F54F06" w:rsidRPr="00CB2526">
        <w:rPr>
          <w:rFonts w:eastAsia="Calibri" w:cstheme="minorHAnsi"/>
          <w:lang w:eastAsia="es-ES"/>
        </w:rPr>
        <w:t xml:space="preserve"> Mobile </w:t>
      </w:r>
      <w:proofErr w:type="spellStart"/>
      <w:r w:rsidR="00F54F06" w:rsidRPr="00CB2526">
        <w:rPr>
          <w:rFonts w:eastAsia="Calibri" w:cstheme="minorHAnsi"/>
          <w:lang w:eastAsia="es-ES"/>
        </w:rPr>
        <w:t>Location</w:t>
      </w:r>
      <w:proofErr w:type="spellEnd"/>
      <w:r w:rsidR="00F54F06" w:rsidRPr="00CB2526">
        <w:rPr>
          <w:rFonts w:eastAsia="Calibri" w:cstheme="minorHAnsi"/>
          <w:lang w:eastAsia="es-ES"/>
        </w:rPr>
        <w:t xml:space="preserve">) en las llamadas al 112 </w:t>
      </w:r>
      <w:r w:rsidR="00AA6006" w:rsidRPr="00CB2526">
        <w:rPr>
          <w:rFonts w:eastAsia="Calibri" w:cstheme="minorHAnsi"/>
          <w:lang w:eastAsia="es-ES"/>
        </w:rPr>
        <w:t xml:space="preserve">como </w:t>
      </w:r>
      <w:r w:rsidRPr="00CB2526">
        <w:rPr>
          <w:rFonts w:eastAsia="Calibri" w:cstheme="minorHAnsi"/>
          <w:lang w:eastAsia="es-ES"/>
        </w:rPr>
        <w:t xml:space="preserve">de </w:t>
      </w:r>
      <w:r w:rsidR="00F54F06" w:rsidRPr="00CB2526">
        <w:rPr>
          <w:rFonts w:eastAsia="Calibri" w:cstheme="minorHAnsi"/>
          <w:lang w:eastAsia="es-ES"/>
        </w:rPr>
        <w:t xml:space="preserve">sistemas de alertas a la población en caso de catástrofes o emergencias utilizando como canales los servicios de comunicaciones móviles basados en numeración u otros canales de comunicaciones electrónicas. </w:t>
      </w:r>
    </w:p>
    <w:p w14:paraId="193AEE36" w14:textId="04355449" w:rsidR="00BF6E74" w:rsidRPr="00CB2526" w:rsidRDefault="00F54F06" w:rsidP="006E376E">
      <w:pPr>
        <w:pStyle w:val="Prrafodelista"/>
        <w:numPr>
          <w:ilvl w:val="0"/>
          <w:numId w:val="4"/>
        </w:numPr>
        <w:spacing w:before="120" w:line="252" w:lineRule="auto"/>
        <w:jc w:val="both"/>
        <w:rPr>
          <w:rFonts w:eastAsia="Calibri" w:cstheme="minorHAnsi"/>
          <w:bCs/>
          <w:lang w:eastAsia="es-ES"/>
        </w:rPr>
      </w:pPr>
      <w:r w:rsidRPr="00CB2526">
        <w:rPr>
          <w:rFonts w:eastAsia="Calibri" w:cstheme="minorHAnsi"/>
          <w:lang w:eastAsia="es-ES"/>
        </w:rPr>
        <w:t>Consulta p</w:t>
      </w:r>
      <w:r w:rsidR="00BF6E74" w:rsidRPr="00CB2526">
        <w:rPr>
          <w:rFonts w:eastAsia="Calibri" w:cstheme="minorHAnsi"/>
          <w:lang w:eastAsia="es-ES"/>
        </w:rPr>
        <w:t xml:space="preserve">ública. </w:t>
      </w:r>
      <w:r w:rsidRPr="00CB2526">
        <w:rPr>
          <w:rFonts w:eastAsia="Calibri" w:cstheme="minorHAnsi"/>
          <w:lang w:eastAsia="es-ES"/>
        </w:rPr>
        <w:t xml:space="preserve"> </w:t>
      </w:r>
      <w:r w:rsidR="00BF6E74" w:rsidRPr="00CB2526">
        <w:rPr>
          <w:rFonts w:eastAsia="Calibri" w:cstheme="minorHAnsi"/>
          <w:lang w:eastAsia="es-ES"/>
        </w:rPr>
        <w:t xml:space="preserve">De acuerdo con lo establecido en el artículo 133.1 de la Ley 39/2015, de 1 de octubre, del Procedimiento Administrativo Común de las Administraciones Públicas y art.26 de la Ley 50/1997, de 27 de noviembre, del </w:t>
      </w:r>
      <w:r w:rsidR="00A63B20" w:rsidRPr="00CB2526">
        <w:rPr>
          <w:rFonts w:eastAsia="Calibri" w:cstheme="minorHAnsi"/>
          <w:lang w:eastAsia="es-ES"/>
        </w:rPr>
        <w:t>Gobierno, el</w:t>
      </w:r>
      <w:r w:rsidR="00BF6E74" w:rsidRPr="00CB2526">
        <w:rPr>
          <w:rFonts w:eastAsia="Calibri" w:cstheme="minorHAnsi"/>
          <w:lang w:eastAsia="es-ES"/>
        </w:rPr>
        <w:t xml:space="preserve"> proyecto de Real Decreto ha sido sometido al trámite de consulta pública mediante publicación en la web del Ministerio de Asuntos Económicos y Transformación digital,</w:t>
      </w:r>
      <w:r w:rsidR="00BF6E74" w:rsidRPr="00CB2526">
        <w:rPr>
          <w:rFonts w:eastAsia="Calibri" w:cstheme="minorHAnsi"/>
          <w:b/>
          <w:bCs/>
          <w:lang w:eastAsia="es-ES"/>
        </w:rPr>
        <w:t xml:space="preserve"> </w:t>
      </w:r>
      <w:r w:rsidR="00BF6E74" w:rsidRPr="00CB2526">
        <w:rPr>
          <w:rFonts w:eastAsia="Calibri" w:cstheme="minorHAnsi"/>
          <w:bCs/>
          <w:lang w:eastAsia="es-ES"/>
        </w:rPr>
        <w:t xml:space="preserve">desde el 4 de febrero de 2020 hasta </w:t>
      </w:r>
      <w:r w:rsidR="00A63B20" w:rsidRPr="00CB2526">
        <w:rPr>
          <w:rFonts w:eastAsia="Calibri" w:cstheme="minorHAnsi"/>
          <w:bCs/>
          <w:lang w:eastAsia="es-ES"/>
        </w:rPr>
        <w:t>el 02</w:t>
      </w:r>
      <w:r w:rsidR="00BF6E74" w:rsidRPr="00CB2526">
        <w:rPr>
          <w:rFonts w:eastAsia="Calibri" w:cstheme="minorHAnsi"/>
          <w:bCs/>
          <w:lang w:eastAsia="es-ES"/>
        </w:rPr>
        <w:t xml:space="preserve"> de marzo de 2020</w:t>
      </w:r>
      <w:r w:rsidR="00BF6E74" w:rsidRPr="00CB2526">
        <w:rPr>
          <w:rFonts w:eastAsia="Calibri" w:cstheme="minorHAnsi"/>
          <w:lang w:eastAsia="es-ES"/>
        </w:rPr>
        <w:t xml:space="preserve">. </w:t>
      </w:r>
    </w:p>
    <w:p w14:paraId="1ACC9201" w14:textId="77777777" w:rsidR="00BF6E74" w:rsidRPr="00CB2526" w:rsidRDefault="00BF6E74" w:rsidP="00CB2526">
      <w:pPr>
        <w:pStyle w:val="Prrafodelista"/>
        <w:spacing w:before="120" w:line="252" w:lineRule="auto"/>
        <w:ind w:left="360"/>
        <w:jc w:val="both"/>
        <w:rPr>
          <w:rFonts w:eastAsia="Calibri" w:cstheme="minorHAnsi"/>
          <w:bCs/>
          <w:lang w:eastAsia="es-ES"/>
        </w:rPr>
      </w:pPr>
    </w:p>
    <w:p w14:paraId="1C379C9B" w14:textId="6A1B4BFE" w:rsidR="00EE2127" w:rsidRPr="00CB2526" w:rsidRDefault="00F54F06" w:rsidP="00CB2526">
      <w:pPr>
        <w:pStyle w:val="Prrafodelista"/>
        <w:spacing w:before="120" w:line="252" w:lineRule="auto"/>
        <w:ind w:left="360"/>
        <w:jc w:val="both"/>
        <w:rPr>
          <w:rFonts w:eastAsia="Calibri" w:cstheme="minorHAnsi"/>
          <w:bCs/>
          <w:lang w:eastAsia="es-ES"/>
        </w:rPr>
      </w:pPr>
      <w:r w:rsidRPr="00CB2526">
        <w:rPr>
          <w:rFonts w:eastAsia="Calibri" w:cstheme="minorHAnsi"/>
          <w:bCs/>
          <w:lang w:eastAsia="es-ES"/>
        </w:rPr>
        <w:t xml:space="preserve">En dicha consulta se recibieron contribuciones por parte de Telefónica, Digitales, </w:t>
      </w:r>
      <w:r w:rsidR="00A63B20" w:rsidRPr="00CB2526">
        <w:rPr>
          <w:rFonts w:eastAsia="Calibri" w:cstheme="minorHAnsi"/>
          <w:bCs/>
          <w:lang w:eastAsia="es-ES"/>
        </w:rPr>
        <w:t>y la</w:t>
      </w:r>
      <w:r w:rsidRPr="00CB2526">
        <w:rPr>
          <w:rFonts w:eastAsia="Calibri" w:cstheme="minorHAnsi"/>
          <w:bCs/>
          <w:lang w:eastAsia="es-ES"/>
        </w:rPr>
        <w:t xml:space="preserve"> Confederación española de familias de personas sordas. </w:t>
      </w:r>
      <w:r w:rsidR="00A63B20" w:rsidRPr="00CB2526">
        <w:rPr>
          <w:rFonts w:eastAsia="Calibri" w:cstheme="minorHAnsi"/>
          <w:bCs/>
          <w:lang w:eastAsia="es-ES"/>
        </w:rPr>
        <w:t>Asimismo,</w:t>
      </w:r>
      <w:r w:rsidRPr="00CB2526">
        <w:rPr>
          <w:rFonts w:eastAsia="Calibri" w:cstheme="minorHAnsi"/>
          <w:bCs/>
          <w:lang w:eastAsia="es-ES"/>
        </w:rPr>
        <w:t xml:space="preserve"> se recibieron las </w:t>
      </w:r>
      <w:r w:rsidR="00F55088" w:rsidRPr="00CB2526">
        <w:rPr>
          <w:rFonts w:eastAsia="Calibri" w:cstheme="minorHAnsi"/>
          <w:bCs/>
          <w:lang w:eastAsia="es-ES"/>
        </w:rPr>
        <w:t xml:space="preserve">aportaciones </w:t>
      </w:r>
      <w:r w:rsidRPr="00CB2526">
        <w:rPr>
          <w:rFonts w:eastAsia="Calibri" w:cstheme="minorHAnsi"/>
          <w:bCs/>
          <w:lang w:eastAsia="es-ES"/>
        </w:rPr>
        <w:t>de un particular.</w:t>
      </w:r>
    </w:p>
    <w:p w14:paraId="4EE28771" w14:textId="77777777" w:rsidR="00AA6006" w:rsidRPr="00CB2526" w:rsidRDefault="00AA6006" w:rsidP="00CB2526">
      <w:pPr>
        <w:pStyle w:val="Prrafodelista"/>
        <w:spacing w:before="120" w:line="252" w:lineRule="auto"/>
        <w:ind w:left="360"/>
        <w:jc w:val="both"/>
        <w:rPr>
          <w:rFonts w:eastAsia="Calibri" w:cstheme="minorHAnsi"/>
          <w:bCs/>
          <w:lang w:eastAsia="es-ES"/>
        </w:rPr>
      </w:pPr>
    </w:p>
    <w:p w14:paraId="6852DF36" w14:textId="269E51F2" w:rsidR="00BF6E74" w:rsidRPr="00CB2526" w:rsidRDefault="00BF6E74" w:rsidP="006E376E">
      <w:pPr>
        <w:pStyle w:val="Prrafodelista"/>
        <w:numPr>
          <w:ilvl w:val="0"/>
          <w:numId w:val="4"/>
        </w:numPr>
        <w:spacing w:before="120" w:line="252" w:lineRule="auto"/>
        <w:jc w:val="both"/>
        <w:rPr>
          <w:rFonts w:eastAsia="Calibri" w:cstheme="minorHAnsi"/>
          <w:lang w:eastAsia="es-ES"/>
        </w:rPr>
      </w:pPr>
      <w:r w:rsidRPr="00CB2526">
        <w:rPr>
          <w:rFonts w:eastAsia="Calibri" w:cstheme="minorHAnsi"/>
          <w:bCs/>
          <w:lang w:eastAsia="es-ES"/>
        </w:rPr>
        <w:t xml:space="preserve">Audiencia o información pública </w:t>
      </w:r>
    </w:p>
    <w:p w14:paraId="1C7FA301" w14:textId="77777777" w:rsidR="00EE2127" w:rsidRPr="00CB2526" w:rsidRDefault="00EE2127" w:rsidP="00CB2526">
      <w:pPr>
        <w:pStyle w:val="Prrafodelista"/>
        <w:spacing w:before="120" w:line="252" w:lineRule="auto"/>
        <w:ind w:left="360"/>
        <w:jc w:val="both"/>
        <w:rPr>
          <w:rFonts w:eastAsia="Calibri" w:cstheme="minorHAnsi"/>
          <w:lang w:eastAsia="es-ES"/>
        </w:rPr>
      </w:pPr>
    </w:p>
    <w:p w14:paraId="176B86D3" w14:textId="0B801DE0" w:rsidR="0024485B" w:rsidRPr="00CB2526" w:rsidRDefault="0024485B" w:rsidP="00CB2526">
      <w:pPr>
        <w:pStyle w:val="Prrafodelista"/>
        <w:spacing w:before="120" w:line="252" w:lineRule="auto"/>
        <w:ind w:left="360"/>
        <w:jc w:val="both"/>
        <w:rPr>
          <w:rFonts w:eastAsia="Calibri" w:cstheme="minorHAnsi"/>
          <w:lang w:eastAsia="es-ES"/>
        </w:rPr>
      </w:pPr>
      <w:r w:rsidRPr="00CB2526">
        <w:rPr>
          <w:rFonts w:eastAsia="Calibri" w:cstheme="minorHAnsi"/>
          <w:lang w:eastAsia="es-ES"/>
        </w:rPr>
        <w:t xml:space="preserve"> </w:t>
      </w:r>
      <w:r w:rsidR="00EE2127" w:rsidRPr="00CB2526">
        <w:rPr>
          <w:rFonts w:eastAsia="Calibri" w:cstheme="minorHAnsi"/>
          <w:lang w:eastAsia="es-ES"/>
        </w:rPr>
        <w:t xml:space="preserve">. </w:t>
      </w:r>
      <w:r w:rsidRPr="00CB2526">
        <w:rPr>
          <w:rFonts w:eastAsia="Calibri" w:cstheme="minorHAnsi"/>
          <w:lang w:eastAsia="es-ES"/>
        </w:rPr>
        <w:t xml:space="preserve">Asimismo, de conformidad con el artículo 133 de la Ley 39/2015, de 1 de octubre del Procedimiento Administrativo Común de las Administraciones Públicas y art.26 de la Ley 50/1997, de 27 de noviembre, del Gobierno, se ha sometido al    trámite de audiencia y de información pública, al objeto de dar audiencia a los ciudadanos y recabar cuantas aportaciones adicionales puedan hacerse. </w:t>
      </w:r>
    </w:p>
    <w:p w14:paraId="13200048" w14:textId="77777777" w:rsidR="0024485B" w:rsidRPr="00CB2526" w:rsidRDefault="0024485B" w:rsidP="00CB2526">
      <w:pPr>
        <w:pStyle w:val="Prrafodelista"/>
        <w:spacing w:before="120" w:line="252" w:lineRule="auto"/>
        <w:ind w:left="360"/>
        <w:jc w:val="both"/>
        <w:rPr>
          <w:rFonts w:eastAsia="Calibri" w:cstheme="minorHAnsi"/>
          <w:lang w:eastAsia="es-ES"/>
        </w:rPr>
      </w:pPr>
    </w:p>
    <w:p w14:paraId="63B2A4A6" w14:textId="11D61EC1" w:rsidR="0024485B" w:rsidRPr="00CB2526" w:rsidRDefault="0024485B" w:rsidP="006E376E">
      <w:pPr>
        <w:pStyle w:val="Prrafodelista"/>
        <w:numPr>
          <w:ilvl w:val="0"/>
          <w:numId w:val="4"/>
        </w:numPr>
        <w:spacing w:before="120" w:line="252" w:lineRule="auto"/>
        <w:jc w:val="both"/>
        <w:rPr>
          <w:rFonts w:eastAsia="Calibri" w:cstheme="minorHAnsi"/>
          <w:lang w:eastAsia="es-ES"/>
        </w:rPr>
      </w:pPr>
      <w:r w:rsidRPr="00CB2526">
        <w:rPr>
          <w:rFonts w:eastAsia="Calibri" w:cstheme="minorHAnsi"/>
          <w:lang w:eastAsia="es-ES"/>
        </w:rPr>
        <w:t xml:space="preserve">Informes que se han recabado: </w:t>
      </w:r>
    </w:p>
    <w:p w14:paraId="5E667E2B" w14:textId="77777777" w:rsidR="001A3535" w:rsidRPr="00CB2526" w:rsidRDefault="001A3535" w:rsidP="00CB2526">
      <w:pPr>
        <w:pStyle w:val="Prrafodelista"/>
        <w:spacing w:before="120" w:line="252" w:lineRule="auto"/>
        <w:ind w:left="360"/>
        <w:jc w:val="both"/>
        <w:rPr>
          <w:rFonts w:eastAsia="Calibri" w:cstheme="minorHAnsi"/>
          <w:lang w:eastAsia="es-ES"/>
        </w:rPr>
      </w:pPr>
    </w:p>
    <w:p w14:paraId="57635F60" w14:textId="3B35BCD8" w:rsidR="0024485B" w:rsidRPr="00CB2526" w:rsidRDefault="0024485B" w:rsidP="006E376E">
      <w:pPr>
        <w:pStyle w:val="Prrafodelista"/>
        <w:numPr>
          <w:ilvl w:val="1"/>
          <w:numId w:val="17"/>
        </w:numPr>
        <w:spacing w:before="120" w:line="252" w:lineRule="auto"/>
        <w:jc w:val="both"/>
        <w:rPr>
          <w:rFonts w:eastAsia="Calibri" w:cstheme="minorHAnsi"/>
          <w:lang w:eastAsia="es-ES"/>
        </w:rPr>
      </w:pPr>
      <w:r w:rsidRPr="00CB2526">
        <w:rPr>
          <w:rFonts w:eastAsia="Calibri" w:cstheme="minorHAnsi"/>
          <w:lang w:eastAsia="es-ES"/>
        </w:rPr>
        <w:t>Abogacía del Estado</w:t>
      </w:r>
    </w:p>
    <w:p w14:paraId="179A8EE0" w14:textId="63FFA562" w:rsidR="0024485B" w:rsidRPr="00CB2526" w:rsidRDefault="0024485B" w:rsidP="006E376E">
      <w:pPr>
        <w:pStyle w:val="Prrafodelista"/>
        <w:numPr>
          <w:ilvl w:val="1"/>
          <w:numId w:val="17"/>
        </w:numPr>
        <w:spacing w:before="120" w:line="252" w:lineRule="auto"/>
        <w:jc w:val="both"/>
        <w:rPr>
          <w:rFonts w:eastAsia="Calibri" w:cstheme="minorHAnsi"/>
          <w:lang w:eastAsia="es-ES"/>
        </w:rPr>
      </w:pPr>
      <w:r w:rsidRPr="00CB2526">
        <w:rPr>
          <w:rFonts w:eastAsia="Calibri" w:cstheme="minorHAnsi"/>
          <w:lang w:eastAsia="es-ES"/>
        </w:rPr>
        <w:t>CNMC</w:t>
      </w:r>
    </w:p>
    <w:p w14:paraId="1A4ED55F" w14:textId="1EB4D484" w:rsidR="0024485B" w:rsidRPr="00CB2526" w:rsidRDefault="0024485B" w:rsidP="006E376E">
      <w:pPr>
        <w:pStyle w:val="Prrafodelista"/>
        <w:numPr>
          <w:ilvl w:val="1"/>
          <w:numId w:val="17"/>
        </w:numPr>
        <w:spacing w:before="120" w:line="252" w:lineRule="auto"/>
        <w:jc w:val="both"/>
        <w:rPr>
          <w:rFonts w:eastAsia="Calibri" w:cstheme="minorHAnsi"/>
          <w:lang w:eastAsia="es-ES"/>
        </w:rPr>
      </w:pPr>
      <w:r w:rsidRPr="00CB2526">
        <w:rPr>
          <w:rFonts w:eastAsia="Calibri" w:cstheme="minorHAnsi"/>
          <w:lang w:eastAsia="es-ES"/>
        </w:rPr>
        <w:t>Informe de la Oficina de Coordinación y Calidad Normativa del Ministerio de la Presidencia, Relaciones con las Cortes y Memoria Democrática</w:t>
      </w:r>
      <w:r w:rsidR="001A3535" w:rsidRPr="00CB2526">
        <w:rPr>
          <w:rFonts w:eastAsia="Calibri" w:cstheme="minorHAnsi"/>
          <w:lang w:eastAsia="es-ES"/>
        </w:rPr>
        <w:t>.</w:t>
      </w:r>
    </w:p>
    <w:p w14:paraId="1A499B28" w14:textId="34AD9323" w:rsidR="001A3535" w:rsidRPr="00CB2526" w:rsidRDefault="001A3535" w:rsidP="00CB2526">
      <w:pPr>
        <w:spacing w:before="120" w:line="252" w:lineRule="auto"/>
        <w:jc w:val="both"/>
        <w:rPr>
          <w:rFonts w:eastAsia="Calibri" w:cstheme="minorHAnsi"/>
          <w:lang w:eastAsia="es-ES"/>
        </w:rPr>
      </w:pPr>
    </w:p>
    <w:p w14:paraId="01F280FB" w14:textId="05D4BC29" w:rsidR="001A3535" w:rsidRPr="00CB2526" w:rsidRDefault="001A3535" w:rsidP="006E376E">
      <w:pPr>
        <w:pStyle w:val="Prrafodelista"/>
        <w:numPr>
          <w:ilvl w:val="0"/>
          <w:numId w:val="4"/>
        </w:numPr>
        <w:spacing w:before="120" w:line="252" w:lineRule="auto"/>
        <w:jc w:val="both"/>
        <w:rPr>
          <w:rFonts w:eastAsia="Calibri" w:cstheme="minorHAnsi"/>
          <w:lang w:eastAsia="es-ES"/>
        </w:rPr>
      </w:pPr>
      <w:r w:rsidRPr="00CB2526">
        <w:rPr>
          <w:rFonts w:eastAsia="Calibri" w:cstheme="minorHAnsi"/>
          <w:lang w:eastAsia="es-ES"/>
        </w:rPr>
        <w:t>Se deben recabar los siguientes informes:</w:t>
      </w:r>
    </w:p>
    <w:p w14:paraId="4D4326B1" w14:textId="77777777" w:rsidR="001A3535" w:rsidRPr="00CB2526" w:rsidRDefault="001A3535" w:rsidP="00CB2526">
      <w:pPr>
        <w:pStyle w:val="Prrafodelista"/>
        <w:spacing w:before="120" w:line="252" w:lineRule="auto"/>
        <w:ind w:left="360"/>
        <w:jc w:val="both"/>
        <w:rPr>
          <w:rFonts w:eastAsia="Calibri" w:cstheme="minorHAnsi"/>
          <w:lang w:eastAsia="es-ES"/>
        </w:rPr>
      </w:pPr>
    </w:p>
    <w:p w14:paraId="5D5C5BC7" w14:textId="60C55E50" w:rsidR="0024485B" w:rsidRPr="00CB2526" w:rsidRDefault="0024485B" w:rsidP="006E376E">
      <w:pPr>
        <w:pStyle w:val="Prrafodelista"/>
        <w:numPr>
          <w:ilvl w:val="1"/>
          <w:numId w:val="4"/>
        </w:numPr>
        <w:spacing w:before="120" w:line="252" w:lineRule="auto"/>
        <w:ind w:left="1069"/>
        <w:jc w:val="both"/>
        <w:rPr>
          <w:rFonts w:eastAsia="Calibri" w:cstheme="minorHAnsi"/>
          <w:lang w:eastAsia="es-ES"/>
        </w:rPr>
      </w:pPr>
      <w:r w:rsidRPr="00CB2526">
        <w:rPr>
          <w:rFonts w:eastAsia="Calibri" w:cstheme="minorHAnsi"/>
          <w:lang w:eastAsia="es-ES"/>
        </w:rPr>
        <w:t>Secretaría General Técnica del Ministerio de Asuntos Económicos y Transformación Digital y Secretaría General Técnica del Ministerio del Interior</w:t>
      </w:r>
    </w:p>
    <w:p w14:paraId="3B39B8F6" w14:textId="77777777" w:rsidR="0024485B" w:rsidRPr="00CB2526" w:rsidRDefault="0024485B" w:rsidP="006E376E">
      <w:pPr>
        <w:pStyle w:val="Prrafodelista"/>
        <w:numPr>
          <w:ilvl w:val="1"/>
          <w:numId w:val="4"/>
        </w:numPr>
        <w:spacing w:before="120" w:line="252" w:lineRule="auto"/>
        <w:ind w:left="1069"/>
        <w:jc w:val="both"/>
        <w:rPr>
          <w:rFonts w:eastAsia="Calibri" w:cstheme="minorHAnsi"/>
          <w:lang w:eastAsia="es-ES"/>
        </w:rPr>
      </w:pPr>
      <w:r w:rsidRPr="00CB2526">
        <w:rPr>
          <w:rFonts w:eastAsia="Calibri" w:cstheme="minorHAnsi"/>
          <w:lang w:eastAsia="es-ES"/>
        </w:rPr>
        <w:t xml:space="preserve">Secretaría General Técnica del Ministerio de Interior. </w:t>
      </w:r>
    </w:p>
    <w:p w14:paraId="0B779F2F" w14:textId="77777777" w:rsidR="001A3535" w:rsidRPr="00CB2526" w:rsidRDefault="0024485B" w:rsidP="006E376E">
      <w:pPr>
        <w:pStyle w:val="Prrafodelista"/>
        <w:numPr>
          <w:ilvl w:val="1"/>
          <w:numId w:val="4"/>
        </w:numPr>
        <w:spacing w:before="120" w:line="252" w:lineRule="auto"/>
        <w:ind w:left="1069"/>
        <w:jc w:val="both"/>
        <w:rPr>
          <w:rFonts w:eastAsia="Calibri" w:cstheme="minorHAnsi"/>
          <w:lang w:eastAsia="es-ES"/>
        </w:rPr>
      </w:pPr>
      <w:r w:rsidRPr="00CB2526">
        <w:rPr>
          <w:rFonts w:eastAsia="Calibri" w:cstheme="minorHAnsi"/>
          <w:lang w:eastAsia="es-ES"/>
        </w:rPr>
        <w:t>Agencia Nacional de Protección de Datos</w:t>
      </w:r>
    </w:p>
    <w:p w14:paraId="6372E14D" w14:textId="771C15A7" w:rsidR="00AA6006" w:rsidRPr="00CB2526" w:rsidRDefault="00AA6006" w:rsidP="006E376E">
      <w:pPr>
        <w:pStyle w:val="Prrafodelista"/>
        <w:numPr>
          <w:ilvl w:val="1"/>
          <w:numId w:val="4"/>
        </w:numPr>
        <w:spacing w:before="120" w:line="252" w:lineRule="auto"/>
        <w:ind w:left="1069"/>
        <w:jc w:val="both"/>
        <w:rPr>
          <w:rFonts w:eastAsia="Calibri" w:cstheme="minorHAnsi"/>
          <w:lang w:eastAsia="es-ES"/>
        </w:rPr>
      </w:pPr>
      <w:r w:rsidRPr="00CB2526">
        <w:rPr>
          <w:rFonts w:eastAsia="Calibri" w:cstheme="minorHAnsi"/>
          <w:lang w:eastAsia="es-ES"/>
        </w:rPr>
        <w:lastRenderedPageBreak/>
        <w:t xml:space="preserve">Consejo de Estado </w:t>
      </w:r>
      <w:r w:rsidR="0024485B" w:rsidRPr="00CB2526">
        <w:rPr>
          <w:rFonts w:eastAsia="Calibri" w:cstheme="minorHAnsi"/>
          <w:lang w:eastAsia="es-ES"/>
        </w:rPr>
        <w:t>y Consejo Nacional de la Discapacidad</w:t>
      </w:r>
    </w:p>
    <w:p w14:paraId="750E8579" w14:textId="77777777" w:rsidR="001A3535" w:rsidRPr="00CB2526" w:rsidRDefault="001A3535" w:rsidP="00CB2526">
      <w:pPr>
        <w:spacing w:before="120" w:line="252" w:lineRule="auto"/>
        <w:jc w:val="both"/>
        <w:rPr>
          <w:rFonts w:eastAsia="Calibri" w:cstheme="minorHAnsi"/>
          <w:lang w:eastAsia="es-ES"/>
        </w:rPr>
      </w:pPr>
    </w:p>
    <w:p w14:paraId="2D15FBEE" w14:textId="450BE9A0" w:rsidR="001A3535" w:rsidRPr="00CB2526" w:rsidRDefault="001A3535" w:rsidP="00CB2526">
      <w:pPr>
        <w:spacing w:before="120" w:line="252" w:lineRule="auto"/>
        <w:jc w:val="both"/>
        <w:rPr>
          <w:rFonts w:eastAsia="Calibri" w:cstheme="minorHAnsi"/>
          <w:lang w:eastAsia="es-ES"/>
        </w:rPr>
      </w:pPr>
      <w:r w:rsidRPr="00CB2526">
        <w:rPr>
          <w:rFonts w:eastAsia="Calibri" w:cstheme="minorHAnsi"/>
          <w:lang w:eastAsia="es-ES"/>
        </w:rPr>
        <w:t>Por último, ha de recabarse el dictamen del Consejo de Estado.</w:t>
      </w:r>
    </w:p>
    <w:p w14:paraId="6F3BCC49" w14:textId="77777777" w:rsidR="00AB0181" w:rsidRPr="00CB2526" w:rsidRDefault="00AB0181" w:rsidP="00CB2526">
      <w:pPr>
        <w:spacing w:before="120" w:after="0" w:line="252" w:lineRule="auto"/>
        <w:jc w:val="both"/>
        <w:rPr>
          <w:rFonts w:eastAsia="Times New Roman" w:cstheme="minorHAnsi"/>
          <w:b/>
          <w:lang w:eastAsia="es-ES"/>
        </w:rPr>
      </w:pPr>
    </w:p>
    <w:p w14:paraId="1772B96C" w14:textId="62EC3A41" w:rsidR="008B22CE" w:rsidRPr="00CB2526" w:rsidRDefault="00EE2127" w:rsidP="00CB2526">
      <w:pPr>
        <w:spacing w:before="120" w:after="0" w:line="252" w:lineRule="auto"/>
        <w:jc w:val="both"/>
        <w:rPr>
          <w:rFonts w:eastAsia="Times New Roman" w:cstheme="minorHAnsi"/>
          <w:b/>
          <w:lang w:eastAsia="es-ES"/>
        </w:rPr>
      </w:pPr>
      <w:r w:rsidRPr="00CB2526">
        <w:rPr>
          <w:rFonts w:eastAsia="Times New Roman" w:cstheme="minorHAnsi"/>
          <w:b/>
          <w:lang w:eastAsia="es-ES"/>
        </w:rPr>
        <w:t>III</w:t>
      </w:r>
      <w:r w:rsidR="004F5238" w:rsidRPr="00CB2526">
        <w:rPr>
          <w:rFonts w:eastAsia="Times New Roman" w:cstheme="minorHAnsi"/>
          <w:b/>
          <w:lang w:eastAsia="es-ES"/>
        </w:rPr>
        <w:t>.</w:t>
      </w:r>
      <w:r w:rsidR="00BF770F" w:rsidRPr="00CB2526">
        <w:rPr>
          <w:rFonts w:eastAsia="Times New Roman" w:cstheme="minorHAnsi"/>
          <w:b/>
          <w:lang w:eastAsia="es-ES"/>
        </w:rPr>
        <w:t xml:space="preserve">- ADECUACION AL ORDEN </w:t>
      </w:r>
      <w:r w:rsidR="004F5238" w:rsidRPr="00CB2526">
        <w:rPr>
          <w:rFonts w:eastAsia="Times New Roman" w:cstheme="minorHAnsi"/>
          <w:b/>
          <w:lang w:eastAsia="es-ES"/>
        </w:rPr>
        <w:t xml:space="preserve">CONSTITUCIONAL </w:t>
      </w:r>
      <w:r w:rsidR="00BF770F" w:rsidRPr="00CB2526">
        <w:rPr>
          <w:rFonts w:eastAsia="Times New Roman" w:cstheme="minorHAnsi"/>
          <w:b/>
          <w:lang w:eastAsia="es-ES"/>
        </w:rPr>
        <w:t xml:space="preserve">DE DISTRIBUCIÓN DE COMPETENCIAS </w:t>
      </w:r>
    </w:p>
    <w:p w14:paraId="4AE0E589" w14:textId="4AC96FA6" w:rsidR="004F61AB" w:rsidRPr="00CB2526" w:rsidRDefault="00C655ED" w:rsidP="00CB2526">
      <w:pPr>
        <w:spacing w:before="120" w:after="0" w:line="252" w:lineRule="auto"/>
        <w:jc w:val="both"/>
        <w:rPr>
          <w:rFonts w:eastAsia="Times New Roman" w:cstheme="minorHAnsi"/>
          <w:lang w:eastAsia="es-ES"/>
        </w:rPr>
      </w:pPr>
      <w:r w:rsidRPr="00CB2526">
        <w:rPr>
          <w:rFonts w:eastAsia="Times New Roman" w:cstheme="minorHAnsi"/>
          <w:lang w:eastAsia="es-ES"/>
        </w:rPr>
        <w:t xml:space="preserve">El proyecto de </w:t>
      </w:r>
      <w:r w:rsidR="00A63B20" w:rsidRPr="00CB2526">
        <w:rPr>
          <w:rFonts w:eastAsia="Times New Roman" w:cstheme="minorHAnsi"/>
          <w:lang w:eastAsia="es-ES"/>
        </w:rPr>
        <w:t>Real Decreto</w:t>
      </w:r>
      <w:r w:rsidRPr="00CB2526">
        <w:rPr>
          <w:rFonts w:eastAsia="Times New Roman" w:cstheme="minorHAnsi"/>
          <w:lang w:eastAsia="es-ES"/>
        </w:rPr>
        <w:t xml:space="preserve"> se dicta al amparo de las competencias recogidas en el artículo 149.</w:t>
      </w:r>
      <w:r w:rsidR="004732F0" w:rsidRPr="00CB2526">
        <w:rPr>
          <w:rFonts w:eastAsia="Times New Roman" w:cstheme="minorHAnsi"/>
          <w:lang w:eastAsia="es-ES"/>
        </w:rPr>
        <w:t>1. 21ª</w:t>
      </w:r>
      <w:r w:rsidRPr="00CB2526">
        <w:rPr>
          <w:rFonts w:eastAsia="Times New Roman" w:cstheme="minorHAnsi"/>
          <w:lang w:eastAsia="es-ES"/>
        </w:rPr>
        <w:t xml:space="preserve"> y 29ª de la Constitución española que atribuyen al Estado compet</w:t>
      </w:r>
      <w:r w:rsidR="00BF770F" w:rsidRPr="00CB2526">
        <w:rPr>
          <w:rFonts w:eastAsia="Times New Roman" w:cstheme="minorHAnsi"/>
          <w:lang w:eastAsia="es-ES"/>
        </w:rPr>
        <w:t>encia exclusiva en</w:t>
      </w:r>
      <w:r w:rsidRPr="00CB2526">
        <w:rPr>
          <w:rFonts w:eastAsia="Times New Roman" w:cstheme="minorHAnsi"/>
          <w:lang w:eastAsia="es-ES"/>
        </w:rPr>
        <w:t xml:space="preserve"> materia de telecomunicaciones y </w:t>
      </w:r>
      <w:r w:rsidR="00BF770F" w:rsidRPr="00CB2526">
        <w:rPr>
          <w:rFonts w:eastAsia="Times New Roman" w:cstheme="minorHAnsi"/>
          <w:lang w:eastAsia="es-ES"/>
        </w:rPr>
        <w:t>en materia de seguridad pública.</w:t>
      </w:r>
    </w:p>
    <w:p w14:paraId="319726FA" w14:textId="21F0AE45" w:rsidR="000C01E8" w:rsidRPr="00CB2526" w:rsidRDefault="00AA6006" w:rsidP="00CB2526">
      <w:pPr>
        <w:pStyle w:val="parrafo"/>
        <w:jc w:val="both"/>
        <w:rPr>
          <w:rFonts w:asciiTheme="minorHAnsi" w:hAnsiTheme="minorHAnsi" w:cstheme="minorHAnsi"/>
          <w:sz w:val="22"/>
          <w:szCs w:val="22"/>
        </w:rPr>
      </w:pPr>
      <w:r w:rsidRPr="00CB2526">
        <w:rPr>
          <w:rFonts w:asciiTheme="minorHAnsi" w:hAnsiTheme="minorHAnsi" w:cstheme="minorHAnsi"/>
          <w:sz w:val="22"/>
          <w:szCs w:val="22"/>
        </w:rPr>
        <w:t>Como antes se ha apuntado</w:t>
      </w:r>
      <w:r w:rsidR="00EE2127" w:rsidRPr="00CB2526">
        <w:rPr>
          <w:rFonts w:asciiTheme="minorHAnsi" w:hAnsiTheme="minorHAnsi" w:cstheme="minorHAnsi"/>
          <w:sz w:val="22"/>
          <w:szCs w:val="22"/>
        </w:rPr>
        <w:t xml:space="preserve"> la Directiva europea</w:t>
      </w:r>
      <w:r w:rsidRPr="00CB2526">
        <w:rPr>
          <w:rFonts w:asciiTheme="minorHAnsi" w:hAnsiTheme="minorHAnsi" w:cstheme="minorHAnsi"/>
          <w:sz w:val="22"/>
          <w:szCs w:val="22"/>
        </w:rPr>
        <w:t xml:space="preserve"> por</w:t>
      </w:r>
      <w:r w:rsidR="003066E7" w:rsidRPr="00CB2526">
        <w:rPr>
          <w:rFonts w:asciiTheme="minorHAnsi" w:hAnsiTheme="minorHAnsi" w:cstheme="minorHAnsi"/>
          <w:sz w:val="22"/>
          <w:szCs w:val="22"/>
        </w:rPr>
        <w:t xml:space="preserve"> la que se establece el Código Europeo de las Comunicaciones E</w:t>
      </w:r>
      <w:r w:rsidRPr="00CB2526">
        <w:rPr>
          <w:rFonts w:asciiTheme="minorHAnsi" w:hAnsiTheme="minorHAnsi" w:cstheme="minorHAnsi"/>
          <w:sz w:val="22"/>
          <w:szCs w:val="22"/>
        </w:rPr>
        <w:t xml:space="preserve">lectrónicas ha regulado las comunicaciones de emergencia y el número único europeo de emergencia estableciendo como aspectos más novedosos la facilidad AML y el acceso igualitario por parte de los usuarios finales con </w:t>
      </w:r>
      <w:r w:rsidR="00A63B20" w:rsidRPr="00CB2526">
        <w:rPr>
          <w:rFonts w:asciiTheme="minorHAnsi" w:hAnsiTheme="minorHAnsi" w:cstheme="minorHAnsi"/>
          <w:sz w:val="22"/>
          <w:szCs w:val="22"/>
        </w:rPr>
        <w:t>discapacidad a</w:t>
      </w:r>
      <w:r w:rsidRPr="00CB2526">
        <w:rPr>
          <w:rFonts w:asciiTheme="minorHAnsi" w:hAnsiTheme="minorHAnsi" w:cstheme="minorHAnsi"/>
          <w:sz w:val="22"/>
          <w:szCs w:val="22"/>
        </w:rPr>
        <w:t xml:space="preserve"> los servicios de emergencia a través de l</w:t>
      </w:r>
      <w:r w:rsidR="003066E7" w:rsidRPr="00CB2526">
        <w:rPr>
          <w:rFonts w:asciiTheme="minorHAnsi" w:hAnsiTheme="minorHAnsi" w:cstheme="minorHAnsi"/>
          <w:sz w:val="22"/>
          <w:szCs w:val="22"/>
        </w:rPr>
        <w:t>as comunicaciones de emergencia.</w:t>
      </w:r>
      <w:r w:rsidR="000C01E8" w:rsidRPr="00CB2526">
        <w:rPr>
          <w:rFonts w:asciiTheme="minorHAnsi" w:hAnsiTheme="minorHAnsi" w:cstheme="minorHAnsi"/>
          <w:sz w:val="22"/>
          <w:szCs w:val="22"/>
        </w:rPr>
        <w:t xml:space="preserve">, y </w:t>
      </w:r>
      <w:r w:rsidR="00CD4094" w:rsidRPr="00CB2526">
        <w:rPr>
          <w:rFonts w:asciiTheme="minorHAnsi" w:hAnsiTheme="minorHAnsi" w:cstheme="minorHAnsi"/>
          <w:sz w:val="22"/>
          <w:szCs w:val="22"/>
        </w:rPr>
        <w:t>l</w:t>
      </w:r>
      <w:r w:rsidR="000C01E8" w:rsidRPr="00CB2526">
        <w:rPr>
          <w:rFonts w:asciiTheme="minorHAnsi" w:hAnsiTheme="minorHAnsi" w:cstheme="minorHAnsi"/>
          <w:sz w:val="22"/>
          <w:szCs w:val="22"/>
        </w:rPr>
        <w:t xml:space="preserve">a Ley </w:t>
      </w:r>
      <w:r w:rsidR="003A29DB" w:rsidRPr="003A29DB">
        <w:rPr>
          <w:rFonts w:asciiTheme="minorHAnsi" w:hAnsiTheme="minorHAnsi" w:cstheme="minorHAnsi"/>
          <w:sz w:val="22"/>
          <w:szCs w:val="22"/>
        </w:rPr>
        <w:t>11/2022, de 28 de junio</w:t>
      </w:r>
      <w:r w:rsidR="000C01E8" w:rsidRPr="00CB2526">
        <w:rPr>
          <w:rFonts w:asciiTheme="minorHAnsi" w:hAnsiTheme="minorHAnsi" w:cstheme="minorHAnsi"/>
          <w:sz w:val="22"/>
          <w:szCs w:val="22"/>
        </w:rPr>
        <w:t xml:space="preserve">, General de Telecomunicaciones, según dispone su disposición final tercera, </w:t>
      </w:r>
      <w:r w:rsidR="000C01E8" w:rsidRPr="00CB2526">
        <w:rPr>
          <w:rFonts w:asciiTheme="minorHAnsi" w:hAnsiTheme="minorHAnsi" w:cstheme="minorHAnsi"/>
          <w:sz w:val="22"/>
          <w:szCs w:val="22"/>
          <w:lang w:val="es-ES_tradnl"/>
        </w:rPr>
        <w:t xml:space="preserve">  se dicta  </w:t>
      </w:r>
      <w:r w:rsidR="000C01E8" w:rsidRPr="00CB2526">
        <w:rPr>
          <w:rFonts w:asciiTheme="minorHAnsi" w:hAnsiTheme="minorHAnsi" w:cstheme="minorHAnsi"/>
          <w:sz w:val="22"/>
          <w:szCs w:val="22"/>
        </w:rPr>
        <w:t xml:space="preserve"> al amparo de la competencia exclusiva estatal en materia de telecomunicaciones, prevista en el artículo 149.1.21.ª de la Constitución. Asimismo, las disposiciones de la Ley dirigidas a garantizar la unidad de mercado en el sector de las telecomunicaciones, se dictan al amparo del artículo 149.</w:t>
      </w:r>
      <w:r w:rsidR="004732F0" w:rsidRPr="00CB2526">
        <w:rPr>
          <w:rFonts w:asciiTheme="minorHAnsi" w:hAnsiTheme="minorHAnsi" w:cstheme="minorHAnsi"/>
          <w:sz w:val="22"/>
          <w:szCs w:val="22"/>
        </w:rPr>
        <w:t>1. 1.ª</w:t>
      </w:r>
      <w:r w:rsidR="000C01E8" w:rsidRPr="00CB2526">
        <w:rPr>
          <w:rFonts w:asciiTheme="minorHAnsi" w:hAnsiTheme="minorHAnsi" w:cstheme="minorHAnsi"/>
          <w:sz w:val="22"/>
          <w:szCs w:val="22"/>
        </w:rPr>
        <w:t xml:space="preserve"> de la Constitución, sobre regulación de las condiciones básicas que garanticen la igualdad de todos los españoles en el ejercicio de los derechos y en el cumplimiento de los deberes constitucionales y del artículo 149.</w:t>
      </w:r>
      <w:r w:rsidR="004732F0" w:rsidRPr="00CB2526">
        <w:rPr>
          <w:rFonts w:asciiTheme="minorHAnsi" w:hAnsiTheme="minorHAnsi" w:cstheme="minorHAnsi"/>
          <w:sz w:val="22"/>
          <w:szCs w:val="22"/>
        </w:rPr>
        <w:t>1. 13.ª</w:t>
      </w:r>
      <w:r w:rsidR="000C01E8" w:rsidRPr="00CB2526">
        <w:rPr>
          <w:rFonts w:asciiTheme="minorHAnsi" w:hAnsiTheme="minorHAnsi" w:cstheme="minorHAnsi"/>
          <w:sz w:val="22"/>
          <w:szCs w:val="22"/>
        </w:rPr>
        <w:t xml:space="preserve"> de la Constitución, sobre bases y coordinación de la planificación general de la actividad económica. Por último, las disposiciones del Título VIII se dictan al amparo de la competencia exclusiva estatal en materia de hacienda general, prevista en el artículo 149.</w:t>
      </w:r>
      <w:r w:rsidR="004732F0" w:rsidRPr="00CB2526">
        <w:rPr>
          <w:rFonts w:asciiTheme="minorHAnsi" w:hAnsiTheme="minorHAnsi" w:cstheme="minorHAnsi"/>
          <w:sz w:val="22"/>
          <w:szCs w:val="22"/>
        </w:rPr>
        <w:t>1. 14.ª</w:t>
      </w:r>
      <w:r w:rsidR="000C01E8" w:rsidRPr="00CB2526">
        <w:rPr>
          <w:rFonts w:asciiTheme="minorHAnsi" w:hAnsiTheme="minorHAnsi" w:cstheme="minorHAnsi"/>
          <w:sz w:val="22"/>
          <w:szCs w:val="22"/>
        </w:rPr>
        <w:t xml:space="preserve"> de la Constitución.</w:t>
      </w:r>
    </w:p>
    <w:p w14:paraId="600CA458" w14:textId="1B9E57D3" w:rsidR="00F55088" w:rsidRPr="00CB2526" w:rsidRDefault="00EE2127" w:rsidP="00CB2526">
      <w:pPr>
        <w:spacing w:before="120" w:after="0" w:line="252" w:lineRule="auto"/>
        <w:jc w:val="both"/>
        <w:rPr>
          <w:rFonts w:eastAsia="Times New Roman" w:cstheme="minorHAnsi"/>
          <w:lang w:eastAsia="es-ES"/>
        </w:rPr>
      </w:pPr>
      <w:r w:rsidRPr="00CB2526">
        <w:rPr>
          <w:rFonts w:eastAsia="Times New Roman" w:cstheme="minorHAnsi"/>
          <w:lang w:eastAsia="es-ES"/>
        </w:rPr>
        <w:t xml:space="preserve"> Pues bien, sobre la base competencial del </w:t>
      </w:r>
      <w:r w:rsidR="007A6797" w:rsidRPr="00CB2526">
        <w:rPr>
          <w:rFonts w:eastAsia="Times New Roman" w:cstheme="minorHAnsi"/>
          <w:lang w:eastAsia="es-ES"/>
        </w:rPr>
        <w:t>artículo</w:t>
      </w:r>
      <w:r w:rsidRPr="00CB2526">
        <w:rPr>
          <w:rFonts w:eastAsia="Times New Roman" w:cstheme="minorHAnsi"/>
          <w:lang w:eastAsia="es-ES"/>
        </w:rPr>
        <w:t xml:space="preserve"> 149.</w:t>
      </w:r>
      <w:r w:rsidR="004732F0" w:rsidRPr="00CB2526">
        <w:rPr>
          <w:rFonts w:eastAsia="Times New Roman" w:cstheme="minorHAnsi"/>
          <w:lang w:eastAsia="es-ES"/>
        </w:rPr>
        <w:t>1. 21ª</w:t>
      </w:r>
      <w:r w:rsidRPr="00CB2526">
        <w:rPr>
          <w:rFonts w:eastAsia="Times New Roman" w:cstheme="minorHAnsi"/>
          <w:lang w:eastAsia="es-ES"/>
        </w:rPr>
        <w:t xml:space="preserve"> el </w:t>
      </w:r>
      <w:r w:rsidR="004732F0" w:rsidRPr="00CB2526">
        <w:rPr>
          <w:rFonts w:eastAsia="Times New Roman" w:cstheme="minorHAnsi"/>
          <w:lang w:eastAsia="es-ES"/>
        </w:rPr>
        <w:t>Estado puede</w:t>
      </w:r>
      <w:r w:rsidRPr="00CB2526">
        <w:rPr>
          <w:rFonts w:eastAsia="Times New Roman" w:cstheme="minorHAnsi"/>
          <w:lang w:eastAsia="es-ES"/>
        </w:rPr>
        <w:t xml:space="preserve"> </w:t>
      </w:r>
      <w:r w:rsidR="007A6797" w:rsidRPr="00CB2526">
        <w:rPr>
          <w:rFonts w:eastAsia="Times New Roman" w:cstheme="minorHAnsi"/>
          <w:lang w:eastAsia="es-ES"/>
        </w:rPr>
        <w:t xml:space="preserve">obligar a los proveedores de servicios de comunicaciones interpersonales basados en numeración </w:t>
      </w:r>
      <w:r w:rsidR="007F498A" w:rsidRPr="00CB2526">
        <w:rPr>
          <w:rFonts w:eastAsia="Times New Roman" w:cstheme="minorHAnsi"/>
          <w:lang w:eastAsia="es-ES"/>
        </w:rPr>
        <w:t xml:space="preserve">a proporcionar el acceso a los servicios de emergencia a través de comunicaciones de emergencia al punto de respuesta de seguridad pública más apropiado. </w:t>
      </w:r>
    </w:p>
    <w:p w14:paraId="30017113" w14:textId="77777777" w:rsidR="00CB2526" w:rsidRDefault="00CB2526" w:rsidP="00CB2526">
      <w:pPr>
        <w:spacing w:before="120" w:after="0" w:line="252" w:lineRule="auto"/>
        <w:jc w:val="both"/>
        <w:rPr>
          <w:rFonts w:eastAsia="Times New Roman" w:cstheme="minorHAnsi"/>
          <w:lang w:eastAsia="es-ES"/>
        </w:rPr>
      </w:pPr>
    </w:p>
    <w:p w14:paraId="69F67FEE" w14:textId="26FF6CE6" w:rsidR="00EE2127" w:rsidRPr="00CB2526" w:rsidRDefault="007A6797" w:rsidP="00CB2526">
      <w:pPr>
        <w:spacing w:before="120" w:after="0" w:line="252" w:lineRule="auto"/>
        <w:jc w:val="both"/>
        <w:rPr>
          <w:rFonts w:eastAsia="Times New Roman" w:cstheme="minorHAnsi"/>
          <w:lang w:eastAsia="es-ES"/>
        </w:rPr>
      </w:pPr>
      <w:r w:rsidRPr="00CB2526">
        <w:rPr>
          <w:rFonts w:eastAsia="Times New Roman" w:cstheme="minorHAnsi"/>
          <w:lang w:eastAsia="es-ES"/>
        </w:rPr>
        <w:t>Sobre la misma base competencial, el Estado puede establecer</w:t>
      </w:r>
      <w:r w:rsidR="007F498A" w:rsidRPr="00CB2526">
        <w:rPr>
          <w:rFonts w:eastAsia="Times New Roman" w:cstheme="minorHAnsi"/>
          <w:lang w:eastAsia="es-ES"/>
        </w:rPr>
        <w:t xml:space="preserve"> que ese acceso sea igualitario y equivalente para los usuarios finales con discapacidad, incluidos aquellos que se desplacen a España desde otro Estado miembro</w:t>
      </w:r>
      <w:r w:rsidRPr="00CB2526">
        <w:rPr>
          <w:rFonts w:eastAsia="Times New Roman" w:cstheme="minorHAnsi"/>
          <w:lang w:eastAsia="es-ES"/>
        </w:rPr>
        <w:t xml:space="preserve">. </w:t>
      </w:r>
    </w:p>
    <w:p w14:paraId="53453FCD" w14:textId="77777777" w:rsidR="00CB2526" w:rsidRDefault="00CB2526" w:rsidP="00CB2526">
      <w:pPr>
        <w:spacing w:before="120" w:after="0" w:line="252" w:lineRule="auto"/>
        <w:jc w:val="both"/>
        <w:rPr>
          <w:rFonts w:eastAsia="Times New Roman" w:cstheme="minorHAnsi"/>
          <w:lang w:eastAsia="es-ES"/>
        </w:rPr>
      </w:pPr>
    </w:p>
    <w:p w14:paraId="6D98AD1E" w14:textId="66317C08" w:rsidR="00F55088" w:rsidRPr="00CB2526" w:rsidRDefault="007A6797" w:rsidP="00CB2526">
      <w:pPr>
        <w:spacing w:before="120" w:after="0" w:line="252" w:lineRule="auto"/>
        <w:jc w:val="both"/>
        <w:rPr>
          <w:rFonts w:eastAsia="Times New Roman" w:cstheme="minorHAnsi"/>
          <w:lang w:eastAsia="es-ES"/>
        </w:rPr>
      </w:pPr>
      <w:r w:rsidRPr="00CB2526">
        <w:rPr>
          <w:rFonts w:eastAsia="Times New Roman" w:cstheme="minorHAnsi"/>
          <w:lang w:eastAsia="es-ES"/>
        </w:rPr>
        <w:t>Por otra parte, la finalidad última y principal que se persigue con esta norma es proteger a la población, por lo que esta norma también se dicta en base al título competencial del art. 149.</w:t>
      </w:r>
      <w:r w:rsidR="004732F0" w:rsidRPr="00CB2526">
        <w:rPr>
          <w:rFonts w:eastAsia="Times New Roman" w:cstheme="minorHAnsi"/>
          <w:lang w:eastAsia="es-ES"/>
        </w:rPr>
        <w:t>1. 29ª</w:t>
      </w:r>
      <w:r w:rsidRPr="00CB2526">
        <w:rPr>
          <w:rFonts w:eastAsia="Times New Roman" w:cstheme="minorHAnsi"/>
          <w:lang w:eastAsia="es-ES"/>
        </w:rPr>
        <w:t xml:space="preserve"> CE que atribuye al Estado la competencia exclusiva en materia de seguridad pública. </w:t>
      </w:r>
    </w:p>
    <w:p w14:paraId="73A28DEC" w14:textId="77777777" w:rsidR="00CB2526" w:rsidRDefault="00CB2526" w:rsidP="00CB2526">
      <w:pPr>
        <w:spacing w:before="120" w:after="0" w:line="252" w:lineRule="auto"/>
        <w:jc w:val="both"/>
        <w:rPr>
          <w:rFonts w:eastAsia="Times New Roman" w:cstheme="minorHAnsi"/>
          <w:lang w:eastAsia="es-ES"/>
        </w:rPr>
      </w:pPr>
    </w:p>
    <w:p w14:paraId="4DA96792" w14:textId="22AD765D" w:rsidR="004F61AB" w:rsidRPr="00CB2526" w:rsidRDefault="007A6797" w:rsidP="00CB2526">
      <w:pPr>
        <w:spacing w:before="120" w:after="0" w:line="252" w:lineRule="auto"/>
        <w:jc w:val="both"/>
        <w:rPr>
          <w:rFonts w:eastAsia="Times New Roman" w:cstheme="minorHAnsi"/>
          <w:lang w:eastAsia="es-ES"/>
        </w:rPr>
      </w:pPr>
      <w:r w:rsidRPr="00CB2526">
        <w:rPr>
          <w:rFonts w:eastAsia="Times New Roman" w:cstheme="minorHAnsi"/>
          <w:lang w:eastAsia="es-ES"/>
        </w:rPr>
        <w:t xml:space="preserve">En este sentido, debe indicarse que </w:t>
      </w:r>
      <w:r w:rsidR="00EE2127" w:rsidRPr="00CB2526">
        <w:rPr>
          <w:rFonts w:eastAsia="Times New Roman" w:cstheme="minorHAnsi"/>
          <w:lang w:eastAsia="es-ES"/>
        </w:rPr>
        <w:t xml:space="preserve"> </w:t>
      </w:r>
      <w:r w:rsidR="00F55088" w:rsidRPr="00CB2526">
        <w:rPr>
          <w:rFonts w:eastAsia="Times New Roman" w:cstheme="minorHAnsi"/>
          <w:lang w:eastAsia="es-ES"/>
        </w:rPr>
        <w:t>i</w:t>
      </w:r>
      <w:r w:rsidR="00C655ED" w:rsidRPr="00CB2526">
        <w:rPr>
          <w:rFonts w:eastAsia="Times New Roman" w:cstheme="minorHAnsi"/>
          <w:lang w:eastAsia="es-ES"/>
        </w:rPr>
        <w:t xml:space="preserve">ntegrada en la seguridad pública, la protección civil alcanza hoy una importancia de primer orden entre las diferentes políticas públicas y se ha configurado como uno de los espacios públicos </w:t>
      </w:r>
      <w:r w:rsidR="004F61AB" w:rsidRPr="00CB2526">
        <w:rPr>
          <w:rFonts w:eastAsia="Times New Roman" w:cstheme="minorHAnsi"/>
          <w:lang w:eastAsia="es-ES"/>
        </w:rPr>
        <w:t xml:space="preserve">legitimadores del Estado, no sólo </w:t>
      </w:r>
      <w:r w:rsidR="00C655ED" w:rsidRPr="00CB2526">
        <w:rPr>
          <w:rFonts w:eastAsia="Times New Roman" w:cstheme="minorHAnsi"/>
          <w:lang w:eastAsia="es-ES"/>
        </w:rPr>
        <w:t xml:space="preserve">para responder frente a las emergencias en que concurra un interés nacional, movilizando los </w:t>
      </w:r>
      <w:r w:rsidR="00C655ED" w:rsidRPr="00CB2526">
        <w:rPr>
          <w:rFonts w:eastAsia="Times New Roman" w:cstheme="minorHAnsi"/>
          <w:lang w:eastAsia="es-ES"/>
        </w:rPr>
        <w:lastRenderedPageBreak/>
        <w:t xml:space="preserve">recursos a su alcance, sino también para procurar y salvaguardar una coordinación de los distintos servicios y recursos de protección civil integrándolos </w:t>
      </w:r>
      <w:r w:rsidR="004F61AB" w:rsidRPr="00CB2526">
        <w:rPr>
          <w:rFonts w:eastAsia="Times New Roman" w:cstheme="minorHAnsi"/>
          <w:lang w:eastAsia="es-ES"/>
        </w:rPr>
        <w:t>en un modelo nacional mínimo</w:t>
      </w:r>
      <w:r w:rsidR="00C655ED" w:rsidRPr="00CB2526">
        <w:rPr>
          <w:rFonts w:eastAsia="Times New Roman" w:cstheme="minorHAnsi"/>
          <w:lang w:eastAsia="es-ES"/>
        </w:rPr>
        <w:t xml:space="preserve">. </w:t>
      </w:r>
    </w:p>
    <w:p w14:paraId="26536914" w14:textId="77777777" w:rsidR="00CB2526" w:rsidRDefault="00CB2526" w:rsidP="00CB2526">
      <w:pPr>
        <w:spacing w:before="120" w:after="0" w:line="252" w:lineRule="auto"/>
        <w:jc w:val="both"/>
        <w:rPr>
          <w:rFonts w:eastAsia="Times New Roman" w:cstheme="minorHAnsi"/>
          <w:lang w:eastAsia="es-ES"/>
        </w:rPr>
      </w:pPr>
    </w:p>
    <w:p w14:paraId="52CD7BAA" w14:textId="3E2B8328" w:rsidR="00354713" w:rsidRPr="00CB2526" w:rsidRDefault="00C655ED" w:rsidP="00CB2526">
      <w:pPr>
        <w:spacing w:before="120" w:after="0" w:line="252" w:lineRule="auto"/>
        <w:jc w:val="both"/>
        <w:rPr>
          <w:rFonts w:eastAsia="Times New Roman" w:cstheme="minorHAnsi"/>
          <w:lang w:eastAsia="es-ES"/>
        </w:rPr>
      </w:pPr>
      <w:r w:rsidRPr="00CB2526">
        <w:rPr>
          <w:rFonts w:eastAsia="Times New Roman" w:cstheme="minorHAnsi"/>
          <w:lang w:eastAsia="es-ES"/>
        </w:rPr>
        <w:t xml:space="preserve">Por otra parte, las Comunidades Autónomas y las Entidades Locales han desplegado sus competencias propias en la materia, regulando su actuación, configurando sus propios servicios de protección civil, desarrollando unos órganos competentes de coordinación de emergencias que han supuesto un avance sustantivo en la gestión de todo tipo de emergencias y eficaces servicios municipales de protección civil. </w:t>
      </w:r>
    </w:p>
    <w:p w14:paraId="4A5662A6" w14:textId="77777777" w:rsidR="00CB2526" w:rsidRDefault="00CB2526" w:rsidP="00CB2526">
      <w:pPr>
        <w:spacing w:before="120" w:after="0" w:line="252" w:lineRule="auto"/>
        <w:jc w:val="both"/>
        <w:rPr>
          <w:rFonts w:eastAsia="Times New Roman" w:cstheme="minorHAnsi"/>
          <w:lang w:eastAsia="es-ES"/>
        </w:rPr>
      </w:pPr>
    </w:p>
    <w:p w14:paraId="12B0E726" w14:textId="68F2EC0B" w:rsidR="004F61AB" w:rsidRPr="00CB2526" w:rsidRDefault="004F61AB" w:rsidP="00CB2526">
      <w:pPr>
        <w:spacing w:before="120" w:after="0" w:line="252" w:lineRule="auto"/>
        <w:jc w:val="both"/>
        <w:rPr>
          <w:rFonts w:eastAsia="Times New Roman" w:cstheme="minorHAnsi"/>
          <w:lang w:eastAsia="es-ES"/>
        </w:rPr>
      </w:pPr>
      <w:r w:rsidRPr="00CB2526">
        <w:rPr>
          <w:rFonts w:eastAsia="Times New Roman" w:cstheme="minorHAnsi"/>
          <w:lang w:eastAsia="es-ES"/>
        </w:rPr>
        <w:t xml:space="preserve">Pues bien, con este Real Decreto se establece un modelo nacional </w:t>
      </w:r>
      <w:r w:rsidR="007F498A" w:rsidRPr="00CB2526">
        <w:rPr>
          <w:rFonts w:eastAsia="Times New Roman" w:cstheme="minorHAnsi"/>
          <w:lang w:eastAsia="es-ES"/>
        </w:rPr>
        <w:t xml:space="preserve">para el acceso a los servicios de emergencia mediante comunicaciones de emergencia </w:t>
      </w:r>
      <w:r w:rsidR="00354713" w:rsidRPr="00CB2526">
        <w:rPr>
          <w:rFonts w:eastAsia="Times New Roman" w:cstheme="minorHAnsi"/>
          <w:lang w:eastAsia="es-ES"/>
        </w:rPr>
        <w:t>que contribuirá</w:t>
      </w:r>
      <w:r w:rsidR="00354713" w:rsidRPr="00CB2526">
        <w:rPr>
          <w:rFonts w:cstheme="minorHAnsi"/>
        </w:rPr>
        <w:t xml:space="preserve"> sin duda </w:t>
      </w:r>
      <w:r w:rsidR="007A6797" w:rsidRPr="00CB2526">
        <w:rPr>
          <w:rFonts w:eastAsia="Times New Roman" w:cstheme="minorHAnsi"/>
          <w:lang w:eastAsia="es-ES"/>
        </w:rPr>
        <w:t xml:space="preserve">a salvar vidas. </w:t>
      </w:r>
    </w:p>
    <w:p w14:paraId="2E2EF359" w14:textId="77777777" w:rsidR="00AB0181" w:rsidRPr="00CB2526" w:rsidRDefault="00AB0181" w:rsidP="00CB2526">
      <w:pPr>
        <w:spacing w:before="120" w:after="0" w:line="252" w:lineRule="auto"/>
        <w:jc w:val="both"/>
        <w:rPr>
          <w:rFonts w:eastAsia="Times New Roman" w:cstheme="minorHAnsi"/>
          <w:b/>
          <w:lang w:val="es-ES_tradnl" w:eastAsia="es-ES"/>
        </w:rPr>
      </w:pPr>
    </w:p>
    <w:p w14:paraId="6A3E55DA" w14:textId="6F134F6C" w:rsidR="00CC761D" w:rsidRDefault="00AB0181" w:rsidP="00CB2526">
      <w:pPr>
        <w:spacing w:before="120" w:after="0" w:line="252" w:lineRule="auto"/>
        <w:jc w:val="both"/>
        <w:rPr>
          <w:rFonts w:eastAsia="Times New Roman" w:cstheme="minorHAnsi"/>
          <w:b/>
          <w:lang w:val="es-ES_tradnl" w:eastAsia="es-ES"/>
        </w:rPr>
      </w:pPr>
      <w:r w:rsidRPr="00CB2526">
        <w:rPr>
          <w:rFonts w:eastAsia="Times New Roman" w:cstheme="minorHAnsi"/>
          <w:b/>
          <w:lang w:val="es-ES_tradnl" w:eastAsia="es-ES"/>
        </w:rPr>
        <w:t>I</w:t>
      </w:r>
      <w:r w:rsidR="00E834D0" w:rsidRPr="00CB2526">
        <w:rPr>
          <w:rFonts w:eastAsia="Times New Roman" w:cstheme="minorHAnsi"/>
          <w:b/>
          <w:lang w:val="es-ES_tradnl" w:eastAsia="es-ES"/>
        </w:rPr>
        <w:t>I</w:t>
      </w:r>
      <w:r w:rsidR="00CC761D" w:rsidRPr="00CB2526">
        <w:rPr>
          <w:rFonts w:eastAsia="Times New Roman" w:cstheme="minorHAnsi"/>
          <w:b/>
          <w:lang w:val="es-ES_tradnl" w:eastAsia="es-ES"/>
        </w:rPr>
        <w:t>I. ANÁLISIS DE IMPACTOS</w:t>
      </w:r>
    </w:p>
    <w:p w14:paraId="52DAC943" w14:textId="77777777" w:rsidR="00CB2526" w:rsidRPr="00CB2526" w:rsidRDefault="00CB2526" w:rsidP="00CB2526">
      <w:pPr>
        <w:spacing w:before="120" w:after="0" w:line="252" w:lineRule="auto"/>
        <w:jc w:val="both"/>
        <w:rPr>
          <w:rFonts w:eastAsia="Times New Roman" w:cstheme="minorHAnsi"/>
          <w:b/>
          <w:lang w:val="es-ES_tradnl" w:eastAsia="es-ES"/>
        </w:rPr>
      </w:pPr>
    </w:p>
    <w:p w14:paraId="74706CB3" w14:textId="54B6B2B1" w:rsidR="00CC761D" w:rsidRPr="00CB2526" w:rsidRDefault="0078252C" w:rsidP="00CB2526">
      <w:pPr>
        <w:spacing w:before="120" w:after="0" w:line="252" w:lineRule="auto"/>
        <w:jc w:val="both"/>
        <w:rPr>
          <w:rFonts w:eastAsia="Times New Roman" w:cstheme="minorHAnsi"/>
          <w:b/>
          <w:spacing w:val="6"/>
          <w:lang w:val="es-ES_tradnl" w:eastAsia="es-ES"/>
        </w:rPr>
      </w:pPr>
      <w:r w:rsidRPr="00CB2526">
        <w:rPr>
          <w:rFonts w:eastAsia="Times New Roman" w:cstheme="minorHAnsi"/>
          <w:b/>
          <w:lang w:val="es-ES_tradnl" w:eastAsia="es-ES"/>
        </w:rPr>
        <w:t xml:space="preserve">a) </w:t>
      </w:r>
      <w:r w:rsidR="00CC761D" w:rsidRPr="00CB2526">
        <w:rPr>
          <w:rFonts w:eastAsia="Times New Roman" w:cstheme="minorHAnsi"/>
          <w:b/>
          <w:lang w:val="es-ES_tradnl" w:eastAsia="es-ES"/>
        </w:rPr>
        <w:t>Impacto</w:t>
      </w:r>
      <w:r w:rsidR="00CC761D" w:rsidRPr="00CB2526">
        <w:rPr>
          <w:rFonts w:eastAsia="Times New Roman" w:cstheme="minorHAnsi"/>
          <w:b/>
          <w:spacing w:val="6"/>
          <w:lang w:val="es-ES_tradnl" w:eastAsia="es-ES"/>
        </w:rPr>
        <w:t xml:space="preserve"> </w:t>
      </w:r>
      <w:r w:rsidR="00CC761D" w:rsidRPr="00CB2526">
        <w:rPr>
          <w:rFonts w:eastAsia="Times New Roman" w:cstheme="minorHAnsi"/>
          <w:b/>
          <w:lang w:val="es-ES_tradnl" w:eastAsia="es-ES"/>
        </w:rPr>
        <w:t>económico</w:t>
      </w:r>
      <w:r w:rsidR="00CC761D" w:rsidRPr="00CB2526">
        <w:rPr>
          <w:rFonts w:eastAsia="Times New Roman" w:cstheme="minorHAnsi"/>
          <w:b/>
          <w:spacing w:val="6"/>
          <w:lang w:val="es-ES_tradnl" w:eastAsia="es-ES"/>
        </w:rPr>
        <w:t xml:space="preserve"> (competencia)</w:t>
      </w:r>
    </w:p>
    <w:p w14:paraId="51BF9C08" w14:textId="162D470B" w:rsidR="00D761D7" w:rsidRPr="00CB2526" w:rsidRDefault="00CC761D" w:rsidP="00CB2526">
      <w:pPr>
        <w:spacing w:before="120" w:after="0" w:line="252" w:lineRule="auto"/>
        <w:jc w:val="both"/>
        <w:rPr>
          <w:rFonts w:eastAsia="Times New Roman" w:cstheme="minorHAnsi"/>
          <w:lang w:val="es-ES_tradnl" w:eastAsia="es-ES"/>
        </w:rPr>
      </w:pPr>
      <w:r w:rsidRPr="00CB2526">
        <w:rPr>
          <w:rFonts w:eastAsia="Times New Roman" w:cstheme="minorHAnsi"/>
          <w:lang w:val="es-ES_tradnl" w:eastAsia="es-ES"/>
        </w:rPr>
        <w:t xml:space="preserve">La norma proyectada </w:t>
      </w:r>
      <w:r w:rsidR="00AB0181" w:rsidRPr="00CB2526">
        <w:rPr>
          <w:rFonts w:eastAsia="Times New Roman" w:cstheme="minorHAnsi"/>
          <w:lang w:val="es-ES_tradnl" w:eastAsia="es-ES"/>
        </w:rPr>
        <w:t xml:space="preserve">tendrá un impacto económico </w:t>
      </w:r>
      <w:r w:rsidR="00C917CD" w:rsidRPr="00CB2526">
        <w:rPr>
          <w:rFonts w:eastAsia="Times New Roman" w:cstheme="minorHAnsi"/>
          <w:lang w:val="es-ES_tradnl" w:eastAsia="es-ES"/>
        </w:rPr>
        <w:t xml:space="preserve">sobre </w:t>
      </w:r>
      <w:r w:rsidR="00AB0181" w:rsidRPr="00CB2526">
        <w:rPr>
          <w:rFonts w:eastAsia="Times New Roman" w:cstheme="minorHAnsi"/>
          <w:lang w:val="es-ES_tradnl" w:eastAsia="es-ES"/>
        </w:rPr>
        <w:t xml:space="preserve">los proveedores de servicios móviles de comunicaciones interpersonales basados en numeración </w:t>
      </w:r>
      <w:r w:rsidR="00573BA2" w:rsidRPr="00CB2526">
        <w:rPr>
          <w:rFonts w:eastAsia="Times New Roman" w:cstheme="minorHAnsi"/>
          <w:lang w:val="es-ES_tradnl" w:eastAsia="es-ES"/>
        </w:rPr>
        <w:t>con red radioeléctrica derivada de la nueva obligación de la transmisión de forma gratuita de la información de localiz</w:t>
      </w:r>
      <w:r w:rsidR="00841928" w:rsidRPr="00CB2526">
        <w:rPr>
          <w:rFonts w:eastAsia="Times New Roman" w:cstheme="minorHAnsi"/>
          <w:lang w:val="es-ES_tradnl" w:eastAsia="es-ES"/>
        </w:rPr>
        <w:t>ación basada en terminal (AML)</w:t>
      </w:r>
    </w:p>
    <w:p w14:paraId="0AFA5A97" w14:textId="23B63BBF" w:rsidR="00A3156C" w:rsidRPr="00CB2526" w:rsidRDefault="00D761D7" w:rsidP="00CB2526">
      <w:pPr>
        <w:spacing w:before="120" w:after="0" w:line="252" w:lineRule="auto"/>
        <w:jc w:val="both"/>
        <w:rPr>
          <w:rFonts w:eastAsia="Times New Roman" w:cstheme="minorHAnsi"/>
          <w:lang w:val="es-ES_tradnl" w:eastAsia="es-ES"/>
        </w:rPr>
      </w:pPr>
      <w:r w:rsidRPr="00CB2526">
        <w:rPr>
          <w:rFonts w:eastAsia="Times New Roman" w:cstheme="minorHAnsi"/>
          <w:lang w:val="es-ES_tradnl" w:eastAsia="es-ES"/>
        </w:rPr>
        <w:t xml:space="preserve"> </w:t>
      </w:r>
      <w:r w:rsidR="00A3156C" w:rsidRPr="00CB2526">
        <w:rPr>
          <w:rFonts w:eastAsia="Times New Roman" w:cstheme="minorHAnsi"/>
          <w:lang w:val="es-ES_tradnl" w:eastAsia="es-ES"/>
        </w:rPr>
        <w:t xml:space="preserve">Sin </w:t>
      </w:r>
      <w:r w:rsidR="004732F0" w:rsidRPr="00CB2526">
        <w:rPr>
          <w:rFonts w:eastAsia="Times New Roman" w:cstheme="minorHAnsi"/>
          <w:lang w:val="es-ES_tradnl" w:eastAsia="es-ES"/>
        </w:rPr>
        <w:t>embargo,</w:t>
      </w:r>
      <w:r w:rsidR="00A3156C" w:rsidRPr="00CB2526">
        <w:rPr>
          <w:rFonts w:eastAsia="Times New Roman" w:cstheme="minorHAnsi"/>
          <w:lang w:val="es-ES_tradnl" w:eastAsia="es-ES"/>
        </w:rPr>
        <w:t xml:space="preserve"> por tratarse de una obligación orientada al cumplimiento de un fin de carácter social, así como de mejora de </w:t>
      </w:r>
      <w:r w:rsidR="004732F0" w:rsidRPr="00CB2526">
        <w:rPr>
          <w:rFonts w:eastAsia="Times New Roman" w:cstheme="minorHAnsi"/>
          <w:lang w:val="es-ES_tradnl" w:eastAsia="es-ES"/>
        </w:rPr>
        <w:t>la seguridad</w:t>
      </w:r>
      <w:r w:rsidR="00A3156C" w:rsidRPr="00CB2526">
        <w:rPr>
          <w:rFonts w:eastAsia="Times New Roman" w:cstheme="minorHAnsi"/>
          <w:lang w:val="es-ES_tradnl" w:eastAsia="es-ES"/>
        </w:rPr>
        <w:t xml:space="preserve"> y de la protección civil </w:t>
      </w:r>
      <w:r w:rsidR="004732F0" w:rsidRPr="00CB2526">
        <w:rPr>
          <w:rFonts w:eastAsia="Times New Roman" w:cstheme="minorHAnsi"/>
          <w:lang w:val="es-ES_tradnl" w:eastAsia="es-ES"/>
        </w:rPr>
        <w:t>tanto para</w:t>
      </w:r>
      <w:r w:rsidR="00A3156C" w:rsidRPr="00CB2526">
        <w:rPr>
          <w:rFonts w:eastAsia="Times New Roman" w:cstheme="minorHAnsi"/>
          <w:lang w:val="es-ES_tradnl" w:eastAsia="es-ES"/>
        </w:rPr>
        <w:t xml:space="preserve"> la ciudadanía como también para las </w:t>
      </w:r>
      <w:r w:rsidR="004732F0" w:rsidRPr="00CB2526">
        <w:rPr>
          <w:rFonts w:eastAsia="Times New Roman" w:cstheme="minorHAnsi"/>
          <w:lang w:val="es-ES_tradnl" w:eastAsia="es-ES"/>
        </w:rPr>
        <w:t>empresas, se</w:t>
      </w:r>
      <w:r w:rsidR="00A3156C" w:rsidRPr="00CB2526">
        <w:rPr>
          <w:rFonts w:eastAsia="Times New Roman" w:cstheme="minorHAnsi"/>
          <w:lang w:val="es-ES_tradnl" w:eastAsia="es-ES"/>
        </w:rPr>
        <w:t xml:space="preserve"> considera que el impacto económico sobre el sector no resulta relevante, y los beneficios </w:t>
      </w:r>
      <w:r w:rsidR="004732F0" w:rsidRPr="00CB2526">
        <w:rPr>
          <w:rFonts w:eastAsia="Times New Roman" w:cstheme="minorHAnsi"/>
          <w:lang w:val="es-ES_tradnl" w:eastAsia="es-ES"/>
        </w:rPr>
        <w:t>intangibles, para</w:t>
      </w:r>
      <w:r w:rsidR="00A3156C" w:rsidRPr="00CB2526">
        <w:rPr>
          <w:rFonts w:eastAsia="Times New Roman" w:cstheme="minorHAnsi"/>
          <w:lang w:val="es-ES_tradnl" w:eastAsia="es-ES"/>
        </w:rPr>
        <w:t xml:space="preserve"> </w:t>
      </w:r>
      <w:r w:rsidR="004732F0" w:rsidRPr="00CB2526">
        <w:rPr>
          <w:rFonts w:eastAsia="Times New Roman" w:cstheme="minorHAnsi"/>
          <w:lang w:val="es-ES_tradnl" w:eastAsia="es-ES"/>
        </w:rPr>
        <w:t>este y</w:t>
      </w:r>
      <w:r w:rsidR="00A3156C" w:rsidRPr="00CB2526">
        <w:rPr>
          <w:rFonts w:eastAsia="Times New Roman" w:cstheme="minorHAnsi"/>
          <w:lang w:val="es-ES_tradnl" w:eastAsia="es-ES"/>
        </w:rPr>
        <w:t xml:space="preserve"> otros </w:t>
      </w:r>
      <w:r w:rsidR="004732F0" w:rsidRPr="00CB2526">
        <w:rPr>
          <w:rFonts w:eastAsia="Times New Roman" w:cstheme="minorHAnsi"/>
          <w:lang w:val="es-ES_tradnl" w:eastAsia="es-ES"/>
        </w:rPr>
        <w:t>sectores, derivados</w:t>
      </w:r>
      <w:r w:rsidR="00A3156C" w:rsidRPr="00CB2526">
        <w:rPr>
          <w:rFonts w:eastAsia="Times New Roman" w:cstheme="minorHAnsi"/>
          <w:lang w:val="es-ES_tradnl" w:eastAsia="es-ES"/>
        </w:rPr>
        <w:t xml:space="preserve"> de la cobertura de esta función social, serán superiores.</w:t>
      </w:r>
    </w:p>
    <w:p w14:paraId="18070D6F" w14:textId="78ADCE36" w:rsidR="00CC761D" w:rsidRPr="00CB2526" w:rsidRDefault="00CC761D" w:rsidP="00CB2526">
      <w:pPr>
        <w:spacing w:before="120" w:after="0" w:line="252" w:lineRule="auto"/>
        <w:jc w:val="both"/>
        <w:rPr>
          <w:rFonts w:eastAsia="Times New Roman" w:cstheme="minorHAnsi"/>
          <w:lang w:val="es-ES_tradnl" w:eastAsia="es-ES"/>
        </w:rPr>
      </w:pPr>
    </w:p>
    <w:p w14:paraId="4A793056" w14:textId="44FDA19D" w:rsidR="009D12DA" w:rsidRPr="00CB2526" w:rsidRDefault="0078252C" w:rsidP="00CB2526">
      <w:pPr>
        <w:spacing w:before="120" w:after="0" w:line="252" w:lineRule="auto"/>
        <w:jc w:val="both"/>
        <w:rPr>
          <w:rFonts w:eastAsia="Times New Roman" w:cstheme="minorHAnsi"/>
          <w:b/>
          <w:lang w:val="es-ES_tradnl" w:eastAsia="es-ES"/>
        </w:rPr>
      </w:pPr>
      <w:r w:rsidRPr="00CB2526">
        <w:rPr>
          <w:rFonts w:eastAsia="Times New Roman" w:cstheme="minorHAnsi"/>
          <w:b/>
          <w:lang w:val="es-ES_tradnl" w:eastAsia="es-ES"/>
        </w:rPr>
        <w:t xml:space="preserve">b) </w:t>
      </w:r>
      <w:r w:rsidR="009D12DA" w:rsidRPr="00CB2526">
        <w:rPr>
          <w:rFonts w:eastAsia="Times New Roman" w:cstheme="minorHAnsi"/>
          <w:b/>
          <w:lang w:val="es-ES_tradnl" w:eastAsia="es-ES"/>
        </w:rPr>
        <w:t>Impacto</w:t>
      </w:r>
      <w:r w:rsidR="009D12DA" w:rsidRPr="00CB2526">
        <w:rPr>
          <w:rFonts w:eastAsia="Times New Roman" w:cstheme="minorHAnsi"/>
          <w:b/>
          <w:spacing w:val="6"/>
          <w:lang w:val="es-ES_tradnl" w:eastAsia="es-ES"/>
        </w:rPr>
        <w:t xml:space="preserve"> </w:t>
      </w:r>
      <w:r w:rsidR="009D12DA" w:rsidRPr="00CB2526">
        <w:rPr>
          <w:rFonts w:eastAsia="Times New Roman" w:cstheme="minorHAnsi"/>
          <w:b/>
          <w:lang w:val="es-ES_tradnl" w:eastAsia="es-ES"/>
        </w:rPr>
        <w:t>presupuestario</w:t>
      </w:r>
    </w:p>
    <w:p w14:paraId="31D9E429" w14:textId="53DB6B3E" w:rsidR="00F33CA5" w:rsidRPr="00CB2526" w:rsidRDefault="00573BA2" w:rsidP="00CB2526">
      <w:pPr>
        <w:spacing w:before="120" w:after="0" w:line="252" w:lineRule="auto"/>
        <w:jc w:val="both"/>
        <w:rPr>
          <w:rFonts w:eastAsia="Times New Roman" w:cstheme="minorHAnsi"/>
          <w:lang w:val="es-ES_tradnl" w:eastAsia="es-ES"/>
        </w:rPr>
      </w:pPr>
      <w:r w:rsidRPr="00CB2526">
        <w:rPr>
          <w:rFonts w:eastAsia="Times New Roman" w:cstheme="minorHAnsi"/>
          <w:lang w:val="es-ES_tradnl" w:eastAsia="es-ES"/>
        </w:rPr>
        <w:t>La norma no</w:t>
      </w:r>
      <w:r w:rsidR="00841928" w:rsidRPr="00CB2526">
        <w:rPr>
          <w:rFonts w:eastAsia="Times New Roman" w:cstheme="minorHAnsi"/>
          <w:lang w:val="es-ES_tradnl" w:eastAsia="es-ES"/>
        </w:rPr>
        <w:t xml:space="preserve"> tiene impacto presupuestario, ya que </w:t>
      </w:r>
      <w:r w:rsidRPr="00CB2526">
        <w:rPr>
          <w:rFonts w:eastAsia="Times New Roman" w:cstheme="minorHAnsi"/>
          <w:lang w:val="es-ES_tradnl" w:eastAsia="es-ES"/>
        </w:rPr>
        <w:t xml:space="preserve">la implantación de AML y los desarrollos necesarios </w:t>
      </w:r>
      <w:r w:rsidR="004F3D80" w:rsidRPr="00CB2526">
        <w:rPr>
          <w:rFonts w:eastAsia="Times New Roman" w:cstheme="minorHAnsi"/>
          <w:lang w:val="es-ES_tradnl" w:eastAsia="es-ES"/>
        </w:rPr>
        <w:t xml:space="preserve">están siendo </w:t>
      </w:r>
      <w:r w:rsidR="00841928" w:rsidRPr="00CB2526">
        <w:rPr>
          <w:rFonts w:eastAsia="Times New Roman" w:cstheme="minorHAnsi"/>
          <w:lang w:val="es-ES_tradnl" w:eastAsia="es-ES"/>
        </w:rPr>
        <w:t xml:space="preserve">ya </w:t>
      </w:r>
      <w:r w:rsidR="004F3D80" w:rsidRPr="00CB2526">
        <w:rPr>
          <w:rFonts w:eastAsia="Times New Roman" w:cstheme="minorHAnsi"/>
          <w:lang w:val="es-ES_tradnl" w:eastAsia="es-ES"/>
        </w:rPr>
        <w:t>realizados por los servicios técnicos de los centros 112. Asimismo, la recepción de la información de localización es asumida por el Mº del Interior dentro de los programas en curso.</w:t>
      </w:r>
    </w:p>
    <w:p w14:paraId="23AE0949" w14:textId="77777777" w:rsidR="00841928" w:rsidRPr="00CB2526" w:rsidRDefault="00841928" w:rsidP="00CB2526">
      <w:pPr>
        <w:spacing w:before="120" w:after="0" w:line="252" w:lineRule="auto"/>
        <w:jc w:val="both"/>
        <w:rPr>
          <w:rFonts w:eastAsia="Times New Roman" w:cstheme="minorHAnsi"/>
          <w:spacing w:val="6"/>
          <w:lang w:val="es-ES_tradnl" w:eastAsia="es-ES"/>
        </w:rPr>
      </w:pPr>
    </w:p>
    <w:p w14:paraId="1674B1C0" w14:textId="77777777" w:rsidR="00C917CD" w:rsidRPr="00CB2526" w:rsidRDefault="00C917CD" w:rsidP="00CB2526">
      <w:pPr>
        <w:spacing w:before="120" w:after="0" w:line="252" w:lineRule="auto"/>
        <w:jc w:val="both"/>
        <w:rPr>
          <w:rFonts w:eastAsia="Times New Roman" w:cstheme="minorHAnsi"/>
          <w:b/>
          <w:spacing w:val="6"/>
          <w:lang w:val="es-ES_tradnl" w:eastAsia="es-ES"/>
        </w:rPr>
      </w:pPr>
      <w:r w:rsidRPr="00CB2526">
        <w:rPr>
          <w:rFonts w:eastAsia="Times New Roman" w:cstheme="minorHAnsi"/>
          <w:b/>
          <w:spacing w:val="6"/>
          <w:lang w:val="es-ES_tradnl" w:eastAsia="es-ES"/>
        </w:rPr>
        <w:t>c</w:t>
      </w:r>
      <w:r w:rsidR="0078252C" w:rsidRPr="00CB2526">
        <w:rPr>
          <w:rFonts w:eastAsia="Times New Roman" w:cstheme="minorHAnsi"/>
          <w:b/>
          <w:spacing w:val="6"/>
          <w:lang w:val="es-ES_tradnl" w:eastAsia="es-ES"/>
        </w:rPr>
        <w:t xml:space="preserve">) </w:t>
      </w:r>
      <w:r w:rsidR="00CC761D" w:rsidRPr="00CB2526">
        <w:rPr>
          <w:rFonts w:eastAsia="Times New Roman" w:cstheme="minorHAnsi"/>
          <w:b/>
          <w:spacing w:val="6"/>
          <w:lang w:val="es-ES_tradnl" w:eastAsia="es-ES"/>
        </w:rPr>
        <w:t xml:space="preserve">Impacto </w:t>
      </w:r>
      <w:r w:rsidR="00CC761D" w:rsidRPr="00CB2526">
        <w:rPr>
          <w:rFonts w:eastAsia="Times New Roman" w:cstheme="minorHAnsi"/>
          <w:b/>
          <w:lang w:val="es-ES_tradnl" w:eastAsia="es-ES"/>
        </w:rPr>
        <w:t>por</w:t>
      </w:r>
      <w:r w:rsidR="00CC761D" w:rsidRPr="00CB2526">
        <w:rPr>
          <w:rFonts w:eastAsia="Times New Roman" w:cstheme="minorHAnsi"/>
          <w:b/>
          <w:spacing w:val="6"/>
          <w:lang w:val="es-ES_tradnl" w:eastAsia="es-ES"/>
        </w:rPr>
        <w:t xml:space="preserve"> </w:t>
      </w:r>
      <w:r w:rsidR="00CC761D" w:rsidRPr="00CB2526">
        <w:rPr>
          <w:rFonts w:eastAsia="Times New Roman" w:cstheme="minorHAnsi"/>
          <w:b/>
          <w:lang w:val="es-ES_tradnl" w:eastAsia="es-ES"/>
        </w:rPr>
        <w:t>razón</w:t>
      </w:r>
      <w:r w:rsidRPr="00CB2526">
        <w:rPr>
          <w:rFonts w:eastAsia="Times New Roman" w:cstheme="minorHAnsi"/>
          <w:b/>
          <w:spacing w:val="6"/>
          <w:lang w:val="es-ES_tradnl" w:eastAsia="es-ES"/>
        </w:rPr>
        <w:t xml:space="preserve"> de género.</w:t>
      </w:r>
    </w:p>
    <w:p w14:paraId="72324261" w14:textId="03BFA002" w:rsidR="00C94315" w:rsidRPr="00CB2526" w:rsidRDefault="00C94315" w:rsidP="00CB2526">
      <w:pPr>
        <w:spacing w:before="120" w:after="0" w:line="252" w:lineRule="auto"/>
        <w:jc w:val="both"/>
        <w:rPr>
          <w:rFonts w:eastAsia="Times New Roman" w:cstheme="minorHAnsi"/>
          <w:b/>
          <w:spacing w:val="6"/>
          <w:lang w:val="es-ES_tradnl" w:eastAsia="es-ES"/>
        </w:rPr>
      </w:pPr>
      <w:r w:rsidRPr="00CB2526">
        <w:rPr>
          <w:rFonts w:cstheme="minorHAnsi"/>
        </w:rPr>
        <w:t xml:space="preserve">Este impacto se analiza en </w:t>
      </w:r>
      <w:r w:rsidRPr="00CB2526">
        <w:rPr>
          <w:rFonts w:eastAsia="Times New Roman" w:cstheme="minorHAnsi"/>
          <w:lang w:val="es-ES_tradnl" w:eastAsia="es-ES"/>
        </w:rPr>
        <w:t>virtud</w:t>
      </w:r>
      <w:r w:rsidRPr="00CB2526">
        <w:rPr>
          <w:rFonts w:cstheme="minorHAnsi"/>
        </w:rPr>
        <w:t xml:space="preserve"> de lo dispuesto en el artículo 19 de la Ley Orgánica 3/2007, de 22 de marzo, para la igualdad efectiva entre mujeres y hombres, y en el artículo 26.3.f) de la Ley 50/1997, de 27 de noviembre, del Gobierno.</w:t>
      </w:r>
    </w:p>
    <w:p w14:paraId="0D2966C0" w14:textId="221F6C25" w:rsidR="00C94315" w:rsidRPr="00CB2526" w:rsidRDefault="00A04EB1" w:rsidP="00CB2526">
      <w:pPr>
        <w:spacing w:before="120" w:after="0" w:line="252" w:lineRule="auto"/>
        <w:jc w:val="both"/>
        <w:rPr>
          <w:rFonts w:cstheme="minorHAnsi"/>
        </w:rPr>
      </w:pPr>
      <w:r w:rsidRPr="00CB2526">
        <w:rPr>
          <w:rFonts w:cstheme="minorHAnsi"/>
        </w:rPr>
        <w:t xml:space="preserve">Este proyecto carece de impacto por razón de género al no existir </w:t>
      </w:r>
      <w:r w:rsidR="004732F0" w:rsidRPr="00CB2526">
        <w:rPr>
          <w:rFonts w:cstheme="minorHAnsi"/>
        </w:rPr>
        <w:t>distinción en</w:t>
      </w:r>
      <w:r w:rsidR="00841928" w:rsidRPr="00CB2526">
        <w:rPr>
          <w:rFonts w:cstheme="minorHAnsi"/>
        </w:rPr>
        <w:t xml:space="preserve"> el acceso al servicio por hombres y mujeres.</w:t>
      </w:r>
    </w:p>
    <w:p w14:paraId="66A6EE3D" w14:textId="77777777" w:rsidR="00841928" w:rsidRPr="00CB2526" w:rsidRDefault="00841928" w:rsidP="00CB2526">
      <w:pPr>
        <w:spacing w:before="120" w:after="0" w:line="252" w:lineRule="auto"/>
        <w:jc w:val="both"/>
        <w:rPr>
          <w:rFonts w:cstheme="minorHAnsi"/>
        </w:rPr>
      </w:pPr>
    </w:p>
    <w:p w14:paraId="08578056" w14:textId="1D97F612" w:rsidR="00C94315" w:rsidRPr="00CB2526" w:rsidRDefault="00CC761D" w:rsidP="006E376E">
      <w:pPr>
        <w:pStyle w:val="Prrafodelista"/>
        <w:numPr>
          <w:ilvl w:val="0"/>
          <w:numId w:val="4"/>
        </w:numPr>
        <w:spacing w:before="120" w:after="0" w:line="252" w:lineRule="auto"/>
        <w:jc w:val="both"/>
        <w:rPr>
          <w:rFonts w:eastAsia="Times New Roman" w:cstheme="minorHAnsi"/>
          <w:b/>
          <w:lang w:eastAsia="es-ES"/>
        </w:rPr>
      </w:pPr>
      <w:r w:rsidRPr="00CB2526">
        <w:rPr>
          <w:rFonts w:eastAsia="Times New Roman" w:cstheme="minorHAnsi"/>
          <w:b/>
          <w:lang w:val="es-ES_tradnl" w:eastAsia="es-ES"/>
        </w:rPr>
        <w:t>Impacto</w:t>
      </w:r>
      <w:r w:rsidRPr="00CB2526">
        <w:rPr>
          <w:rFonts w:eastAsia="Times New Roman" w:cstheme="minorHAnsi"/>
          <w:b/>
          <w:lang w:eastAsia="es-ES"/>
        </w:rPr>
        <w:t xml:space="preserve"> en la </w:t>
      </w:r>
      <w:r w:rsidRPr="00CB2526">
        <w:rPr>
          <w:rFonts w:eastAsia="Times New Roman" w:cstheme="minorHAnsi"/>
          <w:b/>
          <w:spacing w:val="6"/>
          <w:lang w:val="es-ES_tradnl" w:eastAsia="es-ES"/>
        </w:rPr>
        <w:t>infancia</w:t>
      </w:r>
      <w:r w:rsidRPr="00CB2526">
        <w:rPr>
          <w:rFonts w:eastAsia="Times New Roman" w:cstheme="minorHAnsi"/>
          <w:b/>
          <w:lang w:eastAsia="es-ES"/>
        </w:rPr>
        <w:t xml:space="preserve"> y la adolescencia. </w:t>
      </w:r>
    </w:p>
    <w:p w14:paraId="155AD205" w14:textId="50A78F6C" w:rsidR="00E95FB3" w:rsidRPr="00CB2526" w:rsidRDefault="00E95FB3" w:rsidP="00CB2526">
      <w:pPr>
        <w:spacing w:before="120" w:after="0" w:line="252" w:lineRule="auto"/>
        <w:jc w:val="both"/>
        <w:rPr>
          <w:rFonts w:cstheme="minorHAnsi"/>
        </w:rPr>
      </w:pPr>
      <w:r w:rsidRPr="00CB2526">
        <w:rPr>
          <w:rFonts w:cstheme="minorHAnsi"/>
        </w:rPr>
        <w:lastRenderedPageBreak/>
        <w:t xml:space="preserve">Este proyecto </w:t>
      </w:r>
      <w:r w:rsidR="00841928" w:rsidRPr="00CB2526">
        <w:rPr>
          <w:rFonts w:cstheme="minorHAnsi"/>
        </w:rPr>
        <w:t>beneficia a la infancia y a la adolescencia al permitir la reducción de los efectos de posibles accidentes.</w:t>
      </w:r>
    </w:p>
    <w:p w14:paraId="3DDE8B6F" w14:textId="77777777" w:rsidR="00F33CA5" w:rsidRPr="00CB2526" w:rsidRDefault="00F33CA5" w:rsidP="00CB2526">
      <w:pPr>
        <w:pStyle w:val="Prrafodelista"/>
        <w:spacing w:before="120" w:after="0" w:line="252" w:lineRule="auto"/>
        <w:ind w:left="360"/>
        <w:jc w:val="both"/>
        <w:rPr>
          <w:rFonts w:eastAsia="Times New Roman" w:cstheme="minorHAnsi"/>
          <w:b/>
          <w:lang w:eastAsia="es-ES"/>
        </w:rPr>
      </w:pPr>
    </w:p>
    <w:p w14:paraId="6DFBFFEC" w14:textId="7F6FDB6A" w:rsidR="00933E3E" w:rsidRPr="00CB2526" w:rsidRDefault="00841928" w:rsidP="00CB2526">
      <w:pPr>
        <w:spacing w:before="120" w:after="0" w:line="252" w:lineRule="auto"/>
        <w:jc w:val="both"/>
        <w:rPr>
          <w:rFonts w:eastAsia="Times New Roman" w:cstheme="minorHAnsi"/>
          <w:b/>
          <w:lang w:val="es-ES_tradnl" w:eastAsia="es-ES"/>
        </w:rPr>
      </w:pPr>
      <w:r w:rsidRPr="00CB2526">
        <w:rPr>
          <w:rFonts w:eastAsia="Times New Roman" w:cstheme="minorHAnsi"/>
          <w:b/>
          <w:lang w:eastAsia="es-ES"/>
        </w:rPr>
        <w:t>e</w:t>
      </w:r>
      <w:r w:rsidR="00933E3E" w:rsidRPr="00CB2526">
        <w:rPr>
          <w:rFonts w:eastAsia="Times New Roman" w:cstheme="minorHAnsi"/>
          <w:b/>
          <w:lang w:val="es-ES_tradnl" w:eastAsia="es-ES"/>
        </w:rPr>
        <w:t>) Impacto por razón de oportunidades, no discriminación y accesibilidad universal de las personas con discapacidad</w:t>
      </w:r>
    </w:p>
    <w:p w14:paraId="62A5D668" w14:textId="00F8B98C" w:rsidR="00933E3E" w:rsidRPr="00CB2526" w:rsidRDefault="00796F20" w:rsidP="00CB2526">
      <w:pPr>
        <w:spacing w:before="120" w:after="0" w:line="252" w:lineRule="auto"/>
        <w:jc w:val="both"/>
        <w:rPr>
          <w:rFonts w:eastAsia="Times New Roman" w:cstheme="minorHAnsi"/>
          <w:lang w:val="es-ES_tradnl" w:eastAsia="es-ES"/>
        </w:rPr>
      </w:pPr>
      <w:r w:rsidRPr="00CB2526">
        <w:rPr>
          <w:rFonts w:eastAsia="Times New Roman" w:cstheme="minorHAnsi"/>
          <w:lang w:val="es-ES_tradnl" w:eastAsia="es-ES"/>
        </w:rPr>
        <w:t xml:space="preserve">De conformidad con lo previsto en la disposición adicional quinta de la Ley 26/2011 , de 1 de agosto, de adaptación </w:t>
      </w:r>
      <w:r w:rsidR="00E95FB3" w:rsidRPr="00CB2526">
        <w:rPr>
          <w:rFonts w:eastAsia="Times New Roman" w:cstheme="minorHAnsi"/>
          <w:lang w:val="es-ES_tradnl" w:eastAsia="es-ES"/>
        </w:rPr>
        <w:t xml:space="preserve">de </w:t>
      </w:r>
      <w:r w:rsidRPr="00CB2526">
        <w:rPr>
          <w:rFonts w:eastAsia="Times New Roman" w:cstheme="minorHAnsi"/>
          <w:lang w:val="es-ES_tradnl" w:eastAsia="es-ES"/>
        </w:rPr>
        <w:t xml:space="preserve">normativa a la Convención internacional sobre los derechos de las personas con discapacidad y el Real Decreto 931/2017, de 27 de octubre, por el que se regula la Memoria del análisis de impacto normativo, el impacto en materia de igualdad de oportunidades, no discriminación y accesibilidad universal de las personas con discapacidad del proyecto es beneficioso para dicho colectivo, en cuanto que </w:t>
      </w:r>
      <w:r w:rsidR="00E95FB3" w:rsidRPr="00CB2526">
        <w:rPr>
          <w:rFonts w:eastAsia="Times New Roman" w:cstheme="minorHAnsi"/>
          <w:lang w:val="es-ES_tradnl" w:eastAsia="es-ES"/>
        </w:rPr>
        <w:t xml:space="preserve">garantiza un acceso igualitario a los servicios de emergencia a través de las comunicaciones de emergencia para este colectivo. </w:t>
      </w:r>
    </w:p>
    <w:p w14:paraId="01415BD6" w14:textId="77777777" w:rsidR="00841928" w:rsidRPr="00CB2526" w:rsidRDefault="00841928" w:rsidP="00CB2526">
      <w:pPr>
        <w:spacing w:before="120" w:after="0" w:line="252" w:lineRule="auto"/>
        <w:jc w:val="both"/>
        <w:rPr>
          <w:rFonts w:eastAsia="Times New Roman" w:cstheme="minorHAnsi"/>
          <w:b/>
          <w:lang w:val="es-ES_tradnl" w:eastAsia="es-ES"/>
        </w:rPr>
      </w:pPr>
    </w:p>
    <w:p w14:paraId="10AB0649" w14:textId="0F1F4E38" w:rsidR="00933E3E" w:rsidRPr="00CB2526" w:rsidRDefault="0078252C" w:rsidP="00CB2526">
      <w:pPr>
        <w:spacing w:before="120" w:after="0" w:line="252" w:lineRule="auto"/>
        <w:jc w:val="both"/>
        <w:rPr>
          <w:rFonts w:eastAsia="Times New Roman" w:cstheme="minorHAnsi"/>
          <w:b/>
          <w:lang w:eastAsia="es-ES"/>
        </w:rPr>
      </w:pPr>
      <w:r w:rsidRPr="00CB2526">
        <w:rPr>
          <w:rFonts w:eastAsia="Times New Roman" w:cstheme="minorHAnsi"/>
          <w:b/>
          <w:lang w:val="es-ES_tradnl" w:eastAsia="es-ES"/>
        </w:rPr>
        <w:t xml:space="preserve">f) </w:t>
      </w:r>
      <w:r w:rsidR="00CC761D" w:rsidRPr="00CB2526">
        <w:rPr>
          <w:rFonts w:eastAsia="Times New Roman" w:cstheme="minorHAnsi"/>
          <w:b/>
          <w:lang w:val="es-ES_tradnl" w:eastAsia="es-ES"/>
        </w:rPr>
        <w:t>Impacto</w:t>
      </w:r>
      <w:r w:rsidR="00CC761D" w:rsidRPr="00CB2526">
        <w:rPr>
          <w:rFonts w:eastAsia="Times New Roman" w:cstheme="minorHAnsi"/>
          <w:b/>
          <w:lang w:eastAsia="es-ES"/>
        </w:rPr>
        <w:t xml:space="preserve"> en </w:t>
      </w:r>
      <w:r w:rsidR="00CC761D" w:rsidRPr="00CB2526">
        <w:rPr>
          <w:rFonts w:eastAsia="Times New Roman" w:cstheme="minorHAnsi"/>
          <w:b/>
          <w:lang w:val="es-ES_tradnl" w:eastAsia="es-ES"/>
        </w:rPr>
        <w:t>la</w:t>
      </w:r>
      <w:r w:rsidR="00933E3E" w:rsidRPr="00CB2526">
        <w:rPr>
          <w:rFonts w:eastAsia="Times New Roman" w:cstheme="minorHAnsi"/>
          <w:b/>
          <w:lang w:eastAsia="es-ES"/>
        </w:rPr>
        <w:t xml:space="preserve"> familia.</w:t>
      </w:r>
    </w:p>
    <w:p w14:paraId="7575BCDB" w14:textId="7E80A53A" w:rsidR="0077673D" w:rsidRPr="00CB2526" w:rsidRDefault="00933E3E" w:rsidP="00CB2526">
      <w:pPr>
        <w:spacing w:before="120" w:after="0" w:line="252" w:lineRule="auto"/>
        <w:jc w:val="both"/>
        <w:rPr>
          <w:rFonts w:cstheme="minorHAnsi"/>
          <w:bCs/>
        </w:rPr>
      </w:pPr>
      <w:r w:rsidRPr="00CB2526">
        <w:rPr>
          <w:rFonts w:eastAsia="Times New Roman" w:cstheme="minorHAnsi"/>
          <w:lang w:eastAsia="es-ES"/>
        </w:rPr>
        <w:t>E</w:t>
      </w:r>
      <w:r w:rsidRPr="00CB2526">
        <w:rPr>
          <w:rFonts w:cstheme="minorHAnsi"/>
          <w:bCs/>
        </w:rPr>
        <w:t>l</w:t>
      </w:r>
      <w:r w:rsidR="00C94315" w:rsidRPr="00CB2526">
        <w:rPr>
          <w:rFonts w:cstheme="minorHAnsi"/>
          <w:bCs/>
        </w:rPr>
        <w:t xml:space="preserve"> contenido del proyecto normativo no tiene impacto en la familia. </w:t>
      </w:r>
    </w:p>
    <w:p w14:paraId="6204EB6B" w14:textId="77777777" w:rsidR="00CB2526" w:rsidRDefault="00CB2526" w:rsidP="00CB2526">
      <w:pPr>
        <w:spacing w:before="240" w:after="0" w:line="252" w:lineRule="auto"/>
        <w:jc w:val="both"/>
        <w:rPr>
          <w:rFonts w:cstheme="minorHAnsi"/>
          <w:b/>
          <w:bCs/>
        </w:rPr>
      </w:pPr>
    </w:p>
    <w:p w14:paraId="2B54262B" w14:textId="2E67DFE4" w:rsidR="00796F20" w:rsidRPr="00CB2526" w:rsidRDefault="00796F20" w:rsidP="00CB2526">
      <w:pPr>
        <w:spacing w:before="240" w:after="0" w:line="252" w:lineRule="auto"/>
        <w:jc w:val="both"/>
        <w:rPr>
          <w:rFonts w:cstheme="minorHAnsi"/>
          <w:b/>
          <w:bCs/>
        </w:rPr>
      </w:pPr>
      <w:r w:rsidRPr="00CB2526">
        <w:rPr>
          <w:rFonts w:cstheme="minorHAnsi"/>
          <w:b/>
          <w:bCs/>
        </w:rPr>
        <w:t>g) Cargas administrativas</w:t>
      </w:r>
    </w:p>
    <w:p w14:paraId="2BBDD14F" w14:textId="45C8D1A0" w:rsidR="00796F20" w:rsidRPr="00CB2526" w:rsidRDefault="00A3156C" w:rsidP="00CB2526">
      <w:pPr>
        <w:spacing w:before="240" w:after="0" w:line="252" w:lineRule="auto"/>
        <w:jc w:val="both"/>
        <w:rPr>
          <w:rFonts w:eastAsia="Times New Roman" w:cstheme="minorHAnsi"/>
          <w:lang w:val="es-ES_tradnl" w:eastAsia="es-ES"/>
        </w:rPr>
      </w:pPr>
      <w:r w:rsidRPr="00CB2526">
        <w:rPr>
          <w:rFonts w:cstheme="minorHAnsi"/>
          <w:bCs/>
        </w:rPr>
        <w:t xml:space="preserve">De acuerdo con la interpretación de informe de 12 de mayo de 2022, </w:t>
      </w:r>
      <w:r w:rsidR="00A73F73" w:rsidRPr="00CB2526">
        <w:rPr>
          <w:rFonts w:cstheme="minorHAnsi"/>
          <w:bCs/>
        </w:rPr>
        <w:t>de la</w:t>
      </w:r>
      <w:r w:rsidRPr="00CB2526">
        <w:rPr>
          <w:rFonts w:cstheme="minorHAnsi"/>
          <w:bCs/>
        </w:rPr>
        <w:t xml:space="preserve"> Oficina de Coordinación y Calidad </w:t>
      </w:r>
      <w:r w:rsidR="00A73F73" w:rsidRPr="00CB2526">
        <w:rPr>
          <w:rFonts w:cstheme="minorHAnsi"/>
          <w:bCs/>
        </w:rPr>
        <w:t>Normativa,</w:t>
      </w:r>
      <w:r w:rsidRPr="00CB2526">
        <w:rPr>
          <w:rFonts w:cstheme="minorHAnsi"/>
          <w:bCs/>
        </w:rPr>
        <w:t xml:space="preserve"> se </w:t>
      </w:r>
      <w:bookmarkStart w:id="3" w:name="_GoBack"/>
      <w:bookmarkEnd w:id="3"/>
      <w:r w:rsidR="00A73F73" w:rsidRPr="00CB2526">
        <w:rPr>
          <w:rFonts w:cstheme="minorHAnsi"/>
          <w:bCs/>
        </w:rPr>
        <w:t>considera que</w:t>
      </w:r>
      <w:r w:rsidRPr="00CB2526">
        <w:rPr>
          <w:rFonts w:cstheme="minorHAnsi"/>
          <w:bCs/>
        </w:rPr>
        <w:t xml:space="preserve"> el proyecto no incorpora cargas de naturaleza administrativa</w:t>
      </w:r>
      <w:r w:rsidR="00E36474" w:rsidRPr="00CB2526">
        <w:rPr>
          <w:rFonts w:cstheme="minorHAnsi"/>
          <w:bCs/>
        </w:rPr>
        <w:t xml:space="preserve"> que deban ser cuantificadas</w:t>
      </w:r>
      <w:r w:rsidRPr="00CB2526">
        <w:rPr>
          <w:rFonts w:cstheme="minorHAnsi"/>
          <w:bCs/>
        </w:rPr>
        <w:t>, sino obligaciones dimanantes del cumplimiento de la normativa nacional y comunitaria.</w:t>
      </w:r>
    </w:p>
    <w:p w14:paraId="0AE4C71C" w14:textId="77777777" w:rsidR="00A3156C" w:rsidRPr="00CB2526" w:rsidRDefault="00A3156C" w:rsidP="00CB2526">
      <w:pPr>
        <w:spacing w:before="240" w:after="0" w:line="252" w:lineRule="auto"/>
        <w:jc w:val="both"/>
        <w:rPr>
          <w:rFonts w:eastAsia="Times New Roman" w:cstheme="minorHAnsi"/>
          <w:b/>
          <w:lang w:val="es-ES_tradnl" w:eastAsia="es-ES"/>
        </w:rPr>
      </w:pPr>
    </w:p>
    <w:p w14:paraId="4D0707D0" w14:textId="4DE84304" w:rsidR="00A3156C" w:rsidRPr="00CB2526" w:rsidRDefault="00A3156C" w:rsidP="00CB2526">
      <w:pPr>
        <w:spacing w:before="240" w:after="0" w:line="252" w:lineRule="auto"/>
        <w:jc w:val="both"/>
        <w:rPr>
          <w:rFonts w:cstheme="minorHAnsi"/>
        </w:rPr>
      </w:pPr>
      <w:r w:rsidRPr="00CB2526">
        <w:rPr>
          <w:rFonts w:cstheme="minorHAnsi"/>
          <w:bCs/>
        </w:rPr>
        <w:t xml:space="preserve">h) </w:t>
      </w:r>
      <w:r w:rsidRPr="00CB2526">
        <w:rPr>
          <w:rFonts w:cstheme="minorHAnsi"/>
          <w:b/>
          <w:bCs/>
        </w:rPr>
        <w:t>Impacto por razón de cambio climático</w:t>
      </w:r>
      <w:r w:rsidRPr="00CB2526">
        <w:rPr>
          <w:rFonts w:cstheme="minorHAnsi"/>
        </w:rPr>
        <w:t>,</w:t>
      </w:r>
    </w:p>
    <w:p w14:paraId="21C3A0AA" w14:textId="77777777" w:rsidR="00A3156C" w:rsidRPr="00CB2526" w:rsidRDefault="00A3156C" w:rsidP="00CB2526">
      <w:pPr>
        <w:spacing w:before="240" w:after="0" w:line="252" w:lineRule="auto"/>
        <w:jc w:val="both"/>
        <w:rPr>
          <w:rFonts w:cstheme="minorHAnsi"/>
        </w:rPr>
      </w:pPr>
    </w:p>
    <w:p w14:paraId="68F75506" w14:textId="4F62476C" w:rsidR="00A3156C" w:rsidRPr="00CB2526" w:rsidRDefault="00A3156C" w:rsidP="00CB2526">
      <w:pPr>
        <w:autoSpaceDE w:val="0"/>
        <w:autoSpaceDN w:val="0"/>
        <w:adjustRightInd w:val="0"/>
        <w:spacing w:after="0" w:line="240" w:lineRule="auto"/>
        <w:jc w:val="both"/>
        <w:rPr>
          <w:rFonts w:cstheme="minorHAnsi"/>
        </w:rPr>
      </w:pPr>
      <w:r w:rsidRPr="00CB2526">
        <w:rPr>
          <w:rFonts w:cstheme="minorHAnsi"/>
        </w:rPr>
        <w:t>Valorado este impacto por razón de cambio climático</w:t>
      </w:r>
      <w:r w:rsidRPr="00CB2526">
        <w:rPr>
          <w:rFonts w:cstheme="minorHAnsi"/>
          <w:i/>
          <w:iCs/>
        </w:rPr>
        <w:t xml:space="preserve"> </w:t>
      </w:r>
      <w:r w:rsidRPr="00CB2526">
        <w:rPr>
          <w:rFonts w:cstheme="minorHAnsi"/>
          <w:iCs/>
        </w:rPr>
        <w:t>en términos de mitigación y adaptación al mismo</w:t>
      </w:r>
      <w:r w:rsidR="00124955" w:rsidRPr="00CB2526">
        <w:rPr>
          <w:rFonts w:cstheme="minorHAnsi"/>
          <w:iCs/>
        </w:rPr>
        <w:t>,</w:t>
      </w:r>
      <w:r w:rsidRPr="00CB2526">
        <w:rPr>
          <w:rFonts w:cstheme="minorHAnsi"/>
        </w:rPr>
        <w:t xml:space="preserve"> se constata   que la propuesta carece de impacto a este respecto, pues se trata de </w:t>
      </w:r>
      <w:r w:rsidR="00124955" w:rsidRPr="00CB2526">
        <w:rPr>
          <w:rFonts w:cstheme="minorHAnsi"/>
        </w:rPr>
        <w:t xml:space="preserve">la realización </w:t>
      </w:r>
      <w:r w:rsidR="004732F0" w:rsidRPr="00CB2526">
        <w:rPr>
          <w:rFonts w:cstheme="minorHAnsi"/>
        </w:rPr>
        <w:t>de llamadas</w:t>
      </w:r>
      <w:r w:rsidR="00124955" w:rsidRPr="00CB2526">
        <w:rPr>
          <w:rFonts w:cstheme="minorHAnsi"/>
        </w:rPr>
        <w:t xml:space="preserve"> de </w:t>
      </w:r>
      <w:r w:rsidR="00A73F73" w:rsidRPr="00CB2526">
        <w:rPr>
          <w:rFonts w:cstheme="minorHAnsi"/>
        </w:rPr>
        <w:t>emergencia por</w:t>
      </w:r>
      <w:r w:rsidR="00124955" w:rsidRPr="00CB2526">
        <w:rPr>
          <w:rFonts w:cstheme="minorHAnsi"/>
        </w:rPr>
        <w:t xml:space="preserve"> parte de </w:t>
      </w:r>
      <w:r w:rsidRPr="00CB2526">
        <w:rPr>
          <w:rFonts w:cstheme="minorHAnsi"/>
        </w:rPr>
        <w:t xml:space="preserve"> </w:t>
      </w:r>
      <w:r w:rsidR="00124955" w:rsidRPr="00CB2526">
        <w:rPr>
          <w:rFonts w:cstheme="minorHAnsi"/>
        </w:rPr>
        <w:t xml:space="preserve"> </w:t>
      </w:r>
      <w:r w:rsidRPr="00CB2526">
        <w:rPr>
          <w:rFonts w:cstheme="minorHAnsi"/>
        </w:rPr>
        <w:t>los ciudadanos, lo que no perturba tal adaptación.</w:t>
      </w:r>
    </w:p>
    <w:p w14:paraId="573BA748" w14:textId="2E9EBBC8" w:rsidR="00A3156C" w:rsidRPr="00CB2526" w:rsidRDefault="00A3156C" w:rsidP="00CB2526">
      <w:pPr>
        <w:autoSpaceDE w:val="0"/>
        <w:autoSpaceDN w:val="0"/>
        <w:adjustRightInd w:val="0"/>
        <w:spacing w:after="0" w:line="240" w:lineRule="auto"/>
        <w:jc w:val="both"/>
        <w:rPr>
          <w:rFonts w:cstheme="minorHAnsi"/>
        </w:rPr>
      </w:pPr>
    </w:p>
    <w:p w14:paraId="1A96C41F" w14:textId="77777777" w:rsidR="00A3156C" w:rsidRPr="00CB2526" w:rsidRDefault="00A3156C" w:rsidP="00CB2526">
      <w:pPr>
        <w:autoSpaceDE w:val="0"/>
        <w:autoSpaceDN w:val="0"/>
        <w:adjustRightInd w:val="0"/>
        <w:spacing w:after="0" w:line="240" w:lineRule="auto"/>
        <w:jc w:val="both"/>
        <w:rPr>
          <w:rFonts w:cstheme="minorHAnsi"/>
        </w:rPr>
      </w:pPr>
    </w:p>
    <w:p w14:paraId="7385BB04" w14:textId="77777777" w:rsidR="00A3156C" w:rsidRPr="00CB2526" w:rsidRDefault="00A3156C" w:rsidP="00CB2526">
      <w:pPr>
        <w:autoSpaceDE w:val="0"/>
        <w:autoSpaceDN w:val="0"/>
        <w:adjustRightInd w:val="0"/>
        <w:spacing w:after="0" w:line="240" w:lineRule="auto"/>
        <w:jc w:val="both"/>
        <w:rPr>
          <w:rFonts w:cstheme="minorHAnsi"/>
        </w:rPr>
      </w:pPr>
    </w:p>
    <w:p w14:paraId="6C64819C" w14:textId="4DCA9361" w:rsidR="00A3156C" w:rsidRPr="00CB2526" w:rsidRDefault="00A3156C" w:rsidP="00CB2526">
      <w:pPr>
        <w:autoSpaceDE w:val="0"/>
        <w:autoSpaceDN w:val="0"/>
        <w:adjustRightInd w:val="0"/>
        <w:spacing w:after="0" w:line="240" w:lineRule="auto"/>
        <w:jc w:val="both"/>
        <w:rPr>
          <w:rFonts w:cstheme="minorHAnsi"/>
          <w:b/>
          <w:bCs/>
        </w:rPr>
      </w:pPr>
      <w:r w:rsidRPr="00CB2526">
        <w:rPr>
          <w:rFonts w:cstheme="minorHAnsi"/>
          <w:b/>
          <w:bCs/>
        </w:rPr>
        <w:t>i) Valoración “ex post”</w:t>
      </w:r>
    </w:p>
    <w:p w14:paraId="66CD32EF" w14:textId="77777777" w:rsidR="00A3156C" w:rsidRPr="00CB2526" w:rsidRDefault="00A3156C" w:rsidP="00CB2526">
      <w:pPr>
        <w:autoSpaceDE w:val="0"/>
        <w:autoSpaceDN w:val="0"/>
        <w:adjustRightInd w:val="0"/>
        <w:spacing w:after="0" w:line="240" w:lineRule="auto"/>
        <w:jc w:val="both"/>
        <w:rPr>
          <w:rFonts w:cstheme="minorHAnsi"/>
        </w:rPr>
      </w:pPr>
    </w:p>
    <w:p w14:paraId="6927DF00" w14:textId="77777777" w:rsidR="00A3156C" w:rsidRPr="00CB2526" w:rsidRDefault="00A3156C" w:rsidP="00CB2526">
      <w:pPr>
        <w:autoSpaceDE w:val="0"/>
        <w:autoSpaceDN w:val="0"/>
        <w:adjustRightInd w:val="0"/>
        <w:spacing w:after="0" w:line="240" w:lineRule="auto"/>
        <w:jc w:val="both"/>
        <w:rPr>
          <w:rFonts w:cstheme="minorHAnsi"/>
        </w:rPr>
      </w:pPr>
    </w:p>
    <w:p w14:paraId="4EFA0A5F" w14:textId="5051752F" w:rsidR="00CC761D" w:rsidRPr="00CB2526" w:rsidRDefault="00A3156C" w:rsidP="00CB2526">
      <w:pPr>
        <w:autoSpaceDE w:val="0"/>
        <w:autoSpaceDN w:val="0"/>
        <w:adjustRightInd w:val="0"/>
        <w:spacing w:after="0" w:line="240" w:lineRule="auto"/>
        <w:jc w:val="both"/>
        <w:rPr>
          <w:rFonts w:eastAsia="Times New Roman" w:cstheme="minorHAnsi"/>
          <w:spacing w:val="6"/>
          <w:lang w:val="es-ES_tradnl" w:eastAsia="es-ES"/>
        </w:rPr>
      </w:pPr>
      <w:r w:rsidRPr="00CB2526">
        <w:rPr>
          <w:rFonts w:cstheme="minorHAnsi"/>
        </w:rPr>
        <w:t>Considerado lo dispuesto en el artículo 28.2 de la Ley del Gobierno, y en el artículo 3 del</w:t>
      </w:r>
      <w:r w:rsidR="00CB2526">
        <w:rPr>
          <w:rFonts w:cstheme="minorHAnsi"/>
        </w:rPr>
        <w:t xml:space="preserve"> </w:t>
      </w:r>
      <w:r w:rsidRPr="00CB2526">
        <w:rPr>
          <w:rFonts w:cstheme="minorHAnsi"/>
        </w:rPr>
        <w:t>Real Decreto 286/2017, de 24 de marzo, por el que se regulan el Plan Anual Normativo y</w:t>
      </w:r>
      <w:r w:rsidR="00CB2526">
        <w:rPr>
          <w:rFonts w:cstheme="minorHAnsi"/>
        </w:rPr>
        <w:t xml:space="preserve"> </w:t>
      </w:r>
      <w:r w:rsidRPr="00CB2526">
        <w:rPr>
          <w:rFonts w:cstheme="minorHAnsi"/>
        </w:rPr>
        <w:t>el Informe Anual de Evaluación Normativa de la Administración General del Estado y se</w:t>
      </w:r>
      <w:r w:rsidR="00CB2526">
        <w:rPr>
          <w:rFonts w:cstheme="minorHAnsi"/>
        </w:rPr>
        <w:t xml:space="preserve"> </w:t>
      </w:r>
      <w:r w:rsidRPr="00CB2526">
        <w:rPr>
          <w:rFonts w:cstheme="minorHAnsi"/>
        </w:rPr>
        <w:t>crea la Junta de Planificación y Evaluación Normativa, se considera que no resulta necesario</w:t>
      </w:r>
      <w:r w:rsidR="00CB2526">
        <w:rPr>
          <w:rFonts w:cstheme="minorHAnsi"/>
        </w:rPr>
        <w:t xml:space="preserve"> </w:t>
      </w:r>
      <w:r w:rsidRPr="00CB2526">
        <w:rPr>
          <w:rFonts w:cstheme="minorHAnsi"/>
        </w:rPr>
        <w:t xml:space="preserve">que la norma se someta a evaluación ex post o por sus resultados, debido a las competencias específicas  de </w:t>
      </w:r>
      <w:r w:rsidRPr="00CB2526">
        <w:rPr>
          <w:rFonts w:cstheme="minorHAnsi"/>
        </w:rPr>
        <w:lastRenderedPageBreak/>
        <w:t xml:space="preserve">análisis y revisión que ha asumido </w:t>
      </w:r>
      <w:r w:rsidR="00124955" w:rsidRPr="00CB2526">
        <w:rPr>
          <w:rFonts w:cstheme="minorHAnsi"/>
        </w:rPr>
        <w:t>la Comisión Europea</w:t>
      </w:r>
      <w:r w:rsidRPr="00CB2526">
        <w:rPr>
          <w:rFonts w:cstheme="minorHAnsi"/>
        </w:rPr>
        <w:t xml:space="preserve"> sobre esta cuestión en todo el territorio</w:t>
      </w:r>
      <w:r w:rsidRPr="00CB2526" w:rsidDel="009E40EE">
        <w:rPr>
          <w:rFonts w:cstheme="minorHAnsi"/>
        </w:rPr>
        <w:t xml:space="preserve"> </w:t>
      </w:r>
      <w:r w:rsidRPr="00CB2526">
        <w:rPr>
          <w:rFonts w:cstheme="minorHAnsi"/>
        </w:rPr>
        <w:t xml:space="preserve"> dela Unión </w:t>
      </w:r>
      <w:r w:rsidR="00124955" w:rsidRPr="00CB2526">
        <w:rPr>
          <w:rFonts w:cstheme="minorHAnsi"/>
        </w:rPr>
        <w:t>.</w:t>
      </w:r>
    </w:p>
    <w:p w14:paraId="0B2E2344" w14:textId="6DE6EF74" w:rsidR="00094793" w:rsidRDefault="00CC761D" w:rsidP="00CB2526">
      <w:pPr>
        <w:spacing w:before="120" w:after="0" w:line="252" w:lineRule="auto"/>
        <w:jc w:val="right"/>
        <w:rPr>
          <w:rFonts w:cstheme="minorHAnsi"/>
        </w:rPr>
      </w:pPr>
      <w:r w:rsidRPr="00CB2526">
        <w:rPr>
          <w:rFonts w:eastAsia="Times New Roman" w:cstheme="minorHAnsi"/>
          <w:spacing w:val="6"/>
          <w:lang w:val="es-ES_tradnl" w:eastAsia="es-ES"/>
        </w:rPr>
        <w:t>Madrid,</w:t>
      </w:r>
      <w:r w:rsidR="00841928" w:rsidRPr="00CB2526">
        <w:rPr>
          <w:rFonts w:eastAsia="Times New Roman" w:cstheme="minorHAnsi"/>
          <w:spacing w:val="6"/>
          <w:lang w:val="es-ES_tradnl" w:eastAsia="es-ES"/>
        </w:rPr>
        <w:t xml:space="preserve"> </w:t>
      </w:r>
      <w:r w:rsidR="000C01E8" w:rsidRPr="00CB2526">
        <w:rPr>
          <w:rFonts w:eastAsia="Times New Roman" w:cstheme="minorHAnsi"/>
          <w:spacing w:val="6"/>
          <w:lang w:val="es-ES_tradnl" w:eastAsia="es-ES"/>
        </w:rPr>
        <w:t xml:space="preserve">   </w:t>
      </w:r>
      <w:r w:rsidR="00094793" w:rsidRPr="00CB2526">
        <w:rPr>
          <w:rFonts w:eastAsia="Times New Roman" w:cstheme="minorHAnsi"/>
          <w:spacing w:val="6"/>
          <w:lang w:val="es-ES_tradnl" w:eastAsia="es-ES"/>
        </w:rPr>
        <w:t xml:space="preserve">24 de </w:t>
      </w:r>
      <w:r w:rsidR="000C01E8" w:rsidRPr="00CB2526">
        <w:rPr>
          <w:rFonts w:eastAsia="Times New Roman" w:cstheme="minorHAnsi"/>
          <w:spacing w:val="6"/>
          <w:lang w:val="es-ES_tradnl" w:eastAsia="es-ES"/>
        </w:rPr>
        <w:t xml:space="preserve">junio </w:t>
      </w:r>
      <w:r w:rsidR="003D110A" w:rsidRPr="00CB2526">
        <w:rPr>
          <w:rFonts w:eastAsia="Times New Roman" w:cstheme="minorHAnsi"/>
          <w:spacing w:val="6"/>
          <w:lang w:val="es-ES_tradnl" w:eastAsia="es-ES"/>
        </w:rPr>
        <w:t xml:space="preserve">de </w:t>
      </w:r>
      <w:r w:rsidR="000C01E8" w:rsidRPr="00CB2526">
        <w:rPr>
          <w:rFonts w:eastAsia="Times New Roman" w:cstheme="minorHAnsi"/>
          <w:spacing w:val="6"/>
          <w:lang w:val="es-ES_tradnl" w:eastAsia="es-ES"/>
        </w:rPr>
        <w:t>2022</w:t>
      </w:r>
      <w:r w:rsidR="00094793">
        <w:rPr>
          <w:rFonts w:cstheme="minorHAnsi"/>
        </w:rPr>
        <w:br w:type="page"/>
      </w:r>
    </w:p>
    <w:p w14:paraId="78A5AC69" w14:textId="77777777" w:rsidR="00094793" w:rsidRPr="00094793" w:rsidRDefault="00094793" w:rsidP="00094793">
      <w:pPr>
        <w:spacing w:after="200" w:line="276" w:lineRule="auto"/>
        <w:jc w:val="center"/>
        <w:rPr>
          <w:rFonts w:ascii="Calibri" w:eastAsia="Calibri" w:hAnsi="Calibri" w:cs="Times New Roman"/>
        </w:rPr>
      </w:pPr>
    </w:p>
    <w:p w14:paraId="06D42D1D" w14:textId="77777777" w:rsidR="00094793" w:rsidRPr="00094793" w:rsidRDefault="00094793" w:rsidP="00094793">
      <w:pPr>
        <w:spacing w:after="200" w:line="276" w:lineRule="auto"/>
        <w:jc w:val="center"/>
        <w:rPr>
          <w:rFonts w:ascii="Calibri" w:eastAsia="Calibri" w:hAnsi="Calibri" w:cs="Times New Roman"/>
          <w:b/>
          <w:sz w:val="28"/>
          <w:szCs w:val="28"/>
        </w:rPr>
      </w:pPr>
      <w:r w:rsidRPr="00094793">
        <w:rPr>
          <w:rFonts w:ascii="Calibri" w:eastAsia="Calibri" w:hAnsi="Calibri" w:cs="Times New Roman"/>
          <w:b/>
          <w:sz w:val="28"/>
          <w:szCs w:val="28"/>
        </w:rPr>
        <w:t>ANEXO</w:t>
      </w:r>
    </w:p>
    <w:tbl>
      <w:tblPr>
        <w:tblStyle w:val="Tablaconcuadrcula"/>
        <w:tblW w:w="9889" w:type="dxa"/>
        <w:tblLook w:val="04A0" w:firstRow="1" w:lastRow="0" w:firstColumn="1" w:lastColumn="0" w:noHBand="0" w:noVBand="1"/>
      </w:tblPr>
      <w:tblGrid>
        <w:gridCol w:w="1185"/>
        <w:gridCol w:w="6834"/>
        <w:gridCol w:w="1870"/>
      </w:tblGrid>
      <w:tr w:rsidR="00094793" w:rsidRPr="00094793" w14:paraId="614248D0" w14:textId="77777777" w:rsidTr="00E47E79">
        <w:tc>
          <w:tcPr>
            <w:tcW w:w="8019" w:type="dxa"/>
            <w:gridSpan w:val="2"/>
            <w:shd w:val="clear" w:color="auto" w:fill="FFFF00"/>
          </w:tcPr>
          <w:p w14:paraId="14D3537B" w14:textId="77777777" w:rsidR="00094793" w:rsidRPr="00094793" w:rsidRDefault="00094793" w:rsidP="00094793">
            <w:pPr>
              <w:jc w:val="center"/>
              <w:rPr>
                <w:rFonts w:ascii="Calibri" w:eastAsia="Calibri" w:hAnsi="Calibri"/>
              </w:rPr>
            </w:pPr>
            <w:r w:rsidRPr="00094793">
              <w:rPr>
                <w:rFonts w:ascii="Calibri" w:eastAsia="Calibri" w:hAnsi="Calibri"/>
                <w:b/>
                <w:sz w:val="16"/>
                <w:szCs w:val="16"/>
                <w:u w:val="single"/>
              </w:rPr>
              <w:t>112 Resumen alegaciones audiencia pública</w:t>
            </w:r>
          </w:p>
        </w:tc>
        <w:tc>
          <w:tcPr>
            <w:tcW w:w="1870" w:type="dxa"/>
            <w:shd w:val="clear" w:color="auto" w:fill="FFFF00"/>
          </w:tcPr>
          <w:p w14:paraId="0A365407" w14:textId="77777777" w:rsidR="00094793" w:rsidRPr="00094793" w:rsidRDefault="00094793" w:rsidP="00094793">
            <w:pPr>
              <w:rPr>
                <w:rFonts w:ascii="Calibri" w:eastAsia="Calibri" w:hAnsi="Calibri"/>
              </w:rPr>
            </w:pPr>
            <w:r w:rsidRPr="00094793">
              <w:rPr>
                <w:rFonts w:ascii="Calibri" w:eastAsia="Calibri" w:hAnsi="Calibri"/>
              </w:rPr>
              <w:t>SI NO</w:t>
            </w:r>
          </w:p>
        </w:tc>
      </w:tr>
      <w:tr w:rsidR="00094793" w:rsidRPr="00094793" w14:paraId="3319F213" w14:textId="77777777" w:rsidTr="00094793">
        <w:tc>
          <w:tcPr>
            <w:tcW w:w="1185" w:type="dxa"/>
            <w:shd w:val="clear" w:color="auto" w:fill="9BBB59"/>
          </w:tcPr>
          <w:p w14:paraId="46F03D36" w14:textId="77777777" w:rsidR="00094793" w:rsidRPr="00094793" w:rsidRDefault="00094793" w:rsidP="00094793">
            <w:pPr>
              <w:rPr>
                <w:rFonts w:ascii="Calibri" w:eastAsia="Calibri" w:hAnsi="Calibri"/>
              </w:rPr>
            </w:pPr>
            <w:r w:rsidRPr="00094793">
              <w:rPr>
                <w:rFonts w:ascii="Calibri" w:eastAsia="Calibri" w:hAnsi="Calibri"/>
                <w:b/>
                <w:sz w:val="16"/>
                <w:szCs w:val="16"/>
              </w:rPr>
              <w:t>DIGITALES</w:t>
            </w:r>
          </w:p>
        </w:tc>
        <w:tc>
          <w:tcPr>
            <w:tcW w:w="6834" w:type="dxa"/>
          </w:tcPr>
          <w:tbl>
            <w:tblPr>
              <w:tblW w:w="6618" w:type="dxa"/>
              <w:tblBorders>
                <w:top w:val="nil"/>
                <w:left w:val="nil"/>
                <w:bottom w:val="nil"/>
                <w:right w:val="nil"/>
              </w:tblBorders>
              <w:tblLook w:val="0000" w:firstRow="0" w:lastRow="0" w:firstColumn="0" w:lastColumn="0" w:noHBand="0" w:noVBand="0"/>
            </w:tblPr>
            <w:tblGrid>
              <w:gridCol w:w="6618"/>
            </w:tblGrid>
            <w:tr w:rsidR="00094793" w:rsidRPr="00094793" w14:paraId="74C4ADD6" w14:textId="77777777" w:rsidTr="00094793">
              <w:trPr>
                <w:trHeight w:val="1325"/>
              </w:trPr>
              <w:tc>
                <w:tcPr>
                  <w:tcW w:w="0" w:type="auto"/>
                  <w:shd w:val="clear" w:color="auto" w:fill="FFFFFF"/>
                </w:tcPr>
                <w:p w14:paraId="09691ECE" w14:textId="77777777" w:rsidR="00094793" w:rsidRPr="00094793" w:rsidRDefault="00094793" w:rsidP="006E376E">
                  <w:pPr>
                    <w:numPr>
                      <w:ilvl w:val="0"/>
                      <w:numId w:val="12"/>
                    </w:numPr>
                    <w:shd w:val="clear" w:color="auto" w:fill="FFFFFF"/>
                    <w:autoSpaceDE w:val="0"/>
                    <w:autoSpaceDN w:val="0"/>
                    <w:adjustRightInd w:val="0"/>
                    <w:spacing w:after="0" w:line="240" w:lineRule="auto"/>
                    <w:contextualSpacing/>
                    <w:jc w:val="both"/>
                    <w:rPr>
                      <w:rFonts w:ascii="Calibri" w:eastAsia="Calibri" w:hAnsi="Calibri" w:cs="Times New Roman"/>
                      <w:sz w:val="16"/>
                      <w:szCs w:val="16"/>
                    </w:rPr>
                  </w:pPr>
                  <w:r w:rsidRPr="00094793">
                    <w:rPr>
                      <w:rFonts w:ascii="Calibri" w:eastAsia="Calibri" w:hAnsi="Calibri" w:cs="Times New Roman"/>
                      <w:sz w:val="16"/>
                      <w:szCs w:val="16"/>
                    </w:rPr>
                    <w:t xml:space="preserve">Es necesario que el Real Decreto contemple con claridad la responsabilidad sobre los costes de acceso a las redes de comunicaciones electrónicas para los SMS del Sistema AML </w:t>
                  </w:r>
                </w:p>
                <w:p w14:paraId="20CF84AD" w14:textId="77777777" w:rsidR="00094793" w:rsidRP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5421B165" w14:textId="77777777" w:rsidR="00094793" w:rsidRP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2B9F53A6" w14:textId="77777777" w:rsidR="00094793" w:rsidRP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1A58C69F" w14:textId="77777777" w:rsidR="00094793" w:rsidRP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5AC887E5" w14:textId="77777777" w:rsidR="00094793" w:rsidRP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5A1236A1" w14:textId="77777777" w:rsidR="00094793" w:rsidRP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07C6A18C" w14:textId="77777777" w:rsidR="00094793" w:rsidRPr="00094793" w:rsidRDefault="00094793" w:rsidP="006E376E">
                  <w:pPr>
                    <w:numPr>
                      <w:ilvl w:val="0"/>
                      <w:numId w:val="12"/>
                    </w:numPr>
                    <w:shd w:val="clear" w:color="auto" w:fill="FFFFFF"/>
                    <w:autoSpaceDE w:val="0"/>
                    <w:autoSpaceDN w:val="0"/>
                    <w:adjustRightInd w:val="0"/>
                    <w:spacing w:after="0" w:line="240" w:lineRule="auto"/>
                    <w:contextualSpacing/>
                    <w:jc w:val="both"/>
                    <w:rPr>
                      <w:rFonts w:ascii="Calibri" w:eastAsia="Calibri" w:hAnsi="Calibri" w:cs="Times New Roman"/>
                      <w:sz w:val="16"/>
                      <w:szCs w:val="16"/>
                    </w:rPr>
                  </w:pPr>
                  <w:r w:rsidRPr="00094793">
                    <w:rPr>
                      <w:rFonts w:ascii="Calibri" w:eastAsia="Calibri" w:hAnsi="Calibri" w:cs="Times New Roman"/>
                      <w:sz w:val="16"/>
                      <w:szCs w:val="16"/>
                    </w:rPr>
                    <w:t xml:space="preserve">Adicionalmente, proponemos que se recoja expresamente la exclusión de esta obligación a las llamadas realizadas sin tarjeta SIM o sin que se encuentre activada en el momento de la llamada ya que la funcionalidad AML no puede desarrollarse técnicamente en estos supuestos. </w:t>
                  </w:r>
                </w:p>
                <w:p w14:paraId="6A303047" w14:textId="77777777" w:rsidR="00094793" w:rsidRPr="00094793" w:rsidRDefault="00094793" w:rsidP="00094793">
                  <w:pPr>
                    <w:autoSpaceDE w:val="0"/>
                    <w:autoSpaceDN w:val="0"/>
                    <w:adjustRightInd w:val="0"/>
                    <w:spacing w:after="0" w:line="240" w:lineRule="auto"/>
                    <w:jc w:val="both"/>
                    <w:rPr>
                      <w:rFonts w:ascii="Calibri" w:eastAsia="Calibri" w:hAnsi="Calibri" w:cs="Times New Roman"/>
                      <w:sz w:val="16"/>
                      <w:szCs w:val="16"/>
                    </w:rPr>
                  </w:pPr>
                </w:p>
                <w:p w14:paraId="55B90B61" w14:textId="77777777" w:rsidR="00094793" w:rsidRPr="00094793" w:rsidRDefault="00094793" w:rsidP="00094793">
                  <w:pPr>
                    <w:autoSpaceDE w:val="0"/>
                    <w:autoSpaceDN w:val="0"/>
                    <w:adjustRightInd w:val="0"/>
                    <w:spacing w:after="0" w:line="240" w:lineRule="auto"/>
                    <w:rPr>
                      <w:rFonts w:ascii="Calibri" w:eastAsia="Calibri" w:hAnsi="Calibri" w:cs="Times New Roman"/>
                      <w:sz w:val="16"/>
                      <w:szCs w:val="16"/>
                    </w:rPr>
                  </w:pPr>
                  <w:r w:rsidRPr="00094793">
                    <w:rPr>
                      <w:rFonts w:ascii="Calibri" w:eastAsia="Calibri" w:hAnsi="Calibri" w:cs="Times New Roman"/>
                      <w:sz w:val="16"/>
                      <w:szCs w:val="16"/>
                    </w:rPr>
                    <w:t xml:space="preserve">Así, proponen siguiente redacción: </w:t>
                  </w:r>
                </w:p>
                <w:p w14:paraId="36F65E2F" w14:textId="77777777" w:rsidR="00094793" w:rsidRPr="00094793" w:rsidRDefault="00094793" w:rsidP="00094793">
                  <w:pPr>
                    <w:autoSpaceDE w:val="0"/>
                    <w:autoSpaceDN w:val="0"/>
                    <w:adjustRightInd w:val="0"/>
                    <w:spacing w:after="0" w:line="240" w:lineRule="auto"/>
                    <w:rPr>
                      <w:rFonts w:ascii="Calibri" w:eastAsia="Calibri" w:hAnsi="Calibri" w:cs="Times New Roman"/>
                      <w:sz w:val="16"/>
                      <w:szCs w:val="16"/>
                    </w:rPr>
                  </w:pPr>
                </w:p>
                <w:p w14:paraId="2487F1AA" w14:textId="77777777" w:rsidR="00094793" w:rsidRPr="00094793" w:rsidRDefault="00094793" w:rsidP="00094793">
                  <w:pPr>
                    <w:autoSpaceDE w:val="0"/>
                    <w:autoSpaceDN w:val="0"/>
                    <w:adjustRightInd w:val="0"/>
                    <w:spacing w:after="0" w:line="240" w:lineRule="auto"/>
                    <w:rPr>
                      <w:rFonts w:ascii="Calibri" w:eastAsia="Calibri" w:hAnsi="Calibri" w:cs="Times New Roman"/>
                      <w:color w:val="FF0000"/>
                      <w:sz w:val="16"/>
                      <w:szCs w:val="16"/>
                    </w:rPr>
                  </w:pPr>
                  <w:r w:rsidRPr="00094793">
                    <w:rPr>
                      <w:rFonts w:ascii="Calibri" w:eastAsia="Calibri" w:hAnsi="Calibri" w:cs="Times New Roman"/>
                      <w:sz w:val="16"/>
                      <w:szCs w:val="16"/>
                    </w:rPr>
                    <w:t xml:space="preserve">Art. </w:t>
                  </w:r>
                  <w:proofErr w:type="gramStart"/>
                  <w:r w:rsidRPr="00094793">
                    <w:rPr>
                      <w:rFonts w:ascii="Calibri" w:eastAsia="Calibri" w:hAnsi="Calibri" w:cs="Times New Roman"/>
                      <w:sz w:val="16"/>
                      <w:szCs w:val="16"/>
                    </w:rPr>
                    <w:t>12.3  Adicionalmente</w:t>
                  </w:r>
                  <w:proofErr w:type="gramEnd"/>
                  <w:r w:rsidRPr="00094793">
                    <w:rPr>
                      <w:rFonts w:ascii="Calibri" w:eastAsia="Calibri" w:hAnsi="Calibri" w:cs="Times New Roman"/>
                      <w:sz w:val="16"/>
                      <w:szCs w:val="16"/>
                    </w:rPr>
                    <w:t>, si el equipo terminal móvil es compatible y la información está disponible</w:t>
                  </w:r>
                  <w:r w:rsidRPr="00094793">
                    <w:rPr>
                      <w:rFonts w:ascii="Calibri" w:eastAsia="Calibri" w:hAnsi="Calibri" w:cs="Times New Roman"/>
                      <w:color w:val="00B0F0"/>
                      <w:sz w:val="16"/>
                      <w:szCs w:val="16"/>
                    </w:rPr>
                    <w:t>,</w:t>
                  </w:r>
                  <w:r w:rsidRPr="00094793">
                    <w:rPr>
                      <w:rFonts w:ascii="Calibri" w:eastAsia="Calibri" w:hAnsi="Calibri" w:cs="Times New Roman"/>
                      <w:sz w:val="16"/>
                      <w:szCs w:val="16"/>
                    </w:rPr>
                    <w:t xml:space="preserve"> los operadores a que se refiere el apartado anterior, </w:t>
                  </w:r>
                  <w:r w:rsidRPr="00094793">
                    <w:rPr>
                      <w:rFonts w:ascii="Calibri" w:eastAsia="Calibri" w:hAnsi="Calibri" w:cs="Times New Roman"/>
                      <w:color w:val="FF0000"/>
                      <w:sz w:val="16"/>
                      <w:szCs w:val="16"/>
                    </w:rPr>
                    <w:t>excluyendo comunicaciones realizadas sin la tarjeta SIM o sin que esté activada, deberán</w:t>
                  </w:r>
                  <w:r w:rsidRPr="00094793">
                    <w:rPr>
                      <w:rFonts w:ascii="Calibri" w:eastAsia="Calibri" w:hAnsi="Calibri" w:cs="Times New Roman"/>
                      <w:sz w:val="16"/>
                      <w:szCs w:val="16"/>
                    </w:rPr>
                    <w:t xml:space="preserve"> encaminar la información de localización procedente del dispositivo móvil, a fin de proporcionar la información más precisa sobre la localización del usuario llamante. </w:t>
                  </w:r>
                  <w:r w:rsidRPr="00094793">
                    <w:rPr>
                      <w:rFonts w:ascii="Calibri" w:eastAsia="Calibri" w:hAnsi="Calibri" w:cs="Times New Roman"/>
                      <w:color w:val="FF0000"/>
                      <w:sz w:val="16"/>
                      <w:szCs w:val="16"/>
                    </w:rPr>
                    <w:t>El cumplimiento de esta obligación en ningún caso supondrá para los operadores la obligación de asumir el coste que pueda llegar a generarse como consecuencia del mecanismo o sistema de entrega de dicha información implementado por el Ministerio del Interior o la Secretaría de Estado de Telecomunicaciones e Infraestructuras Digitales; estos costes serán asumidos por las entidades prestatarias del servicio de atención de emergencias 112 conforme se recoge en el numeral 6 del artículo 9.de éste reglamento”</w:t>
                  </w:r>
                </w:p>
                <w:p w14:paraId="0E4ED044" w14:textId="77777777" w:rsidR="00094793" w:rsidRPr="00094793" w:rsidRDefault="00094793" w:rsidP="00094793">
                  <w:pPr>
                    <w:autoSpaceDE w:val="0"/>
                    <w:autoSpaceDN w:val="0"/>
                    <w:adjustRightInd w:val="0"/>
                    <w:spacing w:after="0" w:line="240" w:lineRule="auto"/>
                    <w:rPr>
                      <w:rFonts w:ascii="Calibri" w:eastAsia="Calibri" w:hAnsi="Calibri" w:cs="Times New Roman"/>
                      <w:sz w:val="16"/>
                      <w:szCs w:val="16"/>
                    </w:rPr>
                  </w:pPr>
                </w:p>
                <w:p w14:paraId="00987B73" w14:textId="77777777" w:rsidR="00094793" w:rsidRPr="00094793" w:rsidRDefault="00094793" w:rsidP="00094793">
                  <w:pPr>
                    <w:autoSpaceDE w:val="0"/>
                    <w:autoSpaceDN w:val="0"/>
                    <w:adjustRightInd w:val="0"/>
                    <w:spacing w:after="0" w:line="240" w:lineRule="auto"/>
                    <w:rPr>
                      <w:rFonts w:ascii="Calibri" w:eastAsia="Calibri" w:hAnsi="Calibri" w:cs="Times New Roman"/>
                      <w:sz w:val="16"/>
                      <w:szCs w:val="16"/>
                    </w:rPr>
                  </w:pPr>
                </w:p>
              </w:tc>
            </w:tr>
          </w:tbl>
          <w:p w14:paraId="384DDA63" w14:textId="77777777" w:rsidR="00094793" w:rsidRPr="00094793" w:rsidRDefault="00094793" w:rsidP="006E376E">
            <w:pPr>
              <w:numPr>
                <w:ilvl w:val="0"/>
                <w:numId w:val="13"/>
              </w:numPr>
              <w:shd w:val="clear" w:color="auto" w:fill="FFFFFF"/>
              <w:tabs>
                <w:tab w:val="left" w:pos="1170"/>
              </w:tabs>
              <w:contextualSpacing/>
              <w:rPr>
                <w:rFonts w:ascii="Calibri" w:eastAsia="Calibri" w:hAnsi="Calibri"/>
                <w:sz w:val="16"/>
                <w:szCs w:val="16"/>
              </w:rPr>
            </w:pPr>
            <w:r w:rsidRPr="00094793">
              <w:rPr>
                <w:rFonts w:ascii="Calibri" w:eastAsia="Calibri" w:hAnsi="Calibri"/>
                <w:sz w:val="16"/>
                <w:szCs w:val="16"/>
              </w:rPr>
              <w:t xml:space="preserve">Proponen incluir en las definiciones “servicio de comunicaciones interpersonales basados en numeración” con matices respecto al CECE  </w:t>
            </w:r>
            <w:r w:rsidRPr="00094793">
              <w:rPr>
                <w:rFonts w:ascii="Calibri" w:eastAsia="Calibri" w:hAnsi="Calibri"/>
                <w:sz w:val="16"/>
                <w:szCs w:val="16"/>
              </w:rPr>
              <w:tab/>
            </w:r>
          </w:p>
          <w:p w14:paraId="1DBFDFB5" w14:textId="77777777" w:rsidR="00094793" w:rsidRPr="00094793" w:rsidRDefault="00094793" w:rsidP="00094793">
            <w:pPr>
              <w:shd w:val="clear" w:color="auto" w:fill="FFFFFF"/>
              <w:tabs>
                <w:tab w:val="left" w:pos="1170"/>
              </w:tabs>
              <w:rPr>
                <w:rFonts w:ascii="Calibri" w:eastAsia="Calibri" w:hAnsi="Calibri"/>
                <w:sz w:val="16"/>
                <w:szCs w:val="16"/>
              </w:rPr>
            </w:pPr>
          </w:p>
          <w:p w14:paraId="64F5F121" w14:textId="77777777" w:rsidR="00094793" w:rsidRPr="00094793" w:rsidRDefault="00094793" w:rsidP="00094793">
            <w:pPr>
              <w:shd w:val="clear" w:color="auto" w:fill="FFFFFF"/>
              <w:tabs>
                <w:tab w:val="left" w:pos="1170"/>
              </w:tabs>
              <w:rPr>
                <w:rFonts w:ascii="Calibri" w:eastAsia="Calibri" w:hAnsi="Calibri"/>
                <w:sz w:val="16"/>
                <w:szCs w:val="16"/>
              </w:rPr>
            </w:pPr>
          </w:p>
          <w:p w14:paraId="4A3058AD" w14:textId="77777777" w:rsidR="00094793" w:rsidRPr="00094793" w:rsidRDefault="00094793" w:rsidP="00094793">
            <w:pPr>
              <w:shd w:val="clear" w:color="auto" w:fill="FFFFFF"/>
              <w:tabs>
                <w:tab w:val="left" w:pos="1170"/>
              </w:tabs>
              <w:ind w:left="720"/>
              <w:contextualSpacing/>
              <w:rPr>
                <w:rFonts w:ascii="Calibri" w:eastAsia="Calibri" w:hAnsi="Calibri"/>
                <w:sz w:val="16"/>
                <w:szCs w:val="16"/>
              </w:rPr>
            </w:pPr>
          </w:p>
          <w:p w14:paraId="3BC6CEF2" w14:textId="77777777" w:rsidR="00094793" w:rsidRPr="00094793" w:rsidRDefault="00094793" w:rsidP="006E376E">
            <w:pPr>
              <w:numPr>
                <w:ilvl w:val="0"/>
                <w:numId w:val="13"/>
              </w:numPr>
              <w:shd w:val="clear" w:color="auto" w:fill="FFFFFF"/>
              <w:contextualSpacing/>
              <w:jc w:val="both"/>
              <w:rPr>
                <w:rFonts w:ascii="Calibri" w:eastAsia="Calibri" w:hAnsi="Calibri"/>
                <w:sz w:val="16"/>
                <w:szCs w:val="16"/>
              </w:rPr>
            </w:pPr>
            <w:r w:rsidRPr="00094793">
              <w:rPr>
                <w:rFonts w:ascii="Calibri" w:eastAsia="Calibri" w:hAnsi="Calibri"/>
                <w:sz w:val="16"/>
                <w:szCs w:val="16"/>
              </w:rPr>
              <w:t xml:space="preserve">La disposición adicional segunda: Les preocupa que el Gobierno pueda decidir unilateralmente qué servicios de comunicaciones interpersonales basados en numeración se incluye como comunicaciones de emergencia. </w:t>
            </w:r>
          </w:p>
          <w:p w14:paraId="54FDFB8B" w14:textId="77777777" w:rsidR="00094793" w:rsidRPr="00094793" w:rsidRDefault="00094793" w:rsidP="00094793">
            <w:pPr>
              <w:ind w:left="720"/>
              <w:contextualSpacing/>
              <w:rPr>
                <w:rFonts w:ascii="Calibri" w:eastAsia="Calibri" w:hAnsi="Calibri"/>
                <w:sz w:val="16"/>
                <w:szCs w:val="16"/>
              </w:rPr>
            </w:pPr>
          </w:p>
          <w:p w14:paraId="2EA7F756" w14:textId="77777777" w:rsidR="00094793" w:rsidRPr="00094793" w:rsidRDefault="00094793" w:rsidP="00094793">
            <w:pPr>
              <w:shd w:val="clear" w:color="auto" w:fill="FFFFFF"/>
              <w:ind w:left="720"/>
              <w:contextualSpacing/>
              <w:jc w:val="both"/>
              <w:rPr>
                <w:rFonts w:ascii="Calibri" w:eastAsia="Calibri" w:hAnsi="Calibri"/>
                <w:sz w:val="16"/>
                <w:szCs w:val="16"/>
              </w:rPr>
            </w:pPr>
          </w:p>
          <w:p w14:paraId="7CC87109" w14:textId="77777777" w:rsidR="00094793" w:rsidRPr="00094793" w:rsidRDefault="00094793" w:rsidP="00094793">
            <w:pPr>
              <w:shd w:val="clear" w:color="auto" w:fill="FFFFFF"/>
              <w:ind w:left="720"/>
              <w:contextualSpacing/>
              <w:jc w:val="both"/>
              <w:rPr>
                <w:rFonts w:ascii="Calibri" w:eastAsia="Calibri" w:hAnsi="Calibri"/>
                <w:sz w:val="16"/>
                <w:szCs w:val="16"/>
              </w:rPr>
            </w:pPr>
          </w:p>
          <w:p w14:paraId="30A55B75" w14:textId="77777777" w:rsidR="00094793" w:rsidRPr="00094793" w:rsidRDefault="00094793" w:rsidP="00094793">
            <w:pPr>
              <w:shd w:val="clear" w:color="auto" w:fill="FFFFFF"/>
              <w:ind w:left="720"/>
              <w:contextualSpacing/>
              <w:jc w:val="both"/>
              <w:rPr>
                <w:rFonts w:ascii="Calibri" w:eastAsia="Calibri" w:hAnsi="Calibri"/>
                <w:sz w:val="16"/>
                <w:szCs w:val="16"/>
              </w:rPr>
            </w:pPr>
            <w:r w:rsidRPr="00094793">
              <w:rPr>
                <w:rFonts w:ascii="Calibri" w:eastAsia="Calibri" w:hAnsi="Calibri"/>
                <w:sz w:val="16"/>
                <w:szCs w:val="16"/>
              </w:rPr>
              <w:t>Respecto a los criterios, se indica que la decisión se tomará teniendo en cuenta únicamente las capacidades y el equipamiento técnico de los centros de recepción de comunicaciones de emergencia 112. En este punto, señalar la necesidad de tener en cuenta la posición de los operadores respecto a la inclusión de estos servicios como comunicaciones de emergencia. Por ejemplo, detectamos una imposibilidad técnica en la prestación de comunicaciones de emergencia a través del servicio de mensajes cortos (SMS) ya que no puede llevarse a cabo debido a que este tipo de servicios no está preparado para soportar el envío y la recepción de mensajes cortos desde y hacia numeraciones móviles distintas de 9 cifras.</w:t>
            </w:r>
          </w:p>
          <w:p w14:paraId="52B274A4" w14:textId="77777777" w:rsidR="00094793" w:rsidRPr="00094793" w:rsidRDefault="00094793" w:rsidP="00094793">
            <w:pPr>
              <w:rPr>
                <w:rFonts w:ascii="Calibri" w:eastAsia="Calibri" w:hAnsi="Calibri"/>
                <w:sz w:val="16"/>
                <w:szCs w:val="16"/>
              </w:rPr>
            </w:pPr>
          </w:p>
        </w:tc>
        <w:tc>
          <w:tcPr>
            <w:tcW w:w="1870" w:type="dxa"/>
          </w:tcPr>
          <w:p w14:paraId="233188F4"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 xml:space="preserve">Se acepta </w:t>
            </w:r>
            <w:proofErr w:type="gramStart"/>
            <w:r w:rsidRPr="00094793">
              <w:rPr>
                <w:rFonts w:ascii="Calibri" w:eastAsia="Calibri" w:hAnsi="Calibri"/>
                <w:b/>
                <w:color w:val="31849B"/>
                <w:sz w:val="16"/>
                <w:szCs w:val="16"/>
              </w:rPr>
              <w:t>parcialmente,  ,</w:t>
            </w:r>
            <w:proofErr w:type="gramEnd"/>
            <w:r w:rsidRPr="00094793">
              <w:rPr>
                <w:rFonts w:ascii="Calibri" w:eastAsia="Calibri" w:hAnsi="Calibri"/>
                <w:b/>
                <w:color w:val="31849B"/>
                <w:sz w:val="16"/>
                <w:szCs w:val="16"/>
              </w:rPr>
              <w:t xml:space="preserve"> y queda, en parte recogido en el articulado, al regularse con más detalle la itinerancia, en línea con la alegación de la CNMC sobre cuestión similar.</w:t>
            </w:r>
          </w:p>
          <w:p w14:paraId="3E5FB628" w14:textId="77777777" w:rsidR="00094793" w:rsidRPr="00094793" w:rsidRDefault="00094793" w:rsidP="00094793">
            <w:pPr>
              <w:rPr>
                <w:rFonts w:ascii="Calibri" w:eastAsia="Calibri" w:hAnsi="Calibri"/>
                <w:b/>
                <w:color w:val="31849B"/>
                <w:sz w:val="16"/>
                <w:szCs w:val="16"/>
              </w:rPr>
            </w:pPr>
          </w:p>
          <w:p w14:paraId="78DBFB3D"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Se acepta y queda recogido en el articulado</w:t>
            </w:r>
          </w:p>
          <w:p w14:paraId="2A4243C7" w14:textId="77777777" w:rsidR="00094793" w:rsidRPr="00094793" w:rsidRDefault="00094793" w:rsidP="00094793">
            <w:pPr>
              <w:rPr>
                <w:rFonts w:ascii="Calibri" w:eastAsia="Calibri" w:hAnsi="Calibri"/>
                <w:sz w:val="16"/>
                <w:szCs w:val="16"/>
              </w:rPr>
            </w:pPr>
          </w:p>
          <w:p w14:paraId="4B2F036E" w14:textId="77777777" w:rsidR="00094793" w:rsidRPr="00094793" w:rsidRDefault="00094793" w:rsidP="00094793">
            <w:pPr>
              <w:rPr>
                <w:rFonts w:ascii="Calibri" w:eastAsia="Calibri" w:hAnsi="Calibri"/>
                <w:sz w:val="16"/>
                <w:szCs w:val="16"/>
              </w:rPr>
            </w:pPr>
          </w:p>
          <w:p w14:paraId="65A38081" w14:textId="77777777" w:rsidR="00094793" w:rsidRPr="00094793" w:rsidRDefault="00094793" w:rsidP="00094793">
            <w:pPr>
              <w:rPr>
                <w:rFonts w:ascii="Calibri" w:eastAsia="Calibri" w:hAnsi="Calibri"/>
                <w:sz w:val="16"/>
                <w:szCs w:val="16"/>
              </w:rPr>
            </w:pPr>
          </w:p>
          <w:p w14:paraId="4C85C422" w14:textId="77777777" w:rsidR="00094793" w:rsidRPr="00094793" w:rsidRDefault="00094793" w:rsidP="00094793">
            <w:pPr>
              <w:rPr>
                <w:rFonts w:ascii="Calibri" w:eastAsia="Calibri" w:hAnsi="Calibri"/>
                <w:sz w:val="16"/>
                <w:szCs w:val="16"/>
              </w:rPr>
            </w:pPr>
          </w:p>
          <w:p w14:paraId="42C21C13" w14:textId="77777777" w:rsidR="00094793" w:rsidRPr="00094793" w:rsidRDefault="00094793" w:rsidP="00094793">
            <w:pPr>
              <w:rPr>
                <w:rFonts w:ascii="Calibri" w:eastAsia="Calibri" w:hAnsi="Calibri"/>
                <w:sz w:val="16"/>
                <w:szCs w:val="16"/>
              </w:rPr>
            </w:pPr>
          </w:p>
          <w:p w14:paraId="2BBBE8EF"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 xml:space="preserve">Se rechaza esta segunda parte pues la ley General de Telecomunicaciones, de acuerdo con el CECE </w:t>
            </w:r>
            <w:proofErr w:type="gramStart"/>
            <w:r w:rsidRPr="00094793">
              <w:rPr>
                <w:rFonts w:ascii="Calibri" w:eastAsia="Calibri" w:hAnsi="Calibri"/>
                <w:b/>
                <w:color w:val="31849B"/>
                <w:sz w:val="16"/>
                <w:szCs w:val="16"/>
              </w:rPr>
              <w:t>no  prevé</w:t>
            </w:r>
            <w:proofErr w:type="gramEnd"/>
            <w:r w:rsidRPr="00094793">
              <w:rPr>
                <w:rFonts w:ascii="Calibri" w:eastAsia="Calibri" w:hAnsi="Calibri"/>
                <w:b/>
                <w:color w:val="31849B"/>
                <w:sz w:val="16"/>
                <w:szCs w:val="16"/>
              </w:rPr>
              <w:t xml:space="preserve"> la asunción por la Administración de estos costes, y sí la obligación para el operador.</w:t>
            </w:r>
          </w:p>
          <w:p w14:paraId="62E3DF1B" w14:textId="77777777" w:rsidR="00094793" w:rsidRPr="00094793" w:rsidRDefault="00094793" w:rsidP="00094793">
            <w:pPr>
              <w:rPr>
                <w:rFonts w:ascii="Calibri" w:eastAsia="Calibri" w:hAnsi="Calibri"/>
                <w:b/>
                <w:color w:val="31849B"/>
                <w:sz w:val="16"/>
                <w:szCs w:val="16"/>
              </w:rPr>
            </w:pPr>
          </w:p>
          <w:p w14:paraId="5AF2F72F" w14:textId="77777777" w:rsidR="00094793" w:rsidRPr="00094793" w:rsidRDefault="00094793" w:rsidP="00094793">
            <w:pPr>
              <w:rPr>
                <w:rFonts w:ascii="Calibri" w:eastAsia="Calibri" w:hAnsi="Calibri"/>
                <w:b/>
                <w:color w:val="31849B"/>
                <w:sz w:val="16"/>
                <w:szCs w:val="16"/>
              </w:rPr>
            </w:pPr>
          </w:p>
          <w:p w14:paraId="3601A0E3" w14:textId="77777777" w:rsidR="00094793" w:rsidRPr="00094793" w:rsidRDefault="00094793" w:rsidP="00094793">
            <w:pPr>
              <w:rPr>
                <w:rFonts w:ascii="Calibri" w:eastAsia="Calibri" w:hAnsi="Calibri"/>
                <w:b/>
                <w:color w:val="31849B"/>
                <w:sz w:val="16"/>
                <w:szCs w:val="16"/>
              </w:rPr>
            </w:pPr>
          </w:p>
          <w:p w14:paraId="778603FF"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No, esta definición supera el ámbito de aplicación de este RD.</w:t>
            </w:r>
          </w:p>
          <w:p w14:paraId="6B543E2D" w14:textId="77777777" w:rsidR="00094793" w:rsidRPr="00094793" w:rsidRDefault="00094793" w:rsidP="00094793">
            <w:pPr>
              <w:rPr>
                <w:rFonts w:ascii="Calibri" w:eastAsia="Calibri" w:hAnsi="Calibri"/>
                <w:b/>
                <w:color w:val="31849B"/>
                <w:sz w:val="16"/>
                <w:szCs w:val="16"/>
              </w:rPr>
            </w:pPr>
          </w:p>
          <w:p w14:paraId="19E23DF5" w14:textId="77777777" w:rsidR="00094793" w:rsidRPr="00094793" w:rsidRDefault="00094793" w:rsidP="00094793">
            <w:pPr>
              <w:rPr>
                <w:rFonts w:ascii="Calibri" w:eastAsia="Calibri" w:hAnsi="Calibri"/>
                <w:b/>
                <w:color w:val="31849B"/>
                <w:sz w:val="16"/>
                <w:szCs w:val="16"/>
              </w:rPr>
            </w:pPr>
          </w:p>
          <w:p w14:paraId="176FB25A" w14:textId="77777777" w:rsidR="00094793" w:rsidRPr="00094793" w:rsidRDefault="00094793" w:rsidP="00094793">
            <w:pPr>
              <w:rPr>
                <w:rFonts w:ascii="Calibri" w:eastAsia="Calibri" w:hAnsi="Calibri"/>
                <w:sz w:val="16"/>
                <w:szCs w:val="16"/>
              </w:rPr>
            </w:pPr>
            <w:r w:rsidRPr="00094793">
              <w:rPr>
                <w:rFonts w:ascii="Calibri" w:eastAsia="Calibri" w:hAnsi="Calibri"/>
                <w:b/>
                <w:color w:val="31849B"/>
                <w:sz w:val="16"/>
                <w:szCs w:val="16"/>
              </w:rPr>
              <w:t>No se acepta, pues se prevé el informe de la CNMC y todas las garantías de audiencia y participación pública dimanantes de una norma reglamentaria, por lo que lógicamente se tendrían que considerar las limitaciones alegadas</w:t>
            </w:r>
          </w:p>
        </w:tc>
      </w:tr>
      <w:tr w:rsidR="00094793" w:rsidRPr="00094793" w14:paraId="55D89EE5" w14:textId="77777777" w:rsidTr="00094793">
        <w:tc>
          <w:tcPr>
            <w:tcW w:w="1185" w:type="dxa"/>
            <w:shd w:val="clear" w:color="auto" w:fill="F79646"/>
          </w:tcPr>
          <w:p w14:paraId="05689268" w14:textId="77777777" w:rsidR="00094793" w:rsidRPr="00094793" w:rsidRDefault="00094793" w:rsidP="00094793">
            <w:pPr>
              <w:rPr>
                <w:rFonts w:ascii="Calibri" w:eastAsia="Calibri" w:hAnsi="Calibri"/>
              </w:rPr>
            </w:pPr>
            <w:r w:rsidRPr="00094793">
              <w:rPr>
                <w:rFonts w:ascii="Calibri" w:eastAsia="Calibri" w:hAnsi="Calibri"/>
                <w:b/>
                <w:sz w:val="16"/>
                <w:szCs w:val="16"/>
              </w:rPr>
              <w:t>AMETIC</w:t>
            </w:r>
          </w:p>
        </w:tc>
        <w:tc>
          <w:tcPr>
            <w:tcW w:w="6834" w:type="dxa"/>
            <w:shd w:val="clear" w:color="auto" w:fill="FFFFFF"/>
          </w:tcPr>
          <w:p w14:paraId="17C5488C" w14:textId="77777777" w:rsidR="00094793" w:rsidRPr="00094793" w:rsidRDefault="00094793" w:rsidP="00094793">
            <w:pPr>
              <w:shd w:val="clear" w:color="auto" w:fill="FFFFFF"/>
              <w:ind w:left="720"/>
              <w:contextualSpacing/>
              <w:jc w:val="both"/>
              <w:rPr>
                <w:rFonts w:ascii="Calibri" w:eastAsia="Calibri" w:hAnsi="Calibri"/>
                <w:sz w:val="16"/>
                <w:szCs w:val="16"/>
              </w:rPr>
            </w:pPr>
            <w:r w:rsidRPr="00094793">
              <w:rPr>
                <w:rFonts w:ascii="Calibri" w:eastAsia="Calibri" w:hAnsi="Calibri"/>
                <w:sz w:val="16"/>
                <w:szCs w:val="16"/>
              </w:rPr>
              <w:t>Eliminar apartado 4 del artículo 2: esta responsabilidad no se aplica a los fabricantes de teléfonos móviles en otros países UE la tecnología no es infalible y su éxito puede estar limitada por la capacidad de la red del operador que debe transmitir el SMS con los datos de localización en el caso de que no se suprima, proponen una redacción alternativa estableciendo que será responsabilidad del operador proporcionar al centro de recepción de cc de emergencia la información de localización basada en red y en el dispositivo, siempre que éste sea capaz y la información esté disponible</w:t>
            </w:r>
          </w:p>
          <w:p w14:paraId="067CCF25" w14:textId="77777777" w:rsidR="00094793" w:rsidRPr="00094793" w:rsidRDefault="00094793" w:rsidP="00094793">
            <w:pPr>
              <w:shd w:val="clear" w:color="auto" w:fill="FFFFFF"/>
              <w:ind w:left="720"/>
              <w:contextualSpacing/>
              <w:jc w:val="both"/>
              <w:rPr>
                <w:rFonts w:ascii="Calibri" w:eastAsia="Calibri" w:hAnsi="Calibri"/>
                <w:sz w:val="16"/>
                <w:szCs w:val="16"/>
              </w:rPr>
            </w:pPr>
            <w:r w:rsidRPr="00094793">
              <w:rPr>
                <w:rFonts w:ascii="Calibri" w:eastAsia="Calibri" w:hAnsi="Calibri"/>
                <w:sz w:val="16"/>
                <w:szCs w:val="16"/>
              </w:rPr>
              <w:tab/>
            </w:r>
          </w:p>
        </w:tc>
        <w:tc>
          <w:tcPr>
            <w:tcW w:w="1870" w:type="dxa"/>
          </w:tcPr>
          <w:p w14:paraId="7D237F53" w14:textId="77777777" w:rsidR="00094793" w:rsidRPr="00094793" w:rsidRDefault="00094793" w:rsidP="00094793">
            <w:pPr>
              <w:rPr>
                <w:rFonts w:ascii="Calibri" w:eastAsia="Calibri" w:hAnsi="Calibri"/>
              </w:rPr>
            </w:pPr>
            <w:r w:rsidRPr="00094793">
              <w:rPr>
                <w:rFonts w:ascii="Calibri" w:eastAsia="Calibri" w:hAnsi="Calibri"/>
                <w:b/>
                <w:color w:val="31849B"/>
                <w:sz w:val="16"/>
                <w:szCs w:val="16"/>
              </w:rPr>
              <w:t>No se acepta, aunque se retoca la redacción para mayor precisión y seguridad jurídica, pero se mantiene la obligación por ser un elemento clave para la funcionalidad del sistema</w:t>
            </w:r>
            <w:r w:rsidRPr="00094793">
              <w:rPr>
                <w:rFonts w:ascii="Calibri" w:eastAsia="Calibri" w:hAnsi="Calibri"/>
                <w:color w:val="31849B"/>
              </w:rPr>
              <w:t xml:space="preserve"> </w:t>
            </w:r>
          </w:p>
        </w:tc>
      </w:tr>
      <w:tr w:rsidR="00094793" w:rsidRPr="00094793" w14:paraId="3A124B36" w14:textId="77777777" w:rsidTr="00094793">
        <w:tc>
          <w:tcPr>
            <w:tcW w:w="1185" w:type="dxa"/>
            <w:shd w:val="clear" w:color="auto" w:fill="9BBB59"/>
          </w:tcPr>
          <w:p w14:paraId="725487E3" w14:textId="77777777" w:rsidR="00094793" w:rsidRPr="00094793" w:rsidRDefault="00094793" w:rsidP="00094793">
            <w:pPr>
              <w:rPr>
                <w:rFonts w:ascii="Calibri" w:eastAsia="Calibri" w:hAnsi="Calibri"/>
              </w:rPr>
            </w:pPr>
            <w:r w:rsidRPr="00094793">
              <w:rPr>
                <w:rFonts w:ascii="Calibri" w:eastAsia="Calibri" w:hAnsi="Calibri"/>
                <w:b/>
                <w:sz w:val="16"/>
                <w:szCs w:val="16"/>
              </w:rPr>
              <w:t xml:space="preserve">CEVE ( Confederación Empresarial </w:t>
            </w:r>
            <w:r w:rsidRPr="00094793">
              <w:rPr>
                <w:rFonts w:ascii="Calibri" w:eastAsia="Calibri" w:hAnsi="Calibri"/>
                <w:b/>
                <w:sz w:val="16"/>
                <w:szCs w:val="16"/>
              </w:rPr>
              <w:lastRenderedPageBreak/>
              <w:t>Veterinaria española)</w:t>
            </w:r>
          </w:p>
        </w:tc>
        <w:tc>
          <w:tcPr>
            <w:tcW w:w="6834" w:type="dxa"/>
            <w:shd w:val="clear" w:color="auto" w:fill="FFFFFF"/>
          </w:tcPr>
          <w:p w14:paraId="2FEE015B" w14:textId="77777777" w:rsidR="00094793" w:rsidRPr="00094793" w:rsidRDefault="00094793" w:rsidP="00094793">
            <w:pPr>
              <w:rPr>
                <w:rFonts w:ascii="Calibri" w:eastAsia="Calibri" w:hAnsi="Calibri"/>
                <w:sz w:val="16"/>
                <w:szCs w:val="16"/>
              </w:rPr>
            </w:pPr>
            <w:r w:rsidRPr="00094793">
              <w:rPr>
                <w:rFonts w:ascii="Calibri" w:eastAsia="Calibri" w:hAnsi="Calibri"/>
                <w:sz w:val="16"/>
                <w:szCs w:val="16"/>
              </w:rPr>
              <w:lastRenderedPageBreak/>
              <w:t xml:space="preserve">Art. 5.1: </w:t>
            </w:r>
          </w:p>
          <w:p w14:paraId="58B6DD7E" w14:textId="77777777" w:rsidR="00094793" w:rsidRPr="00094793" w:rsidRDefault="00094793" w:rsidP="00094793">
            <w:pPr>
              <w:rPr>
                <w:rFonts w:ascii="Calibri" w:eastAsia="Calibri" w:hAnsi="Calibri"/>
                <w:sz w:val="16"/>
                <w:szCs w:val="16"/>
              </w:rPr>
            </w:pPr>
            <w:r w:rsidRPr="00094793">
              <w:rPr>
                <w:rFonts w:ascii="Calibri" w:eastAsia="Calibri" w:hAnsi="Calibri"/>
                <w:sz w:val="16"/>
                <w:szCs w:val="16"/>
              </w:rPr>
              <w:t>El servicio de emergencias 112 también para los animales.</w:t>
            </w:r>
          </w:p>
        </w:tc>
        <w:tc>
          <w:tcPr>
            <w:tcW w:w="1870" w:type="dxa"/>
          </w:tcPr>
          <w:p w14:paraId="7A5C1804" w14:textId="77777777" w:rsidR="00094793" w:rsidRPr="00094793" w:rsidRDefault="00094793" w:rsidP="00094793">
            <w:pPr>
              <w:rPr>
                <w:rFonts w:ascii="Calibri" w:eastAsia="Calibri" w:hAnsi="Calibri"/>
              </w:rPr>
            </w:pPr>
            <w:r w:rsidRPr="00094793">
              <w:rPr>
                <w:rFonts w:ascii="Calibri" w:eastAsia="Calibri" w:hAnsi="Calibri"/>
                <w:b/>
                <w:color w:val="0070C0"/>
                <w:sz w:val="16"/>
                <w:szCs w:val="16"/>
              </w:rPr>
              <w:t>No se acepta por exceder del ámbito de este Real Decreto</w:t>
            </w:r>
          </w:p>
        </w:tc>
      </w:tr>
      <w:tr w:rsidR="00094793" w:rsidRPr="00094793" w14:paraId="56A01F75" w14:textId="77777777" w:rsidTr="00094793">
        <w:tc>
          <w:tcPr>
            <w:tcW w:w="1185" w:type="dxa"/>
            <w:shd w:val="clear" w:color="auto" w:fill="F79646"/>
          </w:tcPr>
          <w:p w14:paraId="6ADC36E6" w14:textId="77777777" w:rsidR="00094793" w:rsidRPr="00094793" w:rsidRDefault="00094793" w:rsidP="00094793">
            <w:pPr>
              <w:rPr>
                <w:rFonts w:ascii="Calibri" w:eastAsia="Calibri" w:hAnsi="Calibri"/>
              </w:rPr>
            </w:pPr>
            <w:r w:rsidRPr="00094793">
              <w:rPr>
                <w:rFonts w:ascii="Calibri" w:eastAsia="Calibri" w:hAnsi="Calibri"/>
                <w:b/>
                <w:sz w:val="16"/>
                <w:szCs w:val="16"/>
              </w:rPr>
              <w:t>Francisco Chiara y Vicente Medrano</w:t>
            </w:r>
          </w:p>
        </w:tc>
        <w:tc>
          <w:tcPr>
            <w:tcW w:w="6834" w:type="dxa"/>
            <w:shd w:val="clear" w:color="auto" w:fill="FFFFFF"/>
          </w:tcPr>
          <w:p w14:paraId="1D32FF0E" w14:textId="77777777" w:rsidR="00094793" w:rsidRPr="00094793" w:rsidRDefault="00094793" w:rsidP="00094793">
            <w:pPr>
              <w:rPr>
                <w:rFonts w:ascii="Calibri" w:eastAsia="Calibri" w:hAnsi="Calibri"/>
                <w:sz w:val="16"/>
                <w:szCs w:val="16"/>
              </w:rPr>
            </w:pPr>
          </w:p>
          <w:p w14:paraId="486F8C55"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El RD afecta a varios colectivos y deben especificarse: fabricantes, distribuidores terminales móviles, centros operativos de intermediación y centros de recepción. </w:t>
            </w:r>
          </w:p>
          <w:p w14:paraId="7A678752" w14:textId="77777777" w:rsidR="00094793" w:rsidRPr="00094793" w:rsidRDefault="00094793" w:rsidP="00094793">
            <w:pPr>
              <w:jc w:val="both"/>
              <w:rPr>
                <w:rFonts w:ascii="Calibri" w:eastAsia="Calibri" w:hAnsi="Calibri"/>
                <w:sz w:val="16"/>
                <w:szCs w:val="16"/>
              </w:rPr>
            </w:pPr>
          </w:p>
          <w:p w14:paraId="70BF4AF3" w14:textId="77777777" w:rsidR="00094793" w:rsidRPr="00094793" w:rsidRDefault="00094793" w:rsidP="00094793">
            <w:pPr>
              <w:jc w:val="both"/>
              <w:rPr>
                <w:rFonts w:ascii="Calibri" w:eastAsia="Calibri" w:hAnsi="Calibri"/>
                <w:sz w:val="16"/>
                <w:szCs w:val="16"/>
              </w:rPr>
            </w:pPr>
          </w:p>
          <w:p w14:paraId="75AB3759" w14:textId="77777777" w:rsidR="00094793" w:rsidRPr="00094793" w:rsidRDefault="00094793" w:rsidP="00094793">
            <w:pPr>
              <w:jc w:val="both"/>
              <w:rPr>
                <w:rFonts w:ascii="Calibri" w:eastAsia="Calibri" w:hAnsi="Calibri"/>
                <w:sz w:val="16"/>
                <w:szCs w:val="16"/>
              </w:rPr>
            </w:pPr>
          </w:p>
          <w:p w14:paraId="447740E6" w14:textId="77777777" w:rsidR="00094793" w:rsidRPr="00094793" w:rsidRDefault="00094793" w:rsidP="00094793">
            <w:pPr>
              <w:jc w:val="both"/>
              <w:rPr>
                <w:rFonts w:ascii="Calibri" w:eastAsia="Calibri" w:hAnsi="Calibri"/>
                <w:sz w:val="16"/>
                <w:szCs w:val="16"/>
              </w:rPr>
            </w:pPr>
          </w:p>
          <w:p w14:paraId="2E01A33A" w14:textId="77777777" w:rsidR="00094793" w:rsidRPr="00094793" w:rsidRDefault="00094793" w:rsidP="00094793">
            <w:pPr>
              <w:jc w:val="both"/>
              <w:rPr>
                <w:rFonts w:ascii="Calibri" w:eastAsia="Calibri" w:hAnsi="Calibri"/>
                <w:sz w:val="16"/>
                <w:szCs w:val="16"/>
              </w:rPr>
            </w:pPr>
          </w:p>
          <w:p w14:paraId="0FDFC296" w14:textId="77777777" w:rsidR="00094793" w:rsidRPr="00094793" w:rsidRDefault="00094793" w:rsidP="00094793">
            <w:pPr>
              <w:jc w:val="both"/>
              <w:rPr>
                <w:rFonts w:ascii="Calibri" w:eastAsia="Calibri" w:hAnsi="Calibri"/>
                <w:sz w:val="16"/>
                <w:szCs w:val="16"/>
              </w:rPr>
            </w:pPr>
          </w:p>
          <w:p w14:paraId="1638B828"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Es necesario citar en el articulado el documento de especificaciones técnicas ETSI-TS-103-625 para concretar estándares como umbral mínimo y que además permita la interconexión a futuro con países vecinos. Esta carencia se solventa en parte con el artículo 2.4 que hace referencia a la responsabilidad de los fabricantes sistemas operativos, pero no se establece una obligación del soporte de esta tecnología en terminales comercializados a partir de fecha determinada ni unos umbrales mínimos de estándares técnicos.</w:t>
            </w:r>
          </w:p>
          <w:p w14:paraId="18FD8AD5" w14:textId="77777777" w:rsidR="00094793" w:rsidRPr="00094793" w:rsidRDefault="00094793" w:rsidP="00094793">
            <w:pPr>
              <w:jc w:val="both"/>
              <w:rPr>
                <w:rFonts w:ascii="Calibri" w:eastAsia="Calibri" w:hAnsi="Calibri"/>
                <w:sz w:val="16"/>
                <w:szCs w:val="16"/>
              </w:rPr>
            </w:pPr>
          </w:p>
        </w:tc>
        <w:tc>
          <w:tcPr>
            <w:tcW w:w="1870" w:type="dxa"/>
          </w:tcPr>
          <w:p w14:paraId="51C3DEFA" w14:textId="77777777" w:rsidR="00094793" w:rsidRPr="00094793" w:rsidRDefault="00094793" w:rsidP="00094793">
            <w:pPr>
              <w:rPr>
                <w:rFonts w:ascii="Calibri" w:eastAsia="Calibri" w:hAnsi="Calibri"/>
                <w:b/>
                <w:color w:val="31849B"/>
                <w:sz w:val="16"/>
                <w:szCs w:val="16"/>
              </w:rPr>
            </w:pPr>
          </w:p>
          <w:p w14:paraId="624DEF3D"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No se acepta por exceder del ámbito de aplicación abordar esta clasificación, aunque se incluyen referencias a algunos de ellos</w:t>
            </w:r>
          </w:p>
          <w:p w14:paraId="62DFEFDE" w14:textId="77777777" w:rsidR="00094793" w:rsidRPr="00094793" w:rsidRDefault="00094793" w:rsidP="00094793">
            <w:pPr>
              <w:rPr>
                <w:rFonts w:ascii="Calibri" w:eastAsia="Calibri" w:hAnsi="Calibri"/>
                <w:b/>
                <w:color w:val="31849B"/>
                <w:sz w:val="16"/>
                <w:szCs w:val="16"/>
              </w:rPr>
            </w:pPr>
          </w:p>
          <w:p w14:paraId="44020964" w14:textId="77777777" w:rsidR="00094793" w:rsidRPr="00094793" w:rsidRDefault="00094793" w:rsidP="00094793">
            <w:pPr>
              <w:rPr>
                <w:rFonts w:ascii="Calibri" w:eastAsia="Calibri" w:hAnsi="Calibri"/>
                <w:b/>
                <w:color w:val="31849B"/>
                <w:sz w:val="16"/>
                <w:szCs w:val="16"/>
              </w:rPr>
            </w:pPr>
          </w:p>
          <w:p w14:paraId="1D2F10D4"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Se acepta, y se incluye la referencia.</w:t>
            </w:r>
          </w:p>
          <w:p w14:paraId="31A56424" w14:textId="77777777" w:rsidR="00094793" w:rsidRPr="00094793" w:rsidRDefault="00094793" w:rsidP="00094793">
            <w:pPr>
              <w:rPr>
                <w:rFonts w:ascii="Calibri" w:eastAsia="Calibri" w:hAnsi="Calibri"/>
                <w:b/>
                <w:color w:val="0070C0"/>
                <w:sz w:val="16"/>
                <w:szCs w:val="16"/>
              </w:rPr>
            </w:pPr>
          </w:p>
          <w:p w14:paraId="30FF8BBA" w14:textId="77777777" w:rsidR="00094793" w:rsidRPr="00094793" w:rsidRDefault="00094793" w:rsidP="00094793">
            <w:pPr>
              <w:rPr>
                <w:rFonts w:ascii="Calibri" w:eastAsia="Calibri" w:hAnsi="Calibri"/>
              </w:rPr>
            </w:pPr>
          </w:p>
        </w:tc>
      </w:tr>
      <w:tr w:rsidR="00094793" w:rsidRPr="00094793" w14:paraId="55BE972C" w14:textId="77777777" w:rsidTr="00094793">
        <w:tc>
          <w:tcPr>
            <w:tcW w:w="1185" w:type="dxa"/>
            <w:shd w:val="clear" w:color="auto" w:fill="9BBB59"/>
          </w:tcPr>
          <w:p w14:paraId="57E3B0E1" w14:textId="77777777" w:rsidR="00094793" w:rsidRPr="00094793" w:rsidRDefault="00094793" w:rsidP="00094793">
            <w:pPr>
              <w:rPr>
                <w:rFonts w:ascii="Calibri" w:eastAsia="Calibri" w:hAnsi="Calibri"/>
              </w:rPr>
            </w:pPr>
            <w:r w:rsidRPr="00094793">
              <w:rPr>
                <w:rFonts w:ascii="Calibri" w:eastAsia="Calibri" w:hAnsi="Calibri"/>
                <w:b/>
                <w:sz w:val="16"/>
                <w:szCs w:val="16"/>
              </w:rPr>
              <w:t>GOBIERNO VASCO</w:t>
            </w:r>
          </w:p>
        </w:tc>
        <w:tc>
          <w:tcPr>
            <w:tcW w:w="6834" w:type="dxa"/>
            <w:shd w:val="clear" w:color="auto" w:fill="FFFFFF"/>
          </w:tcPr>
          <w:p w14:paraId="55059EB9" w14:textId="77777777" w:rsidR="00094793" w:rsidRPr="00094793" w:rsidRDefault="00094793" w:rsidP="006E376E">
            <w:pPr>
              <w:numPr>
                <w:ilvl w:val="0"/>
                <w:numId w:val="14"/>
              </w:numPr>
              <w:contextualSpacing/>
              <w:jc w:val="both"/>
              <w:rPr>
                <w:rFonts w:ascii="Calibri" w:eastAsia="Calibri" w:hAnsi="Calibri"/>
                <w:color w:val="00B0F0"/>
                <w:sz w:val="16"/>
                <w:szCs w:val="16"/>
              </w:rPr>
            </w:pPr>
            <w:r w:rsidRPr="00094793">
              <w:rPr>
                <w:rFonts w:ascii="Calibri" w:eastAsia="Calibri" w:hAnsi="Calibri"/>
                <w:sz w:val="16"/>
                <w:szCs w:val="16"/>
              </w:rPr>
              <w:t xml:space="preserve">Incluir en la definición de comunicaciones de emergencia no solo llamadas de voz 112 sino también comunicaciones que resulten de los avances tecnológicos como texto, datos, video. </w:t>
            </w:r>
          </w:p>
          <w:p w14:paraId="53A70A21" w14:textId="77777777" w:rsidR="00094793" w:rsidRPr="00094793" w:rsidRDefault="00094793" w:rsidP="00094793">
            <w:pPr>
              <w:jc w:val="both"/>
              <w:rPr>
                <w:rFonts w:ascii="Calibri" w:eastAsia="Calibri" w:hAnsi="Calibri"/>
                <w:color w:val="00B0F0"/>
                <w:sz w:val="16"/>
                <w:szCs w:val="16"/>
              </w:rPr>
            </w:pPr>
          </w:p>
          <w:p w14:paraId="4A3C758B" w14:textId="77777777" w:rsidR="00094793" w:rsidRPr="00094793" w:rsidRDefault="00094793" w:rsidP="00094793">
            <w:pPr>
              <w:jc w:val="both"/>
              <w:rPr>
                <w:rFonts w:ascii="Calibri" w:eastAsia="Calibri" w:hAnsi="Calibri"/>
                <w:color w:val="00B0F0"/>
                <w:sz w:val="16"/>
                <w:szCs w:val="16"/>
              </w:rPr>
            </w:pPr>
          </w:p>
          <w:p w14:paraId="0C76425F" w14:textId="77777777" w:rsidR="00094793" w:rsidRPr="00094793" w:rsidRDefault="00094793" w:rsidP="00094793">
            <w:pPr>
              <w:jc w:val="both"/>
              <w:rPr>
                <w:rFonts w:ascii="Calibri" w:eastAsia="Calibri" w:hAnsi="Calibri"/>
                <w:color w:val="00B0F0"/>
                <w:sz w:val="16"/>
                <w:szCs w:val="16"/>
              </w:rPr>
            </w:pPr>
          </w:p>
          <w:p w14:paraId="2FDCE711" w14:textId="77777777" w:rsidR="00094793" w:rsidRPr="00094793" w:rsidRDefault="00094793" w:rsidP="00094793">
            <w:pPr>
              <w:jc w:val="both"/>
              <w:rPr>
                <w:rFonts w:ascii="Calibri" w:eastAsia="Calibri" w:hAnsi="Calibri"/>
                <w:color w:val="00B0F0"/>
                <w:sz w:val="16"/>
                <w:szCs w:val="16"/>
              </w:rPr>
            </w:pPr>
          </w:p>
          <w:p w14:paraId="489945A0" w14:textId="77777777" w:rsidR="00094793" w:rsidRPr="00094793" w:rsidRDefault="00094793" w:rsidP="00094793">
            <w:pPr>
              <w:jc w:val="both"/>
              <w:rPr>
                <w:rFonts w:ascii="Calibri" w:eastAsia="Calibri" w:hAnsi="Calibri"/>
                <w:color w:val="00B0F0"/>
                <w:sz w:val="16"/>
                <w:szCs w:val="16"/>
              </w:rPr>
            </w:pPr>
          </w:p>
          <w:p w14:paraId="3B10EBC8" w14:textId="77777777" w:rsidR="00094793" w:rsidRPr="00094793" w:rsidRDefault="00094793" w:rsidP="006E376E">
            <w:pPr>
              <w:numPr>
                <w:ilvl w:val="0"/>
                <w:numId w:val="14"/>
              </w:numPr>
              <w:contextualSpacing/>
              <w:jc w:val="both"/>
              <w:rPr>
                <w:rFonts w:ascii="Calibri" w:eastAsia="Calibri" w:hAnsi="Calibri"/>
                <w:b/>
                <w:sz w:val="16"/>
                <w:szCs w:val="16"/>
              </w:rPr>
            </w:pPr>
            <w:r w:rsidRPr="00094793">
              <w:rPr>
                <w:rFonts w:ascii="Calibri" w:eastAsia="Calibri" w:hAnsi="Calibri"/>
                <w:sz w:val="16"/>
                <w:szCs w:val="16"/>
              </w:rPr>
              <w:t xml:space="preserve">Art. 12.4: debe preverse un segundo centro de recepción y distribución de la información de localización basada en el terminal gestionado por alguna de las CC.AA. </w:t>
            </w:r>
          </w:p>
          <w:p w14:paraId="13323DA3" w14:textId="77777777" w:rsidR="00094793" w:rsidRPr="00094793" w:rsidRDefault="00094793" w:rsidP="00094793">
            <w:pPr>
              <w:ind w:left="720"/>
              <w:contextualSpacing/>
              <w:jc w:val="both"/>
              <w:rPr>
                <w:rFonts w:ascii="Calibri" w:eastAsia="Calibri" w:hAnsi="Calibri"/>
                <w:b/>
                <w:sz w:val="16"/>
                <w:szCs w:val="16"/>
              </w:rPr>
            </w:pPr>
          </w:p>
          <w:p w14:paraId="097351DD" w14:textId="77777777" w:rsidR="00094793" w:rsidRPr="00094793" w:rsidRDefault="00094793" w:rsidP="00094793">
            <w:pPr>
              <w:ind w:left="720"/>
              <w:contextualSpacing/>
              <w:jc w:val="both"/>
              <w:rPr>
                <w:rFonts w:ascii="Calibri" w:eastAsia="Calibri" w:hAnsi="Calibri"/>
                <w:b/>
                <w:sz w:val="16"/>
                <w:szCs w:val="16"/>
              </w:rPr>
            </w:pPr>
          </w:p>
          <w:p w14:paraId="28182EE1" w14:textId="77777777" w:rsidR="00094793" w:rsidRPr="00094793" w:rsidRDefault="00094793" w:rsidP="00094793">
            <w:pPr>
              <w:ind w:left="720"/>
              <w:contextualSpacing/>
              <w:jc w:val="both"/>
              <w:rPr>
                <w:rFonts w:ascii="Calibri" w:eastAsia="Calibri" w:hAnsi="Calibri"/>
                <w:b/>
                <w:sz w:val="16"/>
                <w:szCs w:val="16"/>
              </w:rPr>
            </w:pPr>
          </w:p>
          <w:p w14:paraId="42CB2BEE" w14:textId="77777777" w:rsidR="00094793" w:rsidRPr="00094793" w:rsidRDefault="00094793" w:rsidP="006E376E">
            <w:pPr>
              <w:numPr>
                <w:ilvl w:val="0"/>
                <w:numId w:val="14"/>
              </w:numPr>
              <w:contextualSpacing/>
              <w:jc w:val="both"/>
              <w:rPr>
                <w:rFonts w:ascii="Calibri" w:eastAsia="Calibri" w:hAnsi="Calibri"/>
                <w:b/>
                <w:color w:val="0070C0"/>
                <w:sz w:val="16"/>
                <w:szCs w:val="16"/>
              </w:rPr>
            </w:pPr>
            <w:r w:rsidRPr="00094793">
              <w:rPr>
                <w:rFonts w:ascii="Calibri" w:eastAsia="Calibri" w:hAnsi="Calibri"/>
                <w:sz w:val="16"/>
                <w:szCs w:val="16"/>
              </w:rPr>
              <w:t xml:space="preserve">El proyecto prevé realizar llamadas al 112 sin tarjeta SIM o no activada. Se debe eliminar esto para evitar llamadas falsas o maliciosas </w:t>
            </w:r>
            <w:proofErr w:type="gramStart"/>
            <w:r w:rsidRPr="00094793">
              <w:rPr>
                <w:rFonts w:ascii="Calibri" w:eastAsia="Calibri" w:hAnsi="Calibri"/>
                <w:sz w:val="16"/>
                <w:szCs w:val="16"/>
              </w:rPr>
              <w:t>( restricción</w:t>
            </w:r>
            <w:proofErr w:type="gramEnd"/>
            <w:r w:rsidRPr="00094793">
              <w:rPr>
                <w:rFonts w:ascii="Calibri" w:eastAsia="Calibri" w:hAnsi="Calibri"/>
                <w:sz w:val="16"/>
                <w:szCs w:val="16"/>
              </w:rPr>
              <w:t xml:space="preserve"> contemplada en Bélgica y Francia) </w:t>
            </w:r>
          </w:p>
          <w:p w14:paraId="07611A2A" w14:textId="77777777" w:rsidR="00094793" w:rsidRPr="00094793" w:rsidRDefault="00094793" w:rsidP="00094793">
            <w:pPr>
              <w:jc w:val="both"/>
              <w:rPr>
                <w:rFonts w:ascii="Calibri" w:eastAsia="Calibri" w:hAnsi="Calibri"/>
                <w:b/>
                <w:color w:val="0070C0"/>
                <w:sz w:val="16"/>
                <w:szCs w:val="16"/>
              </w:rPr>
            </w:pPr>
          </w:p>
          <w:p w14:paraId="3335626C" w14:textId="77777777" w:rsidR="00094793" w:rsidRPr="00094793" w:rsidRDefault="00094793" w:rsidP="00094793">
            <w:pPr>
              <w:jc w:val="both"/>
              <w:rPr>
                <w:rFonts w:ascii="Calibri" w:eastAsia="Calibri" w:hAnsi="Calibri"/>
                <w:b/>
                <w:color w:val="0070C0"/>
                <w:sz w:val="16"/>
                <w:szCs w:val="16"/>
              </w:rPr>
            </w:pPr>
          </w:p>
          <w:p w14:paraId="220DA6AC" w14:textId="77777777" w:rsidR="00094793" w:rsidRPr="00094793" w:rsidRDefault="00094793" w:rsidP="00094793">
            <w:pPr>
              <w:jc w:val="both"/>
              <w:rPr>
                <w:rFonts w:ascii="Calibri" w:eastAsia="Calibri" w:hAnsi="Calibri"/>
                <w:b/>
                <w:color w:val="0070C0"/>
                <w:sz w:val="16"/>
                <w:szCs w:val="16"/>
              </w:rPr>
            </w:pPr>
          </w:p>
          <w:p w14:paraId="00BFDB5F" w14:textId="77777777" w:rsidR="00094793" w:rsidRPr="00094793" w:rsidRDefault="00094793" w:rsidP="00094793">
            <w:pPr>
              <w:jc w:val="both"/>
              <w:rPr>
                <w:rFonts w:ascii="Calibri" w:eastAsia="Calibri" w:hAnsi="Calibri"/>
                <w:b/>
                <w:color w:val="0070C0"/>
                <w:sz w:val="16"/>
                <w:szCs w:val="16"/>
              </w:rPr>
            </w:pPr>
          </w:p>
          <w:p w14:paraId="5B4F788B" w14:textId="77777777" w:rsidR="00094793" w:rsidRPr="00094793" w:rsidRDefault="00094793" w:rsidP="00094793">
            <w:pPr>
              <w:jc w:val="both"/>
              <w:rPr>
                <w:rFonts w:ascii="Calibri" w:eastAsia="Calibri" w:hAnsi="Calibri"/>
                <w:b/>
                <w:color w:val="0070C0"/>
                <w:sz w:val="16"/>
                <w:szCs w:val="16"/>
              </w:rPr>
            </w:pPr>
          </w:p>
          <w:p w14:paraId="12D04CB5" w14:textId="77777777" w:rsidR="00094793" w:rsidRPr="00094793" w:rsidRDefault="00094793" w:rsidP="00094793">
            <w:pPr>
              <w:jc w:val="both"/>
              <w:rPr>
                <w:rFonts w:ascii="Calibri" w:eastAsia="Calibri" w:hAnsi="Calibri"/>
                <w:b/>
                <w:color w:val="0070C0"/>
                <w:sz w:val="16"/>
                <w:szCs w:val="16"/>
              </w:rPr>
            </w:pPr>
          </w:p>
          <w:p w14:paraId="5C1B8362" w14:textId="77777777" w:rsidR="00094793" w:rsidRPr="00094793" w:rsidRDefault="00094793" w:rsidP="00094793">
            <w:pPr>
              <w:jc w:val="both"/>
              <w:rPr>
                <w:rFonts w:ascii="Calibri" w:eastAsia="Calibri" w:hAnsi="Calibri"/>
                <w:b/>
                <w:color w:val="0070C0"/>
                <w:sz w:val="16"/>
                <w:szCs w:val="16"/>
              </w:rPr>
            </w:pPr>
          </w:p>
          <w:p w14:paraId="268C3952"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Hacer referencia al estándar europeo PEMEA con el fin de lograr interconexión entre </w:t>
            </w:r>
            <w:proofErr w:type="spellStart"/>
            <w:r w:rsidRPr="00094793">
              <w:rPr>
                <w:rFonts w:ascii="Calibri" w:eastAsia="Calibri" w:hAnsi="Calibri"/>
                <w:sz w:val="16"/>
                <w:szCs w:val="16"/>
              </w:rPr>
              <w:t>APPs</w:t>
            </w:r>
            <w:proofErr w:type="spellEnd"/>
            <w:r w:rsidRPr="00094793">
              <w:rPr>
                <w:rFonts w:ascii="Calibri" w:eastAsia="Calibri" w:hAnsi="Calibri"/>
                <w:sz w:val="16"/>
                <w:szCs w:val="16"/>
              </w:rPr>
              <w:t xml:space="preserve"> de emergencia </w:t>
            </w:r>
            <w:r w:rsidRPr="00094793">
              <w:rPr>
                <w:rFonts w:ascii="Calibri" w:eastAsia="Calibri" w:hAnsi="Calibri"/>
                <w:b/>
                <w:color w:val="00B0F0"/>
                <w:sz w:val="16"/>
                <w:szCs w:val="16"/>
              </w:rPr>
              <w:t>( DESARROLLO MEDIANTE ORDEN MINISTERIAL)</w:t>
            </w:r>
          </w:p>
        </w:tc>
        <w:tc>
          <w:tcPr>
            <w:tcW w:w="1870" w:type="dxa"/>
          </w:tcPr>
          <w:p w14:paraId="6C7FB5C9"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Se acepta parcialmente, pues la Disposición Adicional Segunda contempla su desarrollo e inclusión por Orden Ministerial</w:t>
            </w:r>
          </w:p>
          <w:p w14:paraId="7A6DC64B" w14:textId="77777777" w:rsidR="00094793" w:rsidRPr="00094793" w:rsidRDefault="00094793" w:rsidP="00094793">
            <w:pPr>
              <w:rPr>
                <w:rFonts w:ascii="Calibri" w:eastAsia="Calibri" w:hAnsi="Calibri"/>
                <w:b/>
                <w:color w:val="31849B"/>
                <w:sz w:val="16"/>
                <w:szCs w:val="16"/>
              </w:rPr>
            </w:pPr>
          </w:p>
          <w:p w14:paraId="605D2933"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No se acepta, pues no cumpliría el principio de eficacia, y optimización de recursos</w:t>
            </w:r>
          </w:p>
          <w:p w14:paraId="71027067" w14:textId="77777777" w:rsidR="00094793" w:rsidRPr="00094793" w:rsidRDefault="00094793" w:rsidP="00094793">
            <w:pPr>
              <w:rPr>
                <w:rFonts w:ascii="Calibri" w:eastAsia="Calibri" w:hAnsi="Calibri"/>
                <w:b/>
                <w:color w:val="31849B"/>
                <w:sz w:val="16"/>
                <w:szCs w:val="16"/>
              </w:rPr>
            </w:pPr>
          </w:p>
          <w:p w14:paraId="059F0852"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No se acepta, pues en aras de la garantía del servicio ha de tolerase que en algún caso pueda realizarse un uso fraudulento</w:t>
            </w:r>
          </w:p>
          <w:p w14:paraId="410EF0A7" w14:textId="77777777" w:rsidR="00094793" w:rsidRPr="00094793" w:rsidRDefault="00094793" w:rsidP="00094793">
            <w:pPr>
              <w:rPr>
                <w:rFonts w:ascii="Calibri" w:eastAsia="Calibri" w:hAnsi="Calibri"/>
                <w:b/>
                <w:color w:val="31849B"/>
                <w:sz w:val="16"/>
                <w:szCs w:val="16"/>
              </w:rPr>
            </w:pPr>
          </w:p>
          <w:p w14:paraId="75331FB7" w14:textId="77777777" w:rsidR="00094793" w:rsidRPr="00094793" w:rsidRDefault="00094793" w:rsidP="00094793">
            <w:pPr>
              <w:rPr>
                <w:rFonts w:ascii="Calibri" w:eastAsia="Calibri" w:hAnsi="Calibri"/>
                <w:b/>
                <w:color w:val="31849B"/>
                <w:sz w:val="16"/>
                <w:szCs w:val="16"/>
              </w:rPr>
            </w:pPr>
          </w:p>
          <w:p w14:paraId="4554A2A5" w14:textId="77777777" w:rsidR="00094793" w:rsidRPr="00094793" w:rsidRDefault="00094793" w:rsidP="00094793">
            <w:pPr>
              <w:rPr>
                <w:rFonts w:ascii="Calibri" w:eastAsia="Calibri" w:hAnsi="Calibri"/>
                <w:b/>
                <w:color w:val="31849B"/>
                <w:sz w:val="16"/>
                <w:szCs w:val="16"/>
              </w:rPr>
            </w:pPr>
          </w:p>
          <w:p w14:paraId="5AF074D3" w14:textId="77777777" w:rsidR="00094793" w:rsidRPr="00094793" w:rsidRDefault="00094793" w:rsidP="00094793">
            <w:pPr>
              <w:rPr>
                <w:rFonts w:ascii="Calibri" w:eastAsia="Calibri" w:hAnsi="Calibri"/>
                <w:b/>
                <w:sz w:val="16"/>
                <w:szCs w:val="16"/>
              </w:rPr>
            </w:pPr>
            <w:r w:rsidRPr="00094793">
              <w:rPr>
                <w:rFonts w:ascii="Calibri" w:eastAsia="Calibri" w:hAnsi="Calibri"/>
                <w:b/>
                <w:color w:val="31849B"/>
                <w:sz w:val="16"/>
                <w:szCs w:val="16"/>
              </w:rPr>
              <w:t>No se acepta ( en todo caso sería propio de desarrollo normativo posterior)</w:t>
            </w:r>
          </w:p>
        </w:tc>
      </w:tr>
      <w:tr w:rsidR="00094793" w:rsidRPr="00094793" w14:paraId="152D0694" w14:textId="77777777" w:rsidTr="00094793">
        <w:tc>
          <w:tcPr>
            <w:tcW w:w="1185" w:type="dxa"/>
            <w:shd w:val="clear" w:color="auto" w:fill="F79646"/>
          </w:tcPr>
          <w:p w14:paraId="0BBA48A2" w14:textId="77777777" w:rsidR="00094793" w:rsidRPr="00094793" w:rsidRDefault="00094793" w:rsidP="00094793">
            <w:pPr>
              <w:rPr>
                <w:rFonts w:ascii="Calibri" w:eastAsia="Calibri" w:hAnsi="Calibri"/>
              </w:rPr>
            </w:pPr>
            <w:r w:rsidRPr="00094793">
              <w:rPr>
                <w:rFonts w:ascii="Calibri" w:eastAsia="Calibri" w:hAnsi="Calibri"/>
                <w:b/>
                <w:sz w:val="16"/>
                <w:szCs w:val="16"/>
              </w:rPr>
              <w:t>MAS MOVIL</w:t>
            </w:r>
          </w:p>
        </w:tc>
        <w:tc>
          <w:tcPr>
            <w:tcW w:w="6834" w:type="dxa"/>
          </w:tcPr>
          <w:p w14:paraId="04811392"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Art. 12. Proponen se excluya la obligación AML en llamadas realizadas sin tarjeta SIM o cuando ésta no esté activada </w:t>
            </w:r>
          </w:p>
          <w:p w14:paraId="66D87BAA" w14:textId="77777777" w:rsidR="00094793" w:rsidRPr="00094793" w:rsidRDefault="00094793" w:rsidP="00094793">
            <w:pPr>
              <w:ind w:left="720"/>
              <w:contextualSpacing/>
              <w:jc w:val="both"/>
              <w:rPr>
                <w:rFonts w:ascii="Calibri" w:eastAsia="Calibri" w:hAnsi="Calibri"/>
                <w:sz w:val="16"/>
                <w:szCs w:val="16"/>
              </w:rPr>
            </w:pPr>
          </w:p>
          <w:p w14:paraId="1A0D085E"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Matizar el apartado 3 del art. 12 en el mismo sentido. </w:t>
            </w:r>
          </w:p>
          <w:p w14:paraId="0106CF4D" w14:textId="77777777" w:rsidR="00094793" w:rsidRPr="00094793" w:rsidRDefault="00094793" w:rsidP="00094793">
            <w:pPr>
              <w:ind w:left="720"/>
              <w:contextualSpacing/>
              <w:rPr>
                <w:rFonts w:ascii="Calibri" w:eastAsia="Calibri" w:hAnsi="Calibri"/>
                <w:sz w:val="16"/>
                <w:szCs w:val="16"/>
              </w:rPr>
            </w:pPr>
          </w:p>
          <w:p w14:paraId="7D4B6595" w14:textId="77777777" w:rsidR="00094793" w:rsidRPr="00094793" w:rsidRDefault="00094793" w:rsidP="00094793">
            <w:pPr>
              <w:ind w:left="720"/>
              <w:contextualSpacing/>
              <w:jc w:val="both"/>
              <w:rPr>
                <w:rFonts w:ascii="Calibri" w:eastAsia="Calibri" w:hAnsi="Calibri"/>
                <w:sz w:val="16"/>
                <w:szCs w:val="16"/>
              </w:rPr>
            </w:pPr>
          </w:p>
          <w:p w14:paraId="5084F034"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La obligación de los operadores para encaminar la información de localización AML debe ser sin coste para los operadores. Los costes corresponden a los servicios de emergencia 112</w:t>
            </w:r>
          </w:p>
          <w:p w14:paraId="16FFCFA3" w14:textId="77777777" w:rsidR="00094793" w:rsidRPr="00094793" w:rsidRDefault="00094793" w:rsidP="00094793">
            <w:pPr>
              <w:jc w:val="both"/>
              <w:rPr>
                <w:rFonts w:ascii="Calibri" w:eastAsia="Calibri" w:hAnsi="Calibri"/>
                <w:sz w:val="16"/>
                <w:szCs w:val="16"/>
              </w:rPr>
            </w:pPr>
          </w:p>
          <w:p w14:paraId="6ECD6466" w14:textId="77777777" w:rsidR="00094793" w:rsidRPr="00094793" w:rsidRDefault="00094793" w:rsidP="00094793">
            <w:pPr>
              <w:jc w:val="both"/>
              <w:rPr>
                <w:rFonts w:ascii="Calibri" w:eastAsia="Calibri" w:hAnsi="Calibri"/>
                <w:sz w:val="16"/>
                <w:szCs w:val="16"/>
              </w:rPr>
            </w:pPr>
          </w:p>
          <w:p w14:paraId="58918222" w14:textId="77777777" w:rsidR="00094793" w:rsidRPr="00094793" w:rsidRDefault="00094793" w:rsidP="00094793">
            <w:pPr>
              <w:jc w:val="both"/>
              <w:rPr>
                <w:rFonts w:ascii="Calibri" w:eastAsia="Calibri" w:hAnsi="Calibri"/>
                <w:sz w:val="16"/>
                <w:szCs w:val="16"/>
              </w:rPr>
            </w:pPr>
          </w:p>
          <w:p w14:paraId="613A2D8A" w14:textId="77777777" w:rsidR="00094793" w:rsidRPr="00094793" w:rsidRDefault="00094793" w:rsidP="00094793">
            <w:pPr>
              <w:jc w:val="both"/>
              <w:rPr>
                <w:rFonts w:ascii="Calibri" w:eastAsia="Calibri" w:hAnsi="Calibri"/>
                <w:sz w:val="16"/>
                <w:szCs w:val="16"/>
              </w:rPr>
            </w:pPr>
          </w:p>
          <w:p w14:paraId="0FF1E326" w14:textId="77777777" w:rsidR="00094793" w:rsidRPr="00094793" w:rsidRDefault="00094793" w:rsidP="00094793">
            <w:pPr>
              <w:jc w:val="both"/>
              <w:rPr>
                <w:rFonts w:ascii="Calibri" w:eastAsia="Calibri" w:hAnsi="Calibri"/>
                <w:sz w:val="16"/>
                <w:szCs w:val="16"/>
              </w:rPr>
            </w:pPr>
          </w:p>
          <w:p w14:paraId="4DA3DE61" w14:textId="77777777" w:rsidR="00094793" w:rsidRPr="00094793" w:rsidRDefault="00094793" w:rsidP="00094793">
            <w:pPr>
              <w:jc w:val="both"/>
              <w:rPr>
                <w:rFonts w:ascii="Calibri" w:eastAsia="Calibri" w:hAnsi="Calibri"/>
                <w:sz w:val="16"/>
                <w:szCs w:val="16"/>
              </w:rPr>
            </w:pPr>
          </w:p>
          <w:p w14:paraId="22970436" w14:textId="77777777" w:rsidR="00094793" w:rsidRPr="00094793" w:rsidRDefault="00094793" w:rsidP="00094793">
            <w:pPr>
              <w:jc w:val="both"/>
              <w:rPr>
                <w:rFonts w:ascii="Calibri" w:eastAsia="Calibri" w:hAnsi="Calibri"/>
                <w:sz w:val="16"/>
                <w:szCs w:val="16"/>
              </w:rPr>
            </w:pPr>
          </w:p>
          <w:p w14:paraId="16893E59" w14:textId="77777777" w:rsidR="00094793" w:rsidRPr="00094793" w:rsidRDefault="00094793" w:rsidP="00094793">
            <w:pPr>
              <w:jc w:val="both"/>
              <w:rPr>
                <w:rFonts w:ascii="Calibri" w:eastAsia="Calibri" w:hAnsi="Calibri"/>
                <w:sz w:val="16"/>
                <w:szCs w:val="16"/>
              </w:rPr>
            </w:pPr>
          </w:p>
          <w:p w14:paraId="2A298EAF" w14:textId="77777777" w:rsidR="00094793" w:rsidRPr="00094793" w:rsidRDefault="00094793" w:rsidP="006E376E">
            <w:pPr>
              <w:numPr>
                <w:ilvl w:val="0"/>
                <w:numId w:val="15"/>
              </w:numPr>
              <w:contextualSpacing/>
              <w:jc w:val="both"/>
              <w:rPr>
                <w:rFonts w:ascii="Calibri" w:eastAsia="Calibri" w:hAnsi="Calibri"/>
                <w:sz w:val="16"/>
                <w:szCs w:val="16"/>
              </w:rPr>
            </w:pPr>
            <w:r w:rsidRPr="00094793">
              <w:rPr>
                <w:rFonts w:ascii="Calibri" w:eastAsia="Calibri" w:hAnsi="Calibri"/>
                <w:sz w:val="16"/>
                <w:szCs w:val="16"/>
              </w:rPr>
              <w:t xml:space="preserve">Art. 13. </w:t>
            </w:r>
            <w:proofErr w:type="gramStart"/>
            <w:r w:rsidRPr="00094793">
              <w:rPr>
                <w:rFonts w:ascii="Calibri" w:eastAsia="Calibri" w:hAnsi="Calibri"/>
                <w:sz w:val="16"/>
                <w:szCs w:val="16"/>
              </w:rPr>
              <w:t>( discapacidad</w:t>
            </w:r>
            <w:proofErr w:type="gramEnd"/>
            <w:r w:rsidRPr="00094793">
              <w:rPr>
                <w:rFonts w:ascii="Calibri" w:eastAsia="Calibri" w:hAnsi="Calibri"/>
                <w:sz w:val="16"/>
                <w:szCs w:val="16"/>
              </w:rPr>
              <w:t>)  El cumplimiento de esta obligación está ligado al terminal que tenga el usuario con discapacidad.</w:t>
            </w:r>
          </w:p>
          <w:p w14:paraId="1753ABD0" w14:textId="77777777" w:rsidR="00094793" w:rsidRPr="00094793" w:rsidRDefault="00094793" w:rsidP="00094793">
            <w:pPr>
              <w:jc w:val="both"/>
              <w:rPr>
                <w:rFonts w:ascii="Calibri" w:eastAsia="Calibri" w:hAnsi="Calibri"/>
                <w:sz w:val="16"/>
                <w:szCs w:val="16"/>
              </w:rPr>
            </w:pPr>
          </w:p>
          <w:p w14:paraId="7FF3150A" w14:textId="77777777" w:rsidR="00094793" w:rsidRPr="00094793" w:rsidRDefault="00094793" w:rsidP="00094793">
            <w:pPr>
              <w:jc w:val="both"/>
              <w:rPr>
                <w:rFonts w:ascii="Calibri" w:eastAsia="Calibri" w:hAnsi="Calibri"/>
                <w:sz w:val="16"/>
                <w:szCs w:val="16"/>
              </w:rPr>
            </w:pPr>
          </w:p>
          <w:p w14:paraId="2B7B0F9A" w14:textId="77777777" w:rsidR="00094793" w:rsidRPr="00094793" w:rsidRDefault="00094793" w:rsidP="00094793">
            <w:pPr>
              <w:jc w:val="both"/>
              <w:rPr>
                <w:rFonts w:ascii="Calibri" w:eastAsia="Calibri" w:hAnsi="Calibri"/>
                <w:sz w:val="16"/>
                <w:szCs w:val="16"/>
              </w:rPr>
            </w:pPr>
          </w:p>
          <w:p w14:paraId="2B12613C" w14:textId="77777777" w:rsidR="00094793" w:rsidRPr="00094793" w:rsidRDefault="00094793" w:rsidP="006E376E">
            <w:pPr>
              <w:numPr>
                <w:ilvl w:val="0"/>
                <w:numId w:val="15"/>
              </w:numPr>
              <w:contextualSpacing/>
              <w:rPr>
                <w:rFonts w:ascii="Calibri" w:eastAsia="Calibri" w:hAnsi="Calibri"/>
                <w:sz w:val="16"/>
                <w:szCs w:val="16"/>
              </w:rPr>
            </w:pPr>
            <w:r w:rsidRPr="00094793">
              <w:rPr>
                <w:rFonts w:ascii="Calibri" w:eastAsia="Calibri" w:hAnsi="Calibri"/>
                <w:sz w:val="16"/>
                <w:szCs w:val="16"/>
              </w:rPr>
              <w:t xml:space="preserve">Disposición </w:t>
            </w:r>
            <w:proofErr w:type="spellStart"/>
            <w:r w:rsidRPr="00094793">
              <w:rPr>
                <w:rFonts w:ascii="Calibri" w:eastAsia="Calibri" w:hAnsi="Calibri"/>
                <w:sz w:val="16"/>
                <w:szCs w:val="16"/>
              </w:rPr>
              <w:t>adiciona</w:t>
            </w:r>
            <w:proofErr w:type="spellEnd"/>
            <w:r w:rsidRPr="00094793">
              <w:rPr>
                <w:rFonts w:ascii="Calibri" w:eastAsia="Calibri" w:hAnsi="Calibri"/>
                <w:sz w:val="16"/>
                <w:szCs w:val="16"/>
              </w:rPr>
              <w:t xml:space="preserve"> segunda: les preocupa esta disposición ya que: </w:t>
            </w:r>
          </w:p>
          <w:p w14:paraId="7B290FEA" w14:textId="77777777" w:rsidR="00094793" w:rsidRPr="00094793" w:rsidRDefault="00094793" w:rsidP="006E376E">
            <w:pPr>
              <w:numPr>
                <w:ilvl w:val="0"/>
                <w:numId w:val="16"/>
              </w:numPr>
              <w:contextualSpacing/>
              <w:rPr>
                <w:rFonts w:ascii="Calibri" w:eastAsia="Calibri" w:hAnsi="Calibri"/>
                <w:sz w:val="16"/>
                <w:szCs w:val="16"/>
              </w:rPr>
            </w:pPr>
            <w:r w:rsidRPr="00094793">
              <w:rPr>
                <w:rFonts w:ascii="Calibri" w:eastAsia="Calibri" w:hAnsi="Calibri"/>
                <w:sz w:val="16"/>
                <w:szCs w:val="16"/>
              </w:rPr>
              <w:t xml:space="preserve">Decisión unilateral del gobierno sobre qué servicios se incluyen como comunicaciones de emergencia. </w:t>
            </w:r>
          </w:p>
          <w:p w14:paraId="71546B08" w14:textId="77777777" w:rsidR="00094793" w:rsidRPr="00094793" w:rsidRDefault="00094793" w:rsidP="006E376E">
            <w:pPr>
              <w:numPr>
                <w:ilvl w:val="0"/>
                <w:numId w:val="16"/>
              </w:numPr>
              <w:contextualSpacing/>
              <w:rPr>
                <w:rFonts w:ascii="Calibri" w:eastAsia="Calibri" w:hAnsi="Calibri"/>
                <w:sz w:val="16"/>
                <w:szCs w:val="16"/>
              </w:rPr>
            </w:pPr>
            <w:r w:rsidRPr="00094793">
              <w:rPr>
                <w:rFonts w:ascii="Calibri" w:eastAsia="Calibri" w:hAnsi="Calibri"/>
                <w:sz w:val="16"/>
                <w:szCs w:val="16"/>
              </w:rPr>
              <w:t>Falta de concreción y definición de los servicios</w:t>
            </w:r>
          </w:p>
          <w:p w14:paraId="4E9B08D1" w14:textId="77777777" w:rsidR="00094793" w:rsidRPr="00094793" w:rsidRDefault="00094793" w:rsidP="00094793">
            <w:pPr>
              <w:ind w:left="360"/>
              <w:rPr>
                <w:rFonts w:ascii="Calibri" w:eastAsia="Calibri" w:hAnsi="Calibri"/>
                <w:sz w:val="16"/>
                <w:szCs w:val="16"/>
              </w:rPr>
            </w:pPr>
          </w:p>
        </w:tc>
        <w:tc>
          <w:tcPr>
            <w:tcW w:w="1870" w:type="dxa"/>
          </w:tcPr>
          <w:p w14:paraId="2CAE1DF5"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lastRenderedPageBreak/>
              <w:t>Se acepta</w:t>
            </w:r>
          </w:p>
          <w:p w14:paraId="2EC0064A" w14:textId="77777777" w:rsidR="00094793" w:rsidRPr="00094793" w:rsidRDefault="00094793" w:rsidP="00094793">
            <w:pPr>
              <w:rPr>
                <w:rFonts w:ascii="Calibri" w:eastAsia="Calibri" w:hAnsi="Calibri"/>
                <w:b/>
                <w:color w:val="31849B"/>
                <w:sz w:val="16"/>
                <w:szCs w:val="16"/>
              </w:rPr>
            </w:pPr>
          </w:p>
          <w:p w14:paraId="17BE06E6"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 xml:space="preserve"> </w:t>
            </w:r>
          </w:p>
          <w:p w14:paraId="701B5A00"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Se acepta</w:t>
            </w:r>
          </w:p>
          <w:p w14:paraId="6458B7E5" w14:textId="77777777" w:rsidR="00094793" w:rsidRPr="00094793" w:rsidRDefault="00094793" w:rsidP="00094793">
            <w:pPr>
              <w:rPr>
                <w:rFonts w:ascii="Calibri" w:eastAsia="Calibri" w:hAnsi="Calibri"/>
                <w:b/>
                <w:color w:val="31849B"/>
                <w:sz w:val="16"/>
                <w:szCs w:val="16"/>
              </w:rPr>
            </w:pPr>
          </w:p>
          <w:p w14:paraId="3A93BCCF" w14:textId="77777777" w:rsidR="00094793" w:rsidRPr="00094793" w:rsidRDefault="00094793" w:rsidP="00094793">
            <w:pPr>
              <w:rPr>
                <w:rFonts w:ascii="Calibri" w:eastAsia="Calibri" w:hAnsi="Calibri"/>
                <w:b/>
                <w:color w:val="31849B"/>
                <w:sz w:val="16"/>
                <w:szCs w:val="16"/>
              </w:rPr>
            </w:pPr>
          </w:p>
          <w:p w14:paraId="50BF2B43"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 xml:space="preserve">Se rechaza esta segunda parte pues la ley General de Telecomunicaciones, de acuerdo con el CECE </w:t>
            </w:r>
            <w:proofErr w:type="gramStart"/>
            <w:r w:rsidRPr="00094793">
              <w:rPr>
                <w:rFonts w:ascii="Calibri" w:eastAsia="Calibri" w:hAnsi="Calibri"/>
                <w:b/>
                <w:color w:val="31849B"/>
                <w:sz w:val="16"/>
                <w:szCs w:val="16"/>
              </w:rPr>
              <w:t>no  prevé</w:t>
            </w:r>
            <w:proofErr w:type="gramEnd"/>
            <w:r w:rsidRPr="00094793">
              <w:rPr>
                <w:rFonts w:ascii="Calibri" w:eastAsia="Calibri" w:hAnsi="Calibri"/>
                <w:b/>
                <w:color w:val="31849B"/>
                <w:sz w:val="16"/>
                <w:szCs w:val="16"/>
              </w:rPr>
              <w:t xml:space="preserve"> la asunción por la Administración de estos costes, y sí la obligación para el operador</w:t>
            </w:r>
          </w:p>
          <w:p w14:paraId="50EB8FEA"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 xml:space="preserve">  </w:t>
            </w:r>
          </w:p>
          <w:p w14:paraId="77FCF765" w14:textId="77777777" w:rsidR="00094793" w:rsidRPr="00094793" w:rsidRDefault="00094793" w:rsidP="00094793">
            <w:pPr>
              <w:rPr>
                <w:rFonts w:ascii="Calibri" w:eastAsia="Calibri" w:hAnsi="Calibri"/>
                <w:b/>
                <w:color w:val="31849B"/>
                <w:sz w:val="16"/>
                <w:szCs w:val="16"/>
              </w:rPr>
            </w:pPr>
          </w:p>
          <w:p w14:paraId="3EABD367"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No se acepta, el 74.3 de la Ley General de Telecomunicaciones exige este desarrollo</w:t>
            </w:r>
          </w:p>
          <w:p w14:paraId="60D9FE0B" w14:textId="77777777" w:rsidR="00094793" w:rsidRPr="00094793" w:rsidRDefault="00094793" w:rsidP="00094793">
            <w:pPr>
              <w:rPr>
                <w:rFonts w:ascii="Calibri" w:eastAsia="Calibri" w:hAnsi="Calibri"/>
                <w:b/>
                <w:color w:val="31849B"/>
                <w:sz w:val="16"/>
                <w:szCs w:val="16"/>
              </w:rPr>
            </w:pPr>
          </w:p>
          <w:p w14:paraId="25F3CDDB" w14:textId="77777777" w:rsidR="00094793" w:rsidRPr="00094793" w:rsidRDefault="00094793" w:rsidP="00094793">
            <w:pPr>
              <w:rPr>
                <w:rFonts w:ascii="Calibri" w:eastAsia="Calibri" w:hAnsi="Calibri"/>
                <w:b/>
                <w:sz w:val="16"/>
                <w:szCs w:val="16"/>
              </w:rPr>
            </w:pPr>
            <w:r w:rsidRPr="00094793">
              <w:rPr>
                <w:rFonts w:ascii="Calibri" w:eastAsia="Calibri" w:hAnsi="Calibri"/>
                <w:b/>
                <w:color w:val="31849B"/>
                <w:sz w:val="16"/>
                <w:szCs w:val="16"/>
              </w:rPr>
              <w:t xml:space="preserve">No se acepta, pues se prevé el informe de la CNMC y todas las garantías de audiencia y participación pública </w:t>
            </w:r>
            <w:r w:rsidRPr="00094793">
              <w:rPr>
                <w:rFonts w:ascii="Calibri" w:eastAsia="Calibri" w:hAnsi="Calibri"/>
                <w:b/>
                <w:color w:val="31849B"/>
                <w:sz w:val="16"/>
                <w:szCs w:val="16"/>
              </w:rPr>
              <w:lastRenderedPageBreak/>
              <w:t>dimanantes de una norma reglamentaria, por lo que lógicamente se tendrían que considerar las limitaciones alegadas</w:t>
            </w:r>
          </w:p>
        </w:tc>
      </w:tr>
      <w:tr w:rsidR="00094793" w:rsidRPr="00094793" w14:paraId="4B2210DA" w14:textId="77777777" w:rsidTr="00094793">
        <w:tc>
          <w:tcPr>
            <w:tcW w:w="1185" w:type="dxa"/>
            <w:shd w:val="clear" w:color="auto" w:fill="9BBB59"/>
          </w:tcPr>
          <w:p w14:paraId="7B622232" w14:textId="77777777" w:rsidR="00094793" w:rsidRPr="00094793" w:rsidRDefault="00094793" w:rsidP="00094793">
            <w:pPr>
              <w:rPr>
                <w:rFonts w:ascii="Calibri" w:eastAsia="Calibri" w:hAnsi="Calibri"/>
                <w:b/>
                <w:sz w:val="16"/>
                <w:szCs w:val="16"/>
              </w:rPr>
            </w:pPr>
            <w:r w:rsidRPr="00094793">
              <w:rPr>
                <w:rFonts w:ascii="Calibri" w:eastAsia="Calibri" w:hAnsi="Calibri"/>
                <w:b/>
                <w:sz w:val="16"/>
                <w:szCs w:val="16"/>
              </w:rPr>
              <w:lastRenderedPageBreak/>
              <w:t>VODAFONE</w:t>
            </w:r>
          </w:p>
          <w:p w14:paraId="7EC6CE79" w14:textId="77777777" w:rsidR="00094793" w:rsidRPr="00094793" w:rsidRDefault="00094793" w:rsidP="00094793">
            <w:pPr>
              <w:rPr>
                <w:rFonts w:ascii="Calibri" w:eastAsia="Calibri" w:hAnsi="Calibri"/>
              </w:rPr>
            </w:pPr>
            <w:r w:rsidRPr="00094793">
              <w:rPr>
                <w:rFonts w:ascii="Calibri" w:eastAsia="Calibri" w:hAnsi="Calibri"/>
                <w:sz w:val="16"/>
                <w:szCs w:val="16"/>
              </w:rPr>
              <w:t xml:space="preserve">( actualmente es el operador que obtuvo la licitación para la gestión centralizada de servicios móviles en la AGE, en el que no se previó SMS </w:t>
            </w:r>
            <w:r w:rsidRPr="00094793">
              <w:rPr>
                <w:rFonts w:ascii="Calibri" w:eastAsia="Calibri" w:hAnsi="Calibri"/>
                <w:sz w:val="16"/>
                <w:szCs w:val="16"/>
                <w:u w:val="single"/>
              </w:rPr>
              <w:t>asociado a gestión de servicios de emergencia 112</w:t>
            </w:r>
            <w:r w:rsidRPr="00094793">
              <w:rPr>
                <w:rFonts w:ascii="Calibri" w:eastAsia="Calibri" w:hAnsi="Calibri"/>
                <w:sz w:val="16"/>
                <w:szCs w:val="16"/>
              </w:rPr>
              <w:t>)</w:t>
            </w:r>
          </w:p>
        </w:tc>
        <w:tc>
          <w:tcPr>
            <w:tcW w:w="6834" w:type="dxa"/>
          </w:tcPr>
          <w:p w14:paraId="2BEBF0F8"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VODAFONE no puede asumir los costes de interconexión por SMS entregado por otros operadores: </w:t>
            </w:r>
          </w:p>
          <w:p w14:paraId="15881B0F"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El marco contractual comercial no puede verse modificado unilateralmente por una decisión regulatoria que modifique los precios de interconexión de los SMS entregados por los operadores</w:t>
            </w:r>
          </w:p>
          <w:p w14:paraId="2182D46F"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Si los operadores de acceso no asumen los costes de interconexión correspondientes a los mensajes SMS asociados a AML, debe indicarse expresamente que serán asumidos por las entidades servicios de emergencia 112. </w:t>
            </w:r>
          </w:p>
          <w:p w14:paraId="331C72D4"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Como solución alternativa ante esta situación (gestión SMS por funcionalidad AML no contemplada en la licitación) propone mantener en relación con la interconexión para SMS AML las mismas condiciones que existen para cualquier servicio de SMS durante un periodo de 4 años desde la aprobación del RD. Transcurrido este periodo, </w:t>
            </w:r>
            <w:proofErr w:type="gramStart"/>
            <w:r w:rsidRPr="00094793">
              <w:rPr>
                <w:rFonts w:ascii="Calibri" w:eastAsia="Calibri" w:hAnsi="Calibri"/>
                <w:sz w:val="16"/>
                <w:szCs w:val="16"/>
              </w:rPr>
              <w:t>sería  gratuito</w:t>
            </w:r>
            <w:proofErr w:type="gramEnd"/>
            <w:r w:rsidRPr="00094793">
              <w:rPr>
                <w:rFonts w:ascii="Calibri" w:eastAsia="Calibri" w:hAnsi="Calibri"/>
                <w:sz w:val="16"/>
                <w:szCs w:val="16"/>
              </w:rPr>
              <w:t xml:space="preserve"> para los usuarios y también la interconexión. En la futura licitación servicios móviles AGE se contemplará que no existan pagos de interconexión entre operadores por SMS AML</w:t>
            </w:r>
          </w:p>
          <w:p w14:paraId="656DF3F3" w14:textId="77777777" w:rsidR="00094793" w:rsidRPr="00094793" w:rsidRDefault="00094793" w:rsidP="00094793">
            <w:pPr>
              <w:ind w:left="720"/>
              <w:contextualSpacing/>
              <w:jc w:val="both"/>
              <w:rPr>
                <w:rFonts w:ascii="Calibri" w:eastAsia="Calibri" w:hAnsi="Calibri"/>
                <w:sz w:val="16"/>
                <w:szCs w:val="16"/>
              </w:rPr>
            </w:pPr>
          </w:p>
        </w:tc>
        <w:tc>
          <w:tcPr>
            <w:tcW w:w="1870" w:type="dxa"/>
          </w:tcPr>
          <w:p w14:paraId="46348F50"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 xml:space="preserve">No se </w:t>
            </w:r>
            <w:proofErr w:type="gramStart"/>
            <w:r w:rsidRPr="00094793">
              <w:rPr>
                <w:rFonts w:ascii="Calibri" w:eastAsia="Calibri" w:hAnsi="Calibri"/>
                <w:b/>
                <w:color w:val="31849B"/>
                <w:sz w:val="16"/>
                <w:szCs w:val="16"/>
              </w:rPr>
              <w:t>acepta ,</w:t>
            </w:r>
            <w:proofErr w:type="gramEnd"/>
            <w:r w:rsidRPr="00094793">
              <w:rPr>
                <w:rFonts w:ascii="Calibri" w:eastAsia="Calibri" w:hAnsi="Calibri"/>
                <w:b/>
                <w:color w:val="31849B"/>
                <w:sz w:val="16"/>
                <w:szCs w:val="16"/>
              </w:rPr>
              <w:t xml:space="preserve"> pues la ley General de Telecomunicaciones, de acuerdo con el CECE no  prevé la asunción por la Administración de estos costes, y sí la obligación para el operador. </w:t>
            </w:r>
          </w:p>
          <w:p w14:paraId="696AC853" w14:textId="77777777" w:rsidR="00094793" w:rsidRPr="00094793" w:rsidRDefault="00094793" w:rsidP="00094793">
            <w:pPr>
              <w:rPr>
                <w:rFonts w:ascii="Calibri" w:eastAsia="Calibri" w:hAnsi="Calibri"/>
                <w:b/>
                <w:color w:val="31849B"/>
                <w:sz w:val="16"/>
                <w:szCs w:val="16"/>
              </w:rPr>
            </w:pPr>
          </w:p>
          <w:p w14:paraId="4094174E"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 xml:space="preserve"> </w:t>
            </w:r>
          </w:p>
          <w:p w14:paraId="0C4EEE8B" w14:textId="77777777" w:rsidR="00094793" w:rsidRPr="00094793" w:rsidRDefault="00094793" w:rsidP="00094793">
            <w:pPr>
              <w:rPr>
                <w:rFonts w:ascii="Calibri" w:eastAsia="Calibri" w:hAnsi="Calibri"/>
              </w:rPr>
            </w:pPr>
            <w:r w:rsidRPr="00094793">
              <w:rPr>
                <w:rFonts w:ascii="Calibri" w:eastAsia="Calibri" w:hAnsi="Calibri"/>
                <w:b/>
                <w:color w:val="31849B"/>
                <w:sz w:val="16"/>
                <w:szCs w:val="16"/>
              </w:rPr>
              <w:t xml:space="preserve">   </w:t>
            </w:r>
          </w:p>
        </w:tc>
      </w:tr>
      <w:tr w:rsidR="00094793" w:rsidRPr="00094793" w14:paraId="71A47341" w14:textId="77777777" w:rsidTr="00094793">
        <w:tc>
          <w:tcPr>
            <w:tcW w:w="1185" w:type="dxa"/>
            <w:shd w:val="clear" w:color="auto" w:fill="F79646"/>
          </w:tcPr>
          <w:p w14:paraId="74ED6A89" w14:textId="77777777" w:rsidR="00094793" w:rsidRPr="00094793" w:rsidRDefault="00094793" w:rsidP="00094793">
            <w:pPr>
              <w:rPr>
                <w:rFonts w:ascii="Calibri" w:eastAsia="Calibri" w:hAnsi="Calibri"/>
              </w:rPr>
            </w:pPr>
            <w:r w:rsidRPr="00094793">
              <w:rPr>
                <w:rFonts w:ascii="Calibri" w:eastAsia="Calibri" w:hAnsi="Calibri"/>
                <w:b/>
                <w:sz w:val="16"/>
                <w:szCs w:val="16"/>
              </w:rPr>
              <w:t>ORANGE</w:t>
            </w:r>
          </w:p>
        </w:tc>
        <w:tc>
          <w:tcPr>
            <w:tcW w:w="6834" w:type="dxa"/>
          </w:tcPr>
          <w:p w14:paraId="531D06D3"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El RD debe contemplar expresamente la exención de la obligación de los operadores de asumir los costes de terminación o entrega de los SMS AML.  Por tanto, proponen redacción alternativa para el 12.3</w:t>
            </w:r>
          </w:p>
          <w:p w14:paraId="1B9BACA3" w14:textId="77777777" w:rsidR="00094793" w:rsidRPr="00094793" w:rsidRDefault="00094793" w:rsidP="00094793">
            <w:pPr>
              <w:ind w:left="720"/>
              <w:contextualSpacing/>
              <w:jc w:val="both"/>
              <w:rPr>
                <w:rFonts w:ascii="Calibri" w:eastAsia="Calibri" w:hAnsi="Calibri"/>
                <w:sz w:val="16"/>
                <w:szCs w:val="16"/>
              </w:rPr>
            </w:pPr>
          </w:p>
          <w:p w14:paraId="3E3AB6D7" w14:textId="77777777" w:rsidR="00094793" w:rsidRPr="00094793" w:rsidRDefault="00094793" w:rsidP="00094793">
            <w:pPr>
              <w:ind w:left="720"/>
              <w:contextualSpacing/>
              <w:jc w:val="both"/>
              <w:rPr>
                <w:rFonts w:ascii="Calibri" w:eastAsia="Calibri" w:hAnsi="Calibri"/>
                <w:sz w:val="16"/>
                <w:szCs w:val="16"/>
              </w:rPr>
            </w:pPr>
          </w:p>
          <w:p w14:paraId="6D8536D6" w14:textId="77777777" w:rsidR="00094793" w:rsidRPr="00094793" w:rsidRDefault="00094793" w:rsidP="00094793">
            <w:pPr>
              <w:ind w:left="720"/>
              <w:contextualSpacing/>
              <w:jc w:val="both"/>
              <w:rPr>
                <w:rFonts w:ascii="Calibri" w:eastAsia="Calibri" w:hAnsi="Calibri"/>
                <w:sz w:val="16"/>
                <w:szCs w:val="16"/>
              </w:rPr>
            </w:pPr>
          </w:p>
          <w:p w14:paraId="2A959CB1" w14:textId="77777777" w:rsidR="00094793" w:rsidRPr="00094793" w:rsidRDefault="00094793" w:rsidP="00094793">
            <w:pPr>
              <w:ind w:left="720"/>
              <w:contextualSpacing/>
              <w:jc w:val="both"/>
              <w:rPr>
                <w:rFonts w:ascii="Calibri" w:eastAsia="Calibri" w:hAnsi="Calibri"/>
                <w:sz w:val="16"/>
                <w:szCs w:val="16"/>
              </w:rPr>
            </w:pPr>
          </w:p>
          <w:p w14:paraId="48A8E9F9" w14:textId="77777777" w:rsidR="00094793" w:rsidRPr="00094793" w:rsidRDefault="00094793" w:rsidP="00094793">
            <w:pPr>
              <w:ind w:left="720"/>
              <w:contextualSpacing/>
              <w:jc w:val="both"/>
              <w:rPr>
                <w:rFonts w:ascii="Calibri" w:eastAsia="Calibri" w:hAnsi="Calibri"/>
                <w:sz w:val="16"/>
                <w:szCs w:val="16"/>
              </w:rPr>
            </w:pPr>
          </w:p>
          <w:p w14:paraId="1324CDBA" w14:textId="77777777" w:rsidR="00094793" w:rsidRPr="00094793" w:rsidRDefault="00094793" w:rsidP="00094793">
            <w:pPr>
              <w:ind w:left="720"/>
              <w:contextualSpacing/>
              <w:jc w:val="both"/>
              <w:rPr>
                <w:rFonts w:ascii="Calibri" w:eastAsia="Calibri" w:hAnsi="Calibri"/>
                <w:sz w:val="16"/>
                <w:szCs w:val="16"/>
              </w:rPr>
            </w:pPr>
          </w:p>
          <w:p w14:paraId="05F50B00" w14:textId="77777777" w:rsidR="00094793" w:rsidRPr="00094793" w:rsidRDefault="00094793" w:rsidP="00094793">
            <w:pPr>
              <w:ind w:left="720"/>
              <w:contextualSpacing/>
              <w:jc w:val="both"/>
              <w:rPr>
                <w:rFonts w:ascii="Calibri" w:eastAsia="Calibri" w:hAnsi="Calibri"/>
                <w:sz w:val="16"/>
                <w:szCs w:val="16"/>
              </w:rPr>
            </w:pPr>
          </w:p>
          <w:p w14:paraId="24B3BBD8"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Proponen incluir en las definiciones “servicio de comunicaciones interpersonales basados en numeración” con matices respecto al CECE.</w:t>
            </w:r>
          </w:p>
        </w:tc>
        <w:tc>
          <w:tcPr>
            <w:tcW w:w="1870" w:type="dxa"/>
          </w:tcPr>
          <w:p w14:paraId="1E3A13D4"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 xml:space="preserve">No se </w:t>
            </w:r>
            <w:proofErr w:type="gramStart"/>
            <w:r w:rsidRPr="00094793">
              <w:rPr>
                <w:rFonts w:ascii="Calibri" w:eastAsia="Calibri" w:hAnsi="Calibri"/>
                <w:b/>
                <w:color w:val="31849B"/>
                <w:sz w:val="16"/>
                <w:szCs w:val="16"/>
              </w:rPr>
              <w:t>acepta ,</w:t>
            </w:r>
            <w:proofErr w:type="gramEnd"/>
            <w:r w:rsidRPr="00094793">
              <w:rPr>
                <w:rFonts w:ascii="Calibri" w:eastAsia="Calibri" w:hAnsi="Calibri"/>
                <w:b/>
                <w:color w:val="31849B"/>
                <w:sz w:val="16"/>
                <w:szCs w:val="16"/>
              </w:rPr>
              <w:t xml:space="preserve"> pues la ley General de Telecomunicaciones, de acuerdo con el CECE no  prevé la asunción por la Administración de estos costes, y sí la obligación para el operador </w:t>
            </w:r>
          </w:p>
          <w:p w14:paraId="351774FF" w14:textId="77777777" w:rsidR="00094793" w:rsidRPr="00094793" w:rsidRDefault="00094793" w:rsidP="00094793">
            <w:pPr>
              <w:rPr>
                <w:rFonts w:ascii="Calibri" w:eastAsia="Calibri" w:hAnsi="Calibri"/>
                <w:b/>
                <w:color w:val="31849B"/>
                <w:sz w:val="16"/>
                <w:szCs w:val="16"/>
              </w:rPr>
            </w:pPr>
          </w:p>
          <w:p w14:paraId="5FF03154" w14:textId="77777777" w:rsidR="00094793" w:rsidRPr="00094793" w:rsidRDefault="00094793" w:rsidP="00094793">
            <w:pPr>
              <w:rPr>
                <w:rFonts w:ascii="Calibri" w:eastAsia="Calibri" w:hAnsi="Calibri"/>
                <w:b/>
                <w:color w:val="31849B"/>
                <w:sz w:val="16"/>
                <w:szCs w:val="16"/>
              </w:rPr>
            </w:pPr>
          </w:p>
          <w:p w14:paraId="1CA1436D" w14:textId="77777777" w:rsidR="00094793" w:rsidRPr="00094793" w:rsidRDefault="00094793" w:rsidP="00094793">
            <w:pPr>
              <w:rPr>
                <w:rFonts w:ascii="Calibri" w:eastAsia="Calibri" w:hAnsi="Calibri"/>
              </w:rPr>
            </w:pPr>
            <w:r w:rsidRPr="00094793">
              <w:rPr>
                <w:rFonts w:ascii="Calibri" w:eastAsia="Calibri" w:hAnsi="Calibri"/>
                <w:b/>
                <w:color w:val="31849B"/>
                <w:sz w:val="16"/>
                <w:szCs w:val="16"/>
              </w:rPr>
              <w:t>No se acepta, esta definición supera el ámbito de aplicación de este RD</w:t>
            </w:r>
          </w:p>
        </w:tc>
      </w:tr>
      <w:tr w:rsidR="00094793" w:rsidRPr="00094793" w14:paraId="781FB248" w14:textId="77777777" w:rsidTr="00094793">
        <w:tc>
          <w:tcPr>
            <w:tcW w:w="1185" w:type="dxa"/>
            <w:shd w:val="clear" w:color="auto" w:fill="9BBB59"/>
          </w:tcPr>
          <w:p w14:paraId="4CE66977" w14:textId="77777777" w:rsidR="00094793" w:rsidRPr="00094793" w:rsidRDefault="00094793" w:rsidP="00094793">
            <w:pPr>
              <w:rPr>
                <w:rFonts w:ascii="Calibri" w:eastAsia="Calibri" w:hAnsi="Calibri"/>
              </w:rPr>
            </w:pPr>
            <w:r w:rsidRPr="00094793">
              <w:rPr>
                <w:rFonts w:ascii="Calibri" w:eastAsia="Calibri" w:hAnsi="Calibri"/>
                <w:b/>
                <w:sz w:val="16"/>
                <w:szCs w:val="16"/>
              </w:rPr>
              <w:t>TELEFONICA</w:t>
            </w:r>
          </w:p>
        </w:tc>
        <w:tc>
          <w:tcPr>
            <w:tcW w:w="6834" w:type="dxa"/>
          </w:tcPr>
          <w:p w14:paraId="3E68E6F4"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El ministerio debe promover contacto con todos los fabricantes y se obligue a que los terminales móviles vendidos en España cuenten con AML </w:t>
            </w:r>
            <w:proofErr w:type="gramStart"/>
            <w:r w:rsidRPr="00094793">
              <w:rPr>
                <w:rFonts w:ascii="Calibri" w:eastAsia="Calibri" w:hAnsi="Calibri"/>
                <w:sz w:val="16"/>
                <w:szCs w:val="16"/>
              </w:rPr>
              <w:t>( el</w:t>
            </w:r>
            <w:proofErr w:type="gramEnd"/>
            <w:r w:rsidRPr="00094793">
              <w:rPr>
                <w:rFonts w:ascii="Calibri" w:eastAsia="Calibri" w:hAnsi="Calibri"/>
                <w:sz w:val="16"/>
                <w:szCs w:val="16"/>
              </w:rPr>
              <w:t xml:space="preserve"> fabricante es el único que puede activarla) </w:t>
            </w:r>
          </w:p>
          <w:p w14:paraId="5970E79F" w14:textId="77777777" w:rsidR="00094793" w:rsidRPr="00094793" w:rsidRDefault="00094793" w:rsidP="00094793">
            <w:pPr>
              <w:ind w:left="720"/>
              <w:contextualSpacing/>
              <w:jc w:val="both"/>
              <w:rPr>
                <w:rFonts w:ascii="Calibri" w:eastAsia="Calibri" w:hAnsi="Calibri"/>
                <w:sz w:val="16"/>
                <w:szCs w:val="16"/>
              </w:rPr>
            </w:pPr>
          </w:p>
          <w:p w14:paraId="5B729574" w14:textId="77777777" w:rsidR="00094793" w:rsidRPr="00094793" w:rsidRDefault="00094793" w:rsidP="00094793">
            <w:pPr>
              <w:ind w:left="720"/>
              <w:contextualSpacing/>
              <w:jc w:val="both"/>
              <w:rPr>
                <w:rFonts w:ascii="Calibri" w:eastAsia="Calibri" w:hAnsi="Calibri"/>
                <w:sz w:val="16"/>
                <w:szCs w:val="16"/>
              </w:rPr>
            </w:pPr>
          </w:p>
          <w:p w14:paraId="55DC630C" w14:textId="77777777" w:rsidR="00094793" w:rsidRPr="00094793" w:rsidRDefault="00094793" w:rsidP="00094793">
            <w:pPr>
              <w:ind w:left="720"/>
              <w:contextualSpacing/>
              <w:jc w:val="both"/>
              <w:rPr>
                <w:rFonts w:ascii="Calibri" w:eastAsia="Calibri" w:hAnsi="Calibri"/>
                <w:sz w:val="16"/>
                <w:szCs w:val="16"/>
              </w:rPr>
            </w:pPr>
          </w:p>
          <w:p w14:paraId="02D0B062"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Hay terminales no inteligentes que técnicamente no podrán enviar localización AML.</w:t>
            </w:r>
          </w:p>
          <w:p w14:paraId="1B0B5E18" w14:textId="77777777" w:rsidR="00094793" w:rsidRPr="00094793" w:rsidRDefault="00094793" w:rsidP="00094793">
            <w:pPr>
              <w:ind w:left="720"/>
              <w:contextualSpacing/>
              <w:rPr>
                <w:rFonts w:ascii="Calibri" w:eastAsia="Calibri" w:hAnsi="Calibri"/>
                <w:sz w:val="16"/>
                <w:szCs w:val="16"/>
              </w:rPr>
            </w:pPr>
          </w:p>
          <w:p w14:paraId="1E2584EE" w14:textId="77777777" w:rsidR="00094793" w:rsidRPr="00094793" w:rsidRDefault="00094793" w:rsidP="00094793">
            <w:pPr>
              <w:ind w:left="720"/>
              <w:contextualSpacing/>
              <w:jc w:val="both"/>
              <w:rPr>
                <w:rFonts w:ascii="Calibri" w:eastAsia="Calibri" w:hAnsi="Calibri"/>
                <w:sz w:val="16"/>
                <w:szCs w:val="16"/>
              </w:rPr>
            </w:pPr>
          </w:p>
          <w:p w14:paraId="20697082" w14:textId="77777777" w:rsidR="00094793" w:rsidRPr="00094793" w:rsidRDefault="00094793" w:rsidP="00094793">
            <w:pPr>
              <w:ind w:left="720"/>
              <w:contextualSpacing/>
              <w:jc w:val="both"/>
              <w:rPr>
                <w:rFonts w:ascii="Calibri" w:eastAsia="Calibri" w:hAnsi="Calibri"/>
                <w:sz w:val="16"/>
                <w:szCs w:val="16"/>
              </w:rPr>
            </w:pPr>
          </w:p>
          <w:p w14:paraId="080E0119" w14:textId="77777777" w:rsidR="00094793" w:rsidRPr="00094793" w:rsidRDefault="00094793" w:rsidP="00094793">
            <w:pPr>
              <w:ind w:left="720"/>
              <w:contextualSpacing/>
              <w:jc w:val="both"/>
              <w:rPr>
                <w:rFonts w:ascii="Calibri" w:eastAsia="Calibri" w:hAnsi="Calibri"/>
                <w:sz w:val="16"/>
                <w:szCs w:val="16"/>
              </w:rPr>
            </w:pPr>
          </w:p>
          <w:p w14:paraId="1C4CD5B4" w14:textId="77777777" w:rsidR="00094793" w:rsidRPr="00094793" w:rsidRDefault="00094793" w:rsidP="00094793">
            <w:pPr>
              <w:ind w:left="720"/>
              <w:contextualSpacing/>
              <w:jc w:val="both"/>
              <w:rPr>
                <w:rFonts w:ascii="Calibri" w:eastAsia="Calibri" w:hAnsi="Calibri"/>
                <w:sz w:val="16"/>
                <w:szCs w:val="16"/>
              </w:rPr>
            </w:pPr>
          </w:p>
          <w:p w14:paraId="4AAF2804" w14:textId="77777777" w:rsidR="00094793" w:rsidRPr="00094793" w:rsidRDefault="00094793" w:rsidP="00094793">
            <w:pPr>
              <w:ind w:left="720"/>
              <w:contextualSpacing/>
              <w:jc w:val="both"/>
              <w:rPr>
                <w:rFonts w:ascii="Calibri" w:eastAsia="Calibri" w:hAnsi="Calibri"/>
                <w:sz w:val="16"/>
                <w:szCs w:val="16"/>
              </w:rPr>
            </w:pPr>
          </w:p>
          <w:p w14:paraId="3C9F0230"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Los OMV que tengan su propio SMS CENTER </w:t>
            </w:r>
            <w:proofErr w:type="gramStart"/>
            <w:r w:rsidRPr="00094793">
              <w:rPr>
                <w:rFonts w:ascii="Calibri" w:eastAsia="Calibri" w:hAnsi="Calibri"/>
                <w:sz w:val="16"/>
                <w:szCs w:val="16"/>
              </w:rPr>
              <w:t>deberán  realizar</w:t>
            </w:r>
            <w:proofErr w:type="gramEnd"/>
            <w:r w:rsidRPr="00094793">
              <w:rPr>
                <w:rFonts w:ascii="Calibri" w:eastAsia="Calibri" w:hAnsi="Calibri"/>
                <w:sz w:val="16"/>
                <w:szCs w:val="16"/>
              </w:rPr>
              <w:t xml:space="preserve"> los cambios necesarios en su facturación para que el coste sea gratuito para sus clientes. </w:t>
            </w:r>
          </w:p>
          <w:p w14:paraId="3B23B205" w14:textId="77777777" w:rsidR="00094793" w:rsidRPr="00094793" w:rsidRDefault="00094793" w:rsidP="00094793">
            <w:pPr>
              <w:ind w:left="720"/>
              <w:contextualSpacing/>
              <w:jc w:val="both"/>
              <w:rPr>
                <w:rFonts w:ascii="Calibri" w:eastAsia="Calibri" w:hAnsi="Calibri"/>
                <w:sz w:val="16"/>
                <w:szCs w:val="16"/>
              </w:rPr>
            </w:pPr>
          </w:p>
          <w:p w14:paraId="637147B3"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 El operador que gestiona actualmente SMS con la AGE no debe cobrar los costes de terminación o entrega al otro operador.</w:t>
            </w:r>
          </w:p>
          <w:p w14:paraId="0BD88EB9" w14:textId="77777777" w:rsidR="00094793" w:rsidRPr="00094793" w:rsidRDefault="00094793" w:rsidP="00094793">
            <w:pPr>
              <w:ind w:left="720"/>
              <w:contextualSpacing/>
              <w:rPr>
                <w:rFonts w:ascii="Calibri" w:eastAsia="Calibri" w:hAnsi="Calibri"/>
                <w:sz w:val="16"/>
                <w:szCs w:val="16"/>
              </w:rPr>
            </w:pPr>
          </w:p>
          <w:p w14:paraId="0DE809E1" w14:textId="77777777" w:rsidR="00094793" w:rsidRPr="00094793" w:rsidRDefault="00094793" w:rsidP="00094793">
            <w:pPr>
              <w:ind w:left="720"/>
              <w:contextualSpacing/>
              <w:jc w:val="both"/>
              <w:rPr>
                <w:rFonts w:ascii="Calibri" w:eastAsia="Calibri" w:hAnsi="Calibri"/>
                <w:sz w:val="16"/>
                <w:szCs w:val="16"/>
              </w:rPr>
            </w:pPr>
          </w:p>
          <w:p w14:paraId="19CFB8D5"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Telefónica ha desarrollado la tecnología RCS que permite comunicar con centro emergencias sin voz. </w:t>
            </w:r>
            <w:proofErr w:type="gramStart"/>
            <w:r w:rsidRPr="00094793">
              <w:rPr>
                <w:rFonts w:ascii="Calibri" w:eastAsia="Calibri" w:hAnsi="Calibri"/>
                <w:sz w:val="16"/>
                <w:szCs w:val="16"/>
              </w:rPr>
              <w:t>Dotar  los</w:t>
            </w:r>
            <w:proofErr w:type="gramEnd"/>
            <w:r w:rsidRPr="00094793">
              <w:rPr>
                <w:rFonts w:ascii="Calibri" w:eastAsia="Calibri" w:hAnsi="Calibri"/>
                <w:sz w:val="16"/>
                <w:szCs w:val="16"/>
              </w:rPr>
              <w:t xml:space="preserve"> </w:t>
            </w:r>
            <w:proofErr w:type="spellStart"/>
            <w:r w:rsidRPr="00094793">
              <w:rPr>
                <w:rFonts w:ascii="Calibri" w:eastAsia="Calibri" w:hAnsi="Calibri"/>
                <w:sz w:val="16"/>
                <w:szCs w:val="16"/>
              </w:rPr>
              <w:t>PSAPs</w:t>
            </w:r>
            <w:proofErr w:type="spellEnd"/>
            <w:r w:rsidRPr="00094793">
              <w:rPr>
                <w:rFonts w:ascii="Calibri" w:eastAsia="Calibri" w:hAnsi="Calibri"/>
                <w:sz w:val="16"/>
                <w:szCs w:val="16"/>
              </w:rPr>
              <w:t xml:space="preserve"> de dicha tecnología sería muy útil. </w:t>
            </w:r>
          </w:p>
          <w:p w14:paraId="50F290C7" w14:textId="77777777" w:rsidR="00094793" w:rsidRPr="00094793" w:rsidRDefault="00094793" w:rsidP="00094793">
            <w:pPr>
              <w:ind w:left="720"/>
              <w:contextualSpacing/>
              <w:jc w:val="both"/>
              <w:rPr>
                <w:rFonts w:ascii="Calibri" w:eastAsia="Calibri" w:hAnsi="Calibri"/>
                <w:sz w:val="16"/>
                <w:szCs w:val="16"/>
              </w:rPr>
            </w:pPr>
          </w:p>
          <w:p w14:paraId="04A9147D" w14:textId="77777777" w:rsidR="00094793" w:rsidRPr="00094793" w:rsidRDefault="00094793" w:rsidP="00094793">
            <w:pPr>
              <w:ind w:left="720"/>
              <w:contextualSpacing/>
              <w:jc w:val="both"/>
              <w:rPr>
                <w:rFonts w:ascii="Calibri" w:eastAsia="Calibri" w:hAnsi="Calibri"/>
                <w:sz w:val="16"/>
                <w:szCs w:val="16"/>
              </w:rPr>
            </w:pPr>
          </w:p>
          <w:p w14:paraId="6583ABFE"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App para accesibilidad en todo el territorio nacional. Telefónica ha desarrollado su propia APP “112 accesible” que está disponible para iOS y Android</w:t>
            </w:r>
          </w:p>
        </w:tc>
        <w:tc>
          <w:tcPr>
            <w:tcW w:w="1870" w:type="dxa"/>
          </w:tcPr>
          <w:p w14:paraId="076A0C0A"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Se acepta, aunque se aplica a los fabricantes de sistemas operativos y se incluye en el artículo 2.4</w:t>
            </w:r>
          </w:p>
          <w:p w14:paraId="0A5C8A2B" w14:textId="77777777" w:rsidR="00094793" w:rsidRPr="00094793" w:rsidRDefault="00094793" w:rsidP="00094793">
            <w:pPr>
              <w:rPr>
                <w:rFonts w:ascii="Calibri" w:eastAsia="Calibri" w:hAnsi="Calibri"/>
                <w:b/>
                <w:color w:val="31849B"/>
                <w:sz w:val="16"/>
                <w:szCs w:val="16"/>
              </w:rPr>
            </w:pPr>
          </w:p>
          <w:p w14:paraId="1B2D3F62"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 xml:space="preserve">Se </w:t>
            </w:r>
            <w:proofErr w:type="gramStart"/>
            <w:r w:rsidRPr="00094793">
              <w:rPr>
                <w:rFonts w:ascii="Calibri" w:eastAsia="Calibri" w:hAnsi="Calibri"/>
                <w:b/>
                <w:color w:val="31849B"/>
                <w:sz w:val="16"/>
                <w:szCs w:val="16"/>
              </w:rPr>
              <w:t>introduce  un</w:t>
            </w:r>
            <w:proofErr w:type="gramEnd"/>
            <w:r w:rsidRPr="00094793">
              <w:rPr>
                <w:rFonts w:ascii="Calibri" w:eastAsia="Calibri" w:hAnsi="Calibri"/>
                <w:b/>
                <w:color w:val="31849B"/>
                <w:sz w:val="16"/>
                <w:szCs w:val="16"/>
              </w:rPr>
              <w:t xml:space="preserve"> plazo de 3 meses para evitar una futura puesta en el mercado de terminales que no permitan la funcionalidad.</w:t>
            </w:r>
          </w:p>
          <w:p w14:paraId="31E54913" w14:textId="77777777" w:rsidR="00094793" w:rsidRPr="00094793" w:rsidRDefault="00094793" w:rsidP="00094793">
            <w:pPr>
              <w:rPr>
                <w:rFonts w:ascii="Calibri" w:eastAsia="Calibri" w:hAnsi="Calibri"/>
                <w:b/>
                <w:color w:val="31849B"/>
                <w:sz w:val="16"/>
                <w:szCs w:val="16"/>
              </w:rPr>
            </w:pPr>
          </w:p>
          <w:p w14:paraId="443139C4"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No es una alegación, sino una aclaración</w:t>
            </w:r>
          </w:p>
          <w:p w14:paraId="2F81E234" w14:textId="77777777" w:rsidR="00094793" w:rsidRPr="00094793" w:rsidRDefault="00094793" w:rsidP="00094793">
            <w:pPr>
              <w:rPr>
                <w:rFonts w:ascii="Calibri" w:eastAsia="Calibri" w:hAnsi="Calibri"/>
                <w:b/>
                <w:color w:val="31849B"/>
                <w:sz w:val="16"/>
                <w:szCs w:val="16"/>
              </w:rPr>
            </w:pPr>
          </w:p>
          <w:p w14:paraId="24CFC21A"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Se acepta, en los términos de la alegación similar de la CNMC</w:t>
            </w:r>
          </w:p>
          <w:p w14:paraId="515637C9" w14:textId="77777777" w:rsidR="00094793" w:rsidRPr="00094793" w:rsidRDefault="00094793" w:rsidP="00094793">
            <w:pPr>
              <w:rPr>
                <w:rFonts w:ascii="Calibri" w:eastAsia="Calibri" w:hAnsi="Calibri"/>
                <w:b/>
                <w:color w:val="31849B"/>
                <w:sz w:val="16"/>
                <w:szCs w:val="16"/>
              </w:rPr>
            </w:pPr>
          </w:p>
          <w:p w14:paraId="73A6F9C6"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 xml:space="preserve">Se tendrá en </w:t>
            </w:r>
            <w:proofErr w:type="gramStart"/>
            <w:r w:rsidRPr="00094793">
              <w:rPr>
                <w:rFonts w:ascii="Calibri" w:eastAsia="Calibri" w:hAnsi="Calibri"/>
                <w:b/>
                <w:color w:val="31849B"/>
                <w:sz w:val="16"/>
                <w:szCs w:val="16"/>
              </w:rPr>
              <w:t>cuenta  ,</w:t>
            </w:r>
            <w:proofErr w:type="gramEnd"/>
            <w:r w:rsidRPr="00094793">
              <w:rPr>
                <w:rFonts w:ascii="Calibri" w:eastAsia="Calibri" w:hAnsi="Calibri"/>
                <w:b/>
                <w:color w:val="31849B"/>
                <w:sz w:val="16"/>
                <w:szCs w:val="16"/>
              </w:rPr>
              <w:t xml:space="preserve"> por resultar de gran utilidad</w:t>
            </w:r>
          </w:p>
          <w:p w14:paraId="67C92660" w14:textId="77777777" w:rsidR="00094793" w:rsidRPr="00094793" w:rsidRDefault="00094793" w:rsidP="00094793">
            <w:pPr>
              <w:rPr>
                <w:rFonts w:ascii="Calibri" w:eastAsia="Calibri" w:hAnsi="Calibri"/>
                <w:b/>
                <w:color w:val="31849B"/>
                <w:sz w:val="16"/>
                <w:szCs w:val="16"/>
              </w:rPr>
            </w:pPr>
          </w:p>
          <w:p w14:paraId="2AD21E0C" w14:textId="77777777" w:rsidR="00094793" w:rsidRPr="00094793" w:rsidRDefault="00094793" w:rsidP="00094793">
            <w:pPr>
              <w:rPr>
                <w:rFonts w:ascii="Calibri" w:eastAsia="Calibri" w:hAnsi="Calibri"/>
                <w:color w:val="31849B"/>
              </w:rPr>
            </w:pPr>
            <w:r w:rsidRPr="00094793">
              <w:rPr>
                <w:rFonts w:ascii="Calibri" w:eastAsia="Calibri" w:hAnsi="Calibri"/>
                <w:b/>
                <w:color w:val="31849B"/>
                <w:sz w:val="16"/>
                <w:szCs w:val="16"/>
              </w:rPr>
              <w:t>Se tendrá en cuenta, por resultar de gran utilidad</w:t>
            </w:r>
          </w:p>
          <w:p w14:paraId="59D77EC9" w14:textId="77777777" w:rsidR="00094793" w:rsidRPr="00094793" w:rsidRDefault="00094793" w:rsidP="00094793">
            <w:pPr>
              <w:rPr>
                <w:rFonts w:ascii="Calibri" w:eastAsia="Calibri" w:hAnsi="Calibri"/>
                <w:color w:val="31849B"/>
              </w:rPr>
            </w:pPr>
          </w:p>
          <w:p w14:paraId="3B27C959" w14:textId="77777777" w:rsidR="00094793" w:rsidRPr="00094793" w:rsidRDefault="00094793" w:rsidP="00094793">
            <w:pPr>
              <w:rPr>
                <w:rFonts w:ascii="Calibri" w:eastAsia="Calibri" w:hAnsi="Calibri"/>
                <w:color w:val="31849B"/>
              </w:rPr>
            </w:pPr>
          </w:p>
          <w:p w14:paraId="00643D7E" w14:textId="77777777" w:rsidR="00094793" w:rsidRPr="00094793" w:rsidRDefault="00094793" w:rsidP="00094793">
            <w:pPr>
              <w:rPr>
                <w:rFonts w:ascii="Calibri" w:eastAsia="Calibri" w:hAnsi="Calibri"/>
                <w:color w:val="31849B"/>
              </w:rPr>
            </w:pPr>
          </w:p>
          <w:p w14:paraId="2097BC4E" w14:textId="77777777" w:rsidR="00094793" w:rsidRPr="00094793" w:rsidRDefault="00094793" w:rsidP="00094793">
            <w:pPr>
              <w:rPr>
                <w:rFonts w:ascii="Calibri" w:eastAsia="Calibri" w:hAnsi="Calibri"/>
                <w:b/>
                <w:sz w:val="16"/>
                <w:szCs w:val="16"/>
              </w:rPr>
            </w:pPr>
            <w:r w:rsidRPr="00094793">
              <w:rPr>
                <w:rFonts w:ascii="Calibri" w:eastAsia="Calibri" w:hAnsi="Calibri"/>
                <w:b/>
                <w:color w:val="31849B"/>
                <w:sz w:val="16"/>
                <w:szCs w:val="16"/>
              </w:rPr>
              <w:t xml:space="preserve"> </w:t>
            </w:r>
          </w:p>
        </w:tc>
      </w:tr>
      <w:tr w:rsidR="00094793" w:rsidRPr="00094793" w14:paraId="1630BB62" w14:textId="77777777" w:rsidTr="00094793">
        <w:tc>
          <w:tcPr>
            <w:tcW w:w="1185" w:type="dxa"/>
            <w:shd w:val="clear" w:color="auto" w:fill="F79646"/>
          </w:tcPr>
          <w:p w14:paraId="73077A5A" w14:textId="77777777" w:rsidR="00094793" w:rsidRPr="00094793" w:rsidRDefault="00094793" w:rsidP="00094793">
            <w:pPr>
              <w:rPr>
                <w:rFonts w:ascii="Calibri" w:eastAsia="Calibri" w:hAnsi="Calibri"/>
              </w:rPr>
            </w:pPr>
            <w:r w:rsidRPr="00094793">
              <w:rPr>
                <w:rFonts w:ascii="Calibri" w:eastAsia="Calibri" w:hAnsi="Calibri"/>
                <w:b/>
                <w:sz w:val="16"/>
                <w:szCs w:val="16"/>
              </w:rPr>
              <w:lastRenderedPageBreak/>
              <w:t xml:space="preserve">Miguel Li </w:t>
            </w:r>
            <w:proofErr w:type="spellStart"/>
            <w:r w:rsidRPr="00094793">
              <w:rPr>
                <w:rFonts w:ascii="Calibri" w:eastAsia="Calibri" w:hAnsi="Calibri"/>
                <w:b/>
                <w:sz w:val="16"/>
                <w:szCs w:val="16"/>
              </w:rPr>
              <w:t>Fdez</w:t>
            </w:r>
            <w:proofErr w:type="spellEnd"/>
            <w:r w:rsidRPr="00094793">
              <w:rPr>
                <w:rFonts w:ascii="Calibri" w:eastAsia="Calibri" w:hAnsi="Calibri"/>
                <w:b/>
                <w:sz w:val="16"/>
                <w:szCs w:val="16"/>
              </w:rPr>
              <w:t xml:space="preserve"> </w:t>
            </w:r>
            <w:proofErr w:type="spellStart"/>
            <w:r w:rsidRPr="00094793">
              <w:rPr>
                <w:rFonts w:ascii="Calibri" w:eastAsia="Calibri" w:hAnsi="Calibri"/>
                <w:b/>
                <w:sz w:val="16"/>
                <w:szCs w:val="16"/>
              </w:rPr>
              <w:t>Fdez</w:t>
            </w:r>
            <w:proofErr w:type="spellEnd"/>
          </w:p>
        </w:tc>
        <w:tc>
          <w:tcPr>
            <w:tcW w:w="6834" w:type="dxa"/>
          </w:tcPr>
          <w:p w14:paraId="00EDB4D4"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las alertas Amber deben implementarse también en España así como otros avisos o advertencias inmediatas de forma masiva como en el caso de que haya que evacuar en cuestión de minutos un lugar en concreto y no solo advertencias meteorológicas entre otras</w:t>
            </w:r>
          </w:p>
        </w:tc>
        <w:tc>
          <w:tcPr>
            <w:tcW w:w="1870" w:type="dxa"/>
          </w:tcPr>
          <w:p w14:paraId="3A3ECC4F" w14:textId="77777777" w:rsidR="00094793" w:rsidRPr="00094793" w:rsidRDefault="00094793" w:rsidP="00094793">
            <w:pPr>
              <w:rPr>
                <w:rFonts w:ascii="Calibri" w:eastAsia="Calibri" w:hAnsi="Calibri"/>
                <w:b/>
                <w:sz w:val="16"/>
                <w:szCs w:val="16"/>
              </w:rPr>
            </w:pPr>
            <w:r w:rsidRPr="00094793">
              <w:rPr>
                <w:rFonts w:ascii="Calibri" w:eastAsia="Calibri" w:hAnsi="Calibri"/>
                <w:b/>
                <w:color w:val="31849B"/>
                <w:sz w:val="16"/>
                <w:szCs w:val="16"/>
              </w:rPr>
              <w:t xml:space="preserve">Es una alegación que no es objeto de este Real </w:t>
            </w:r>
            <w:proofErr w:type="spellStart"/>
            <w:r w:rsidRPr="00094793">
              <w:rPr>
                <w:rFonts w:ascii="Calibri" w:eastAsia="Calibri" w:hAnsi="Calibri"/>
                <w:b/>
                <w:color w:val="31849B"/>
                <w:sz w:val="16"/>
                <w:szCs w:val="16"/>
              </w:rPr>
              <w:t>Decreto,sino</w:t>
            </w:r>
            <w:proofErr w:type="spellEnd"/>
            <w:r w:rsidRPr="00094793">
              <w:rPr>
                <w:rFonts w:ascii="Calibri" w:eastAsia="Calibri" w:hAnsi="Calibri"/>
                <w:b/>
                <w:color w:val="31849B"/>
                <w:sz w:val="16"/>
                <w:szCs w:val="16"/>
              </w:rPr>
              <w:t xml:space="preserve"> del PWS.</w:t>
            </w:r>
          </w:p>
        </w:tc>
      </w:tr>
      <w:tr w:rsidR="00094793" w:rsidRPr="00094793" w14:paraId="79CDA2FE" w14:textId="77777777" w:rsidTr="00E47E79">
        <w:tc>
          <w:tcPr>
            <w:tcW w:w="1185" w:type="dxa"/>
            <w:shd w:val="clear" w:color="auto" w:fill="92D050"/>
          </w:tcPr>
          <w:p w14:paraId="669164E2" w14:textId="77777777" w:rsidR="00094793" w:rsidRPr="00094793" w:rsidRDefault="00094793" w:rsidP="00094793">
            <w:pPr>
              <w:rPr>
                <w:rFonts w:ascii="Calibri" w:eastAsia="Calibri" w:hAnsi="Calibri"/>
                <w:b/>
                <w:sz w:val="16"/>
                <w:szCs w:val="16"/>
              </w:rPr>
            </w:pPr>
            <w:r w:rsidRPr="00094793">
              <w:rPr>
                <w:rFonts w:ascii="Calibri" w:eastAsia="Calibri" w:hAnsi="Calibri"/>
                <w:b/>
                <w:sz w:val="16"/>
                <w:szCs w:val="16"/>
              </w:rPr>
              <w:t>CNMC</w:t>
            </w:r>
          </w:p>
        </w:tc>
        <w:tc>
          <w:tcPr>
            <w:tcW w:w="6834" w:type="dxa"/>
          </w:tcPr>
          <w:p w14:paraId="72D81A79"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Unificar en un único texto la regulación de todos los números de emergencia y valorar para dichos números: obligaciones de gratuidad; encaminamiento sin contraprestación e información sobre localización del llamante. </w:t>
            </w:r>
          </w:p>
          <w:p w14:paraId="677C9522" w14:textId="77777777" w:rsidR="00094793" w:rsidRPr="00094793" w:rsidRDefault="00094793" w:rsidP="00094793">
            <w:pPr>
              <w:jc w:val="both"/>
              <w:rPr>
                <w:rFonts w:ascii="Calibri" w:eastAsia="Calibri" w:hAnsi="Calibri"/>
                <w:sz w:val="16"/>
                <w:szCs w:val="16"/>
              </w:rPr>
            </w:pPr>
          </w:p>
          <w:p w14:paraId="317218E3" w14:textId="77777777" w:rsidR="00094793" w:rsidRPr="00094793" w:rsidRDefault="00094793" w:rsidP="00094793">
            <w:pPr>
              <w:jc w:val="both"/>
              <w:rPr>
                <w:rFonts w:ascii="Calibri" w:eastAsia="Calibri" w:hAnsi="Calibri"/>
                <w:sz w:val="16"/>
                <w:szCs w:val="16"/>
              </w:rPr>
            </w:pPr>
          </w:p>
          <w:p w14:paraId="013186A6" w14:textId="77777777" w:rsidR="00094793" w:rsidRPr="00094793" w:rsidRDefault="00094793" w:rsidP="00094793">
            <w:pPr>
              <w:jc w:val="both"/>
              <w:rPr>
                <w:rFonts w:ascii="Calibri" w:eastAsia="Calibri" w:hAnsi="Calibri"/>
                <w:sz w:val="16"/>
                <w:szCs w:val="16"/>
              </w:rPr>
            </w:pPr>
          </w:p>
          <w:p w14:paraId="64073B09" w14:textId="77777777" w:rsidR="00094793" w:rsidRPr="00094793" w:rsidRDefault="00094793" w:rsidP="00094793">
            <w:pPr>
              <w:jc w:val="both"/>
              <w:rPr>
                <w:rFonts w:ascii="Calibri" w:eastAsia="Calibri" w:hAnsi="Calibri"/>
                <w:sz w:val="16"/>
                <w:szCs w:val="16"/>
              </w:rPr>
            </w:pPr>
          </w:p>
          <w:p w14:paraId="0470B2F9" w14:textId="77777777" w:rsidR="00094793" w:rsidRPr="00094793" w:rsidRDefault="00094793" w:rsidP="00094793">
            <w:pPr>
              <w:jc w:val="both"/>
              <w:rPr>
                <w:rFonts w:ascii="Calibri" w:eastAsia="Calibri" w:hAnsi="Calibri"/>
                <w:sz w:val="16"/>
                <w:szCs w:val="16"/>
              </w:rPr>
            </w:pPr>
          </w:p>
          <w:p w14:paraId="728EAC35" w14:textId="77777777" w:rsidR="00094793" w:rsidRPr="00094793" w:rsidRDefault="00094793" w:rsidP="00094793">
            <w:pPr>
              <w:jc w:val="both"/>
              <w:rPr>
                <w:rFonts w:ascii="Calibri" w:eastAsia="Calibri" w:hAnsi="Calibri"/>
                <w:sz w:val="16"/>
                <w:szCs w:val="16"/>
              </w:rPr>
            </w:pPr>
          </w:p>
          <w:p w14:paraId="66715E78" w14:textId="77777777" w:rsidR="00094793" w:rsidRPr="00094793" w:rsidRDefault="00094793" w:rsidP="00094793">
            <w:pPr>
              <w:jc w:val="both"/>
              <w:rPr>
                <w:rFonts w:ascii="Calibri" w:eastAsia="Calibri" w:hAnsi="Calibri"/>
                <w:sz w:val="16"/>
                <w:szCs w:val="16"/>
              </w:rPr>
            </w:pPr>
          </w:p>
          <w:p w14:paraId="26420D1E"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Incluir en el art. 9.5 una previsión sobre la facultad de establecer como máximo un punto de acceso por isla. </w:t>
            </w:r>
          </w:p>
          <w:p w14:paraId="4EFE0479" w14:textId="77777777" w:rsidR="00094793" w:rsidRPr="00094793" w:rsidRDefault="00094793" w:rsidP="00094793">
            <w:pPr>
              <w:ind w:left="720"/>
              <w:contextualSpacing/>
              <w:jc w:val="both"/>
              <w:rPr>
                <w:rFonts w:ascii="Calibri" w:eastAsia="Calibri" w:hAnsi="Calibri"/>
                <w:sz w:val="16"/>
                <w:szCs w:val="16"/>
              </w:rPr>
            </w:pPr>
          </w:p>
          <w:p w14:paraId="01FE883A"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Añadir más referencias a la implementación y funcionalidad en el articulado al AML, incluyendo referencia al Reglamento Delegado 2019/320 de la Comisión de 12 de diciembre 2018 en cuanto a requisitos esenciales</w:t>
            </w:r>
          </w:p>
          <w:p w14:paraId="1CBCCCA0" w14:textId="77777777" w:rsidR="00094793" w:rsidRPr="00094793" w:rsidRDefault="00094793" w:rsidP="00094793">
            <w:pPr>
              <w:ind w:left="720"/>
              <w:contextualSpacing/>
              <w:rPr>
                <w:rFonts w:ascii="Calibri" w:eastAsia="Calibri" w:hAnsi="Calibri"/>
                <w:sz w:val="16"/>
                <w:szCs w:val="16"/>
              </w:rPr>
            </w:pPr>
          </w:p>
          <w:p w14:paraId="1202C868" w14:textId="77777777" w:rsidR="00094793" w:rsidRPr="00094793" w:rsidRDefault="00094793" w:rsidP="00094793">
            <w:pPr>
              <w:jc w:val="both"/>
              <w:rPr>
                <w:rFonts w:ascii="Calibri" w:eastAsia="Calibri" w:hAnsi="Calibri"/>
                <w:sz w:val="16"/>
                <w:szCs w:val="16"/>
              </w:rPr>
            </w:pPr>
          </w:p>
          <w:p w14:paraId="0FCF03B1"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Valorar las implicaciones del AML en relación con el tratamiento datos de localización AML, garantizando el respeto a los principios de limitación finalidad, minimización datos a tratar, confidencialidad y momento en que deberán suprimirse definitivamente los datos de localización. </w:t>
            </w:r>
          </w:p>
          <w:p w14:paraId="13CD62D6" w14:textId="77777777" w:rsidR="00094793" w:rsidRPr="00094793" w:rsidRDefault="00094793" w:rsidP="00094793">
            <w:pPr>
              <w:jc w:val="both"/>
              <w:rPr>
                <w:rFonts w:ascii="Calibri" w:eastAsia="Calibri" w:hAnsi="Calibri"/>
                <w:sz w:val="16"/>
                <w:szCs w:val="16"/>
              </w:rPr>
            </w:pPr>
          </w:p>
          <w:p w14:paraId="495574CC"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En </w:t>
            </w:r>
            <w:proofErr w:type="gramStart"/>
            <w:r w:rsidRPr="00094793">
              <w:rPr>
                <w:rFonts w:ascii="Calibri" w:eastAsia="Calibri" w:hAnsi="Calibri"/>
                <w:sz w:val="16"/>
                <w:szCs w:val="16"/>
              </w:rPr>
              <w:t>relación  a</w:t>
            </w:r>
            <w:proofErr w:type="gramEnd"/>
            <w:r w:rsidRPr="00094793">
              <w:rPr>
                <w:rFonts w:ascii="Calibri" w:eastAsia="Calibri" w:hAnsi="Calibri"/>
                <w:sz w:val="16"/>
                <w:szCs w:val="16"/>
              </w:rPr>
              <w:t xml:space="preserve"> la obligación de información localización en itinerancia, no hace referencia al carácter gratuito para el llamante ni para el operador de acceso  de ese usuario, al que se le está prestando servicio mayorista de itinerancia. Recomienda tener en cuenta previsiones de la Propuesta de Reglamento sobre itinerancia en materia de </w:t>
            </w:r>
            <w:proofErr w:type="gramStart"/>
            <w:r w:rsidRPr="00094793">
              <w:rPr>
                <w:rFonts w:ascii="Calibri" w:eastAsia="Calibri" w:hAnsi="Calibri"/>
                <w:sz w:val="16"/>
                <w:szCs w:val="16"/>
              </w:rPr>
              <w:t>gratuidad  para</w:t>
            </w:r>
            <w:proofErr w:type="gramEnd"/>
            <w:r w:rsidRPr="00094793">
              <w:rPr>
                <w:rFonts w:ascii="Calibri" w:eastAsia="Calibri" w:hAnsi="Calibri"/>
                <w:sz w:val="16"/>
                <w:szCs w:val="16"/>
              </w:rPr>
              <w:t xml:space="preserve"> que el proyecto de RD sea acorde con este futuro Reglamento. </w:t>
            </w:r>
          </w:p>
          <w:p w14:paraId="6E6E93C4" w14:textId="77777777" w:rsidR="00094793" w:rsidRPr="00094793" w:rsidRDefault="00094793" w:rsidP="00094793">
            <w:pPr>
              <w:ind w:left="720"/>
              <w:contextualSpacing/>
              <w:rPr>
                <w:rFonts w:ascii="Calibri" w:eastAsia="Calibri" w:hAnsi="Calibri"/>
                <w:sz w:val="16"/>
                <w:szCs w:val="16"/>
              </w:rPr>
            </w:pPr>
          </w:p>
          <w:p w14:paraId="2327C85B" w14:textId="77777777" w:rsidR="00094793" w:rsidRPr="00094793" w:rsidRDefault="00094793" w:rsidP="00094793">
            <w:pPr>
              <w:jc w:val="both"/>
              <w:rPr>
                <w:rFonts w:ascii="Calibri" w:eastAsia="Calibri" w:hAnsi="Calibri"/>
                <w:sz w:val="16"/>
                <w:szCs w:val="16"/>
              </w:rPr>
            </w:pPr>
          </w:p>
          <w:p w14:paraId="483E122A" w14:textId="77777777" w:rsidR="00094793" w:rsidRPr="00094793" w:rsidRDefault="00094793" w:rsidP="00094793">
            <w:pPr>
              <w:jc w:val="both"/>
              <w:rPr>
                <w:rFonts w:ascii="Calibri" w:eastAsia="Calibri" w:hAnsi="Calibri"/>
                <w:sz w:val="16"/>
                <w:szCs w:val="16"/>
              </w:rPr>
            </w:pPr>
          </w:p>
          <w:p w14:paraId="104BBD90"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Integrar en el texto del RD el contenido de la Orden 14.10.99 </w:t>
            </w:r>
            <w:proofErr w:type="gramStart"/>
            <w:r w:rsidRPr="00094793">
              <w:rPr>
                <w:rFonts w:ascii="Calibri" w:eastAsia="Calibri" w:hAnsi="Calibri"/>
                <w:sz w:val="16"/>
                <w:szCs w:val="16"/>
              </w:rPr>
              <w:t>( suministro</w:t>
            </w:r>
            <w:proofErr w:type="gramEnd"/>
            <w:r w:rsidRPr="00094793">
              <w:rPr>
                <w:rFonts w:ascii="Calibri" w:eastAsia="Calibri" w:hAnsi="Calibri"/>
                <w:sz w:val="16"/>
                <w:szCs w:val="16"/>
              </w:rPr>
              <w:t xml:space="preserve"> de información) y derogarla expresamente en la Derogatoria del Proyecto de RD.  Si no se incorpora esta Orden al </w:t>
            </w:r>
            <w:proofErr w:type="gramStart"/>
            <w:r w:rsidRPr="00094793">
              <w:rPr>
                <w:rFonts w:ascii="Calibri" w:eastAsia="Calibri" w:hAnsi="Calibri"/>
                <w:sz w:val="16"/>
                <w:szCs w:val="16"/>
              </w:rPr>
              <w:t>texto,  señalar</w:t>
            </w:r>
            <w:proofErr w:type="gramEnd"/>
            <w:r w:rsidRPr="00094793">
              <w:rPr>
                <w:rFonts w:ascii="Calibri" w:eastAsia="Calibri" w:hAnsi="Calibri"/>
                <w:sz w:val="16"/>
                <w:szCs w:val="16"/>
              </w:rPr>
              <w:t xml:space="preserve"> expresamente su vigencia. </w:t>
            </w:r>
          </w:p>
          <w:p w14:paraId="44B3EACB" w14:textId="77777777" w:rsidR="00094793" w:rsidRPr="00094793" w:rsidRDefault="00094793" w:rsidP="00094793">
            <w:pPr>
              <w:jc w:val="both"/>
              <w:rPr>
                <w:rFonts w:ascii="Calibri" w:eastAsia="Calibri" w:hAnsi="Calibri"/>
                <w:sz w:val="16"/>
                <w:szCs w:val="16"/>
              </w:rPr>
            </w:pPr>
          </w:p>
          <w:p w14:paraId="45435167" w14:textId="77777777" w:rsidR="00094793" w:rsidRPr="00094793" w:rsidRDefault="00094793" w:rsidP="00094793">
            <w:pPr>
              <w:jc w:val="both"/>
              <w:rPr>
                <w:rFonts w:ascii="Calibri" w:eastAsia="Calibri" w:hAnsi="Calibri"/>
                <w:sz w:val="16"/>
                <w:szCs w:val="16"/>
              </w:rPr>
            </w:pPr>
          </w:p>
          <w:p w14:paraId="4296A639"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Incluir además en el artículo 12 una referencia a la función de la </w:t>
            </w:r>
            <w:proofErr w:type="gramStart"/>
            <w:r w:rsidRPr="00094793">
              <w:rPr>
                <w:rFonts w:ascii="Calibri" w:eastAsia="Calibri" w:hAnsi="Calibri"/>
                <w:sz w:val="16"/>
                <w:szCs w:val="16"/>
              </w:rPr>
              <w:t>CNMC  de</w:t>
            </w:r>
            <w:proofErr w:type="gramEnd"/>
            <w:r w:rsidRPr="00094793">
              <w:rPr>
                <w:rFonts w:ascii="Calibri" w:eastAsia="Calibri" w:hAnsi="Calibri"/>
                <w:sz w:val="16"/>
                <w:szCs w:val="16"/>
              </w:rPr>
              <w:t xml:space="preserve"> facilitar los datos proporcionados por los operadores para el SGDA , en línea con art 68 RSU</w:t>
            </w:r>
          </w:p>
          <w:p w14:paraId="2873AF53" w14:textId="77777777" w:rsidR="00094793" w:rsidRPr="00094793" w:rsidRDefault="00094793" w:rsidP="00094793">
            <w:pPr>
              <w:jc w:val="both"/>
              <w:rPr>
                <w:rFonts w:ascii="Calibri" w:eastAsia="Calibri" w:hAnsi="Calibri"/>
                <w:sz w:val="16"/>
                <w:szCs w:val="16"/>
              </w:rPr>
            </w:pPr>
          </w:p>
          <w:p w14:paraId="7919DC17" w14:textId="77777777" w:rsidR="00094793" w:rsidRPr="00094793" w:rsidRDefault="00094793" w:rsidP="00094793">
            <w:pPr>
              <w:jc w:val="both"/>
              <w:rPr>
                <w:rFonts w:ascii="Calibri" w:eastAsia="Calibri" w:hAnsi="Calibri"/>
                <w:sz w:val="16"/>
                <w:szCs w:val="16"/>
              </w:rPr>
            </w:pPr>
          </w:p>
          <w:p w14:paraId="701D4F7F"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Incluir la facultad de la CNMC de resolver controversias entre operadores y autoridades responsables de los CRCE, contemplada en aquella Orden. </w:t>
            </w:r>
          </w:p>
          <w:p w14:paraId="2F7F9FC4" w14:textId="77777777" w:rsidR="00094793" w:rsidRPr="00094793" w:rsidRDefault="00094793" w:rsidP="00094793">
            <w:pPr>
              <w:jc w:val="both"/>
              <w:rPr>
                <w:rFonts w:ascii="Calibri" w:eastAsia="Calibri" w:hAnsi="Calibri"/>
                <w:sz w:val="16"/>
                <w:szCs w:val="16"/>
              </w:rPr>
            </w:pPr>
          </w:p>
          <w:p w14:paraId="4E20F9F2" w14:textId="77777777" w:rsidR="00094793" w:rsidRPr="00094793" w:rsidRDefault="00094793" w:rsidP="00094793">
            <w:pPr>
              <w:jc w:val="both"/>
              <w:rPr>
                <w:rFonts w:ascii="Calibri" w:eastAsia="Calibri" w:hAnsi="Calibri"/>
                <w:sz w:val="16"/>
                <w:szCs w:val="16"/>
              </w:rPr>
            </w:pPr>
          </w:p>
          <w:p w14:paraId="6221874A" w14:textId="77777777" w:rsidR="00094793" w:rsidRPr="00094793" w:rsidRDefault="00094793" w:rsidP="00094793">
            <w:pPr>
              <w:jc w:val="both"/>
              <w:rPr>
                <w:rFonts w:ascii="Calibri" w:eastAsia="Calibri" w:hAnsi="Calibri"/>
                <w:sz w:val="16"/>
                <w:szCs w:val="16"/>
              </w:rPr>
            </w:pPr>
          </w:p>
          <w:p w14:paraId="3B4FFB93" w14:textId="77777777" w:rsidR="00094793" w:rsidRPr="00094793" w:rsidRDefault="00094793" w:rsidP="00094793">
            <w:pPr>
              <w:jc w:val="both"/>
              <w:rPr>
                <w:rFonts w:ascii="Calibri" w:eastAsia="Calibri" w:hAnsi="Calibri"/>
                <w:sz w:val="16"/>
                <w:szCs w:val="16"/>
              </w:rPr>
            </w:pPr>
          </w:p>
          <w:p w14:paraId="0672FA24" w14:textId="77777777" w:rsidR="00094793" w:rsidRPr="00094793" w:rsidRDefault="00094793" w:rsidP="00094793">
            <w:pPr>
              <w:jc w:val="both"/>
              <w:rPr>
                <w:rFonts w:ascii="Calibri" w:eastAsia="Calibri" w:hAnsi="Calibri"/>
                <w:sz w:val="16"/>
                <w:szCs w:val="16"/>
              </w:rPr>
            </w:pPr>
          </w:p>
          <w:p w14:paraId="03F2F25A"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La </w:t>
            </w:r>
            <w:proofErr w:type="spellStart"/>
            <w:r w:rsidRPr="00094793">
              <w:rPr>
                <w:rFonts w:ascii="Calibri" w:eastAsia="Calibri" w:hAnsi="Calibri"/>
                <w:sz w:val="16"/>
                <w:szCs w:val="16"/>
              </w:rPr>
              <w:t>Main</w:t>
            </w:r>
            <w:proofErr w:type="spellEnd"/>
            <w:r w:rsidRPr="00094793">
              <w:rPr>
                <w:rFonts w:ascii="Calibri" w:eastAsia="Calibri" w:hAnsi="Calibri"/>
                <w:sz w:val="16"/>
                <w:szCs w:val="16"/>
              </w:rPr>
              <w:t xml:space="preserve"> debe incluir a la Agencia Española Protección de Datos como organismo al que pedir informe. </w:t>
            </w:r>
          </w:p>
          <w:p w14:paraId="1A480DCF" w14:textId="77777777" w:rsidR="00094793" w:rsidRPr="00094793" w:rsidRDefault="00094793" w:rsidP="00094793">
            <w:pPr>
              <w:jc w:val="both"/>
              <w:rPr>
                <w:rFonts w:ascii="Calibri" w:eastAsia="Calibri" w:hAnsi="Calibri"/>
                <w:sz w:val="16"/>
                <w:szCs w:val="16"/>
              </w:rPr>
            </w:pPr>
          </w:p>
          <w:p w14:paraId="594690FE" w14:textId="77777777" w:rsidR="00094793" w:rsidRPr="00094793" w:rsidRDefault="00094793" w:rsidP="00094793">
            <w:pPr>
              <w:jc w:val="both"/>
              <w:rPr>
                <w:rFonts w:ascii="Calibri" w:eastAsia="Calibri" w:hAnsi="Calibri"/>
                <w:sz w:val="16"/>
                <w:szCs w:val="16"/>
              </w:rPr>
            </w:pPr>
          </w:p>
          <w:p w14:paraId="03355577" w14:textId="77777777" w:rsidR="00094793" w:rsidRPr="00094793" w:rsidRDefault="00094793" w:rsidP="00094793">
            <w:pPr>
              <w:jc w:val="both"/>
              <w:rPr>
                <w:rFonts w:ascii="Calibri" w:eastAsia="Calibri" w:hAnsi="Calibri"/>
                <w:sz w:val="16"/>
                <w:szCs w:val="16"/>
              </w:rPr>
            </w:pPr>
          </w:p>
          <w:p w14:paraId="301C6D01" w14:textId="77777777" w:rsidR="00094793" w:rsidRPr="00094793" w:rsidRDefault="00094793" w:rsidP="006E376E">
            <w:pPr>
              <w:numPr>
                <w:ilvl w:val="0"/>
                <w:numId w:val="14"/>
              </w:numPr>
              <w:contextualSpacing/>
              <w:jc w:val="both"/>
              <w:rPr>
                <w:rFonts w:ascii="Calibri" w:eastAsia="Calibri" w:hAnsi="Calibri"/>
                <w:sz w:val="16"/>
                <w:szCs w:val="16"/>
              </w:rPr>
            </w:pPr>
            <w:r w:rsidRPr="00094793">
              <w:rPr>
                <w:rFonts w:ascii="Calibri" w:eastAsia="Calibri" w:hAnsi="Calibri"/>
                <w:sz w:val="16"/>
                <w:szCs w:val="16"/>
              </w:rPr>
              <w:t xml:space="preserve"> Incluir la obligación de remitir a la CNMC la relación de números nacionales de servicios de emergencia para su remisión a la base de datos de números E 164 de servicios de emergencia del BEREC. </w:t>
            </w:r>
          </w:p>
          <w:p w14:paraId="4D8E90BD" w14:textId="77777777" w:rsidR="00094793" w:rsidRPr="00094793" w:rsidRDefault="00094793" w:rsidP="00094793">
            <w:pPr>
              <w:jc w:val="both"/>
              <w:rPr>
                <w:rFonts w:ascii="Calibri" w:eastAsia="Calibri" w:hAnsi="Calibri"/>
                <w:sz w:val="16"/>
                <w:szCs w:val="16"/>
              </w:rPr>
            </w:pPr>
          </w:p>
        </w:tc>
        <w:tc>
          <w:tcPr>
            <w:tcW w:w="1870" w:type="dxa"/>
          </w:tcPr>
          <w:p w14:paraId="7153772D"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Se acepta parcialmente y se incorpora en la Disposición Adicional Primera, pero solo para determinados aspectos de su regulación, no para las obligaciones de gratuidad, entre otras.</w:t>
            </w:r>
          </w:p>
          <w:p w14:paraId="2A0FF55B" w14:textId="77777777" w:rsidR="00094793" w:rsidRPr="00094793" w:rsidRDefault="00094793" w:rsidP="00094793">
            <w:pPr>
              <w:rPr>
                <w:rFonts w:ascii="Calibri" w:eastAsia="Calibri" w:hAnsi="Calibri"/>
                <w:b/>
                <w:color w:val="31849B"/>
                <w:sz w:val="16"/>
                <w:szCs w:val="16"/>
              </w:rPr>
            </w:pPr>
          </w:p>
          <w:p w14:paraId="41446F36" w14:textId="77777777" w:rsidR="00094793" w:rsidRPr="00094793" w:rsidRDefault="00094793" w:rsidP="00094793">
            <w:pPr>
              <w:rPr>
                <w:rFonts w:ascii="Calibri" w:eastAsia="Calibri" w:hAnsi="Calibri"/>
                <w:b/>
                <w:color w:val="31849B"/>
                <w:sz w:val="16"/>
                <w:szCs w:val="16"/>
              </w:rPr>
            </w:pPr>
          </w:p>
          <w:p w14:paraId="796B4B92"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Se acepta y queda recogido en el articulado</w:t>
            </w:r>
          </w:p>
          <w:p w14:paraId="243F21E4" w14:textId="77777777" w:rsidR="00094793" w:rsidRPr="00094793" w:rsidRDefault="00094793" w:rsidP="00094793">
            <w:pPr>
              <w:rPr>
                <w:rFonts w:ascii="Calibri" w:eastAsia="Calibri" w:hAnsi="Calibri"/>
                <w:b/>
                <w:color w:val="31849B"/>
                <w:sz w:val="16"/>
                <w:szCs w:val="16"/>
              </w:rPr>
            </w:pPr>
          </w:p>
          <w:p w14:paraId="2503F96D"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 xml:space="preserve">Se acepta y queda recogida la referencia al </w:t>
            </w:r>
            <w:proofErr w:type="gramStart"/>
            <w:r w:rsidRPr="00094793">
              <w:rPr>
                <w:rFonts w:ascii="Calibri" w:eastAsia="Calibri" w:hAnsi="Calibri"/>
                <w:b/>
                <w:color w:val="31849B"/>
                <w:sz w:val="16"/>
                <w:szCs w:val="16"/>
              </w:rPr>
              <w:t>AML  en</w:t>
            </w:r>
            <w:proofErr w:type="gramEnd"/>
            <w:r w:rsidRPr="00094793">
              <w:rPr>
                <w:rFonts w:ascii="Calibri" w:eastAsia="Calibri" w:hAnsi="Calibri"/>
                <w:b/>
                <w:color w:val="31849B"/>
                <w:sz w:val="16"/>
                <w:szCs w:val="16"/>
              </w:rPr>
              <w:t xml:space="preserve"> varios puntos del articulado</w:t>
            </w:r>
          </w:p>
          <w:p w14:paraId="24849D05" w14:textId="77777777" w:rsidR="00094793" w:rsidRPr="00094793" w:rsidRDefault="00094793" w:rsidP="00094793">
            <w:pPr>
              <w:rPr>
                <w:rFonts w:ascii="Calibri" w:eastAsia="Calibri" w:hAnsi="Calibri"/>
                <w:b/>
                <w:color w:val="31849B"/>
                <w:sz w:val="16"/>
                <w:szCs w:val="16"/>
              </w:rPr>
            </w:pPr>
          </w:p>
          <w:p w14:paraId="0E889B2A"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Se acepta y queda recogido en el articulado</w:t>
            </w:r>
          </w:p>
          <w:p w14:paraId="29B565A3" w14:textId="77777777" w:rsidR="00094793" w:rsidRPr="00094793" w:rsidRDefault="00094793" w:rsidP="00094793">
            <w:pPr>
              <w:rPr>
                <w:rFonts w:ascii="Calibri" w:eastAsia="Calibri" w:hAnsi="Calibri"/>
                <w:b/>
                <w:color w:val="31849B"/>
                <w:sz w:val="16"/>
                <w:szCs w:val="16"/>
              </w:rPr>
            </w:pPr>
          </w:p>
          <w:p w14:paraId="2F08EDB7" w14:textId="77777777" w:rsidR="00094793" w:rsidRPr="00094793" w:rsidRDefault="00094793" w:rsidP="00094793">
            <w:pPr>
              <w:rPr>
                <w:rFonts w:ascii="Calibri" w:eastAsia="Calibri" w:hAnsi="Calibri"/>
                <w:b/>
                <w:color w:val="31849B"/>
                <w:sz w:val="16"/>
                <w:szCs w:val="16"/>
              </w:rPr>
            </w:pPr>
          </w:p>
          <w:p w14:paraId="0494549C" w14:textId="77777777" w:rsidR="00094793" w:rsidRPr="00094793" w:rsidRDefault="00094793" w:rsidP="00094793">
            <w:pPr>
              <w:rPr>
                <w:rFonts w:ascii="Calibri" w:eastAsia="Calibri" w:hAnsi="Calibri"/>
                <w:b/>
                <w:color w:val="31849B"/>
                <w:sz w:val="16"/>
                <w:szCs w:val="16"/>
              </w:rPr>
            </w:pPr>
          </w:p>
          <w:p w14:paraId="497E90F4"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 xml:space="preserve">Se revisa, y queda recogido en el </w:t>
            </w:r>
            <w:proofErr w:type="gramStart"/>
            <w:r w:rsidRPr="00094793">
              <w:rPr>
                <w:rFonts w:ascii="Calibri" w:eastAsia="Calibri" w:hAnsi="Calibri"/>
                <w:b/>
                <w:color w:val="31849B"/>
                <w:sz w:val="16"/>
                <w:szCs w:val="16"/>
              </w:rPr>
              <w:t>articulado,  en</w:t>
            </w:r>
            <w:proofErr w:type="gramEnd"/>
            <w:r w:rsidRPr="00094793">
              <w:rPr>
                <w:rFonts w:ascii="Calibri" w:eastAsia="Calibri" w:hAnsi="Calibri"/>
                <w:b/>
                <w:color w:val="31849B"/>
                <w:sz w:val="16"/>
                <w:szCs w:val="16"/>
              </w:rPr>
              <w:t xml:space="preserve"> concordancia con la mencionada regulación</w:t>
            </w:r>
          </w:p>
          <w:p w14:paraId="178BC7E5" w14:textId="77777777" w:rsidR="00094793" w:rsidRPr="00094793" w:rsidRDefault="00094793" w:rsidP="00094793">
            <w:pPr>
              <w:rPr>
                <w:rFonts w:ascii="Calibri" w:eastAsia="Calibri" w:hAnsi="Calibri"/>
                <w:b/>
                <w:color w:val="31849B"/>
                <w:sz w:val="16"/>
                <w:szCs w:val="16"/>
              </w:rPr>
            </w:pPr>
          </w:p>
          <w:p w14:paraId="68805B34" w14:textId="77777777" w:rsidR="00094793" w:rsidRPr="00094793" w:rsidRDefault="00094793" w:rsidP="00094793">
            <w:pPr>
              <w:rPr>
                <w:rFonts w:ascii="Calibri" w:eastAsia="Calibri" w:hAnsi="Calibri"/>
                <w:b/>
                <w:color w:val="31849B"/>
                <w:sz w:val="16"/>
                <w:szCs w:val="16"/>
              </w:rPr>
            </w:pPr>
          </w:p>
          <w:p w14:paraId="1F37D0E1" w14:textId="77777777" w:rsidR="00094793" w:rsidRPr="00094793" w:rsidRDefault="00094793" w:rsidP="00094793">
            <w:pPr>
              <w:rPr>
                <w:rFonts w:ascii="Calibri" w:eastAsia="Calibri" w:hAnsi="Calibri"/>
                <w:b/>
                <w:color w:val="31849B"/>
                <w:sz w:val="16"/>
                <w:szCs w:val="16"/>
              </w:rPr>
            </w:pPr>
          </w:p>
          <w:p w14:paraId="3B550C4C"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Se acepta y queda recogido en la Disposición Derogatoria</w:t>
            </w:r>
          </w:p>
          <w:p w14:paraId="48C5A12A" w14:textId="77777777" w:rsidR="00094793" w:rsidRPr="00094793" w:rsidRDefault="00094793" w:rsidP="00094793">
            <w:pPr>
              <w:rPr>
                <w:rFonts w:ascii="Calibri" w:eastAsia="Calibri" w:hAnsi="Calibri"/>
                <w:b/>
                <w:color w:val="31849B"/>
                <w:sz w:val="16"/>
                <w:szCs w:val="16"/>
              </w:rPr>
            </w:pPr>
          </w:p>
          <w:p w14:paraId="60C4B520" w14:textId="77777777" w:rsidR="00094793" w:rsidRPr="00094793" w:rsidRDefault="00094793" w:rsidP="00094793">
            <w:pPr>
              <w:rPr>
                <w:rFonts w:ascii="Calibri" w:eastAsia="Calibri" w:hAnsi="Calibri"/>
                <w:b/>
                <w:color w:val="31849B"/>
                <w:sz w:val="16"/>
                <w:szCs w:val="16"/>
              </w:rPr>
            </w:pPr>
          </w:p>
          <w:p w14:paraId="756589E7"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 xml:space="preserve">Se acepta y queda recogido en el </w:t>
            </w:r>
            <w:proofErr w:type="spellStart"/>
            <w:r w:rsidRPr="00094793">
              <w:rPr>
                <w:rFonts w:ascii="Calibri" w:eastAsia="Calibri" w:hAnsi="Calibri"/>
                <w:b/>
                <w:color w:val="31849B"/>
                <w:sz w:val="16"/>
                <w:szCs w:val="16"/>
              </w:rPr>
              <w:t>artículado</w:t>
            </w:r>
            <w:proofErr w:type="spellEnd"/>
          </w:p>
          <w:p w14:paraId="536857BB" w14:textId="77777777" w:rsidR="00094793" w:rsidRPr="00094793" w:rsidRDefault="00094793" w:rsidP="00094793">
            <w:pPr>
              <w:rPr>
                <w:rFonts w:ascii="Calibri" w:eastAsia="Calibri" w:hAnsi="Calibri"/>
                <w:b/>
                <w:color w:val="31849B"/>
                <w:sz w:val="16"/>
                <w:szCs w:val="16"/>
              </w:rPr>
            </w:pPr>
          </w:p>
          <w:p w14:paraId="64FA81AA" w14:textId="77777777" w:rsidR="00094793" w:rsidRPr="00094793" w:rsidRDefault="00094793" w:rsidP="00094793">
            <w:pPr>
              <w:rPr>
                <w:rFonts w:ascii="Calibri" w:eastAsia="Calibri" w:hAnsi="Calibri"/>
                <w:b/>
                <w:color w:val="31849B"/>
                <w:sz w:val="16"/>
                <w:szCs w:val="16"/>
              </w:rPr>
            </w:pPr>
          </w:p>
          <w:p w14:paraId="794D43B3"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Se considera que estas competencias de la CNMC para resolver controversias ya las tiene garantizadas en la ley.</w:t>
            </w:r>
          </w:p>
          <w:p w14:paraId="242B2E47" w14:textId="77777777" w:rsidR="00094793" w:rsidRPr="00094793" w:rsidRDefault="00094793" w:rsidP="00094793">
            <w:pPr>
              <w:rPr>
                <w:rFonts w:ascii="Calibri" w:eastAsia="Calibri" w:hAnsi="Calibri"/>
                <w:b/>
                <w:color w:val="31849B"/>
                <w:sz w:val="16"/>
                <w:szCs w:val="16"/>
              </w:rPr>
            </w:pPr>
          </w:p>
          <w:p w14:paraId="279B2433"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Se acepta y se incluye en la MAIN</w:t>
            </w:r>
          </w:p>
          <w:p w14:paraId="05C87A2B" w14:textId="77777777" w:rsidR="00094793" w:rsidRPr="00094793" w:rsidRDefault="00094793" w:rsidP="00094793">
            <w:pPr>
              <w:rPr>
                <w:rFonts w:ascii="Calibri" w:eastAsia="Calibri" w:hAnsi="Calibri"/>
                <w:b/>
                <w:color w:val="31849B"/>
                <w:sz w:val="16"/>
                <w:szCs w:val="16"/>
              </w:rPr>
            </w:pPr>
          </w:p>
          <w:p w14:paraId="77037B97" w14:textId="77777777" w:rsidR="00094793" w:rsidRPr="00094793" w:rsidRDefault="00094793" w:rsidP="00094793">
            <w:pPr>
              <w:rPr>
                <w:rFonts w:ascii="Calibri" w:eastAsia="Calibri" w:hAnsi="Calibri"/>
                <w:b/>
                <w:color w:val="31849B"/>
                <w:sz w:val="16"/>
                <w:szCs w:val="16"/>
              </w:rPr>
            </w:pPr>
          </w:p>
          <w:p w14:paraId="5BA943FE" w14:textId="77777777" w:rsidR="00094793" w:rsidRPr="00094793" w:rsidRDefault="00094793" w:rsidP="00094793">
            <w:pPr>
              <w:rPr>
                <w:rFonts w:ascii="Calibri" w:eastAsia="Calibri" w:hAnsi="Calibri"/>
                <w:b/>
                <w:color w:val="31849B"/>
                <w:sz w:val="16"/>
                <w:szCs w:val="16"/>
              </w:rPr>
            </w:pPr>
          </w:p>
          <w:p w14:paraId="07A25619" w14:textId="77777777" w:rsidR="00094793" w:rsidRPr="00094793" w:rsidRDefault="00094793" w:rsidP="00094793">
            <w:pPr>
              <w:rPr>
                <w:rFonts w:ascii="Calibri" w:eastAsia="Calibri" w:hAnsi="Calibri"/>
                <w:b/>
                <w:color w:val="31849B"/>
                <w:sz w:val="16"/>
                <w:szCs w:val="16"/>
              </w:rPr>
            </w:pPr>
            <w:r w:rsidRPr="00094793">
              <w:rPr>
                <w:rFonts w:ascii="Calibri" w:eastAsia="Calibri" w:hAnsi="Calibri"/>
                <w:b/>
                <w:color w:val="31849B"/>
                <w:sz w:val="16"/>
                <w:szCs w:val="16"/>
              </w:rPr>
              <w:t>Se trata de una comunicación interadministrativa, no es objeto de este RD.</w:t>
            </w:r>
          </w:p>
        </w:tc>
      </w:tr>
    </w:tbl>
    <w:p w14:paraId="60F2E707" w14:textId="77777777" w:rsidR="00094793" w:rsidRPr="00094793" w:rsidRDefault="00094793" w:rsidP="00094793">
      <w:pPr>
        <w:spacing w:after="200" w:line="276" w:lineRule="auto"/>
        <w:rPr>
          <w:rFonts w:ascii="Calibri" w:eastAsia="Calibri" w:hAnsi="Calibri" w:cs="Times New Roman"/>
        </w:rPr>
      </w:pPr>
    </w:p>
    <w:p w14:paraId="55F46E26" w14:textId="77777777" w:rsidR="00EF3DB0" w:rsidRPr="005E74E6" w:rsidRDefault="00EF3DB0" w:rsidP="00F152C8">
      <w:pPr>
        <w:spacing w:before="120" w:after="0" w:line="252" w:lineRule="auto"/>
        <w:rPr>
          <w:rFonts w:cstheme="minorHAnsi"/>
        </w:rPr>
      </w:pPr>
    </w:p>
    <w:sectPr w:rsidR="00EF3DB0" w:rsidRPr="005E74E6" w:rsidSect="005B7B24">
      <w:type w:val="continuous"/>
      <w:pgSz w:w="11906" w:h="16838" w:code="9"/>
      <w:pgMar w:top="992" w:right="1701" w:bottom="1418" w:left="1701" w:header="289" w:footer="633" w:gutter="0"/>
      <w:cols w:space="720" w:equalWidth="0">
        <w:col w:w="8277"/>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E6A2A" w14:textId="77777777" w:rsidR="00B804D2" w:rsidRDefault="00B804D2">
      <w:pPr>
        <w:spacing w:after="0" w:line="240" w:lineRule="auto"/>
      </w:pPr>
      <w:r>
        <w:separator/>
      </w:r>
    </w:p>
  </w:endnote>
  <w:endnote w:type="continuationSeparator" w:id="0">
    <w:p w14:paraId="11F29F31" w14:textId="77777777" w:rsidR="00B804D2" w:rsidRDefault="00B8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748F2" w14:textId="77777777" w:rsidR="00BE4635" w:rsidRDefault="00BE463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F6302D" w14:textId="77777777" w:rsidR="00BE4635" w:rsidRDefault="00BE46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8ADE6" w14:textId="7D39F878" w:rsidR="00BE4635" w:rsidRDefault="00BE4635" w:rsidP="005B7B24">
    <w:pPr>
      <w:pStyle w:val="Piedepgina"/>
      <w:jc w:val="center"/>
      <w:rPr>
        <w:sz w:val="14"/>
      </w:rPr>
    </w:pPr>
    <w:r w:rsidRPr="009C573E">
      <w:rPr>
        <w:rFonts w:ascii="Arial" w:hAnsi="Arial" w:cs="Arial"/>
        <w:b/>
        <w:sz w:val="16"/>
        <w:szCs w:val="16"/>
      </w:rPr>
      <w:fldChar w:fldCharType="begin"/>
    </w:r>
    <w:r w:rsidRPr="009C573E">
      <w:rPr>
        <w:rFonts w:ascii="Arial" w:hAnsi="Arial" w:cs="Arial"/>
        <w:b/>
        <w:sz w:val="16"/>
        <w:szCs w:val="16"/>
      </w:rPr>
      <w:instrText>PAGE   \* MERGEFORMAT</w:instrText>
    </w:r>
    <w:r w:rsidRPr="009C573E">
      <w:rPr>
        <w:rFonts w:ascii="Arial" w:hAnsi="Arial" w:cs="Arial"/>
        <w:b/>
        <w:sz w:val="16"/>
        <w:szCs w:val="16"/>
      </w:rPr>
      <w:fldChar w:fldCharType="separate"/>
    </w:r>
    <w:r w:rsidR="00A73F73" w:rsidRPr="00A73F73">
      <w:rPr>
        <w:rFonts w:ascii="Arial" w:hAnsi="Arial" w:cs="Arial"/>
        <w:b/>
        <w:noProof/>
        <w:sz w:val="16"/>
        <w:szCs w:val="16"/>
        <w:lang w:val="es-ES"/>
      </w:rPr>
      <w:t>32</w:t>
    </w:r>
    <w:r w:rsidRPr="009C573E">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horzAnchor="margin" w:tblpXSpec="right" w:tblpY="1"/>
      <w:tblOverlap w:val="never"/>
      <w:tblW w:w="10723" w:type="dxa"/>
      <w:tblBorders>
        <w:insideV w:val="single" w:sz="4" w:space="0" w:color="auto"/>
      </w:tblBorders>
      <w:tblCellMar>
        <w:left w:w="70" w:type="dxa"/>
        <w:right w:w="70" w:type="dxa"/>
      </w:tblCellMar>
      <w:tblLook w:val="0000" w:firstRow="0" w:lastRow="0" w:firstColumn="0" w:lastColumn="0" w:noHBand="0" w:noVBand="0"/>
    </w:tblPr>
    <w:tblGrid>
      <w:gridCol w:w="7725"/>
      <w:gridCol w:w="2998"/>
    </w:tblGrid>
    <w:tr w:rsidR="00BE4635" w14:paraId="465DF507" w14:textId="77777777">
      <w:tc>
        <w:tcPr>
          <w:tcW w:w="7725" w:type="dxa"/>
          <w:vAlign w:val="bottom"/>
        </w:tcPr>
        <w:p w14:paraId="4A797B9C" w14:textId="77777777" w:rsidR="00BE4635" w:rsidRDefault="00BE4635" w:rsidP="00EF3DB0">
          <w:pPr>
            <w:pStyle w:val="Textonotapie"/>
            <w:tabs>
              <w:tab w:val="left" w:pos="1021"/>
              <w:tab w:val="left" w:pos="8080"/>
            </w:tabs>
            <w:rPr>
              <w:rFonts w:ascii="Gill Sans MT" w:hAnsi="Gill Sans MT" w:cs="Arial"/>
              <w:sz w:val="14"/>
            </w:rPr>
          </w:pPr>
        </w:p>
      </w:tc>
      <w:tc>
        <w:tcPr>
          <w:tcW w:w="2998" w:type="dxa"/>
        </w:tcPr>
        <w:p w14:paraId="3187EB63" w14:textId="77777777" w:rsidR="00BE4635" w:rsidRDefault="00BE4635">
          <w:pPr>
            <w:pStyle w:val="Textonotapie"/>
            <w:tabs>
              <w:tab w:val="left" w:pos="1915"/>
              <w:tab w:val="left" w:pos="8080"/>
            </w:tabs>
            <w:ind w:right="-42"/>
            <w:rPr>
              <w:rFonts w:ascii="Gill Sans MT" w:hAnsi="Gill Sans MT" w:cs="Arial"/>
              <w:sz w:val="14"/>
            </w:rPr>
          </w:pPr>
        </w:p>
      </w:tc>
    </w:tr>
  </w:tbl>
  <w:p w14:paraId="1D8DF300" w14:textId="77777777" w:rsidR="00BE4635" w:rsidRDefault="00BE4635">
    <w:pPr>
      <w:pStyle w:val="Piedepgina"/>
    </w:pPr>
    <w:r>
      <w:rPr>
        <w:noProof/>
        <w:lang w:val="es-ES"/>
      </w:rPr>
      <mc:AlternateContent>
        <mc:Choice Requires="wps">
          <w:drawing>
            <wp:anchor distT="0" distB="0" distL="114300" distR="114300" simplePos="0" relativeHeight="251659264" behindDoc="0" locked="0" layoutInCell="0" allowOverlap="1" wp14:anchorId="730CACB6" wp14:editId="484AC2C5">
              <wp:simplePos x="0" y="0"/>
              <wp:positionH relativeFrom="column">
                <wp:posOffset>4771390</wp:posOffset>
              </wp:positionH>
              <wp:positionV relativeFrom="paragraph">
                <wp:posOffset>-217170</wp:posOffset>
              </wp:positionV>
              <wp:extent cx="1438910" cy="456565"/>
              <wp:effectExtent l="0" t="0" r="0" b="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6AC5C5D" id="Rectangle 37" o:spid="_x0000_s1026" style="position:absolute;margin-left:375.7pt;margin-top:-17.1pt;width:113.3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" o:allowincell="f" filled="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7D52A" w14:textId="77777777" w:rsidR="00B804D2" w:rsidRDefault="00B804D2">
      <w:pPr>
        <w:spacing w:after="0" w:line="240" w:lineRule="auto"/>
      </w:pPr>
      <w:r>
        <w:separator/>
      </w:r>
    </w:p>
  </w:footnote>
  <w:footnote w:type="continuationSeparator" w:id="0">
    <w:p w14:paraId="3A870E04" w14:textId="77777777" w:rsidR="00B804D2" w:rsidRDefault="00B80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AAEB" w14:textId="77777777" w:rsidR="00BE4635" w:rsidRDefault="00BE46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A8AA39" w14:textId="77777777" w:rsidR="00BE4635" w:rsidRDefault="00BE463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FE14" w14:textId="5677190C" w:rsidR="00BE4635" w:rsidRDefault="00BE4635">
    <w:pPr>
      <w:pStyle w:val="Encabezado"/>
      <w:tabs>
        <w:tab w:val="clear" w:pos="8504"/>
      </w:tabs>
      <w:ind w:right="-87"/>
      <w:jc w:val="right"/>
    </w:pPr>
    <w:r>
      <w:rPr>
        <w:noProof/>
        <w:lang w:val="es-ES"/>
      </w:rPr>
      <w:drawing>
        <wp:inline distT="0" distB="0" distL="0" distR="0" wp14:anchorId="405337FB" wp14:editId="3208D427">
          <wp:extent cx="838200" cy="8763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19DFF" w14:textId="77777777" w:rsidR="00BE4635" w:rsidRDefault="00BE4635">
    <w:pPr>
      <w:ind w:right="-18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D290E"/>
    <w:multiLevelType w:val="hybridMultilevel"/>
    <w:tmpl w:val="4E6624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730B4C"/>
    <w:multiLevelType w:val="hybridMultilevel"/>
    <w:tmpl w:val="24E49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157FFB"/>
    <w:multiLevelType w:val="hybridMultilevel"/>
    <w:tmpl w:val="7480DF28"/>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9826D8C"/>
    <w:multiLevelType w:val="hybridMultilevel"/>
    <w:tmpl w:val="D0447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3D4352"/>
    <w:multiLevelType w:val="hybridMultilevel"/>
    <w:tmpl w:val="B90A2F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1960B0"/>
    <w:multiLevelType w:val="hybridMultilevel"/>
    <w:tmpl w:val="293644BA"/>
    <w:lvl w:ilvl="0" w:tplc="0C0A0001">
      <w:start w:val="1"/>
      <w:numFmt w:val="bullet"/>
      <w:lvlText w:val=""/>
      <w:lvlJc w:val="left"/>
      <w:pPr>
        <w:ind w:left="582" w:hanging="360"/>
      </w:pPr>
      <w:rPr>
        <w:rFonts w:ascii="Symbol" w:hAnsi="Symbol" w:hint="default"/>
      </w:rPr>
    </w:lvl>
    <w:lvl w:ilvl="1" w:tplc="0C0A0003" w:tentative="1">
      <w:start w:val="1"/>
      <w:numFmt w:val="bullet"/>
      <w:lvlText w:val="o"/>
      <w:lvlJc w:val="left"/>
      <w:pPr>
        <w:ind w:left="1302" w:hanging="360"/>
      </w:pPr>
      <w:rPr>
        <w:rFonts w:ascii="Courier New" w:hAnsi="Courier New" w:cs="Courier New" w:hint="default"/>
      </w:rPr>
    </w:lvl>
    <w:lvl w:ilvl="2" w:tplc="0C0A0005" w:tentative="1">
      <w:start w:val="1"/>
      <w:numFmt w:val="bullet"/>
      <w:lvlText w:val=""/>
      <w:lvlJc w:val="left"/>
      <w:pPr>
        <w:ind w:left="2022" w:hanging="360"/>
      </w:pPr>
      <w:rPr>
        <w:rFonts w:ascii="Wingdings" w:hAnsi="Wingdings" w:hint="default"/>
      </w:rPr>
    </w:lvl>
    <w:lvl w:ilvl="3" w:tplc="0C0A0001" w:tentative="1">
      <w:start w:val="1"/>
      <w:numFmt w:val="bullet"/>
      <w:lvlText w:val=""/>
      <w:lvlJc w:val="left"/>
      <w:pPr>
        <w:ind w:left="2742" w:hanging="360"/>
      </w:pPr>
      <w:rPr>
        <w:rFonts w:ascii="Symbol" w:hAnsi="Symbol" w:hint="default"/>
      </w:rPr>
    </w:lvl>
    <w:lvl w:ilvl="4" w:tplc="0C0A0003" w:tentative="1">
      <w:start w:val="1"/>
      <w:numFmt w:val="bullet"/>
      <w:lvlText w:val="o"/>
      <w:lvlJc w:val="left"/>
      <w:pPr>
        <w:ind w:left="3462" w:hanging="360"/>
      </w:pPr>
      <w:rPr>
        <w:rFonts w:ascii="Courier New" w:hAnsi="Courier New" w:cs="Courier New" w:hint="default"/>
      </w:rPr>
    </w:lvl>
    <w:lvl w:ilvl="5" w:tplc="0C0A0005" w:tentative="1">
      <w:start w:val="1"/>
      <w:numFmt w:val="bullet"/>
      <w:lvlText w:val=""/>
      <w:lvlJc w:val="left"/>
      <w:pPr>
        <w:ind w:left="4182" w:hanging="360"/>
      </w:pPr>
      <w:rPr>
        <w:rFonts w:ascii="Wingdings" w:hAnsi="Wingdings" w:hint="default"/>
      </w:rPr>
    </w:lvl>
    <w:lvl w:ilvl="6" w:tplc="0C0A0001" w:tentative="1">
      <w:start w:val="1"/>
      <w:numFmt w:val="bullet"/>
      <w:lvlText w:val=""/>
      <w:lvlJc w:val="left"/>
      <w:pPr>
        <w:ind w:left="4902" w:hanging="360"/>
      </w:pPr>
      <w:rPr>
        <w:rFonts w:ascii="Symbol" w:hAnsi="Symbol" w:hint="default"/>
      </w:rPr>
    </w:lvl>
    <w:lvl w:ilvl="7" w:tplc="0C0A0003" w:tentative="1">
      <w:start w:val="1"/>
      <w:numFmt w:val="bullet"/>
      <w:lvlText w:val="o"/>
      <w:lvlJc w:val="left"/>
      <w:pPr>
        <w:ind w:left="5622" w:hanging="360"/>
      </w:pPr>
      <w:rPr>
        <w:rFonts w:ascii="Courier New" w:hAnsi="Courier New" w:cs="Courier New" w:hint="default"/>
      </w:rPr>
    </w:lvl>
    <w:lvl w:ilvl="8" w:tplc="0C0A0005" w:tentative="1">
      <w:start w:val="1"/>
      <w:numFmt w:val="bullet"/>
      <w:lvlText w:val=""/>
      <w:lvlJc w:val="left"/>
      <w:pPr>
        <w:ind w:left="6342" w:hanging="360"/>
      </w:pPr>
      <w:rPr>
        <w:rFonts w:ascii="Wingdings" w:hAnsi="Wingdings" w:hint="default"/>
      </w:rPr>
    </w:lvl>
  </w:abstractNum>
  <w:abstractNum w:abstractNumId="6" w15:restartNumberingAfterBreak="0">
    <w:nsid w:val="5C1B43D5"/>
    <w:multiLevelType w:val="hybridMultilevel"/>
    <w:tmpl w:val="379473F4"/>
    <w:lvl w:ilvl="0" w:tplc="FFFFFFFF">
      <w:start w:val="1"/>
      <w:numFmt w:val="lowerLetter"/>
      <w:lvlText w:val="%1)"/>
      <w:lvlJc w:val="left"/>
      <w:pPr>
        <w:ind w:left="360" w:hanging="360"/>
      </w:pPr>
      <w:rPr>
        <w:rFonts w:hint="default"/>
      </w:rPr>
    </w:lvl>
    <w:lvl w:ilvl="1" w:tplc="0C0A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E825B8D"/>
    <w:multiLevelType w:val="hybridMultilevel"/>
    <w:tmpl w:val="136EC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5680CAB"/>
    <w:multiLevelType w:val="hybridMultilevel"/>
    <w:tmpl w:val="C8E69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59F49DD"/>
    <w:multiLevelType w:val="hybridMultilevel"/>
    <w:tmpl w:val="B70CED76"/>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 w15:restartNumberingAfterBreak="0">
    <w:nsid w:val="683A4FA7"/>
    <w:multiLevelType w:val="hybridMultilevel"/>
    <w:tmpl w:val="FA4255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3432CD"/>
    <w:multiLevelType w:val="hybridMultilevel"/>
    <w:tmpl w:val="AEBAC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017717C"/>
    <w:multiLevelType w:val="hybridMultilevel"/>
    <w:tmpl w:val="0102E9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38E4CB5"/>
    <w:multiLevelType w:val="hybridMultilevel"/>
    <w:tmpl w:val="1F30CC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4C753F5"/>
    <w:multiLevelType w:val="hybridMultilevel"/>
    <w:tmpl w:val="4A76E510"/>
    <w:lvl w:ilvl="0" w:tplc="3B4C5C4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3"/>
  </w:num>
  <w:num w:numId="4">
    <w:abstractNumId w:val="2"/>
  </w:num>
  <w:num w:numId="5">
    <w:abstractNumId w:val="5"/>
  </w:num>
  <w:num w:numId="6">
    <w:abstractNumId w:val="1"/>
  </w:num>
  <w:num w:numId="7">
    <w:abstractNumId w:val="10"/>
  </w:num>
  <w:num w:numId="8">
    <w:abstractNumId w:val="16"/>
  </w:num>
  <w:num w:numId="9">
    <w:abstractNumId w:val="12"/>
  </w:num>
  <w:num w:numId="10">
    <w:abstractNumId w:val="14"/>
  </w:num>
  <w:num w:numId="11">
    <w:abstractNumId w:val="11"/>
  </w:num>
  <w:num w:numId="12">
    <w:abstractNumId w:val="8"/>
  </w:num>
  <w:num w:numId="13">
    <w:abstractNumId w:val="7"/>
  </w:num>
  <w:num w:numId="14">
    <w:abstractNumId w:val="0"/>
  </w:num>
  <w:num w:numId="15">
    <w:abstractNumId w:val="3"/>
  </w:num>
  <w:num w:numId="16">
    <w:abstractNumId w:val="15"/>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1D"/>
    <w:rsid w:val="000020F5"/>
    <w:rsid w:val="00017DBB"/>
    <w:rsid w:val="00021475"/>
    <w:rsid w:val="0003055A"/>
    <w:rsid w:val="00050AC6"/>
    <w:rsid w:val="00050ED2"/>
    <w:rsid w:val="00077C61"/>
    <w:rsid w:val="00086B0A"/>
    <w:rsid w:val="0009039B"/>
    <w:rsid w:val="00091094"/>
    <w:rsid w:val="00094793"/>
    <w:rsid w:val="00095CDC"/>
    <w:rsid w:val="00097B84"/>
    <w:rsid w:val="000B3550"/>
    <w:rsid w:val="000B35A9"/>
    <w:rsid w:val="000B43D7"/>
    <w:rsid w:val="000B5242"/>
    <w:rsid w:val="000C01E8"/>
    <w:rsid w:val="000C2C86"/>
    <w:rsid w:val="000C421C"/>
    <w:rsid w:val="000D0FD0"/>
    <w:rsid w:val="000D564C"/>
    <w:rsid w:val="000D573B"/>
    <w:rsid w:val="000D614D"/>
    <w:rsid w:val="000E3B6B"/>
    <w:rsid w:val="000F4060"/>
    <w:rsid w:val="000F6AAE"/>
    <w:rsid w:val="00101AC8"/>
    <w:rsid w:val="00102B43"/>
    <w:rsid w:val="00103573"/>
    <w:rsid w:val="00115BA1"/>
    <w:rsid w:val="0011770E"/>
    <w:rsid w:val="00122F55"/>
    <w:rsid w:val="00122FFF"/>
    <w:rsid w:val="00124388"/>
    <w:rsid w:val="00124955"/>
    <w:rsid w:val="001251FD"/>
    <w:rsid w:val="0013047D"/>
    <w:rsid w:val="001323BD"/>
    <w:rsid w:val="001360B9"/>
    <w:rsid w:val="001470B0"/>
    <w:rsid w:val="0015043B"/>
    <w:rsid w:val="001579FC"/>
    <w:rsid w:val="00162206"/>
    <w:rsid w:val="00173C90"/>
    <w:rsid w:val="00174FA9"/>
    <w:rsid w:val="001807EB"/>
    <w:rsid w:val="00183C5F"/>
    <w:rsid w:val="001840D5"/>
    <w:rsid w:val="00184355"/>
    <w:rsid w:val="00191122"/>
    <w:rsid w:val="001931A6"/>
    <w:rsid w:val="00194631"/>
    <w:rsid w:val="0019625B"/>
    <w:rsid w:val="00197422"/>
    <w:rsid w:val="001A1344"/>
    <w:rsid w:val="001A3535"/>
    <w:rsid w:val="001B1E5A"/>
    <w:rsid w:val="001B3EE4"/>
    <w:rsid w:val="001B647F"/>
    <w:rsid w:val="001C012A"/>
    <w:rsid w:val="001C19BB"/>
    <w:rsid w:val="001C3CC4"/>
    <w:rsid w:val="001C46C8"/>
    <w:rsid w:val="001D597C"/>
    <w:rsid w:val="001D7F18"/>
    <w:rsid w:val="001E02F5"/>
    <w:rsid w:val="001E470E"/>
    <w:rsid w:val="001E4E9B"/>
    <w:rsid w:val="001E7392"/>
    <w:rsid w:val="001F307D"/>
    <w:rsid w:val="001F4A67"/>
    <w:rsid w:val="001F6BF6"/>
    <w:rsid w:val="00205AEE"/>
    <w:rsid w:val="00207EAB"/>
    <w:rsid w:val="00214ED3"/>
    <w:rsid w:val="0021507F"/>
    <w:rsid w:val="00215B55"/>
    <w:rsid w:val="002219C7"/>
    <w:rsid w:val="0022718C"/>
    <w:rsid w:val="00234132"/>
    <w:rsid w:val="0024485B"/>
    <w:rsid w:val="00256A43"/>
    <w:rsid w:val="00257BCC"/>
    <w:rsid w:val="00263366"/>
    <w:rsid w:val="00264AE7"/>
    <w:rsid w:val="00272644"/>
    <w:rsid w:val="00273D8C"/>
    <w:rsid w:val="00282E98"/>
    <w:rsid w:val="00285FFF"/>
    <w:rsid w:val="00286A20"/>
    <w:rsid w:val="00286D71"/>
    <w:rsid w:val="0029594A"/>
    <w:rsid w:val="00296D52"/>
    <w:rsid w:val="002A04C7"/>
    <w:rsid w:val="002A37F9"/>
    <w:rsid w:val="002A63FB"/>
    <w:rsid w:val="002A6C5D"/>
    <w:rsid w:val="002A7BA0"/>
    <w:rsid w:val="002B4522"/>
    <w:rsid w:val="002C16E0"/>
    <w:rsid w:val="002C5384"/>
    <w:rsid w:val="002D0AAB"/>
    <w:rsid w:val="002E5626"/>
    <w:rsid w:val="002F3D33"/>
    <w:rsid w:val="002F430F"/>
    <w:rsid w:val="002F59A6"/>
    <w:rsid w:val="002F7626"/>
    <w:rsid w:val="003066E7"/>
    <w:rsid w:val="0031075B"/>
    <w:rsid w:val="00311920"/>
    <w:rsid w:val="0031379C"/>
    <w:rsid w:val="00317C18"/>
    <w:rsid w:val="00320305"/>
    <w:rsid w:val="0033606B"/>
    <w:rsid w:val="00337002"/>
    <w:rsid w:val="00340284"/>
    <w:rsid w:val="00341402"/>
    <w:rsid w:val="00352C04"/>
    <w:rsid w:val="00354713"/>
    <w:rsid w:val="00367C5A"/>
    <w:rsid w:val="003731B9"/>
    <w:rsid w:val="00375DBE"/>
    <w:rsid w:val="0037628D"/>
    <w:rsid w:val="0037782F"/>
    <w:rsid w:val="00380CFF"/>
    <w:rsid w:val="003817AF"/>
    <w:rsid w:val="00382477"/>
    <w:rsid w:val="00385076"/>
    <w:rsid w:val="00391D18"/>
    <w:rsid w:val="003A29DB"/>
    <w:rsid w:val="003A61A4"/>
    <w:rsid w:val="003A7782"/>
    <w:rsid w:val="003B19DF"/>
    <w:rsid w:val="003B608E"/>
    <w:rsid w:val="003B631F"/>
    <w:rsid w:val="003D110A"/>
    <w:rsid w:val="003D4733"/>
    <w:rsid w:val="003E3596"/>
    <w:rsid w:val="004038A4"/>
    <w:rsid w:val="00403AF6"/>
    <w:rsid w:val="00404494"/>
    <w:rsid w:val="004051D0"/>
    <w:rsid w:val="00410DBE"/>
    <w:rsid w:val="00426C1D"/>
    <w:rsid w:val="004351C6"/>
    <w:rsid w:val="00441842"/>
    <w:rsid w:val="004422DF"/>
    <w:rsid w:val="00444875"/>
    <w:rsid w:val="00445BD4"/>
    <w:rsid w:val="0045703F"/>
    <w:rsid w:val="00464864"/>
    <w:rsid w:val="00466C35"/>
    <w:rsid w:val="0047126B"/>
    <w:rsid w:val="00472F00"/>
    <w:rsid w:val="004732F0"/>
    <w:rsid w:val="00475353"/>
    <w:rsid w:val="004842B5"/>
    <w:rsid w:val="00486FC7"/>
    <w:rsid w:val="0049109E"/>
    <w:rsid w:val="0049604A"/>
    <w:rsid w:val="004A250A"/>
    <w:rsid w:val="004B6CD6"/>
    <w:rsid w:val="004D5CCC"/>
    <w:rsid w:val="004D7D88"/>
    <w:rsid w:val="004E2BE2"/>
    <w:rsid w:val="004F34F7"/>
    <w:rsid w:val="004F3D80"/>
    <w:rsid w:val="004F4D3C"/>
    <w:rsid w:val="004F5238"/>
    <w:rsid w:val="004F61AB"/>
    <w:rsid w:val="004F6743"/>
    <w:rsid w:val="005045A5"/>
    <w:rsid w:val="0051068C"/>
    <w:rsid w:val="00514654"/>
    <w:rsid w:val="0052301B"/>
    <w:rsid w:val="00523A77"/>
    <w:rsid w:val="00530819"/>
    <w:rsid w:val="00536056"/>
    <w:rsid w:val="00543EF3"/>
    <w:rsid w:val="0054760F"/>
    <w:rsid w:val="0055297B"/>
    <w:rsid w:val="00557218"/>
    <w:rsid w:val="005626B9"/>
    <w:rsid w:val="00562748"/>
    <w:rsid w:val="00562B7C"/>
    <w:rsid w:val="00565C6F"/>
    <w:rsid w:val="00566ED9"/>
    <w:rsid w:val="00573BA2"/>
    <w:rsid w:val="00574F85"/>
    <w:rsid w:val="005779CF"/>
    <w:rsid w:val="005810DE"/>
    <w:rsid w:val="00581FC4"/>
    <w:rsid w:val="00587630"/>
    <w:rsid w:val="00587663"/>
    <w:rsid w:val="00591A22"/>
    <w:rsid w:val="005B3C21"/>
    <w:rsid w:val="005B7B24"/>
    <w:rsid w:val="005C1847"/>
    <w:rsid w:val="005C2CCB"/>
    <w:rsid w:val="005C7C25"/>
    <w:rsid w:val="005D1159"/>
    <w:rsid w:val="005D246C"/>
    <w:rsid w:val="005D24AD"/>
    <w:rsid w:val="005D39DE"/>
    <w:rsid w:val="005D524C"/>
    <w:rsid w:val="005D67C3"/>
    <w:rsid w:val="005D7E38"/>
    <w:rsid w:val="005E2249"/>
    <w:rsid w:val="005E74E6"/>
    <w:rsid w:val="005F03C8"/>
    <w:rsid w:val="005F3842"/>
    <w:rsid w:val="005F43F3"/>
    <w:rsid w:val="006027FC"/>
    <w:rsid w:val="0060548C"/>
    <w:rsid w:val="0061419D"/>
    <w:rsid w:val="006167FD"/>
    <w:rsid w:val="006211F1"/>
    <w:rsid w:val="006279DD"/>
    <w:rsid w:val="006414C9"/>
    <w:rsid w:val="006467C9"/>
    <w:rsid w:val="00647013"/>
    <w:rsid w:val="00665230"/>
    <w:rsid w:val="006764AB"/>
    <w:rsid w:val="0068307E"/>
    <w:rsid w:val="00683A50"/>
    <w:rsid w:val="006863A4"/>
    <w:rsid w:val="0069121D"/>
    <w:rsid w:val="00692B20"/>
    <w:rsid w:val="006962CB"/>
    <w:rsid w:val="00697B39"/>
    <w:rsid w:val="006A2AFB"/>
    <w:rsid w:val="006A3392"/>
    <w:rsid w:val="006B175A"/>
    <w:rsid w:val="006B2075"/>
    <w:rsid w:val="006B2A6A"/>
    <w:rsid w:val="006B5BB6"/>
    <w:rsid w:val="006B5E82"/>
    <w:rsid w:val="006B7F99"/>
    <w:rsid w:val="006C45A7"/>
    <w:rsid w:val="006C79E5"/>
    <w:rsid w:val="006D6F06"/>
    <w:rsid w:val="006E3050"/>
    <w:rsid w:val="006E376E"/>
    <w:rsid w:val="006E3CBC"/>
    <w:rsid w:val="006E4BDB"/>
    <w:rsid w:val="006F69F6"/>
    <w:rsid w:val="00717791"/>
    <w:rsid w:val="00722C1B"/>
    <w:rsid w:val="00725692"/>
    <w:rsid w:val="00726BE2"/>
    <w:rsid w:val="00731ABB"/>
    <w:rsid w:val="007351E4"/>
    <w:rsid w:val="0073618E"/>
    <w:rsid w:val="00736E38"/>
    <w:rsid w:val="00747967"/>
    <w:rsid w:val="00760B14"/>
    <w:rsid w:val="00764CD5"/>
    <w:rsid w:val="00767BAB"/>
    <w:rsid w:val="0077673D"/>
    <w:rsid w:val="0078252C"/>
    <w:rsid w:val="007851F2"/>
    <w:rsid w:val="0079468F"/>
    <w:rsid w:val="0079530D"/>
    <w:rsid w:val="00796F20"/>
    <w:rsid w:val="007A288A"/>
    <w:rsid w:val="007A63A2"/>
    <w:rsid w:val="007A6797"/>
    <w:rsid w:val="007A7E7D"/>
    <w:rsid w:val="007B11D5"/>
    <w:rsid w:val="007B14ED"/>
    <w:rsid w:val="007B3DD4"/>
    <w:rsid w:val="007B50BD"/>
    <w:rsid w:val="007C103E"/>
    <w:rsid w:val="007D4C46"/>
    <w:rsid w:val="007E0899"/>
    <w:rsid w:val="007E3BC6"/>
    <w:rsid w:val="007F0073"/>
    <w:rsid w:val="007F40C1"/>
    <w:rsid w:val="007F498A"/>
    <w:rsid w:val="00800311"/>
    <w:rsid w:val="00800D7E"/>
    <w:rsid w:val="00804894"/>
    <w:rsid w:val="00817224"/>
    <w:rsid w:val="00823B32"/>
    <w:rsid w:val="008259ED"/>
    <w:rsid w:val="00833B44"/>
    <w:rsid w:val="00841928"/>
    <w:rsid w:val="008420EC"/>
    <w:rsid w:val="00847154"/>
    <w:rsid w:val="008471F6"/>
    <w:rsid w:val="0085092A"/>
    <w:rsid w:val="008522C1"/>
    <w:rsid w:val="00853133"/>
    <w:rsid w:val="00853587"/>
    <w:rsid w:val="00856824"/>
    <w:rsid w:val="00862DE5"/>
    <w:rsid w:val="00865AF6"/>
    <w:rsid w:val="00866E99"/>
    <w:rsid w:val="00867088"/>
    <w:rsid w:val="00867785"/>
    <w:rsid w:val="00882FAB"/>
    <w:rsid w:val="00885E0A"/>
    <w:rsid w:val="0088779E"/>
    <w:rsid w:val="00892E54"/>
    <w:rsid w:val="008930A6"/>
    <w:rsid w:val="008941A1"/>
    <w:rsid w:val="008962B3"/>
    <w:rsid w:val="00897538"/>
    <w:rsid w:val="008A18A9"/>
    <w:rsid w:val="008A1ADF"/>
    <w:rsid w:val="008A2C81"/>
    <w:rsid w:val="008A6743"/>
    <w:rsid w:val="008B22CE"/>
    <w:rsid w:val="008B411C"/>
    <w:rsid w:val="008B6978"/>
    <w:rsid w:val="008C6520"/>
    <w:rsid w:val="008D0C56"/>
    <w:rsid w:val="008D136D"/>
    <w:rsid w:val="008E0339"/>
    <w:rsid w:val="008E6957"/>
    <w:rsid w:val="008E7330"/>
    <w:rsid w:val="008F2EB2"/>
    <w:rsid w:val="008F367D"/>
    <w:rsid w:val="009173A7"/>
    <w:rsid w:val="00920CE4"/>
    <w:rsid w:val="00922C32"/>
    <w:rsid w:val="0092478B"/>
    <w:rsid w:val="00925F1E"/>
    <w:rsid w:val="00933E3E"/>
    <w:rsid w:val="009343E7"/>
    <w:rsid w:val="00937ADB"/>
    <w:rsid w:val="00937CBE"/>
    <w:rsid w:val="00956C37"/>
    <w:rsid w:val="009710A6"/>
    <w:rsid w:val="009720E8"/>
    <w:rsid w:val="009879D0"/>
    <w:rsid w:val="00987CB5"/>
    <w:rsid w:val="00992CAC"/>
    <w:rsid w:val="00994B57"/>
    <w:rsid w:val="00997F68"/>
    <w:rsid w:val="009A17A9"/>
    <w:rsid w:val="009A1BAE"/>
    <w:rsid w:val="009A286F"/>
    <w:rsid w:val="009A2CFB"/>
    <w:rsid w:val="009A4A06"/>
    <w:rsid w:val="009A68D6"/>
    <w:rsid w:val="009B157B"/>
    <w:rsid w:val="009B4F5E"/>
    <w:rsid w:val="009C1B4D"/>
    <w:rsid w:val="009C1B8A"/>
    <w:rsid w:val="009D12DA"/>
    <w:rsid w:val="009D37F1"/>
    <w:rsid w:val="009D61F7"/>
    <w:rsid w:val="009E0839"/>
    <w:rsid w:val="009E29C8"/>
    <w:rsid w:val="009E6AC1"/>
    <w:rsid w:val="009F7CC0"/>
    <w:rsid w:val="00A00656"/>
    <w:rsid w:val="00A00F22"/>
    <w:rsid w:val="00A02121"/>
    <w:rsid w:val="00A04EB1"/>
    <w:rsid w:val="00A06322"/>
    <w:rsid w:val="00A11A49"/>
    <w:rsid w:val="00A16F06"/>
    <w:rsid w:val="00A3156C"/>
    <w:rsid w:val="00A4553D"/>
    <w:rsid w:val="00A509FB"/>
    <w:rsid w:val="00A54EDD"/>
    <w:rsid w:val="00A5648A"/>
    <w:rsid w:val="00A62E2A"/>
    <w:rsid w:val="00A63B20"/>
    <w:rsid w:val="00A72F3C"/>
    <w:rsid w:val="00A73F73"/>
    <w:rsid w:val="00A76666"/>
    <w:rsid w:val="00A83932"/>
    <w:rsid w:val="00A86AB8"/>
    <w:rsid w:val="00A96AA5"/>
    <w:rsid w:val="00AA2B63"/>
    <w:rsid w:val="00AA6006"/>
    <w:rsid w:val="00AB0181"/>
    <w:rsid w:val="00AB2E98"/>
    <w:rsid w:val="00AC4ABE"/>
    <w:rsid w:val="00AD7B5C"/>
    <w:rsid w:val="00AE2882"/>
    <w:rsid w:val="00B01E1D"/>
    <w:rsid w:val="00B0399F"/>
    <w:rsid w:val="00B119D2"/>
    <w:rsid w:val="00B12E49"/>
    <w:rsid w:val="00B24A93"/>
    <w:rsid w:val="00B425CC"/>
    <w:rsid w:val="00B42D64"/>
    <w:rsid w:val="00B42DEC"/>
    <w:rsid w:val="00B44A1C"/>
    <w:rsid w:val="00B47F84"/>
    <w:rsid w:val="00B524BF"/>
    <w:rsid w:val="00B539F5"/>
    <w:rsid w:val="00B57AA2"/>
    <w:rsid w:val="00B65B1C"/>
    <w:rsid w:val="00B709B4"/>
    <w:rsid w:val="00B71AFF"/>
    <w:rsid w:val="00B804D2"/>
    <w:rsid w:val="00B817AF"/>
    <w:rsid w:val="00B87A34"/>
    <w:rsid w:val="00B92370"/>
    <w:rsid w:val="00BA651F"/>
    <w:rsid w:val="00BA6F4D"/>
    <w:rsid w:val="00BB1989"/>
    <w:rsid w:val="00BB3817"/>
    <w:rsid w:val="00BB3F15"/>
    <w:rsid w:val="00BC2E93"/>
    <w:rsid w:val="00BC6B27"/>
    <w:rsid w:val="00BD0D80"/>
    <w:rsid w:val="00BD2443"/>
    <w:rsid w:val="00BE3D1D"/>
    <w:rsid w:val="00BE4635"/>
    <w:rsid w:val="00BE47B2"/>
    <w:rsid w:val="00BE7617"/>
    <w:rsid w:val="00BF10E6"/>
    <w:rsid w:val="00BF2ADB"/>
    <w:rsid w:val="00BF56AD"/>
    <w:rsid w:val="00BF62CC"/>
    <w:rsid w:val="00BF6E74"/>
    <w:rsid w:val="00BF770F"/>
    <w:rsid w:val="00C02353"/>
    <w:rsid w:val="00C04719"/>
    <w:rsid w:val="00C07A91"/>
    <w:rsid w:val="00C130C9"/>
    <w:rsid w:val="00C2310A"/>
    <w:rsid w:val="00C27CDA"/>
    <w:rsid w:val="00C31E1C"/>
    <w:rsid w:val="00C32571"/>
    <w:rsid w:val="00C35F53"/>
    <w:rsid w:val="00C451C6"/>
    <w:rsid w:val="00C47D67"/>
    <w:rsid w:val="00C62572"/>
    <w:rsid w:val="00C655ED"/>
    <w:rsid w:val="00C66D37"/>
    <w:rsid w:val="00C70083"/>
    <w:rsid w:val="00C706BE"/>
    <w:rsid w:val="00C72571"/>
    <w:rsid w:val="00C84BD8"/>
    <w:rsid w:val="00C85D8E"/>
    <w:rsid w:val="00C86B1A"/>
    <w:rsid w:val="00C91111"/>
    <w:rsid w:val="00C917CD"/>
    <w:rsid w:val="00C91FAA"/>
    <w:rsid w:val="00C94315"/>
    <w:rsid w:val="00C96647"/>
    <w:rsid w:val="00CA4AF4"/>
    <w:rsid w:val="00CB0325"/>
    <w:rsid w:val="00CB0B5F"/>
    <w:rsid w:val="00CB2526"/>
    <w:rsid w:val="00CB27D4"/>
    <w:rsid w:val="00CC0150"/>
    <w:rsid w:val="00CC4711"/>
    <w:rsid w:val="00CC761D"/>
    <w:rsid w:val="00CD215A"/>
    <w:rsid w:val="00CD4094"/>
    <w:rsid w:val="00CD40DA"/>
    <w:rsid w:val="00CD53C9"/>
    <w:rsid w:val="00CE0DFE"/>
    <w:rsid w:val="00CE3704"/>
    <w:rsid w:val="00CE5165"/>
    <w:rsid w:val="00CE7887"/>
    <w:rsid w:val="00CF1A79"/>
    <w:rsid w:val="00CF2D78"/>
    <w:rsid w:val="00D1077E"/>
    <w:rsid w:val="00D10B1F"/>
    <w:rsid w:val="00D10B6A"/>
    <w:rsid w:val="00D137D0"/>
    <w:rsid w:val="00D26E10"/>
    <w:rsid w:val="00D2747D"/>
    <w:rsid w:val="00D2793C"/>
    <w:rsid w:val="00D27956"/>
    <w:rsid w:val="00D335C8"/>
    <w:rsid w:val="00D33A11"/>
    <w:rsid w:val="00D36734"/>
    <w:rsid w:val="00D369EC"/>
    <w:rsid w:val="00D407C2"/>
    <w:rsid w:val="00D4608A"/>
    <w:rsid w:val="00D46870"/>
    <w:rsid w:val="00D60D0B"/>
    <w:rsid w:val="00D66725"/>
    <w:rsid w:val="00D741F0"/>
    <w:rsid w:val="00D75E83"/>
    <w:rsid w:val="00D761D7"/>
    <w:rsid w:val="00D8371E"/>
    <w:rsid w:val="00D83A5B"/>
    <w:rsid w:val="00D9603B"/>
    <w:rsid w:val="00DA259B"/>
    <w:rsid w:val="00DA463C"/>
    <w:rsid w:val="00DB04AD"/>
    <w:rsid w:val="00DB3B99"/>
    <w:rsid w:val="00DC217E"/>
    <w:rsid w:val="00DD05EF"/>
    <w:rsid w:val="00DD1EFC"/>
    <w:rsid w:val="00DD49BE"/>
    <w:rsid w:val="00DE1AE9"/>
    <w:rsid w:val="00DE47F2"/>
    <w:rsid w:val="00DF358D"/>
    <w:rsid w:val="00DF35E3"/>
    <w:rsid w:val="00E05C75"/>
    <w:rsid w:val="00E06790"/>
    <w:rsid w:val="00E133F2"/>
    <w:rsid w:val="00E15649"/>
    <w:rsid w:val="00E15AC2"/>
    <w:rsid w:val="00E21C2B"/>
    <w:rsid w:val="00E3029B"/>
    <w:rsid w:val="00E3484E"/>
    <w:rsid w:val="00E36474"/>
    <w:rsid w:val="00E44330"/>
    <w:rsid w:val="00E45165"/>
    <w:rsid w:val="00E537DA"/>
    <w:rsid w:val="00E53AC5"/>
    <w:rsid w:val="00E55F7E"/>
    <w:rsid w:val="00E81281"/>
    <w:rsid w:val="00E834D0"/>
    <w:rsid w:val="00E9029F"/>
    <w:rsid w:val="00E95FB3"/>
    <w:rsid w:val="00EA4F00"/>
    <w:rsid w:val="00EA69EE"/>
    <w:rsid w:val="00EB0257"/>
    <w:rsid w:val="00EB236F"/>
    <w:rsid w:val="00EC4D7F"/>
    <w:rsid w:val="00EC7B59"/>
    <w:rsid w:val="00ED007A"/>
    <w:rsid w:val="00ED0781"/>
    <w:rsid w:val="00ED1244"/>
    <w:rsid w:val="00ED283D"/>
    <w:rsid w:val="00ED5D9F"/>
    <w:rsid w:val="00EE14F2"/>
    <w:rsid w:val="00EE160D"/>
    <w:rsid w:val="00EE2127"/>
    <w:rsid w:val="00EF3DB0"/>
    <w:rsid w:val="00EF6CD5"/>
    <w:rsid w:val="00EF7FA0"/>
    <w:rsid w:val="00F02FDD"/>
    <w:rsid w:val="00F152C8"/>
    <w:rsid w:val="00F155A8"/>
    <w:rsid w:val="00F17BCD"/>
    <w:rsid w:val="00F20C19"/>
    <w:rsid w:val="00F2138F"/>
    <w:rsid w:val="00F239AD"/>
    <w:rsid w:val="00F31DD4"/>
    <w:rsid w:val="00F33CA5"/>
    <w:rsid w:val="00F374CA"/>
    <w:rsid w:val="00F4387F"/>
    <w:rsid w:val="00F47C70"/>
    <w:rsid w:val="00F51531"/>
    <w:rsid w:val="00F546DA"/>
    <w:rsid w:val="00F54F06"/>
    <w:rsid w:val="00F55088"/>
    <w:rsid w:val="00F572F8"/>
    <w:rsid w:val="00F60569"/>
    <w:rsid w:val="00F62488"/>
    <w:rsid w:val="00F651ED"/>
    <w:rsid w:val="00F705C0"/>
    <w:rsid w:val="00F73CD4"/>
    <w:rsid w:val="00F74478"/>
    <w:rsid w:val="00F90846"/>
    <w:rsid w:val="00FA144D"/>
    <w:rsid w:val="00FA157F"/>
    <w:rsid w:val="00FA1E30"/>
    <w:rsid w:val="00FA365B"/>
    <w:rsid w:val="00FA6734"/>
    <w:rsid w:val="00FB1AAD"/>
    <w:rsid w:val="00FB2FDE"/>
    <w:rsid w:val="00FD0801"/>
    <w:rsid w:val="00FE18E7"/>
    <w:rsid w:val="00FE3D72"/>
    <w:rsid w:val="00FE40A3"/>
    <w:rsid w:val="00FE6D5B"/>
    <w:rsid w:val="00FF3512"/>
    <w:rsid w:val="00FF49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EF6A7E"/>
  <w15:docId w15:val="{A3E6F1C6-9CE9-4A9F-B5E7-F1028360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ED2"/>
  </w:style>
  <w:style w:type="paragraph" w:styleId="Ttulo3">
    <w:name w:val="heading 3"/>
    <w:basedOn w:val="Normal"/>
    <w:next w:val="Normal"/>
    <w:link w:val="Ttulo3Car"/>
    <w:uiPriority w:val="9"/>
    <w:semiHidden/>
    <w:unhideWhenUsed/>
    <w:qFormat/>
    <w:rsid w:val="006B2A6A"/>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C761D"/>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CC761D"/>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CC761D"/>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CC761D"/>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semiHidden/>
    <w:rsid w:val="00CC761D"/>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CC761D"/>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CC761D"/>
  </w:style>
  <w:style w:type="paragraph" w:customStyle="1" w:styleId="Formatolibre">
    <w:name w:val="Formato libre"/>
    <w:rsid w:val="00CC761D"/>
    <w:pPr>
      <w:spacing w:after="0" w:line="336" w:lineRule="auto"/>
    </w:pPr>
    <w:rPr>
      <w:rFonts w:ascii="Bodoni SvtyTwo OS ITC TT-Book" w:eastAsia="ヒラギノ角ゴ Pro W3" w:hAnsi="Bodoni SvtyTwo OS ITC TT-Book" w:cs="Times New Roman"/>
      <w:color w:val="000000"/>
      <w:sz w:val="24"/>
      <w:szCs w:val="20"/>
      <w:lang w:val="es-ES_tradnl"/>
    </w:rPr>
  </w:style>
  <w:style w:type="paragraph" w:customStyle="1" w:styleId="parrafo">
    <w:name w:val="parrafo"/>
    <w:basedOn w:val="Normal"/>
    <w:qFormat/>
    <w:rsid w:val="002726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72F3C"/>
    <w:pPr>
      <w:ind w:left="720"/>
      <w:contextualSpacing/>
    </w:pPr>
  </w:style>
  <w:style w:type="paragraph" w:styleId="Textodeglobo">
    <w:name w:val="Balloon Text"/>
    <w:basedOn w:val="Normal"/>
    <w:link w:val="TextodegloboCar"/>
    <w:uiPriority w:val="99"/>
    <w:semiHidden/>
    <w:unhideWhenUsed/>
    <w:rsid w:val="00050A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AC6"/>
    <w:rPr>
      <w:rFonts w:ascii="Segoe UI" w:hAnsi="Segoe UI" w:cs="Segoe UI"/>
      <w:sz w:val="18"/>
      <w:szCs w:val="18"/>
    </w:rPr>
  </w:style>
  <w:style w:type="character" w:styleId="Refdecomentario">
    <w:name w:val="annotation reference"/>
    <w:basedOn w:val="Fuentedeprrafopredeter"/>
    <w:uiPriority w:val="99"/>
    <w:semiHidden/>
    <w:unhideWhenUsed/>
    <w:rsid w:val="00DB3B99"/>
    <w:rPr>
      <w:sz w:val="16"/>
      <w:szCs w:val="16"/>
    </w:rPr>
  </w:style>
  <w:style w:type="paragraph" w:styleId="Textocomentario">
    <w:name w:val="annotation text"/>
    <w:basedOn w:val="Normal"/>
    <w:link w:val="TextocomentarioCar"/>
    <w:uiPriority w:val="99"/>
    <w:semiHidden/>
    <w:unhideWhenUsed/>
    <w:rsid w:val="00DB3B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3B99"/>
    <w:rPr>
      <w:sz w:val="20"/>
      <w:szCs w:val="20"/>
    </w:rPr>
  </w:style>
  <w:style w:type="paragraph" w:styleId="Asuntodelcomentario">
    <w:name w:val="annotation subject"/>
    <w:basedOn w:val="Textocomentario"/>
    <w:next w:val="Textocomentario"/>
    <w:link w:val="AsuntodelcomentarioCar"/>
    <w:uiPriority w:val="99"/>
    <w:semiHidden/>
    <w:unhideWhenUsed/>
    <w:rsid w:val="00DB3B99"/>
    <w:rPr>
      <w:b/>
      <w:bCs/>
    </w:rPr>
  </w:style>
  <w:style w:type="character" w:customStyle="1" w:styleId="AsuntodelcomentarioCar">
    <w:name w:val="Asunto del comentario Car"/>
    <w:basedOn w:val="TextocomentarioCar"/>
    <w:link w:val="Asuntodelcomentario"/>
    <w:uiPriority w:val="99"/>
    <w:semiHidden/>
    <w:rsid w:val="00DB3B99"/>
    <w:rPr>
      <w:b/>
      <w:bCs/>
      <w:sz w:val="20"/>
      <w:szCs w:val="20"/>
    </w:rPr>
  </w:style>
  <w:style w:type="table" w:styleId="Tablaconcuadrcula">
    <w:name w:val="Table Grid"/>
    <w:basedOn w:val="Tablanormal"/>
    <w:uiPriority w:val="59"/>
    <w:rsid w:val="00B5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88779E"/>
    <w:pPr>
      <w:spacing w:after="200" w:line="252" w:lineRule="auto"/>
      <w:ind w:left="720"/>
    </w:pPr>
    <w:rPr>
      <w:rFonts w:ascii="Cambria" w:eastAsia="Times New Roman" w:hAnsi="Cambria" w:cs="Times New Roman"/>
      <w:lang w:val="es-ES_tradnl" w:eastAsia="es-ES_tradnl"/>
    </w:rPr>
  </w:style>
  <w:style w:type="paragraph" w:styleId="Revisin">
    <w:name w:val="Revision"/>
    <w:hidden/>
    <w:uiPriority w:val="99"/>
    <w:semiHidden/>
    <w:rsid w:val="00987CB5"/>
    <w:pPr>
      <w:spacing w:after="0" w:line="240" w:lineRule="auto"/>
    </w:pPr>
  </w:style>
  <w:style w:type="character" w:styleId="Hipervnculo">
    <w:name w:val="Hyperlink"/>
    <w:basedOn w:val="Fuentedeprrafopredeter"/>
    <w:uiPriority w:val="99"/>
    <w:unhideWhenUsed/>
    <w:rsid w:val="00F20C19"/>
    <w:rPr>
      <w:color w:val="0563C1" w:themeColor="hyperlink"/>
      <w:u w:val="single"/>
    </w:rPr>
  </w:style>
  <w:style w:type="character" w:customStyle="1" w:styleId="Ttulo3Car">
    <w:name w:val="Título 3 Car"/>
    <w:basedOn w:val="Fuentedeprrafopredeter"/>
    <w:link w:val="Ttulo3"/>
    <w:uiPriority w:val="9"/>
    <w:semiHidden/>
    <w:rsid w:val="006B2A6A"/>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086B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188">
      <w:bodyDiv w:val="1"/>
      <w:marLeft w:val="0"/>
      <w:marRight w:val="0"/>
      <w:marTop w:val="0"/>
      <w:marBottom w:val="0"/>
      <w:divBdr>
        <w:top w:val="none" w:sz="0" w:space="0" w:color="auto"/>
        <w:left w:val="none" w:sz="0" w:space="0" w:color="auto"/>
        <w:bottom w:val="none" w:sz="0" w:space="0" w:color="auto"/>
        <w:right w:val="none" w:sz="0" w:space="0" w:color="auto"/>
      </w:divBdr>
    </w:div>
    <w:div w:id="60173944">
      <w:bodyDiv w:val="1"/>
      <w:marLeft w:val="0"/>
      <w:marRight w:val="0"/>
      <w:marTop w:val="0"/>
      <w:marBottom w:val="0"/>
      <w:divBdr>
        <w:top w:val="none" w:sz="0" w:space="0" w:color="auto"/>
        <w:left w:val="none" w:sz="0" w:space="0" w:color="auto"/>
        <w:bottom w:val="none" w:sz="0" w:space="0" w:color="auto"/>
        <w:right w:val="none" w:sz="0" w:space="0" w:color="auto"/>
      </w:divBdr>
    </w:div>
    <w:div w:id="67505905">
      <w:bodyDiv w:val="1"/>
      <w:marLeft w:val="0"/>
      <w:marRight w:val="0"/>
      <w:marTop w:val="0"/>
      <w:marBottom w:val="0"/>
      <w:divBdr>
        <w:top w:val="none" w:sz="0" w:space="0" w:color="auto"/>
        <w:left w:val="none" w:sz="0" w:space="0" w:color="auto"/>
        <w:bottom w:val="none" w:sz="0" w:space="0" w:color="auto"/>
        <w:right w:val="none" w:sz="0" w:space="0" w:color="auto"/>
      </w:divBdr>
    </w:div>
    <w:div w:id="376392164">
      <w:bodyDiv w:val="1"/>
      <w:marLeft w:val="0"/>
      <w:marRight w:val="0"/>
      <w:marTop w:val="0"/>
      <w:marBottom w:val="0"/>
      <w:divBdr>
        <w:top w:val="none" w:sz="0" w:space="0" w:color="auto"/>
        <w:left w:val="none" w:sz="0" w:space="0" w:color="auto"/>
        <w:bottom w:val="none" w:sz="0" w:space="0" w:color="auto"/>
        <w:right w:val="none" w:sz="0" w:space="0" w:color="auto"/>
      </w:divBdr>
    </w:div>
    <w:div w:id="545412935">
      <w:bodyDiv w:val="1"/>
      <w:marLeft w:val="0"/>
      <w:marRight w:val="0"/>
      <w:marTop w:val="0"/>
      <w:marBottom w:val="0"/>
      <w:divBdr>
        <w:top w:val="none" w:sz="0" w:space="0" w:color="auto"/>
        <w:left w:val="none" w:sz="0" w:space="0" w:color="auto"/>
        <w:bottom w:val="none" w:sz="0" w:space="0" w:color="auto"/>
        <w:right w:val="none" w:sz="0" w:space="0" w:color="auto"/>
      </w:divBdr>
    </w:div>
    <w:div w:id="638458206">
      <w:bodyDiv w:val="1"/>
      <w:marLeft w:val="0"/>
      <w:marRight w:val="0"/>
      <w:marTop w:val="0"/>
      <w:marBottom w:val="0"/>
      <w:divBdr>
        <w:top w:val="none" w:sz="0" w:space="0" w:color="auto"/>
        <w:left w:val="none" w:sz="0" w:space="0" w:color="auto"/>
        <w:bottom w:val="none" w:sz="0" w:space="0" w:color="auto"/>
        <w:right w:val="none" w:sz="0" w:space="0" w:color="auto"/>
      </w:divBdr>
    </w:div>
    <w:div w:id="646740004">
      <w:bodyDiv w:val="1"/>
      <w:marLeft w:val="0"/>
      <w:marRight w:val="0"/>
      <w:marTop w:val="0"/>
      <w:marBottom w:val="0"/>
      <w:divBdr>
        <w:top w:val="none" w:sz="0" w:space="0" w:color="auto"/>
        <w:left w:val="none" w:sz="0" w:space="0" w:color="auto"/>
        <w:bottom w:val="none" w:sz="0" w:space="0" w:color="auto"/>
        <w:right w:val="none" w:sz="0" w:space="0" w:color="auto"/>
      </w:divBdr>
    </w:div>
    <w:div w:id="685406331">
      <w:bodyDiv w:val="1"/>
      <w:marLeft w:val="0"/>
      <w:marRight w:val="0"/>
      <w:marTop w:val="0"/>
      <w:marBottom w:val="0"/>
      <w:divBdr>
        <w:top w:val="none" w:sz="0" w:space="0" w:color="auto"/>
        <w:left w:val="none" w:sz="0" w:space="0" w:color="auto"/>
        <w:bottom w:val="none" w:sz="0" w:space="0" w:color="auto"/>
        <w:right w:val="none" w:sz="0" w:space="0" w:color="auto"/>
      </w:divBdr>
    </w:div>
    <w:div w:id="790632054">
      <w:bodyDiv w:val="1"/>
      <w:marLeft w:val="0"/>
      <w:marRight w:val="0"/>
      <w:marTop w:val="0"/>
      <w:marBottom w:val="0"/>
      <w:divBdr>
        <w:top w:val="none" w:sz="0" w:space="0" w:color="auto"/>
        <w:left w:val="none" w:sz="0" w:space="0" w:color="auto"/>
        <w:bottom w:val="none" w:sz="0" w:space="0" w:color="auto"/>
        <w:right w:val="none" w:sz="0" w:space="0" w:color="auto"/>
      </w:divBdr>
    </w:div>
    <w:div w:id="951932703">
      <w:bodyDiv w:val="1"/>
      <w:marLeft w:val="0"/>
      <w:marRight w:val="0"/>
      <w:marTop w:val="0"/>
      <w:marBottom w:val="0"/>
      <w:divBdr>
        <w:top w:val="none" w:sz="0" w:space="0" w:color="auto"/>
        <w:left w:val="none" w:sz="0" w:space="0" w:color="auto"/>
        <w:bottom w:val="none" w:sz="0" w:space="0" w:color="auto"/>
        <w:right w:val="none" w:sz="0" w:space="0" w:color="auto"/>
      </w:divBdr>
    </w:div>
    <w:div w:id="1076903642">
      <w:bodyDiv w:val="1"/>
      <w:marLeft w:val="0"/>
      <w:marRight w:val="0"/>
      <w:marTop w:val="0"/>
      <w:marBottom w:val="0"/>
      <w:divBdr>
        <w:top w:val="none" w:sz="0" w:space="0" w:color="auto"/>
        <w:left w:val="none" w:sz="0" w:space="0" w:color="auto"/>
        <w:bottom w:val="none" w:sz="0" w:space="0" w:color="auto"/>
        <w:right w:val="none" w:sz="0" w:space="0" w:color="auto"/>
      </w:divBdr>
    </w:div>
    <w:div w:id="1194928770">
      <w:bodyDiv w:val="1"/>
      <w:marLeft w:val="0"/>
      <w:marRight w:val="0"/>
      <w:marTop w:val="0"/>
      <w:marBottom w:val="0"/>
      <w:divBdr>
        <w:top w:val="none" w:sz="0" w:space="0" w:color="auto"/>
        <w:left w:val="none" w:sz="0" w:space="0" w:color="auto"/>
        <w:bottom w:val="none" w:sz="0" w:space="0" w:color="auto"/>
        <w:right w:val="none" w:sz="0" w:space="0" w:color="auto"/>
      </w:divBdr>
    </w:div>
    <w:div w:id="1607345961">
      <w:bodyDiv w:val="1"/>
      <w:marLeft w:val="0"/>
      <w:marRight w:val="0"/>
      <w:marTop w:val="0"/>
      <w:marBottom w:val="0"/>
      <w:divBdr>
        <w:top w:val="none" w:sz="0" w:space="0" w:color="auto"/>
        <w:left w:val="none" w:sz="0" w:space="0" w:color="auto"/>
        <w:bottom w:val="none" w:sz="0" w:space="0" w:color="auto"/>
        <w:right w:val="none" w:sz="0" w:space="0" w:color="auto"/>
      </w:divBdr>
    </w:div>
    <w:div w:id="1677463631">
      <w:bodyDiv w:val="1"/>
      <w:marLeft w:val="0"/>
      <w:marRight w:val="0"/>
      <w:marTop w:val="0"/>
      <w:marBottom w:val="0"/>
      <w:divBdr>
        <w:top w:val="none" w:sz="0" w:space="0" w:color="auto"/>
        <w:left w:val="none" w:sz="0" w:space="0" w:color="auto"/>
        <w:bottom w:val="none" w:sz="0" w:space="0" w:color="auto"/>
        <w:right w:val="none" w:sz="0" w:space="0" w:color="auto"/>
      </w:divBdr>
    </w:div>
    <w:div w:id="1708023734">
      <w:bodyDiv w:val="1"/>
      <w:marLeft w:val="0"/>
      <w:marRight w:val="0"/>
      <w:marTop w:val="0"/>
      <w:marBottom w:val="0"/>
      <w:divBdr>
        <w:top w:val="none" w:sz="0" w:space="0" w:color="auto"/>
        <w:left w:val="none" w:sz="0" w:space="0" w:color="auto"/>
        <w:bottom w:val="none" w:sz="0" w:space="0" w:color="auto"/>
        <w:right w:val="none" w:sz="0" w:space="0" w:color="auto"/>
      </w:divBdr>
    </w:div>
    <w:div w:id="1814057605">
      <w:bodyDiv w:val="1"/>
      <w:marLeft w:val="0"/>
      <w:marRight w:val="0"/>
      <w:marTop w:val="0"/>
      <w:marBottom w:val="0"/>
      <w:divBdr>
        <w:top w:val="none" w:sz="0" w:space="0" w:color="auto"/>
        <w:left w:val="none" w:sz="0" w:space="0" w:color="auto"/>
        <w:bottom w:val="none" w:sz="0" w:space="0" w:color="auto"/>
        <w:right w:val="none" w:sz="0" w:space="0" w:color="auto"/>
      </w:divBdr>
    </w:div>
    <w:div w:id="2121603118">
      <w:bodyDiv w:val="1"/>
      <w:marLeft w:val="0"/>
      <w:marRight w:val="0"/>
      <w:marTop w:val="0"/>
      <w:marBottom w:val="0"/>
      <w:divBdr>
        <w:top w:val="none" w:sz="0" w:space="0" w:color="auto"/>
        <w:left w:val="none" w:sz="0" w:space="0" w:color="auto"/>
        <w:bottom w:val="none" w:sz="0" w:space="0" w:color="auto"/>
        <w:right w:val="none" w:sz="0" w:space="0" w:color="auto"/>
      </w:divBdr>
      <w:divsChild>
        <w:div w:id="934940296">
          <w:marLeft w:val="0"/>
          <w:marRight w:val="0"/>
          <w:marTop w:val="480"/>
          <w:marBottom w:val="0"/>
          <w:divBdr>
            <w:top w:val="single" w:sz="6" w:space="0" w:color="CCCCCC"/>
            <w:left w:val="single" w:sz="6" w:space="0" w:color="CCCCCC"/>
            <w:bottom w:val="single" w:sz="6" w:space="0" w:color="CCCCCC"/>
            <w:right w:val="single" w:sz="6" w:space="0"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7549651b13b11446518be28548b62826">
  <xsd:schema xmlns:xsd="http://www.w3.org/2001/XMLSchema" xmlns:xs="http://www.w3.org/2001/XMLSchema" xmlns:p="http://schemas.microsoft.com/office/2006/metadata/properties" xmlns:ns1="http://schemas.microsoft.com/sharepoint/v3" targetNamespace="http://schemas.microsoft.com/office/2006/metadata/properties" ma:root="true" ma:fieldsID="70d4e0a4fc136c90bc7b75900902a2c3"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1327-33CA-4B87-8895-24CBB77E24E2}">
  <ds:schemaRefs>
    <ds:schemaRef ds:uri="http://schemas.microsoft.com/sharepoint/v3"/>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1E643FC-6B7A-4BCF-B504-333AAD06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8F009-46DB-4581-AACF-D4E9C481E457}">
  <ds:schemaRefs>
    <ds:schemaRef ds:uri="http://schemas.microsoft.com/sharepoint/v3/contenttype/forms"/>
  </ds:schemaRefs>
</ds:datastoreItem>
</file>

<file path=customXml/itemProps4.xml><?xml version="1.0" encoding="utf-8"?>
<ds:datastoreItem xmlns:ds="http://schemas.openxmlformats.org/officeDocument/2006/customXml" ds:itemID="{CBB513DE-B13F-42D3-9BB7-C7A2360C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11458</Words>
  <Characters>63021</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Ministerio de Economía, Industria y Competitividad</Company>
  <LinksUpToDate>false</LinksUpToDate>
  <CharactersWithSpaces>74331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Reyes Granados, Marta</dc:creator>
  <cp:lastModifiedBy>Giménez Buiza, María José</cp:lastModifiedBy>
  <cp:revision>4</cp:revision>
  <cp:lastPrinted>2020-03-06T07:52:00Z</cp:lastPrinted>
  <dcterms:created xsi:type="dcterms:W3CDTF">2022-07-01T08:12:00Z</dcterms:created>
  <dcterms:modified xsi:type="dcterms:W3CDTF">2022-07-11T08:33:00Z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0x010100335E425D3694C54FA04BB28B0E86A0B5</vt:lpwstr>
  </property>
</Properties>
</file>