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lang w:eastAsia="fr-FR"/>
              </w:rPr>
            </w:pPr>
            <w:bookmarkStart w:id="0" w:name="_GoBack"/>
            <w:bookmarkEnd w:id="0"/>
            <w:r w:rsidRPr="00CF3431">
              <w:rPr>
                <w:rFonts w:ascii="Times New Roman" w:eastAsia="Times New Roman" w:hAnsi="Times New Roman"/>
                <w:b/>
                <w:bCs/>
                <w:sz w:val="24"/>
                <w:szCs w:val="24"/>
                <w:lang w:eastAsia="fr-FR"/>
              </w:rPr>
              <w:t>RÉPUBLIQUE FRANÇAISE</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sidRPr="00027982">
              <w:rPr>
                <w:rFonts w:ascii="Times New Roman" w:eastAsia="Lucida Sans Unicode" w:hAnsi="Times New Roman"/>
                <w:sz w:val="24"/>
                <w:szCs w:val="24"/>
              </w:rPr>
              <w:t>Ministère des solidarités et de la santé</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szCs w:val="24"/>
        </w:rPr>
        <w:t>Arrêté du</w:t>
      </w:r>
      <w:r w:rsidR="002B53D8">
        <w:rPr>
          <w:rFonts w:ascii="Times New Roman" w:hAnsi="Times New Roman"/>
          <w:b/>
          <w:sz w:val="24"/>
          <w:szCs w:val="24"/>
        </w:rPr>
        <w:t xml:space="preserve"> </w:t>
      </w:r>
      <w:r w:rsidR="007C466B">
        <w:rPr>
          <w:rFonts w:ascii="Times New Roman" w:hAnsi="Times New Roman"/>
          <w:b/>
          <w:sz w:val="24"/>
          <w:szCs w:val="24"/>
        </w:rPr>
        <w:t>10</w:t>
      </w:r>
      <w:r w:rsidR="00A35D62">
        <w:rPr>
          <w:rFonts w:ascii="Times New Roman" w:hAnsi="Times New Roman"/>
          <w:b/>
          <w:sz w:val="24"/>
          <w:szCs w:val="24"/>
        </w:rPr>
        <w:t xml:space="preserve"> avril</w:t>
      </w:r>
      <w:r w:rsidR="003354ED" w:rsidRPr="00047A63">
        <w:rPr>
          <w:rFonts w:ascii="Times New Roman" w:hAnsi="Times New Roman"/>
          <w:b/>
          <w:sz w:val="24"/>
          <w:szCs w:val="24"/>
        </w:rPr>
        <w:t xml:space="preserve"> </w:t>
      </w:r>
      <w:r w:rsidR="00F45E64">
        <w:rPr>
          <w:rFonts w:ascii="Times New Roman" w:hAnsi="Times New Roman"/>
          <w:b/>
          <w:sz w:val="24"/>
          <w:szCs w:val="24"/>
        </w:rPr>
        <w:t>2021</w:t>
      </w:r>
      <w:r w:rsidR="005E06B3" w:rsidRPr="00027982">
        <w:rPr>
          <w:rFonts w:ascii="Times New Roman" w:eastAsia="Lucida Sans Unicode" w:hAnsi="Times New Roman"/>
          <w:b/>
          <w:bCs/>
          <w:sz w:val="24"/>
          <w:szCs w:val="24"/>
        </w:rPr>
        <w:t xml:space="preserve">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lang w:eastAsia="fr-FR"/>
        </w:rPr>
      </w:pPr>
      <w:proofErr w:type="gramStart"/>
      <w:r>
        <w:rPr>
          <w:rFonts w:ascii="Times New Roman" w:eastAsiaTheme="minorEastAsia" w:hAnsi="Times New Roman"/>
          <w:b/>
          <w:bCs/>
          <w:sz w:val="24"/>
          <w:szCs w:val="24"/>
          <w:lang w:eastAsia="fr-FR"/>
        </w:rPr>
        <w:t>modifiant</w:t>
      </w:r>
      <w:proofErr w:type="gramEnd"/>
      <w:r>
        <w:rPr>
          <w:rFonts w:ascii="Times New Roman" w:eastAsiaTheme="minorEastAsia" w:hAnsi="Times New Roman"/>
          <w:b/>
          <w:bCs/>
          <w:sz w:val="24"/>
          <w:szCs w:val="24"/>
          <w:lang w:eastAsia="fr-FR"/>
        </w:rPr>
        <w:t xml:space="preserve"> l’arrêté du 10 juillet 2020 </w:t>
      </w:r>
      <w:r w:rsidR="006A1BAC" w:rsidRPr="006A1BAC">
        <w:rPr>
          <w:rFonts w:ascii="Times New Roman" w:eastAsiaTheme="minorEastAsia" w:hAnsi="Times New Roman"/>
          <w:b/>
          <w:bCs/>
          <w:sz w:val="24"/>
          <w:szCs w:val="24"/>
          <w:lang w:eastAsia="fr-FR"/>
        </w:rPr>
        <w:t>prescrivant les mesures d'organisation et de fonctionnement du système de santé nécessaires pour faire face à l'épidémie de covid-19 dans le cadre de l'état d'urgence sanitaire</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lang w:eastAsia="fr-FR"/>
        </w:rPr>
      </w:pPr>
      <w:r w:rsidRPr="008B26AE">
        <w:rPr>
          <w:rFonts w:ascii="Times New Roman" w:hAnsi="Times New Roman"/>
          <w:b/>
          <w:sz w:val="24"/>
          <w:szCs w:val="24"/>
        </w:rPr>
        <w:t>NO</w:t>
      </w:r>
      <w:r w:rsidR="00D17DCB" w:rsidRPr="008B26AE">
        <w:rPr>
          <w:rFonts w:ascii="Times New Roman" w:hAnsi="Times New Roman"/>
          <w:b/>
          <w:sz w:val="24"/>
          <w:szCs w:val="24"/>
        </w:rPr>
        <w:t>R</w:t>
      </w:r>
      <w:r w:rsidR="00D17DCB" w:rsidRPr="00027982">
        <w:rPr>
          <w:rFonts w:ascii="Times New Roman" w:eastAsia="Lucida Sans Unicode" w:hAnsi="Times New Roman"/>
          <w:b/>
          <w:bCs/>
          <w:sz w:val="24"/>
          <w:szCs w:val="24"/>
        </w:rPr>
        <w:t> :</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sidRPr="00EF2355">
        <w:rPr>
          <w:rFonts w:ascii="Times New Roman" w:hAnsi="Times New Roman"/>
          <w:b/>
          <w:sz w:val="24"/>
          <w:szCs w:val="24"/>
        </w:rPr>
        <w:t>Le ministre des solidarités et de la s</w:t>
      </w:r>
      <w:r w:rsidR="00F20D48" w:rsidRPr="00EF2355">
        <w:rPr>
          <w:rFonts w:ascii="Times New Roman" w:hAnsi="Times New Roman"/>
          <w:b/>
          <w:sz w:val="24"/>
          <w:szCs w:val="24"/>
        </w:rPr>
        <w:t>anté,</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sidRPr="008C5FEE">
        <w:rPr>
          <w:rFonts w:ascii="Times New Roman" w:hAnsi="Times New Roman"/>
          <w:sz w:val="24"/>
          <w:szCs w:val="24"/>
        </w:rPr>
        <w:t>Vu la directive (UE) 2015/1535 du Parlement européen et du Conseil du 9 septembre 2015 prévoyant une procédure d'information dans le domaine des réglementations techniques et des règles relatives aux services de la société de l'information, et notamment la notification n° ;</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szCs w:val="24"/>
        </w:rPr>
        <w:t>Vu</w:t>
      </w:r>
      <w:r w:rsidR="00F36217" w:rsidRPr="00F36217">
        <w:rPr>
          <w:rFonts w:ascii="Times New Roman" w:hAnsi="Times New Roman"/>
          <w:sz w:val="24"/>
          <w:szCs w:val="24"/>
        </w:rPr>
        <w:t xml:space="preserve"> le code de l’action sociale et des familles ;</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sidRPr="009872B9">
        <w:rPr>
          <w:rFonts w:ascii="Times New Roman" w:hAnsi="Times New Roman"/>
          <w:sz w:val="24"/>
          <w:szCs w:val="24"/>
        </w:rPr>
        <w:t xml:space="preserve">Vu le code de la santé publique, notamment </w:t>
      </w:r>
      <w:r w:rsidR="002F0AA0" w:rsidRPr="009872B9">
        <w:rPr>
          <w:rFonts w:ascii="Times New Roman" w:eastAsia="Times New Roman" w:hAnsi="Times New Roman"/>
          <w:sz w:val="24"/>
          <w:szCs w:val="24"/>
        </w:rPr>
        <w:t>s</w:t>
      </w:r>
      <w:r w:rsidR="005B5FAD" w:rsidRPr="009872B9">
        <w:rPr>
          <w:rFonts w:ascii="Times New Roman" w:eastAsia="Times New Roman" w:hAnsi="Times New Roman"/>
          <w:sz w:val="24"/>
          <w:szCs w:val="24"/>
        </w:rPr>
        <w:t>on</w:t>
      </w:r>
      <w:r w:rsidR="00A25BC2" w:rsidRPr="009872B9">
        <w:rPr>
          <w:rFonts w:ascii="Times New Roman" w:eastAsia="Times New Roman" w:hAnsi="Times New Roman"/>
          <w:sz w:val="24"/>
          <w:szCs w:val="24"/>
        </w:rPr>
        <w:t xml:space="preserve"> </w:t>
      </w:r>
      <w:r w:rsidR="005A0E77" w:rsidRPr="009872B9">
        <w:rPr>
          <w:rFonts w:ascii="Times New Roman" w:eastAsia="Times New Roman" w:hAnsi="Times New Roman"/>
          <w:sz w:val="24"/>
          <w:szCs w:val="24"/>
          <w:lang w:eastAsia="fr-FR"/>
        </w:rPr>
        <w:t>article</w:t>
      </w:r>
      <w:r w:rsidR="008C5FEE" w:rsidRPr="009872B9">
        <w:t xml:space="preserve"> </w:t>
      </w:r>
      <w:r w:rsidR="00047A63" w:rsidRPr="009872B9">
        <w:rPr>
          <w:rFonts w:ascii="Times New Roman" w:eastAsia="Times New Roman" w:hAnsi="Times New Roman"/>
          <w:sz w:val="24"/>
          <w:szCs w:val="24"/>
        </w:rPr>
        <w:t>L. 3131-16</w:t>
      </w:r>
      <w:r w:rsidR="005B5FAD" w:rsidRPr="009872B9">
        <w:rPr>
          <w:rFonts w:ascii="Times New Roman" w:eastAsia="Times New Roman" w:hAnsi="Times New Roman"/>
          <w:sz w:val="24"/>
          <w:szCs w:val="24"/>
        </w:rPr>
        <w:t xml:space="preserve"> </w:t>
      </w:r>
      <w:r w:rsidRPr="009872B9">
        <w:rPr>
          <w:rFonts w:ascii="Times New Roman" w:hAnsi="Times New Roman"/>
          <w:sz w:val="24"/>
          <w:szCs w:val="24"/>
        </w:rPr>
        <w:t>;</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sidRPr="009872B9">
        <w:rPr>
          <w:rFonts w:ascii="Times New Roman" w:hAnsi="Times New Roman"/>
          <w:sz w:val="24"/>
          <w:szCs w:val="24"/>
        </w:rPr>
        <w:t>Vu le code de la sécurité sociale ;</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sidRPr="00542E5E">
        <w:rPr>
          <w:rFonts w:ascii="Times New Roman" w:hAnsi="Times New Roman"/>
          <w:sz w:val="24"/>
          <w:szCs w:val="24"/>
        </w:rPr>
        <w:t>Vu la loi n° 2020-734 du 17 juin 2020 modifiée relative à diverses dispositions liées à la crise sanitaire, à d'autres mesures urgentes ainsi qu'au retrait du Royaume-Uni de l'Union européenne, notamment son article 23 ;</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sidRPr="007074FC">
        <w:rPr>
          <w:rFonts w:ascii="Times New Roman" w:hAnsi="Times New Roman"/>
          <w:sz w:val="24"/>
          <w:szCs w:val="24"/>
        </w:rPr>
        <w:t xml:space="preserve">Vu la loi n° 2020-1379 du 14 novembre 2020 </w:t>
      </w:r>
      <w:r w:rsidR="0061127A">
        <w:rPr>
          <w:rFonts w:ascii="Times New Roman" w:hAnsi="Times New Roman"/>
          <w:sz w:val="24"/>
          <w:szCs w:val="24"/>
        </w:rPr>
        <w:t xml:space="preserve">modifiée </w:t>
      </w:r>
      <w:r w:rsidRPr="007074FC">
        <w:rPr>
          <w:rFonts w:ascii="Times New Roman" w:hAnsi="Times New Roman"/>
          <w:sz w:val="24"/>
          <w:szCs w:val="24"/>
        </w:rPr>
        <w:t>autorisant la prorogation de l'état d'urgence sanitaire et portant diverses mesures de gestion de la crise sanitaire</w:t>
      </w:r>
      <w:r w:rsidR="0061127A">
        <w:rPr>
          <w:rFonts w:ascii="Times New Roman" w:hAnsi="Times New Roman"/>
          <w:sz w:val="24"/>
          <w:szCs w:val="24"/>
        </w:rPr>
        <w:t xml:space="preserve"> </w:t>
      </w:r>
      <w:r w:rsidRPr="007074FC">
        <w:rPr>
          <w:rFonts w:ascii="Times New Roman" w:hAnsi="Times New Roman"/>
          <w:sz w:val="24"/>
          <w:szCs w:val="24"/>
        </w:rPr>
        <w:t>;</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sidRPr="000A3FA6">
        <w:rPr>
          <w:rFonts w:ascii="Times New Roman" w:hAnsi="Times New Roman"/>
          <w:sz w:val="24"/>
          <w:szCs w:val="24"/>
        </w:rPr>
        <w:t>Vu le décret n° 2020-1257 du 14 octobre 2020 déclarant l'état d'urgence sanitaire ;</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sidRPr="00DC7614">
        <w:rPr>
          <w:rFonts w:ascii="Times New Roman" w:hAnsi="Times New Roman"/>
          <w:sz w:val="24"/>
          <w:szCs w:val="24"/>
        </w:rPr>
        <w:t>Vu le décret n° 2020-1262 du 16 octobre 2020 modifié prescrivant les mesures générales nécessaires pour faire face à l'épidémie de covid-19 dans le cadre de l'état d'urgence sanitaire ;</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sidRPr="000A3FA6">
        <w:rPr>
          <w:rFonts w:ascii="Times New Roman" w:hAnsi="Times New Roman"/>
          <w:sz w:val="24"/>
          <w:szCs w:val="24"/>
        </w:rPr>
        <w:t>Vu le décret</w:t>
      </w:r>
      <w:r w:rsidR="00CC27CB" w:rsidRPr="000A3FA6">
        <w:t xml:space="preserve"> </w:t>
      </w:r>
      <w:r w:rsidR="00CC27CB" w:rsidRPr="000A3FA6">
        <w:rPr>
          <w:rFonts w:ascii="Times New Roman" w:hAnsi="Times New Roman"/>
          <w:sz w:val="24"/>
          <w:szCs w:val="24"/>
        </w:rPr>
        <w:t>n° 2020-1310 du 29 octobre 2020 modifié prescrivant les mesures générales nécessaires pour faire face à l'épidémie de covid-19 dans le cadre de l'état d'urgence sanitaire ;</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lang w:eastAsia="fr-FR"/>
        </w:rPr>
      </w:pPr>
      <w:r w:rsidRPr="00517644">
        <w:rPr>
          <w:rFonts w:ascii="Times New Roman" w:eastAsia="Times New Roman" w:hAnsi="Times New Roman"/>
          <w:sz w:val="24"/>
          <w:szCs w:val="24"/>
          <w:lang w:eastAsia="fr-FR"/>
        </w:rPr>
        <w:lastRenderedPageBreak/>
        <w:t xml:space="preserve">Vu l’arrêté du 10 juillet 2020 </w:t>
      </w:r>
      <w:r w:rsidR="008A5BBE" w:rsidRPr="00517644">
        <w:rPr>
          <w:rFonts w:ascii="Times New Roman" w:eastAsia="Times New Roman" w:hAnsi="Times New Roman"/>
          <w:sz w:val="24"/>
          <w:szCs w:val="24"/>
          <w:lang w:eastAsia="fr-FR"/>
        </w:rPr>
        <w:t xml:space="preserve">modifié </w:t>
      </w:r>
      <w:r w:rsidR="00D936A6" w:rsidRPr="00517644">
        <w:rPr>
          <w:rFonts w:ascii="Times New Roman" w:eastAsia="Times New Roman" w:hAnsi="Times New Roman"/>
          <w:sz w:val="24"/>
          <w:szCs w:val="24"/>
          <w:lang w:eastAsia="fr-FR"/>
        </w:rPr>
        <w:t>prescrivant les mesures d'organisation et de fonctionnement du système de santé nécessaires pour faire face à l'épidémie de covid-19 dans le cadre de l'état d'urgence sanitaire ;</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lang w:eastAsia="fr-FR"/>
        </w:rPr>
      </w:pPr>
      <w:r w:rsidRPr="008D45A7">
        <w:rPr>
          <w:rFonts w:ascii="Times New Roman" w:eastAsia="Times New Roman" w:hAnsi="Times New Roman"/>
          <w:sz w:val="24"/>
          <w:szCs w:val="24"/>
          <w:lang w:eastAsia="fr-FR"/>
        </w:rPr>
        <w:t>Vu l’avis du collège de la Haute Autorité de santé relatif à la détection antigénique rapide du virus SARS-CoV-2 sur prélèvemen</w:t>
      </w:r>
      <w:r w:rsidR="008B7204">
        <w:rPr>
          <w:rFonts w:ascii="Times New Roman" w:eastAsia="Times New Roman" w:hAnsi="Times New Roman"/>
          <w:sz w:val="24"/>
          <w:szCs w:val="24"/>
          <w:lang w:eastAsia="fr-FR"/>
        </w:rPr>
        <w:t>t nasal (TDR, TROD et autotest)</w:t>
      </w:r>
      <w:r w:rsidRPr="008D45A7">
        <w:rPr>
          <w:rFonts w:ascii="Times New Roman" w:eastAsia="Times New Roman" w:hAnsi="Times New Roman"/>
          <w:sz w:val="24"/>
          <w:szCs w:val="24"/>
          <w:lang w:eastAsia="fr-FR"/>
        </w:rPr>
        <w:t xml:space="preserve"> en date du             15 mars 2021 ;</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Considérant</w:t>
      </w:r>
      <w:r w:rsidR="00A35D62" w:rsidRPr="00A35D62">
        <w:rPr>
          <w:rFonts w:ascii="Times New Roman" w:eastAsia="Times New Roman" w:hAnsi="Times New Roman"/>
          <w:sz w:val="24"/>
          <w:szCs w:val="24"/>
          <w:lang w:eastAsia="fr-FR"/>
        </w:rPr>
        <w:t xml:space="preserve"> que les hôpitaux des armées prennent en charge des p</w:t>
      </w:r>
      <w:r w:rsidR="008B7204">
        <w:rPr>
          <w:rFonts w:ascii="Times New Roman" w:eastAsia="Times New Roman" w:hAnsi="Times New Roman"/>
          <w:sz w:val="24"/>
          <w:szCs w:val="24"/>
          <w:lang w:eastAsia="fr-FR"/>
        </w:rPr>
        <w:t>atients atteints de la covid-19</w:t>
      </w:r>
      <w:r w:rsidR="00A35D62" w:rsidRPr="00A35D62">
        <w:rPr>
          <w:rFonts w:ascii="Times New Roman" w:eastAsia="Times New Roman" w:hAnsi="Times New Roman"/>
          <w:sz w:val="24"/>
          <w:szCs w:val="24"/>
          <w:lang w:eastAsia="fr-FR"/>
        </w:rPr>
        <w:t xml:space="preserve"> dans les mêmes conditions </w:t>
      </w:r>
      <w:r w:rsidR="008B7204">
        <w:rPr>
          <w:rFonts w:ascii="Times New Roman" w:eastAsia="Times New Roman" w:hAnsi="Times New Roman"/>
          <w:sz w:val="24"/>
          <w:szCs w:val="24"/>
          <w:lang w:eastAsia="fr-FR"/>
        </w:rPr>
        <w:t>que les établissements de santé</w:t>
      </w:r>
      <w:r w:rsidR="00A35D62" w:rsidRPr="00A35D62">
        <w:rPr>
          <w:rFonts w:ascii="Times New Roman" w:eastAsia="Times New Roman" w:hAnsi="Times New Roman"/>
          <w:sz w:val="24"/>
          <w:szCs w:val="24"/>
          <w:lang w:eastAsia="fr-FR"/>
        </w:rPr>
        <w:t xml:space="preserve"> et</w:t>
      </w:r>
      <w:r w:rsidR="008B7204">
        <w:rPr>
          <w:rFonts w:ascii="Times New Roman" w:eastAsia="Times New Roman" w:hAnsi="Times New Roman"/>
          <w:sz w:val="24"/>
          <w:szCs w:val="24"/>
          <w:lang w:eastAsia="fr-FR"/>
        </w:rPr>
        <w:t>,</w:t>
      </w:r>
      <w:r w:rsidR="00A35D62" w:rsidRPr="00A35D62">
        <w:rPr>
          <w:rFonts w:ascii="Times New Roman" w:eastAsia="Times New Roman" w:hAnsi="Times New Roman"/>
          <w:sz w:val="24"/>
          <w:szCs w:val="24"/>
          <w:lang w:eastAsia="fr-FR"/>
        </w:rPr>
        <w:t xml:space="preserve"> à ce titre</w:t>
      </w:r>
      <w:r w:rsidR="008B7204">
        <w:rPr>
          <w:rFonts w:ascii="Times New Roman" w:eastAsia="Times New Roman" w:hAnsi="Times New Roman"/>
          <w:sz w:val="24"/>
          <w:szCs w:val="24"/>
          <w:lang w:eastAsia="fr-FR"/>
        </w:rPr>
        <w:t>,</w:t>
      </w:r>
      <w:r w:rsidR="00A35D62" w:rsidRPr="00A35D62">
        <w:rPr>
          <w:rFonts w:ascii="Times New Roman" w:eastAsia="Times New Roman" w:hAnsi="Times New Roman"/>
          <w:sz w:val="24"/>
          <w:szCs w:val="24"/>
          <w:lang w:eastAsia="fr-FR"/>
        </w:rPr>
        <w:t xml:space="preserve"> supportent des dépenses </w:t>
      </w:r>
      <w:r w:rsidR="001C4409">
        <w:rPr>
          <w:rFonts w:ascii="Times New Roman" w:eastAsia="Times New Roman" w:hAnsi="Times New Roman"/>
          <w:sz w:val="24"/>
          <w:szCs w:val="24"/>
          <w:lang w:eastAsia="fr-FR"/>
        </w:rPr>
        <w:t>afférentes à des</w:t>
      </w:r>
      <w:r w:rsidR="00A35D62" w:rsidRPr="00A35D62">
        <w:rPr>
          <w:rFonts w:ascii="Times New Roman" w:eastAsia="Times New Roman" w:hAnsi="Times New Roman"/>
          <w:sz w:val="24"/>
          <w:szCs w:val="24"/>
          <w:lang w:eastAsia="fr-FR"/>
        </w:rPr>
        <w:t xml:space="preserve"> prestations non incluses dans le panier de soins qui nécessitent </w:t>
      </w:r>
      <w:r w:rsidR="00027C7B">
        <w:rPr>
          <w:rFonts w:ascii="Times New Roman" w:eastAsia="Times New Roman" w:hAnsi="Times New Roman"/>
          <w:sz w:val="24"/>
          <w:szCs w:val="24"/>
          <w:lang w:eastAsia="fr-FR"/>
        </w:rPr>
        <w:t>des</w:t>
      </w:r>
      <w:r w:rsidR="00027C7B" w:rsidRPr="00A35D62">
        <w:rPr>
          <w:rFonts w:ascii="Times New Roman" w:eastAsia="Times New Roman" w:hAnsi="Times New Roman"/>
          <w:sz w:val="24"/>
          <w:szCs w:val="24"/>
          <w:lang w:eastAsia="fr-FR"/>
        </w:rPr>
        <w:t xml:space="preserve"> </w:t>
      </w:r>
      <w:r w:rsidR="00A35D62" w:rsidRPr="00A35D62">
        <w:rPr>
          <w:rFonts w:ascii="Times New Roman" w:eastAsia="Times New Roman" w:hAnsi="Times New Roman"/>
          <w:sz w:val="24"/>
          <w:szCs w:val="24"/>
          <w:lang w:eastAsia="fr-FR"/>
        </w:rPr>
        <w:t>prise</w:t>
      </w:r>
      <w:r w:rsidR="00027C7B">
        <w:rPr>
          <w:rFonts w:ascii="Times New Roman" w:eastAsia="Times New Roman" w:hAnsi="Times New Roman"/>
          <w:sz w:val="24"/>
          <w:szCs w:val="24"/>
          <w:lang w:eastAsia="fr-FR"/>
        </w:rPr>
        <w:t>s</w:t>
      </w:r>
      <w:r w:rsidR="00A35D62" w:rsidRPr="00A35D62">
        <w:rPr>
          <w:rFonts w:ascii="Times New Roman" w:eastAsia="Times New Roman" w:hAnsi="Times New Roman"/>
          <w:sz w:val="24"/>
          <w:szCs w:val="24"/>
          <w:lang w:eastAsia="fr-FR"/>
        </w:rPr>
        <w:t xml:space="preserve"> en charge </w:t>
      </w:r>
      <w:r w:rsidR="00027C7B">
        <w:rPr>
          <w:rFonts w:ascii="Times New Roman" w:eastAsia="Times New Roman" w:hAnsi="Times New Roman"/>
          <w:sz w:val="24"/>
          <w:szCs w:val="24"/>
          <w:lang w:eastAsia="fr-FR"/>
        </w:rPr>
        <w:t>supplémentaires</w:t>
      </w:r>
      <w:r w:rsidR="00A35D62" w:rsidRPr="00A35D62">
        <w:rPr>
          <w:rFonts w:ascii="Times New Roman" w:eastAsia="Times New Roman" w:hAnsi="Times New Roman"/>
          <w:sz w:val="24"/>
          <w:szCs w:val="24"/>
          <w:lang w:eastAsia="fr-FR"/>
        </w:rPr>
        <w:t xml:space="preserve"> ;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lang w:eastAsia="fr-FR"/>
        </w:rPr>
      </w:pPr>
      <w:r w:rsidRPr="00A35D62">
        <w:rPr>
          <w:rFonts w:ascii="Times New Roman" w:eastAsia="Times New Roman" w:hAnsi="Times New Roman"/>
          <w:sz w:val="24"/>
          <w:szCs w:val="24"/>
          <w:lang w:eastAsia="fr-FR"/>
        </w:rPr>
        <w:t xml:space="preserve">Considérant que la vaccination contre le virus du SARS-CoV-2 est essentielle pour contenir l'épidémie et que les conditions particulières de la mise en œuvre de cette vaccination, à laquelle participent les hôpitaux des armées, nécessitent, à l’instar de ce qui est prévu pour les établissements de santé, de prévoir des rémunérations </w:t>
      </w:r>
      <w:r w:rsidRPr="0046326C">
        <w:rPr>
          <w:rFonts w:ascii="Times New Roman" w:eastAsia="Times New Roman" w:hAnsi="Times New Roman"/>
          <w:sz w:val="24"/>
          <w:szCs w:val="24"/>
          <w:lang w:eastAsia="fr-FR"/>
        </w:rPr>
        <w:t xml:space="preserve">spécifiques </w:t>
      </w:r>
      <w:r w:rsidR="00656AC8">
        <w:rPr>
          <w:rFonts w:ascii="Times New Roman" w:eastAsia="Times New Roman" w:hAnsi="Times New Roman"/>
          <w:sz w:val="24"/>
          <w:szCs w:val="24"/>
          <w:lang w:eastAsia="fr-FR"/>
        </w:rPr>
        <w:t>pour</w:t>
      </w:r>
      <w:r w:rsidRPr="0046326C">
        <w:rPr>
          <w:rFonts w:ascii="Times New Roman" w:eastAsia="Times New Roman" w:hAnsi="Times New Roman"/>
          <w:sz w:val="24"/>
          <w:szCs w:val="24"/>
          <w:lang w:eastAsia="fr-FR"/>
        </w:rPr>
        <w:t xml:space="preserve"> ces</w:t>
      </w:r>
      <w:r w:rsidRPr="00A35D62">
        <w:rPr>
          <w:rFonts w:ascii="Times New Roman" w:eastAsia="Times New Roman" w:hAnsi="Times New Roman"/>
          <w:sz w:val="24"/>
          <w:szCs w:val="24"/>
          <w:lang w:eastAsia="fr-FR"/>
        </w:rPr>
        <w:t xml:space="preserve"> hôpitaux ;</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Considérant </w:t>
      </w:r>
      <w:r w:rsidR="004D0102">
        <w:rPr>
          <w:rFonts w:ascii="Times New Roman" w:eastAsia="Times New Roman" w:hAnsi="Times New Roman"/>
          <w:sz w:val="24"/>
          <w:szCs w:val="24"/>
          <w:lang w:eastAsia="fr-FR"/>
        </w:rPr>
        <w:t>qu’il y a lieu de</w:t>
      </w:r>
      <w:r w:rsidR="00E35291" w:rsidRPr="00E35291">
        <w:rPr>
          <w:rFonts w:ascii="Times New Roman" w:eastAsia="Times New Roman" w:hAnsi="Times New Roman"/>
          <w:sz w:val="24"/>
          <w:szCs w:val="24"/>
          <w:lang w:eastAsia="fr-FR"/>
        </w:rPr>
        <w:t xml:space="preserve"> mettre à jour et d’harmoniser les rémunérations proposées </w:t>
      </w:r>
      <w:r w:rsidR="00E35291">
        <w:rPr>
          <w:rFonts w:ascii="Times New Roman" w:eastAsia="Times New Roman" w:hAnsi="Times New Roman"/>
          <w:sz w:val="24"/>
          <w:szCs w:val="24"/>
          <w:lang w:eastAsia="fr-FR"/>
        </w:rPr>
        <w:t>en fonction de</w:t>
      </w:r>
      <w:r w:rsidR="00E35291" w:rsidRPr="00E35291">
        <w:rPr>
          <w:rFonts w:ascii="Times New Roman" w:eastAsia="Times New Roman" w:hAnsi="Times New Roman"/>
          <w:sz w:val="24"/>
          <w:szCs w:val="24"/>
          <w:lang w:eastAsia="fr-FR"/>
        </w:rPr>
        <w:t xml:space="preserve"> l’élargissement de la liste des professionnels de santé, étudiants en santé et autres professionnels pouvant intervenir pour prescrire, administrer et/ou injecter les vaccins anti-</w:t>
      </w:r>
      <w:proofErr w:type="spellStart"/>
      <w:r w:rsidR="00E35291" w:rsidRPr="00E35291">
        <w:rPr>
          <w:rFonts w:ascii="Times New Roman" w:eastAsia="Times New Roman" w:hAnsi="Times New Roman"/>
          <w:sz w:val="24"/>
          <w:szCs w:val="24"/>
          <w:lang w:eastAsia="fr-FR"/>
        </w:rPr>
        <w:t>Covid</w:t>
      </w:r>
      <w:proofErr w:type="spellEnd"/>
      <w:r w:rsidR="00E35291" w:rsidRPr="00E35291">
        <w:rPr>
          <w:rFonts w:ascii="Times New Roman" w:eastAsia="Times New Roman" w:hAnsi="Times New Roman"/>
          <w:sz w:val="24"/>
          <w:szCs w:val="24"/>
          <w:lang w:eastAsia="fr-FR"/>
        </w:rPr>
        <w:t xml:space="preserve"> et les modalités selon lesquelles ils peuvent réaliser ces actes ;</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lang w:eastAsia="fr-FR"/>
        </w:rPr>
      </w:pPr>
      <w:r w:rsidRPr="002E0228">
        <w:rPr>
          <w:rFonts w:ascii="Times New Roman" w:eastAsia="Times New Roman" w:hAnsi="Times New Roman"/>
          <w:sz w:val="24"/>
          <w:szCs w:val="24"/>
          <w:lang w:eastAsia="fr-FR"/>
        </w:rPr>
        <w:t>Considérant que la simplicité du déploiement des autotests, qui ne nécessite pas de présence de professionnels de santé</w:t>
      </w:r>
      <w:r w:rsidR="00683387">
        <w:rPr>
          <w:rFonts w:ascii="Times New Roman" w:eastAsia="Times New Roman" w:hAnsi="Times New Roman"/>
          <w:sz w:val="24"/>
          <w:szCs w:val="24"/>
          <w:lang w:eastAsia="fr-FR"/>
        </w:rPr>
        <w:t xml:space="preserve"> tout en nécessitant un accompagnement</w:t>
      </w:r>
      <w:r w:rsidRPr="002E0228">
        <w:rPr>
          <w:rFonts w:ascii="Times New Roman" w:eastAsia="Times New Roman" w:hAnsi="Times New Roman"/>
          <w:sz w:val="24"/>
          <w:szCs w:val="24"/>
          <w:lang w:eastAsia="fr-FR"/>
        </w:rPr>
        <w:t>, et leur mode de prél</w:t>
      </w:r>
      <w:r w:rsidR="000E3E47">
        <w:rPr>
          <w:rFonts w:ascii="Times New Roman" w:eastAsia="Times New Roman" w:hAnsi="Times New Roman"/>
          <w:sz w:val="24"/>
          <w:szCs w:val="24"/>
          <w:lang w:eastAsia="fr-FR"/>
        </w:rPr>
        <w:t>èvement moins invasif, permettront</w:t>
      </w:r>
      <w:r w:rsidRPr="002E0228">
        <w:rPr>
          <w:rFonts w:ascii="Times New Roman" w:eastAsia="Times New Roman" w:hAnsi="Times New Roman"/>
          <w:sz w:val="24"/>
          <w:szCs w:val="24"/>
          <w:lang w:eastAsia="fr-FR"/>
        </w:rPr>
        <w:t xml:space="preserve"> la réalisation de tests plus fréquents ; qu’il convient </w:t>
      </w:r>
      <w:r w:rsidR="004D0102">
        <w:rPr>
          <w:rFonts w:ascii="Times New Roman" w:eastAsia="Times New Roman" w:hAnsi="Times New Roman"/>
          <w:sz w:val="24"/>
          <w:szCs w:val="24"/>
          <w:lang w:eastAsia="fr-FR"/>
        </w:rPr>
        <w:t>ainsi</w:t>
      </w:r>
      <w:r w:rsidRPr="002E0228">
        <w:rPr>
          <w:rFonts w:ascii="Times New Roman" w:eastAsia="Times New Roman" w:hAnsi="Times New Roman"/>
          <w:sz w:val="24"/>
          <w:szCs w:val="24"/>
          <w:lang w:eastAsia="fr-FR"/>
        </w:rPr>
        <w:t xml:space="preserve"> de fix</w:t>
      </w:r>
      <w:r>
        <w:rPr>
          <w:rFonts w:ascii="Times New Roman" w:eastAsia="Times New Roman" w:hAnsi="Times New Roman"/>
          <w:sz w:val="24"/>
          <w:szCs w:val="24"/>
          <w:lang w:eastAsia="fr-FR"/>
        </w:rPr>
        <w:t xml:space="preserve">er les conditions </w:t>
      </w:r>
      <w:r w:rsidR="000902CB">
        <w:rPr>
          <w:rFonts w:ascii="Times New Roman" w:eastAsia="Times New Roman" w:hAnsi="Times New Roman"/>
          <w:sz w:val="24"/>
          <w:szCs w:val="24"/>
          <w:lang w:eastAsia="fr-FR"/>
        </w:rPr>
        <w:t xml:space="preserve">de distribution et </w:t>
      </w:r>
      <w:r>
        <w:rPr>
          <w:rFonts w:ascii="Times New Roman" w:eastAsia="Times New Roman" w:hAnsi="Times New Roman"/>
          <w:sz w:val="24"/>
          <w:szCs w:val="24"/>
          <w:lang w:eastAsia="fr-FR"/>
        </w:rPr>
        <w:t>d’utilisation</w:t>
      </w:r>
      <w:r w:rsidRPr="002E0228">
        <w:rPr>
          <w:rFonts w:ascii="Times New Roman" w:eastAsia="Times New Roman" w:hAnsi="Times New Roman"/>
          <w:sz w:val="24"/>
          <w:szCs w:val="24"/>
          <w:lang w:eastAsia="fr-FR"/>
        </w:rPr>
        <w:t xml:space="preserve"> de ces tests ;</w:t>
      </w:r>
      <w:r w:rsidR="009F493C" w:rsidRPr="009F493C">
        <w:rPr>
          <w:rFonts w:ascii="Times New Roman" w:eastAsia="Times New Roman" w:hAnsi="Times New Roman"/>
          <w:sz w:val="24"/>
          <w:szCs w:val="24"/>
          <w:lang w:eastAsia="fr-FR"/>
        </w:rPr>
        <w:t xml:space="preserve"> que des </w:t>
      </w:r>
      <w:r w:rsidR="00027C7B">
        <w:rPr>
          <w:rFonts w:ascii="Times New Roman" w:eastAsia="Times New Roman" w:hAnsi="Times New Roman"/>
          <w:sz w:val="24"/>
          <w:szCs w:val="24"/>
          <w:lang w:eastAsia="fr-FR"/>
        </w:rPr>
        <w:t xml:space="preserve">normes de </w:t>
      </w:r>
      <w:r w:rsidR="009F493C" w:rsidRPr="009F493C">
        <w:rPr>
          <w:rFonts w:ascii="Times New Roman" w:eastAsia="Times New Roman" w:hAnsi="Times New Roman"/>
          <w:sz w:val="24"/>
          <w:szCs w:val="24"/>
          <w:lang w:eastAsia="fr-FR"/>
        </w:rPr>
        <w:t xml:space="preserve">prix de vente </w:t>
      </w:r>
      <w:r w:rsidR="004D0102">
        <w:rPr>
          <w:rFonts w:ascii="Times New Roman" w:eastAsia="Times New Roman" w:hAnsi="Times New Roman"/>
          <w:sz w:val="24"/>
          <w:szCs w:val="24"/>
          <w:lang w:eastAsia="fr-FR"/>
        </w:rPr>
        <w:t>doivent en outre être</w:t>
      </w:r>
      <w:r w:rsidR="004D0102" w:rsidRPr="009F493C">
        <w:rPr>
          <w:rFonts w:ascii="Times New Roman" w:eastAsia="Times New Roman" w:hAnsi="Times New Roman"/>
          <w:sz w:val="24"/>
          <w:szCs w:val="24"/>
          <w:lang w:eastAsia="fr-FR"/>
        </w:rPr>
        <w:t xml:space="preserve"> </w:t>
      </w:r>
      <w:r w:rsidR="009F493C" w:rsidRPr="009F493C">
        <w:rPr>
          <w:rFonts w:ascii="Times New Roman" w:eastAsia="Times New Roman" w:hAnsi="Times New Roman"/>
          <w:sz w:val="24"/>
          <w:szCs w:val="24"/>
          <w:lang w:eastAsia="fr-FR"/>
        </w:rPr>
        <w:t>fixés en vue de garantir l’accessibilité des tests à l’ensemble de la population</w:t>
      </w:r>
      <w:r w:rsidR="00027C7B">
        <w:rPr>
          <w:rFonts w:ascii="Times New Roman" w:eastAsia="Times New Roman" w:hAnsi="Times New Roman"/>
          <w:sz w:val="24"/>
          <w:szCs w:val="24"/>
          <w:lang w:eastAsia="fr-FR"/>
        </w:rPr>
        <w:t xml:space="preserve"> et de prévoir leur mise à disposition gratuite pour certaines catégories </w:t>
      </w:r>
      <w:r w:rsidR="004D0102">
        <w:rPr>
          <w:rFonts w:ascii="Times New Roman" w:eastAsia="Times New Roman" w:hAnsi="Times New Roman"/>
          <w:sz w:val="24"/>
          <w:szCs w:val="24"/>
          <w:lang w:eastAsia="fr-FR"/>
        </w:rPr>
        <w:t xml:space="preserve">de publics </w:t>
      </w:r>
      <w:r w:rsidR="00027C7B">
        <w:rPr>
          <w:rFonts w:ascii="Times New Roman" w:eastAsia="Times New Roman" w:hAnsi="Times New Roman"/>
          <w:sz w:val="24"/>
          <w:szCs w:val="24"/>
          <w:lang w:eastAsia="fr-FR"/>
        </w:rPr>
        <w:t>qui le nécessitent</w:t>
      </w:r>
      <w:r w:rsidR="009F493C">
        <w:rPr>
          <w:rFonts w:ascii="Times New Roman" w:eastAsia="Times New Roman" w:hAnsi="Times New Roman"/>
          <w:sz w:val="24"/>
          <w:szCs w:val="24"/>
          <w:lang w:eastAsia="fr-FR"/>
        </w:rPr>
        <w:t> ;</w:t>
      </w:r>
      <w:r w:rsidR="00027C7B">
        <w:rPr>
          <w:rFonts w:ascii="Times New Roman" w:eastAsia="Times New Roman" w:hAnsi="Times New Roman"/>
          <w:sz w:val="24"/>
          <w:szCs w:val="24"/>
          <w:lang w:eastAsia="fr-FR"/>
        </w:rPr>
        <w:t xml:space="preserve"> qu’il </w:t>
      </w:r>
      <w:r w:rsidR="00325405" w:rsidRPr="00325405">
        <w:rPr>
          <w:rFonts w:ascii="Times New Roman" w:eastAsia="Times New Roman" w:hAnsi="Times New Roman"/>
          <w:sz w:val="24"/>
          <w:szCs w:val="24"/>
          <w:lang w:eastAsia="fr-FR"/>
        </w:rPr>
        <w:t>est nécessaire</w:t>
      </w:r>
      <w:r w:rsidR="00027C7B">
        <w:rPr>
          <w:rFonts w:ascii="Times New Roman" w:eastAsia="Times New Roman" w:hAnsi="Times New Roman"/>
          <w:sz w:val="24"/>
          <w:szCs w:val="24"/>
          <w:lang w:eastAsia="fr-FR"/>
        </w:rPr>
        <w:t>, enfin,</w:t>
      </w:r>
      <w:r w:rsidR="00325405" w:rsidRPr="00325405">
        <w:rPr>
          <w:rFonts w:ascii="Times New Roman" w:eastAsia="Times New Roman" w:hAnsi="Times New Roman"/>
          <w:sz w:val="24"/>
          <w:szCs w:val="24"/>
          <w:lang w:eastAsia="fr-FR"/>
        </w:rPr>
        <w:t xml:space="preserve"> de prévoir les conditions de</w:t>
      </w:r>
      <w:r w:rsidR="00027C7B">
        <w:rPr>
          <w:rFonts w:ascii="Times New Roman" w:eastAsia="Times New Roman" w:hAnsi="Times New Roman"/>
          <w:sz w:val="24"/>
          <w:szCs w:val="24"/>
          <w:lang w:eastAsia="fr-FR"/>
        </w:rPr>
        <w:t xml:space="preserve"> leur</w:t>
      </w:r>
      <w:r w:rsidR="00325405" w:rsidRPr="00325405">
        <w:rPr>
          <w:rFonts w:ascii="Times New Roman" w:eastAsia="Times New Roman" w:hAnsi="Times New Roman"/>
          <w:sz w:val="24"/>
          <w:szCs w:val="24"/>
          <w:lang w:eastAsia="fr-FR"/>
        </w:rPr>
        <w:t xml:space="preserve"> prise en </w:t>
      </w:r>
      <w:r w:rsidR="00325405">
        <w:rPr>
          <w:rFonts w:ascii="Times New Roman" w:eastAsia="Times New Roman" w:hAnsi="Times New Roman"/>
          <w:sz w:val="24"/>
          <w:szCs w:val="24"/>
          <w:lang w:eastAsia="fr-FR"/>
        </w:rPr>
        <w:t>charge</w:t>
      </w:r>
      <w:r w:rsidR="00683387">
        <w:rPr>
          <w:rFonts w:ascii="Times New Roman" w:eastAsia="Times New Roman" w:hAnsi="Times New Roman"/>
          <w:sz w:val="24"/>
          <w:szCs w:val="24"/>
          <w:lang w:eastAsia="fr-FR"/>
        </w:rPr>
        <w:t>, pour certaines catégories de publics,</w:t>
      </w:r>
      <w:r w:rsidR="00325405">
        <w:rPr>
          <w:rFonts w:ascii="Times New Roman" w:eastAsia="Times New Roman" w:hAnsi="Times New Roman"/>
          <w:sz w:val="24"/>
          <w:szCs w:val="24"/>
          <w:lang w:eastAsia="fr-FR"/>
        </w:rPr>
        <w:t xml:space="preserve"> par l’assurance maladie</w:t>
      </w:r>
      <w:r w:rsidR="00027C7B">
        <w:rPr>
          <w:rFonts w:ascii="Times New Roman" w:eastAsia="Times New Roman" w:hAnsi="Times New Roman"/>
          <w:sz w:val="24"/>
          <w:szCs w:val="24"/>
          <w:lang w:eastAsia="fr-FR"/>
        </w:rPr>
        <w:t xml:space="preserve"> </w:t>
      </w:r>
      <w:r w:rsidR="00325405" w:rsidRPr="00325405">
        <w:rPr>
          <w:rFonts w:ascii="Times New Roman" w:eastAsia="Times New Roman" w:hAnsi="Times New Roman"/>
          <w:sz w:val="24"/>
          <w:szCs w:val="24"/>
          <w:lang w:eastAsia="fr-FR"/>
        </w:rPr>
        <w:t>;</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lang w:eastAsia="fr-FR"/>
        </w:rPr>
      </w:pPr>
      <w:r w:rsidRPr="009F493C">
        <w:rPr>
          <w:rFonts w:ascii="Times New Roman" w:eastAsia="Times New Roman" w:hAnsi="Times New Roman"/>
          <w:sz w:val="24"/>
          <w:szCs w:val="24"/>
          <w:lang w:eastAsia="fr-FR"/>
        </w:rPr>
        <w:t>Considérant qu’afin d’accompagner la dispensation de ces autotests par des conseils pharmaceutiques, il convient de limiter cette dispensation dans l’officine et d’interdire leur vente sur internet ;</w:t>
      </w:r>
      <w:r>
        <w:rPr>
          <w:rFonts w:ascii="Times New Roman" w:eastAsia="Times New Roman" w:hAnsi="Times New Roman"/>
          <w:sz w:val="24"/>
          <w:szCs w:val="24"/>
          <w:lang w:eastAsia="fr-FR"/>
        </w:rPr>
        <w:t xml:space="preserve"> </w:t>
      </w:r>
      <w:r w:rsidR="00027C7B">
        <w:rPr>
          <w:rFonts w:ascii="Times New Roman" w:eastAsia="Times New Roman" w:hAnsi="Times New Roman"/>
          <w:sz w:val="24"/>
          <w:szCs w:val="24"/>
          <w:lang w:eastAsia="fr-FR"/>
        </w:rPr>
        <w:t xml:space="preserve">qu’afin d’assurer une information fiable, </w:t>
      </w:r>
      <w:r w:rsidRPr="009F493C">
        <w:rPr>
          <w:rFonts w:ascii="Times New Roman" w:eastAsia="Times New Roman" w:hAnsi="Times New Roman"/>
          <w:sz w:val="24"/>
          <w:szCs w:val="24"/>
          <w:lang w:eastAsia="fr-FR"/>
        </w:rPr>
        <w:t xml:space="preserve">la publicité doit </w:t>
      </w:r>
      <w:r w:rsidR="00027C7B">
        <w:rPr>
          <w:rFonts w:ascii="Times New Roman" w:eastAsia="Times New Roman" w:hAnsi="Times New Roman"/>
          <w:sz w:val="24"/>
          <w:szCs w:val="24"/>
          <w:lang w:eastAsia="fr-FR"/>
        </w:rPr>
        <w:t xml:space="preserve">répondre à </w:t>
      </w:r>
      <w:r w:rsidR="007719EF">
        <w:rPr>
          <w:rFonts w:ascii="Times New Roman" w:eastAsia="Times New Roman" w:hAnsi="Times New Roman"/>
          <w:sz w:val="24"/>
          <w:szCs w:val="24"/>
          <w:lang w:eastAsia="fr-FR"/>
        </w:rPr>
        <w:t xml:space="preserve"> un </w:t>
      </w:r>
      <w:r w:rsidRPr="009F493C">
        <w:rPr>
          <w:rFonts w:ascii="Times New Roman" w:eastAsia="Times New Roman" w:hAnsi="Times New Roman"/>
          <w:sz w:val="24"/>
          <w:szCs w:val="24"/>
          <w:lang w:eastAsia="fr-FR"/>
        </w:rPr>
        <w:t>cahier des charges défini par l'Agence nationale de sécurité du médicament et des produits de</w:t>
      </w:r>
      <w:r>
        <w:rPr>
          <w:rFonts w:ascii="Times New Roman" w:eastAsia="Times New Roman" w:hAnsi="Times New Roman"/>
          <w:sz w:val="24"/>
          <w:szCs w:val="24"/>
          <w:lang w:eastAsia="fr-FR"/>
        </w:rPr>
        <w:t xml:space="preserve"> santé</w:t>
      </w:r>
      <w:r w:rsidR="00027C7B">
        <w:rPr>
          <w:rFonts w:ascii="Times New Roman" w:eastAsia="Times New Roman" w:hAnsi="Times New Roman"/>
          <w:sz w:val="24"/>
          <w:szCs w:val="24"/>
          <w:lang w:eastAsia="fr-FR"/>
        </w:rPr>
        <w:t xml:space="preserve"> et celle destinée au grand public être soumise à l’autorisation préalable de cette agence</w:t>
      </w:r>
      <w:r>
        <w:rPr>
          <w:rFonts w:ascii="Times New Roman" w:eastAsia="Times New Roman" w:hAnsi="Times New Roman"/>
          <w:sz w:val="24"/>
          <w:szCs w:val="24"/>
          <w:lang w:eastAsia="fr-FR"/>
        </w:rPr>
        <w:t> </w:t>
      </w:r>
      <w:r w:rsidR="004D0102">
        <w:rPr>
          <w:rFonts w:ascii="Times New Roman" w:eastAsia="Times New Roman" w:hAnsi="Times New Roman"/>
          <w:sz w:val="24"/>
          <w:szCs w:val="24"/>
          <w:lang w:eastAsia="fr-FR"/>
        </w:rPr>
        <w:t xml:space="preserve">et se limiter aux officines de pharmacie </w:t>
      </w:r>
      <w:r>
        <w:rPr>
          <w:rFonts w:ascii="Times New Roman" w:eastAsia="Times New Roman" w:hAnsi="Times New Roman"/>
          <w:sz w:val="24"/>
          <w:szCs w:val="24"/>
          <w:lang w:eastAsia="fr-FR"/>
        </w:rPr>
        <w:t>;</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lang w:eastAsia="fr-FR"/>
        </w:rPr>
      </w:pPr>
      <w:r w:rsidRPr="0095005E">
        <w:rPr>
          <w:rFonts w:ascii="Times New Roman" w:eastAsia="Times New Roman" w:hAnsi="Times New Roman"/>
          <w:sz w:val="24"/>
          <w:szCs w:val="24"/>
          <w:lang w:eastAsia="fr-FR"/>
        </w:rPr>
        <w:t xml:space="preserve">Considérant </w:t>
      </w:r>
      <w:r>
        <w:rPr>
          <w:rFonts w:ascii="Times New Roman" w:eastAsia="Times New Roman" w:hAnsi="Times New Roman"/>
          <w:sz w:val="24"/>
          <w:szCs w:val="24"/>
          <w:lang w:eastAsia="fr-FR"/>
        </w:rPr>
        <w:t xml:space="preserve">que </w:t>
      </w:r>
      <w:r w:rsidRPr="0095005E">
        <w:rPr>
          <w:rFonts w:ascii="Times New Roman" w:eastAsia="Times New Roman" w:hAnsi="Times New Roman"/>
          <w:sz w:val="24"/>
          <w:szCs w:val="24"/>
          <w:lang w:eastAsia="fr-FR"/>
        </w:rPr>
        <w:t>la mobilisati</w:t>
      </w:r>
      <w:r w:rsidR="00BE370D">
        <w:rPr>
          <w:rFonts w:ascii="Times New Roman" w:eastAsia="Times New Roman" w:hAnsi="Times New Roman"/>
          <w:sz w:val="24"/>
          <w:szCs w:val="24"/>
          <w:lang w:eastAsia="fr-FR"/>
        </w:rPr>
        <w:t>on des</w:t>
      </w:r>
      <w:r w:rsidRPr="0095005E">
        <w:rPr>
          <w:rFonts w:ascii="Times New Roman" w:eastAsia="Times New Roman" w:hAnsi="Times New Roman"/>
          <w:sz w:val="24"/>
          <w:szCs w:val="24"/>
          <w:lang w:eastAsia="fr-FR"/>
        </w:rPr>
        <w:t xml:space="preserve"> </w:t>
      </w:r>
      <w:r w:rsidR="00BE370D" w:rsidRPr="00BE370D">
        <w:rPr>
          <w:rFonts w:ascii="Times New Roman" w:eastAsia="Times New Roman" w:hAnsi="Times New Roman"/>
          <w:sz w:val="24"/>
          <w:szCs w:val="24"/>
          <w:lang w:eastAsia="fr-FR"/>
        </w:rPr>
        <w:t>laboratoire</w:t>
      </w:r>
      <w:r w:rsidR="00BE370D">
        <w:rPr>
          <w:rFonts w:ascii="Times New Roman" w:eastAsia="Times New Roman" w:hAnsi="Times New Roman"/>
          <w:sz w:val="24"/>
          <w:szCs w:val="24"/>
          <w:lang w:eastAsia="fr-FR"/>
        </w:rPr>
        <w:t>s</w:t>
      </w:r>
      <w:r w:rsidR="00BE370D" w:rsidRPr="00BE370D">
        <w:rPr>
          <w:rFonts w:ascii="Times New Roman" w:eastAsia="Times New Roman" w:hAnsi="Times New Roman"/>
          <w:sz w:val="24"/>
          <w:szCs w:val="24"/>
          <w:lang w:eastAsia="fr-FR"/>
        </w:rPr>
        <w:t xml:space="preserve"> de biologie médicale</w:t>
      </w:r>
      <w:r w:rsidR="00BE370D">
        <w:rPr>
          <w:rFonts w:ascii="Times New Roman" w:eastAsia="Times New Roman" w:hAnsi="Times New Roman"/>
          <w:sz w:val="24"/>
          <w:szCs w:val="24"/>
          <w:lang w:eastAsia="fr-FR"/>
        </w:rPr>
        <w:t xml:space="preserve"> </w:t>
      </w:r>
      <w:r w:rsidRPr="0095005E">
        <w:rPr>
          <w:rFonts w:ascii="Times New Roman" w:eastAsia="Times New Roman" w:hAnsi="Times New Roman"/>
          <w:sz w:val="24"/>
          <w:szCs w:val="24"/>
          <w:lang w:eastAsia="fr-FR"/>
        </w:rPr>
        <w:t>dans le dépistage de l’épidémie</w:t>
      </w:r>
      <w:r>
        <w:rPr>
          <w:rFonts w:ascii="Times New Roman" w:eastAsia="Times New Roman" w:hAnsi="Times New Roman"/>
          <w:sz w:val="24"/>
          <w:szCs w:val="24"/>
          <w:lang w:eastAsia="fr-FR"/>
        </w:rPr>
        <w:t xml:space="preserve"> </w:t>
      </w:r>
      <w:r w:rsidR="00DC71AC">
        <w:rPr>
          <w:rFonts w:ascii="Times New Roman" w:eastAsia="Times New Roman" w:hAnsi="Times New Roman"/>
          <w:sz w:val="24"/>
          <w:szCs w:val="24"/>
          <w:lang w:eastAsia="fr-FR"/>
        </w:rPr>
        <w:t>est incompatible avec</w:t>
      </w:r>
      <w:r>
        <w:rPr>
          <w:rFonts w:ascii="Times New Roman" w:eastAsia="Times New Roman" w:hAnsi="Times New Roman"/>
          <w:sz w:val="24"/>
          <w:szCs w:val="24"/>
          <w:lang w:eastAsia="fr-FR"/>
        </w:rPr>
        <w:t xml:space="preserve"> la préparation des dossiers d’accréditation pour le 1</w:t>
      </w:r>
      <w:r w:rsidRPr="00C95FFF">
        <w:rPr>
          <w:rFonts w:ascii="Times New Roman" w:eastAsia="Times New Roman" w:hAnsi="Times New Roman"/>
          <w:sz w:val="24"/>
          <w:szCs w:val="24"/>
          <w:lang w:eastAsia="fr-FR"/>
        </w:rPr>
        <w:t>er</w:t>
      </w:r>
      <w:r>
        <w:rPr>
          <w:rFonts w:ascii="Times New Roman" w:eastAsia="Times New Roman" w:hAnsi="Times New Roman"/>
          <w:sz w:val="24"/>
          <w:szCs w:val="24"/>
          <w:lang w:eastAsia="fr-FR"/>
        </w:rPr>
        <w:t xml:space="preserve"> mai 2021</w:t>
      </w:r>
      <w:r w:rsidR="00DC71AC">
        <w:rPr>
          <w:rFonts w:ascii="Times New Roman" w:eastAsia="Times New Roman" w:hAnsi="Times New Roman"/>
          <w:sz w:val="24"/>
          <w:szCs w:val="24"/>
          <w:lang w:eastAsia="fr-FR"/>
        </w:rPr>
        <w:t xml:space="preserve"> ; qu’il y a lieu de </w:t>
      </w:r>
      <w:r>
        <w:rPr>
          <w:rFonts w:ascii="Times New Roman" w:eastAsia="Times New Roman" w:hAnsi="Times New Roman"/>
          <w:sz w:val="24"/>
          <w:szCs w:val="24"/>
          <w:lang w:eastAsia="fr-FR"/>
        </w:rPr>
        <w:t>report</w:t>
      </w:r>
      <w:r w:rsidR="00DC71AC">
        <w:rPr>
          <w:rFonts w:ascii="Times New Roman" w:eastAsia="Times New Roman" w:hAnsi="Times New Roman"/>
          <w:sz w:val="24"/>
          <w:szCs w:val="24"/>
          <w:lang w:eastAsia="fr-FR"/>
        </w:rPr>
        <w:t>er</w:t>
      </w:r>
      <w:r>
        <w:rPr>
          <w:rFonts w:ascii="Times New Roman" w:eastAsia="Times New Roman" w:hAnsi="Times New Roman"/>
          <w:sz w:val="24"/>
          <w:szCs w:val="24"/>
          <w:lang w:eastAsia="fr-FR"/>
        </w:rPr>
        <w:t xml:space="preserve"> </w:t>
      </w:r>
      <w:r w:rsidR="00BE370D">
        <w:rPr>
          <w:rFonts w:ascii="Times New Roman" w:eastAsia="Times New Roman" w:hAnsi="Times New Roman"/>
          <w:sz w:val="24"/>
          <w:szCs w:val="24"/>
          <w:lang w:eastAsia="fr-FR"/>
        </w:rPr>
        <w:t>cette date</w:t>
      </w:r>
      <w:r>
        <w:rPr>
          <w:rFonts w:ascii="Times New Roman" w:eastAsia="Times New Roman" w:hAnsi="Times New Roman"/>
          <w:sz w:val="24"/>
          <w:szCs w:val="24"/>
          <w:lang w:eastAsia="fr-FR"/>
        </w:rPr>
        <w:t xml:space="preserve"> au 1</w:t>
      </w:r>
      <w:r w:rsidRPr="00C95FFF">
        <w:rPr>
          <w:rFonts w:ascii="Times New Roman" w:eastAsia="Times New Roman" w:hAnsi="Times New Roman"/>
          <w:sz w:val="24"/>
          <w:szCs w:val="24"/>
          <w:lang w:eastAsia="fr-FR"/>
        </w:rPr>
        <w:t>er</w:t>
      </w:r>
      <w:r>
        <w:rPr>
          <w:rFonts w:ascii="Times New Roman" w:eastAsia="Times New Roman" w:hAnsi="Times New Roman"/>
          <w:sz w:val="24"/>
          <w:szCs w:val="24"/>
          <w:lang w:eastAsia="fr-FR"/>
        </w:rPr>
        <w:t xml:space="preserve"> novembre 2021</w:t>
      </w:r>
      <w:r w:rsidR="002C6E4A">
        <w:rPr>
          <w:rFonts w:ascii="Times New Roman" w:eastAsia="Times New Roman" w:hAnsi="Times New Roman"/>
          <w:sz w:val="24"/>
          <w:szCs w:val="24"/>
          <w:lang w:eastAsia="fr-FR"/>
        </w:rPr>
        <w:t>,</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lang w:eastAsia="fr-FR"/>
        </w:rPr>
      </w:pPr>
      <w:r w:rsidRPr="003222F0">
        <w:rPr>
          <w:rFonts w:ascii="Times New Roman" w:eastAsia="Times New Roman" w:hAnsi="Times New Roman"/>
          <w:sz w:val="24"/>
          <w:szCs w:val="24"/>
          <w:lang w:eastAsia="fr-FR"/>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sidRPr="00B1457B">
        <w:rPr>
          <w:rFonts w:ascii="Times New Roman" w:hAnsi="Times New Roman"/>
          <w:sz w:val="24"/>
          <w:szCs w:val="24"/>
        </w:rPr>
        <w:t>Arrête</w:t>
      </w:r>
      <w:r w:rsidR="00F8640E" w:rsidRPr="00027982">
        <w:rPr>
          <w:rFonts w:ascii="Times New Roman" w:eastAsia="Times New Roman" w:hAnsi="Times New Roman"/>
          <w:sz w:val="24"/>
          <w:szCs w:val="24"/>
        </w:rPr>
        <w:t> :</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lang w:eastAsia="fr-FR"/>
        </w:rPr>
      </w:pPr>
      <w:r w:rsidRPr="0032178F">
        <w:rPr>
          <w:rFonts w:ascii="Times New Roman" w:eastAsia="Times New Roman" w:hAnsi="Times New Roman"/>
          <w:b/>
          <w:sz w:val="24"/>
          <w:szCs w:val="24"/>
          <w:lang w:eastAsia="fr-FR"/>
        </w:rPr>
        <w:t>Article 1</w:t>
      </w:r>
      <w:r w:rsidRPr="0032178F">
        <w:rPr>
          <w:rFonts w:ascii="Times New Roman" w:eastAsia="Times New Roman" w:hAnsi="Times New Roman"/>
          <w:b/>
          <w:sz w:val="24"/>
          <w:szCs w:val="24"/>
          <w:vertAlign w:val="superscript"/>
          <w:lang w:eastAsia="fr-FR"/>
        </w:rPr>
        <w:t>er</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L</w:t>
      </w:r>
      <w:r w:rsidR="009A425D">
        <w:rPr>
          <w:rFonts w:ascii="Times New Roman" w:eastAsia="Times New Roman" w:hAnsi="Times New Roman" w:cstheme="minorBidi"/>
          <w:sz w:val="24"/>
          <w:szCs w:val="24"/>
          <w:lang w:eastAsia="fr-FR"/>
        </w:rPr>
        <w:t>’</w:t>
      </w:r>
      <w:r w:rsidR="0097202B">
        <w:rPr>
          <w:rFonts w:ascii="Times New Roman" w:eastAsia="Times New Roman" w:hAnsi="Times New Roman" w:cstheme="minorBidi"/>
          <w:sz w:val="24"/>
          <w:szCs w:val="24"/>
          <w:lang w:eastAsia="fr-FR"/>
        </w:rPr>
        <w:t xml:space="preserve">arrêté du 10 </w:t>
      </w:r>
      <w:r w:rsidR="0097202B" w:rsidRPr="005C0C8C">
        <w:rPr>
          <w:rFonts w:ascii="Times New Roman" w:eastAsia="Times New Roman" w:hAnsi="Times New Roman" w:cstheme="minorBidi"/>
          <w:sz w:val="24"/>
          <w:szCs w:val="24"/>
          <w:lang w:eastAsia="fr-FR"/>
        </w:rPr>
        <w:t>juillet 2020 susvisé</w:t>
      </w:r>
      <w:r w:rsidR="00854727" w:rsidRPr="005C0C8C">
        <w:rPr>
          <w:rFonts w:ascii="Times New Roman" w:eastAsia="Times New Roman" w:hAnsi="Times New Roman" w:cstheme="minorBidi"/>
          <w:sz w:val="24"/>
          <w:szCs w:val="24"/>
          <w:lang w:eastAsia="fr-FR"/>
        </w:rPr>
        <w:t xml:space="preserve"> </w:t>
      </w:r>
      <w:r>
        <w:rPr>
          <w:rFonts w:ascii="Times New Roman" w:eastAsia="Times New Roman" w:hAnsi="Times New Roman" w:cstheme="minorBidi"/>
          <w:sz w:val="24"/>
          <w:szCs w:val="24"/>
          <w:lang w:eastAsia="fr-FR"/>
        </w:rPr>
        <w:t>est ainsi modifié :</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lang w:eastAsia="fr-FR"/>
        </w:rPr>
      </w:pPr>
      <w:r w:rsidRPr="00854F80">
        <w:rPr>
          <w:rFonts w:ascii="Times New Roman" w:eastAsiaTheme="minorHAnsi" w:hAnsi="Times New Roman"/>
          <w:sz w:val="24"/>
          <w:szCs w:val="24"/>
        </w:rPr>
        <w:t xml:space="preserve">1° </w:t>
      </w:r>
      <w:r w:rsidR="00A35D62" w:rsidRPr="00A35D62">
        <w:rPr>
          <w:rFonts w:ascii="Times New Roman" w:eastAsia="Times New Roman" w:hAnsi="Times New Roman" w:cstheme="minorBidi"/>
          <w:sz w:val="24"/>
          <w:szCs w:val="24"/>
          <w:lang w:eastAsia="fr-FR"/>
        </w:rPr>
        <w:t xml:space="preserve">Après le IV de l’article 16, il est </w:t>
      </w:r>
      <w:r w:rsidR="008B29D2">
        <w:rPr>
          <w:rFonts w:ascii="Times New Roman" w:eastAsia="Times New Roman" w:hAnsi="Times New Roman" w:cstheme="minorBidi"/>
          <w:sz w:val="24"/>
          <w:szCs w:val="24"/>
          <w:lang w:eastAsia="fr-FR"/>
        </w:rPr>
        <w:t>ajouté</w:t>
      </w:r>
      <w:r w:rsidR="00A35D62" w:rsidRPr="00A35D62">
        <w:rPr>
          <w:rFonts w:ascii="Times New Roman" w:eastAsia="Times New Roman" w:hAnsi="Times New Roman" w:cstheme="minorBidi"/>
          <w:sz w:val="24"/>
          <w:szCs w:val="24"/>
          <w:lang w:eastAsia="fr-FR"/>
        </w:rPr>
        <w:t xml:space="preserve"> un V ainsi rédigé :</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r w:rsidRPr="00A35D62">
        <w:rPr>
          <w:rFonts w:ascii="Times New Roman" w:eastAsia="Times New Roman" w:hAnsi="Times New Roman" w:cstheme="minorBidi"/>
          <w:sz w:val="24"/>
          <w:szCs w:val="24"/>
          <w:lang w:eastAsia="fr-FR"/>
        </w:rPr>
        <w:t xml:space="preserve">« V. - Pour l’application des dispositions des I, </w:t>
      </w:r>
      <w:r w:rsidRPr="00D10DF1">
        <w:rPr>
          <w:rFonts w:ascii="Times New Roman" w:eastAsia="Times New Roman" w:hAnsi="Times New Roman" w:cstheme="minorBidi"/>
          <w:sz w:val="24"/>
          <w:szCs w:val="24"/>
          <w:lang w:eastAsia="fr-FR"/>
        </w:rPr>
        <w:t>II et III du</w:t>
      </w:r>
      <w:r>
        <w:rPr>
          <w:rFonts w:ascii="Times New Roman" w:eastAsia="Times New Roman" w:hAnsi="Times New Roman" w:cstheme="minorBidi"/>
          <w:sz w:val="24"/>
          <w:szCs w:val="24"/>
          <w:lang w:eastAsia="fr-FR"/>
        </w:rPr>
        <w:t xml:space="preserve"> </w:t>
      </w:r>
      <w:r w:rsidRPr="00A35D62">
        <w:rPr>
          <w:rFonts w:ascii="Times New Roman" w:eastAsia="Times New Roman" w:hAnsi="Times New Roman" w:cstheme="minorBidi"/>
          <w:sz w:val="24"/>
          <w:szCs w:val="24"/>
          <w:lang w:eastAsia="fr-FR"/>
        </w:rPr>
        <w:t xml:space="preserve">présent article, les hôpitaux des armées sont regardés comme des établissements de santé. Pour ces hôpitaux, la caisse mentionnée au III est la caisse nationale militaire de sécurité sociale mentionnée à l’article </w:t>
      </w:r>
      <w:r>
        <w:rPr>
          <w:rFonts w:ascii="Times New Roman" w:eastAsia="Times New Roman" w:hAnsi="Times New Roman" w:cstheme="minorBidi"/>
          <w:sz w:val="24"/>
          <w:szCs w:val="24"/>
          <w:lang w:eastAsia="fr-FR"/>
        </w:rPr>
        <w:t xml:space="preserve">         </w:t>
      </w:r>
      <w:r w:rsidRPr="00A35D62">
        <w:rPr>
          <w:rFonts w:ascii="Times New Roman" w:eastAsia="Times New Roman" w:hAnsi="Times New Roman" w:cstheme="minorBidi"/>
          <w:sz w:val="24"/>
          <w:szCs w:val="24"/>
          <w:lang w:eastAsia="fr-FR"/>
        </w:rPr>
        <w:t>L. 174-15 du code de la sécurité sociale. » ;</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2</w:t>
      </w:r>
      <w:r w:rsidR="00A35D62" w:rsidRPr="00EF5679">
        <w:rPr>
          <w:rFonts w:ascii="Times New Roman" w:eastAsia="Times New Roman" w:hAnsi="Times New Roman" w:cstheme="minorBidi"/>
          <w:sz w:val="24"/>
          <w:szCs w:val="24"/>
          <w:lang w:eastAsia="fr-FR"/>
        </w:rPr>
        <w:t>°</w:t>
      </w:r>
      <w:r w:rsidR="00ED2A84">
        <w:rPr>
          <w:rFonts w:ascii="Times New Roman" w:eastAsia="Times New Roman" w:hAnsi="Times New Roman" w:cstheme="minorBidi"/>
          <w:sz w:val="24"/>
          <w:szCs w:val="24"/>
          <w:lang w:eastAsia="fr-FR"/>
        </w:rPr>
        <w:t xml:space="preserve"> L’article 18-1 est ainsi modifié :</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a) </w:t>
      </w:r>
      <w:r w:rsidR="00ED2A84" w:rsidRPr="00E45CEB">
        <w:rPr>
          <w:rFonts w:ascii="Times New Roman" w:eastAsia="Times New Roman" w:hAnsi="Times New Roman" w:cstheme="minorBidi"/>
          <w:sz w:val="24"/>
          <w:szCs w:val="24"/>
          <w:lang w:eastAsia="fr-FR"/>
        </w:rPr>
        <w:t>Au deuxième alinéa du VI, le mot</w:t>
      </w:r>
      <w:r w:rsidR="00C81DFD" w:rsidRPr="00E45CEB">
        <w:rPr>
          <w:rFonts w:ascii="Times New Roman" w:eastAsia="Times New Roman" w:hAnsi="Times New Roman" w:cstheme="minorBidi"/>
          <w:sz w:val="24"/>
          <w:szCs w:val="24"/>
          <w:lang w:eastAsia="fr-FR"/>
        </w:rPr>
        <w:t xml:space="preserve"> : </w:t>
      </w:r>
      <w:r w:rsidR="00ED2A84" w:rsidRPr="00E45CEB">
        <w:rPr>
          <w:rFonts w:ascii="Times New Roman" w:eastAsia="Times New Roman" w:hAnsi="Times New Roman" w:cstheme="minorBidi"/>
          <w:sz w:val="24"/>
          <w:szCs w:val="24"/>
          <w:lang w:eastAsia="fr-FR"/>
        </w:rPr>
        <w:t>« infirmiers » est remplacé par les mots</w:t>
      </w:r>
      <w:r>
        <w:rPr>
          <w:rFonts w:ascii="Times New Roman" w:eastAsia="Times New Roman" w:hAnsi="Times New Roman" w:cstheme="minorBidi"/>
          <w:sz w:val="24"/>
          <w:szCs w:val="24"/>
          <w:lang w:eastAsia="fr-FR"/>
        </w:rPr>
        <w:t xml:space="preserve"> : « </w:t>
      </w:r>
      <w:r w:rsidR="00ED2A84" w:rsidRPr="00E45CEB">
        <w:rPr>
          <w:rFonts w:ascii="Times New Roman" w:eastAsia="Times New Roman" w:hAnsi="Times New Roman" w:cstheme="minorBidi"/>
          <w:sz w:val="24"/>
          <w:szCs w:val="24"/>
          <w:lang w:eastAsia="fr-FR"/>
        </w:rPr>
        <w:t>p</w:t>
      </w:r>
      <w:r w:rsidR="00B21973" w:rsidRPr="00E45CEB">
        <w:rPr>
          <w:rFonts w:ascii="Times New Roman" w:eastAsia="Times New Roman" w:hAnsi="Times New Roman" w:cstheme="minorBidi"/>
          <w:sz w:val="24"/>
          <w:szCs w:val="24"/>
          <w:lang w:eastAsia="fr-FR"/>
        </w:rPr>
        <w:t>rofessionnels non médecins » et a</w:t>
      </w:r>
      <w:r w:rsidR="0002574D" w:rsidRPr="00E45CEB">
        <w:rPr>
          <w:rFonts w:ascii="Times New Roman" w:eastAsia="Times New Roman" w:hAnsi="Times New Roman" w:cstheme="minorBidi"/>
          <w:sz w:val="24"/>
          <w:szCs w:val="24"/>
          <w:lang w:eastAsia="fr-FR"/>
        </w:rPr>
        <w:t>u cinquième alinéa du</w:t>
      </w:r>
      <w:r w:rsidR="00B21973" w:rsidRPr="00E45CEB">
        <w:rPr>
          <w:rFonts w:ascii="Times New Roman" w:eastAsia="Times New Roman" w:hAnsi="Times New Roman" w:cstheme="minorBidi"/>
          <w:sz w:val="24"/>
          <w:szCs w:val="24"/>
          <w:lang w:eastAsia="fr-FR"/>
        </w:rPr>
        <w:t xml:space="preserve"> même</w:t>
      </w:r>
      <w:r w:rsidR="0002574D" w:rsidRPr="00E45CEB">
        <w:rPr>
          <w:rFonts w:ascii="Times New Roman" w:eastAsia="Times New Roman" w:hAnsi="Times New Roman" w:cstheme="minorBidi"/>
          <w:sz w:val="24"/>
          <w:szCs w:val="24"/>
          <w:lang w:eastAsia="fr-FR"/>
        </w:rPr>
        <w:t xml:space="preserve"> VI, </w:t>
      </w:r>
      <w:r w:rsidR="00ED2A84" w:rsidRPr="00E45CEB">
        <w:rPr>
          <w:rFonts w:ascii="Times New Roman" w:eastAsia="Times New Roman" w:hAnsi="Times New Roman" w:cstheme="minorBidi"/>
          <w:sz w:val="24"/>
          <w:szCs w:val="24"/>
          <w:lang w:eastAsia="fr-FR"/>
        </w:rPr>
        <w:t>le</w:t>
      </w:r>
      <w:r w:rsidR="00C81DFD" w:rsidRPr="00E45CEB">
        <w:rPr>
          <w:rFonts w:ascii="Times New Roman" w:eastAsia="Times New Roman" w:hAnsi="Times New Roman" w:cstheme="minorBidi"/>
          <w:sz w:val="24"/>
          <w:szCs w:val="24"/>
          <w:lang w:eastAsia="fr-FR"/>
        </w:rPr>
        <w:t>s</w:t>
      </w:r>
      <w:r w:rsidR="00ED2A84" w:rsidRPr="00E45CEB">
        <w:rPr>
          <w:rFonts w:ascii="Times New Roman" w:eastAsia="Times New Roman" w:hAnsi="Times New Roman" w:cstheme="minorBidi"/>
          <w:sz w:val="24"/>
          <w:szCs w:val="24"/>
          <w:lang w:eastAsia="fr-FR"/>
        </w:rPr>
        <w:t xml:space="preserve"> mot</w:t>
      </w:r>
      <w:r w:rsidR="00C81DFD" w:rsidRPr="00E45CEB">
        <w:rPr>
          <w:rFonts w:ascii="Times New Roman" w:eastAsia="Times New Roman" w:hAnsi="Times New Roman" w:cstheme="minorBidi"/>
          <w:sz w:val="24"/>
          <w:szCs w:val="24"/>
          <w:lang w:eastAsia="fr-FR"/>
        </w:rPr>
        <w:t xml:space="preserve">s : </w:t>
      </w:r>
      <w:r w:rsidR="0002574D" w:rsidRPr="00E45CEB">
        <w:rPr>
          <w:rFonts w:ascii="Times New Roman" w:eastAsia="Times New Roman" w:hAnsi="Times New Roman" w:cstheme="minorBidi"/>
          <w:sz w:val="24"/>
          <w:szCs w:val="24"/>
          <w:lang w:eastAsia="fr-FR"/>
        </w:rPr>
        <w:t>« d’infirmier</w:t>
      </w:r>
      <w:r w:rsidR="00ED2A84" w:rsidRPr="00E45CEB">
        <w:rPr>
          <w:rFonts w:ascii="Times New Roman" w:eastAsia="Times New Roman" w:hAnsi="Times New Roman" w:cstheme="minorBidi"/>
          <w:sz w:val="24"/>
          <w:szCs w:val="24"/>
          <w:lang w:eastAsia="fr-FR"/>
        </w:rPr>
        <w:t xml:space="preserve"> » </w:t>
      </w:r>
      <w:r w:rsidR="00C81DFD" w:rsidRPr="00E45CEB">
        <w:rPr>
          <w:rFonts w:ascii="Times New Roman" w:eastAsia="Times New Roman" w:hAnsi="Times New Roman" w:cstheme="minorBidi"/>
          <w:sz w:val="24"/>
          <w:szCs w:val="24"/>
          <w:lang w:eastAsia="fr-FR"/>
        </w:rPr>
        <w:t>sont</w:t>
      </w:r>
      <w:r w:rsidR="00ED2A84" w:rsidRPr="00E45CEB">
        <w:rPr>
          <w:rFonts w:ascii="Times New Roman" w:eastAsia="Times New Roman" w:hAnsi="Times New Roman" w:cstheme="minorBidi"/>
          <w:sz w:val="24"/>
          <w:szCs w:val="24"/>
          <w:lang w:eastAsia="fr-FR"/>
        </w:rPr>
        <w:t xml:space="preserve"> remplacé</w:t>
      </w:r>
      <w:r w:rsidR="00C81DFD" w:rsidRPr="00E45CEB">
        <w:rPr>
          <w:rFonts w:ascii="Times New Roman" w:eastAsia="Times New Roman" w:hAnsi="Times New Roman" w:cstheme="minorBidi"/>
          <w:sz w:val="24"/>
          <w:szCs w:val="24"/>
          <w:lang w:eastAsia="fr-FR"/>
        </w:rPr>
        <w:t>s</w:t>
      </w:r>
      <w:r w:rsidR="00ED2A84" w:rsidRPr="00E45CEB">
        <w:rPr>
          <w:rFonts w:ascii="Times New Roman" w:eastAsia="Times New Roman" w:hAnsi="Times New Roman" w:cstheme="minorBidi"/>
          <w:sz w:val="24"/>
          <w:szCs w:val="24"/>
          <w:lang w:eastAsia="fr-FR"/>
        </w:rPr>
        <w:t xml:space="preserve"> par les mots</w:t>
      </w:r>
      <w:r w:rsidR="00C81DFD" w:rsidRPr="00E45CEB">
        <w:rPr>
          <w:rFonts w:ascii="Times New Roman" w:eastAsia="Times New Roman" w:hAnsi="Times New Roman" w:cstheme="minorBidi"/>
          <w:sz w:val="24"/>
          <w:szCs w:val="24"/>
          <w:lang w:eastAsia="fr-FR"/>
        </w:rPr>
        <w:t> : « </w:t>
      </w:r>
      <w:r w:rsidR="00ED2A84" w:rsidRPr="00E45CEB">
        <w:rPr>
          <w:rFonts w:ascii="Times New Roman" w:eastAsia="Times New Roman" w:hAnsi="Times New Roman" w:cstheme="minorBidi"/>
          <w:sz w:val="24"/>
          <w:szCs w:val="24"/>
          <w:lang w:eastAsia="fr-FR"/>
        </w:rPr>
        <w:t>de professionnels non médecins » ;</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b) </w:t>
      </w:r>
      <w:r w:rsidR="00ED2A84" w:rsidRPr="00E45CEB">
        <w:rPr>
          <w:rFonts w:ascii="Times New Roman" w:eastAsia="Times New Roman" w:hAnsi="Times New Roman" w:cstheme="minorBidi"/>
          <w:sz w:val="24"/>
          <w:szCs w:val="24"/>
          <w:lang w:eastAsia="fr-FR"/>
        </w:rPr>
        <w:t xml:space="preserve">Le </w:t>
      </w:r>
      <w:r w:rsidR="00B7343F" w:rsidRPr="00E45CEB">
        <w:rPr>
          <w:rFonts w:ascii="Times New Roman" w:eastAsia="Times New Roman" w:hAnsi="Times New Roman" w:cstheme="minorBidi"/>
          <w:sz w:val="24"/>
          <w:szCs w:val="24"/>
          <w:lang w:eastAsia="fr-FR"/>
        </w:rPr>
        <w:t>VI est complété par un alinéa ainsi rédigé :</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lang w:eastAsia="fr-FR"/>
        </w:rPr>
      </w:pPr>
      <w:r w:rsidRPr="00B7343F">
        <w:rPr>
          <w:rFonts w:ascii="Times New Roman" w:eastAsia="Times New Roman" w:hAnsi="Times New Roman" w:cstheme="minorBidi"/>
          <w:sz w:val="24"/>
          <w:szCs w:val="24"/>
          <w:lang w:eastAsia="fr-FR"/>
        </w:rPr>
        <w:t>« Pour l’application du présent VI, les hôpitaux des armées sont regardés comme des établissements de santé. La ligne vaccinale est définie pour ces hôpitaux comme un ensemble de personnels médecins et infirmiers ou étudiants et de fonctions support, mobilisés pour assurer les vaccinations au sein d'un centre de vaccination pour une durée de quatre heures. » ;</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c) </w:t>
      </w:r>
      <w:r w:rsidR="00325405" w:rsidRPr="00E45CEB">
        <w:rPr>
          <w:rFonts w:ascii="Times New Roman" w:eastAsia="Times New Roman" w:hAnsi="Times New Roman" w:cstheme="minorBidi"/>
          <w:sz w:val="24"/>
          <w:szCs w:val="24"/>
          <w:lang w:eastAsia="fr-FR"/>
        </w:rPr>
        <w:t>Au VII, les mots : « aux médecins » sont remplacés par les mots :</w:t>
      </w:r>
      <w:r w:rsidR="00186702" w:rsidRPr="00E45CEB">
        <w:rPr>
          <w:rFonts w:ascii="Times New Roman" w:eastAsia="Times New Roman" w:hAnsi="Times New Roman" w:cstheme="minorBidi"/>
          <w:sz w:val="24"/>
          <w:szCs w:val="24"/>
          <w:lang w:eastAsia="fr-FR"/>
        </w:rPr>
        <w:t xml:space="preserve"> </w:t>
      </w:r>
      <w:r w:rsidR="00325405" w:rsidRPr="00E45CEB">
        <w:rPr>
          <w:rFonts w:ascii="Times New Roman" w:eastAsia="Times New Roman" w:hAnsi="Times New Roman" w:cstheme="minorBidi"/>
          <w:sz w:val="24"/>
          <w:szCs w:val="24"/>
          <w:lang w:eastAsia="fr-FR"/>
        </w:rPr>
        <w:t>« aux professionnels de santé libéraux habilités à facturer un acte d’injection du vaccin contre la covid-19 » ;</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3</w:t>
      </w:r>
      <w:r w:rsidR="00ED2A84">
        <w:rPr>
          <w:rFonts w:ascii="Times New Roman" w:eastAsia="Times New Roman" w:hAnsi="Times New Roman" w:cstheme="minorBidi"/>
          <w:sz w:val="24"/>
          <w:szCs w:val="24"/>
          <w:lang w:eastAsia="fr-FR"/>
        </w:rPr>
        <w:t xml:space="preserve">° </w:t>
      </w:r>
      <w:r w:rsidR="00DE12A0">
        <w:rPr>
          <w:rFonts w:ascii="Times New Roman" w:eastAsia="Times New Roman" w:hAnsi="Times New Roman" w:cstheme="minorBidi"/>
          <w:sz w:val="24"/>
          <w:szCs w:val="24"/>
          <w:lang w:eastAsia="fr-FR"/>
        </w:rPr>
        <w:t>Le tableau annexé à l’article 18-1 est remplacée par le tableau annexé au présent arrêté ;</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4</w:t>
      </w:r>
      <w:r w:rsidR="005068CB" w:rsidRPr="005068CB">
        <w:rPr>
          <w:rFonts w:ascii="Times New Roman" w:eastAsia="Times New Roman" w:hAnsi="Times New Roman" w:cstheme="minorBidi"/>
          <w:sz w:val="24"/>
          <w:szCs w:val="24"/>
          <w:lang w:eastAsia="fr-FR"/>
        </w:rPr>
        <w:t>° L’article 26-2 est ainsi modifié :</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a) </w:t>
      </w:r>
      <w:r w:rsidR="00883A1C" w:rsidRPr="00E45CEB">
        <w:rPr>
          <w:rFonts w:ascii="Times New Roman" w:eastAsia="Times New Roman" w:hAnsi="Times New Roman" w:cstheme="minorBidi"/>
          <w:sz w:val="24"/>
          <w:szCs w:val="24"/>
          <w:lang w:eastAsia="fr-FR"/>
        </w:rPr>
        <w:t>A la deuxième phrase du premier alinéa du I, les mots : « peuvent être organisées par » sont remplacés par les mots : « ne peuvent être organisées que par » ;</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b) </w:t>
      </w:r>
      <w:r w:rsidR="00883A1C" w:rsidRPr="00E45CEB">
        <w:rPr>
          <w:rFonts w:ascii="Times New Roman" w:eastAsia="Times New Roman" w:hAnsi="Times New Roman" w:cstheme="minorBidi"/>
          <w:sz w:val="24"/>
          <w:szCs w:val="24"/>
          <w:lang w:eastAsia="fr-FR"/>
        </w:rPr>
        <w:t>Aux premier, deuxième et quatrième alinéas du II, après les mots : « par autotests » sont insérés les mots : « sur prélèvement nasal » ;</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c) </w:t>
      </w:r>
      <w:r w:rsidR="00883A1C" w:rsidRPr="00883A1C">
        <w:rPr>
          <w:rFonts w:ascii="Times New Roman" w:eastAsia="Times New Roman" w:hAnsi="Times New Roman" w:cstheme="minorBidi"/>
          <w:sz w:val="24"/>
          <w:szCs w:val="24"/>
          <w:lang w:eastAsia="fr-FR"/>
        </w:rPr>
        <w:t>Avant le dernier</w:t>
      </w:r>
      <w:r w:rsidR="008F7869">
        <w:rPr>
          <w:rFonts w:ascii="Times New Roman" w:eastAsia="Times New Roman" w:hAnsi="Times New Roman" w:cstheme="minorBidi"/>
          <w:sz w:val="24"/>
          <w:szCs w:val="24"/>
          <w:lang w:eastAsia="fr-FR"/>
        </w:rPr>
        <w:t xml:space="preserve"> alinéa du II, il est inséré un alinéa ainsi rédigé</w:t>
      </w:r>
      <w:r w:rsidR="00883A1C" w:rsidRPr="00883A1C">
        <w:rPr>
          <w:rFonts w:ascii="Times New Roman" w:eastAsia="Times New Roman" w:hAnsi="Times New Roman" w:cstheme="minorBidi"/>
          <w:sz w:val="24"/>
          <w:szCs w:val="24"/>
          <w:lang w:eastAsia="fr-FR"/>
        </w:rPr>
        <w:t xml:space="preserve"> : « Les pharmaciens peuvent conseiller, dispenser et vendre dans leur officine des dispositifs médicaux de diagnostic in vitro destinés à réaliser des autotests de détection antigénique du virus SARS-CoV-2 sur prélèvement nasal inscrits sur la liste mentionnée au quatrième alinéa du présent II. Ces dispositifs médicaux sont réservés aux personnes asymptomatiques de plus de quinze ans pour leur se</w:t>
      </w:r>
      <w:r w:rsidR="008F7869">
        <w:rPr>
          <w:rFonts w:ascii="Times New Roman" w:eastAsia="Times New Roman" w:hAnsi="Times New Roman" w:cstheme="minorBidi"/>
          <w:sz w:val="24"/>
          <w:szCs w:val="24"/>
          <w:lang w:eastAsia="fr-FR"/>
        </w:rPr>
        <w:t>ul usage personnel. » ;</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d)</w:t>
      </w:r>
      <w:r w:rsidRPr="008F7869">
        <w:t xml:space="preserve"> </w:t>
      </w:r>
      <w:r>
        <w:rPr>
          <w:rFonts w:ascii="Times New Roman" w:eastAsia="Times New Roman" w:hAnsi="Times New Roman" w:cstheme="minorBidi"/>
          <w:sz w:val="24"/>
          <w:szCs w:val="24"/>
          <w:lang w:eastAsia="fr-FR"/>
        </w:rPr>
        <w:t xml:space="preserve"> </w:t>
      </w:r>
      <w:r w:rsidRPr="008F7869">
        <w:rPr>
          <w:rFonts w:ascii="Times New Roman" w:eastAsia="Times New Roman" w:hAnsi="Times New Roman" w:cstheme="minorBidi"/>
          <w:sz w:val="24"/>
          <w:szCs w:val="24"/>
          <w:lang w:eastAsia="fr-FR"/>
        </w:rPr>
        <w:t>A la deuxième phrase du dernier alinéa du II, les mots : « peuvent être organisées</w:t>
      </w:r>
      <w:r w:rsidR="00E45CEB">
        <w:rPr>
          <w:rFonts w:ascii="Times New Roman" w:eastAsia="Times New Roman" w:hAnsi="Times New Roman" w:cstheme="minorBidi"/>
          <w:sz w:val="24"/>
          <w:szCs w:val="24"/>
          <w:lang w:eastAsia="fr-FR"/>
        </w:rPr>
        <w:t xml:space="preserve"> </w:t>
      </w:r>
      <w:r w:rsidRPr="008F7869">
        <w:rPr>
          <w:rFonts w:ascii="Times New Roman" w:eastAsia="Times New Roman" w:hAnsi="Times New Roman" w:cstheme="minorBidi"/>
          <w:sz w:val="24"/>
          <w:szCs w:val="24"/>
          <w:lang w:eastAsia="fr-FR"/>
        </w:rPr>
        <w:t>par » sont remplacés par les mots : « ne peuvent être organisées que par » ;</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e)</w:t>
      </w:r>
      <w:r w:rsidR="008951BE">
        <w:rPr>
          <w:rFonts w:ascii="Times New Roman" w:eastAsia="Times New Roman" w:hAnsi="Times New Roman" w:cstheme="minorBidi"/>
          <w:sz w:val="24"/>
          <w:szCs w:val="24"/>
          <w:lang w:eastAsia="fr-FR"/>
        </w:rPr>
        <w:t xml:space="preserve"> Il est ajouté un IV,</w:t>
      </w:r>
      <w:r w:rsidR="00883A1C" w:rsidRPr="00883A1C">
        <w:rPr>
          <w:rFonts w:ascii="Times New Roman" w:eastAsia="Times New Roman" w:hAnsi="Times New Roman" w:cstheme="minorBidi"/>
          <w:sz w:val="24"/>
          <w:szCs w:val="24"/>
          <w:lang w:eastAsia="fr-FR"/>
        </w:rPr>
        <w:t xml:space="preserve"> un V</w:t>
      </w:r>
      <w:r w:rsidR="008951BE">
        <w:rPr>
          <w:rFonts w:ascii="Times New Roman" w:eastAsia="Times New Roman" w:hAnsi="Times New Roman" w:cstheme="minorBidi"/>
          <w:sz w:val="24"/>
          <w:szCs w:val="24"/>
          <w:lang w:eastAsia="fr-FR"/>
        </w:rPr>
        <w:t>, un VI, un VII et un VIII</w:t>
      </w:r>
      <w:r w:rsidR="00883A1C" w:rsidRPr="00883A1C">
        <w:rPr>
          <w:rFonts w:ascii="Times New Roman" w:eastAsia="Times New Roman" w:hAnsi="Times New Roman" w:cstheme="minorBidi"/>
          <w:sz w:val="24"/>
          <w:szCs w:val="24"/>
          <w:lang w:eastAsia="fr-FR"/>
        </w:rPr>
        <w:t xml:space="preserve"> ainsi rédigé</w:t>
      </w:r>
      <w:r w:rsidR="00DC0237">
        <w:rPr>
          <w:rFonts w:ascii="Times New Roman" w:eastAsia="Times New Roman" w:hAnsi="Times New Roman" w:cstheme="minorBidi"/>
          <w:sz w:val="24"/>
          <w:szCs w:val="24"/>
          <w:lang w:eastAsia="fr-FR"/>
        </w:rPr>
        <w:t>s</w:t>
      </w:r>
      <w:r w:rsidR="00883A1C" w:rsidRPr="00883A1C">
        <w:rPr>
          <w:rFonts w:ascii="Times New Roman" w:eastAsia="Times New Roman" w:hAnsi="Times New Roman" w:cstheme="minorBidi"/>
          <w:sz w:val="24"/>
          <w:szCs w:val="24"/>
          <w:lang w:eastAsia="fr-FR"/>
        </w:rPr>
        <w:t xml:space="preserve"> :</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lang w:eastAsia="fr-FR"/>
        </w:rPr>
      </w:pPr>
      <w:r w:rsidRPr="00883A1C">
        <w:rPr>
          <w:rFonts w:ascii="Times New Roman" w:eastAsia="Times New Roman" w:hAnsi="Times New Roman" w:cstheme="minorBidi"/>
          <w:sz w:val="24"/>
          <w:szCs w:val="24"/>
          <w:lang w:eastAsia="fr-FR"/>
        </w:rPr>
        <w:t>« IV.- Les autotests de détection antigénique du virus SARS-CoV-2 sur prélèvement nasal mentionnés au II sont dispensés gratuitement par les pharmaciens d’officine aux personnes relevant des catégories suivantes :</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 - </w:t>
      </w:r>
      <w:r w:rsidR="00E45CEB">
        <w:rPr>
          <w:rFonts w:ascii="Times New Roman" w:eastAsia="Times New Roman" w:hAnsi="Times New Roman" w:cstheme="minorBidi"/>
          <w:sz w:val="24"/>
          <w:szCs w:val="24"/>
          <w:lang w:eastAsia="fr-FR"/>
        </w:rPr>
        <w:t>s</w:t>
      </w:r>
      <w:r w:rsidR="00883A1C" w:rsidRPr="00883A1C">
        <w:rPr>
          <w:rFonts w:ascii="Times New Roman" w:eastAsia="Times New Roman" w:hAnsi="Times New Roman" w:cstheme="minorBidi"/>
          <w:sz w:val="24"/>
          <w:szCs w:val="24"/>
          <w:lang w:eastAsia="fr-FR"/>
        </w:rPr>
        <w:t>alariés de</w:t>
      </w:r>
      <w:r w:rsidR="00DC0237">
        <w:rPr>
          <w:rFonts w:ascii="Times New Roman" w:eastAsia="Times New Roman" w:hAnsi="Times New Roman" w:cstheme="minorBidi"/>
          <w:sz w:val="24"/>
          <w:szCs w:val="24"/>
          <w:lang w:eastAsia="fr-FR"/>
        </w:rPr>
        <w:t>s</w:t>
      </w:r>
      <w:r w:rsidR="00883A1C" w:rsidRPr="00883A1C">
        <w:rPr>
          <w:rFonts w:ascii="Times New Roman" w:eastAsia="Times New Roman" w:hAnsi="Times New Roman" w:cstheme="minorBidi"/>
          <w:sz w:val="24"/>
          <w:szCs w:val="24"/>
          <w:lang w:eastAsia="fr-FR"/>
        </w:rPr>
        <w:t xml:space="preserve"> services à domicile</w:t>
      </w:r>
      <w:r w:rsidR="00DC0237">
        <w:rPr>
          <w:rFonts w:ascii="Times New Roman" w:eastAsia="Times New Roman" w:hAnsi="Times New Roman" w:cstheme="minorBidi"/>
          <w:sz w:val="24"/>
          <w:szCs w:val="24"/>
          <w:lang w:eastAsia="fr-FR"/>
        </w:rPr>
        <w:t xml:space="preserve"> suivants</w:t>
      </w:r>
      <w:r w:rsidR="00883A1C" w:rsidRPr="00883A1C">
        <w:rPr>
          <w:rFonts w:ascii="Times New Roman" w:eastAsia="Times New Roman" w:hAnsi="Times New Roman" w:cstheme="minorBidi"/>
          <w:sz w:val="24"/>
          <w:szCs w:val="24"/>
          <w:lang w:eastAsia="fr-FR"/>
        </w:rPr>
        <w:t xml:space="preserve"> intervenant auprès de personnes âgées ou en situation de handicap : Service d’aide et d’accompagnement à domicile (SAAD), Service polyvalent d’aide et de soins à domicile pour personnes âgées et/ou handicapées adultes (SPASAD), Service de soins infirmiers à domicile (SSIAD), Service d'Accompagnement à la Vie Sociale (SAVS), Service d'Accompagnement Médico-Social pour Adultes Handicapés (SAMSAH), Service d'Education Spéciale et de Soins A Domicile (SESSAD) ;</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 - </w:t>
      </w:r>
      <w:r w:rsidR="00E45CEB">
        <w:rPr>
          <w:rFonts w:ascii="Times New Roman" w:eastAsia="Times New Roman" w:hAnsi="Times New Roman" w:cstheme="minorBidi"/>
          <w:sz w:val="24"/>
          <w:szCs w:val="24"/>
          <w:lang w:eastAsia="fr-FR"/>
        </w:rPr>
        <w:t>s</w:t>
      </w:r>
      <w:r w:rsidR="00883A1C" w:rsidRPr="00883A1C">
        <w:rPr>
          <w:rFonts w:ascii="Times New Roman" w:eastAsia="Times New Roman" w:hAnsi="Times New Roman" w:cstheme="minorBidi"/>
          <w:sz w:val="24"/>
          <w:szCs w:val="24"/>
          <w:lang w:eastAsia="fr-FR"/>
        </w:rPr>
        <w:t>alariés de particuliers employeurs intervenant auprès de personnes âgées ou en situation de handicap pour des actes essentiels de la vie ;</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xml:space="preserve">« - </w:t>
      </w:r>
      <w:r w:rsidR="00E45CEB">
        <w:rPr>
          <w:rFonts w:ascii="Times New Roman" w:eastAsia="Times New Roman" w:hAnsi="Times New Roman" w:cstheme="minorBidi"/>
          <w:sz w:val="24"/>
          <w:szCs w:val="24"/>
          <w:lang w:eastAsia="fr-FR"/>
        </w:rPr>
        <w:t>a</w:t>
      </w:r>
      <w:r w:rsidR="00883A1C" w:rsidRPr="00883A1C">
        <w:rPr>
          <w:rFonts w:ascii="Times New Roman" w:eastAsia="Times New Roman" w:hAnsi="Times New Roman" w:cstheme="minorBidi"/>
          <w:sz w:val="24"/>
          <w:szCs w:val="24"/>
          <w:lang w:eastAsia="fr-FR"/>
        </w:rPr>
        <w:t xml:space="preserve">ccueillants familiaux mentionnés à l'article L. 441-1 du code de l'action sociale et des familles accompagnant des personnes âgées ou en situation de handicap.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lang w:eastAsia="fr-FR"/>
        </w:rPr>
      </w:pPr>
      <w:r w:rsidRPr="00883A1C">
        <w:rPr>
          <w:rFonts w:ascii="Times New Roman" w:eastAsia="Times New Roman" w:hAnsi="Times New Roman" w:cstheme="minorBidi"/>
          <w:sz w:val="24"/>
          <w:szCs w:val="24"/>
          <w:lang w:eastAsia="fr-FR"/>
        </w:rPr>
        <w:t>« La dispensation gratuite d’autotest est assurée sur présentation d’un justificatif du professionnel et fait l’objet d’une rémunération du pharmacien selon les modalités fi</w:t>
      </w:r>
      <w:r w:rsidR="00F6736A">
        <w:rPr>
          <w:rFonts w:ascii="Times New Roman" w:eastAsia="Times New Roman" w:hAnsi="Times New Roman" w:cstheme="minorBidi"/>
          <w:sz w:val="24"/>
          <w:szCs w:val="24"/>
          <w:lang w:eastAsia="fr-FR"/>
        </w:rPr>
        <w:t>xées</w:t>
      </w:r>
      <w:r w:rsidRPr="00883A1C">
        <w:rPr>
          <w:rFonts w:ascii="Times New Roman" w:eastAsia="Times New Roman" w:hAnsi="Times New Roman" w:cstheme="minorBidi"/>
          <w:sz w:val="24"/>
          <w:szCs w:val="24"/>
          <w:lang w:eastAsia="fr-FR"/>
        </w:rPr>
        <w:t xml:space="preserve"> dans le tableau annexé au présent article.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r w:rsidRPr="00883A1C">
        <w:rPr>
          <w:rFonts w:ascii="Times New Roman" w:eastAsia="Times New Roman" w:hAnsi="Times New Roman" w:cstheme="minorBidi"/>
          <w:sz w:val="24"/>
          <w:szCs w:val="24"/>
          <w:lang w:eastAsia="fr-FR"/>
        </w:rPr>
        <w:t xml:space="preserve">« Pour l'application du </w:t>
      </w:r>
      <w:r w:rsidR="00F3182B">
        <w:rPr>
          <w:rFonts w:ascii="Times New Roman" w:eastAsia="Times New Roman" w:hAnsi="Times New Roman" w:cstheme="minorBidi"/>
          <w:sz w:val="24"/>
          <w:szCs w:val="24"/>
          <w:lang w:eastAsia="fr-FR"/>
        </w:rPr>
        <w:t xml:space="preserve">présent </w:t>
      </w:r>
      <w:r w:rsidRPr="00883A1C">
        <w:rPr>
          <w:rFonts w:ascii="Times New Roman" w:eastAsia="Times New Roman" w:hAnsi="Times New Roman" w:cstheme="minorBidi"/>
          <w:sz w:val="24"/>
          <w:szCs w:val="24"/>
          <w:lang w:eastAsia="fr-FR"/>
        </w:rPr>
        <w:t xml:space="preserve">IV, l'achat et la dispensation des autotests par les pharmacies d'officine sont remboursés et rémunérés par l'assurance maladie selon les modalités fixées dans le tableau </w:t>
      </w:r>
      <w:r w:rsidR="00F6736A">
        <w:rPr>
          <w:rFonts w:ascii="Times New Roman" w:eastAsia="Times New Roman" w:hAnsi="Times New Roman" w:cstheme="minorBidi"/>
          <w:sz w:val="24"/>
          <w:szCs w:val="24"/>
          <w:lang w:eastAsia="fr-FR"/>
        </w:rPr>
        <w:t>1</w:t>
      </w:r>
      <w:r w:rsidRPr="00883A1C">
        <w:rPr>
          <w:rFonts w:ascii="Times New Roman" w:eastAsia="Times New Roman" w:hAnsi="Times New Roman" w:cstheme="minorBidi"/>
          <w:sz w:val="24"/>
          <w:szCs w:val="24"/>
          <w:lang w:eastAsia="fr-FR"/>
        </w:rPr>
        <w:t xml:space="preserve"> anne</w:t>
      </w:r>
      <w:r w:rsidR="00F6736A">
        <w:rPr>
          <w:rFonts w:ascii="Times New Roman" w:eastAsia="Times New Roman" w:hAnsi="Times New Roman" w:cstheme="minorBidi"/>
          <w:sz w:val="24"/>
          <w:szCs w:val="24"/>
          <w:lang w:eastAsia="fr-FR"/>
        </w:rPr>
        <w:t>xé au présent article et,</w:t>
      </w:r>
      <w:r w:rsidRPr="00883A1C">
        <w:rPr>
          <w:rFonts w:ascii="Times New Roman" w:eastAsia="Times New Roman" w:hAnsi="Times New Roman" w:cstheme="minorBidi"/>
          <w:sz w:val="24"/>
          <w:szCs w:val="24"/>
          <w:lang w:eastAsia="fr-FR"/>
        </w:rPr>
        <w:t xml:space="preserve"> le cas échéant</w:t>
      </w:r>
      <w:r w:rsidR="00F6736A">
        <w:rPr>
          <w:rFonts w:ascii="Times New Roman" w:eastAsia="Times New Roman" w:hAnsi="Times New Roman" w:cstheme="minorBidi"/>
          <w:sz w:val="24"/>
          <w:szCs w:val="24"/>
          <w:lang w:eastAsia="fr-FR"/>
        </w:rPr>
        <w:t>,</w:t>
      </w:r>
      <w:r w:rsidRPr="00883A1C">
        <w:rPr>
          <w:rFonts w:ascii="Times New Roman" w:eastAsia="Times New Roman" w:hAnsi="Times New Roman" w:cstheme="minorBidi"/>
          <w:sz w:val="24"/>
          <w:szCs w:val="24"/>
          <w:lang w:eastAsia="fr-FR"/>
        </w:rPr>
        <w:t xml:space="preserve"> après application d'un coefficient de majoration mentionné dans le tableau </w:t>
      </w:r>
      <w:r w:rsidR="00F6736A">
        <w:rPr>
          <w:rFonts w:ascii="Times New Roman" w:eastAsia="Times New Roman" w:hAnsi="Times New Roman" w:cstheme="minorBidi"/>
          <w:sz w:val="24"/>
          <w:szCs w:val="24"/>
          <w:lang w:eastAsia="fr-FR"/>
        </w:rPr>
        <w:t>2</w:t>
      </w:r>
      <w:r w:rsidRPr="00883A1C">
        <w:rPr>
          <w:rFonts w:ascii="Times New Roman" w:eastAsia="Times New Roman" w:hAnsi="Times New Roman" w:cstheme="minorBidi"/>
          <w:sz w:val="24"/>
          <w:szCs w:val="24"/>
          <w:lang w:eastAsia="fr-FR"/>
        </w:rPr>
        <w:t xml:space="preserve"> de la même annexe.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lang w:eastAsia="fr-FR"/>
        </w:rPr>
      </w:pPr>
      <w:r w:rsidRPr="00883A1C">
        <w:rPr>
          <w:rFonts w:ascii="Times New Roman" w:eastAsia="Times New Roman" w:hAnsi="Times New Roman" w:cstheme="minorBidi"/>
          <w:sz w:val="24"/>
          <w:szCs w:val="24"/>
          <w:lang w:eastAsia="fr-FR"/>
        </w:rPr>
        <w:t>«</w:t>
      </w:r>
      <w:r w:rsidR="00F3182B">
        <w:rPr>
          <w:rFonts w:ascii="Times New Roman" w:eastAsia="Times New Roman" w:hAnsi="Times New Roman" w:cstheme="minorBidi"/>
          <w:sz w:val="24"/>
          <w:szCs w:val="24"/>
          <w:lang w:eastAsia="fr-FR"/>
        </w:rPr>
        <w:t xml:space="preserve"> </w:t>
      </w:r>
      <w:r w:rsidRPr="00883A1C">
        <w:rPr>
          <w:rFonts w:ascii="Times New Roman" w:eastAsia="Times New Roman" w:hAnsi="Times New Roman" w:cstheme="minorBidi"/>
          <w:sz w:val="24"/>
          <w:szCs w:val="24"/>
          <w:lang w:eastAsia="fr-FR"/>
        </w:rPr>
        <w:t>V. -  Lors de la dispensation ou de la vente de ces dispositifs, les pharmaciens remettent le guide d’utilisation figurant sur le site internet du ministère chargé de la santé.</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V</w:t>
      </w:r>
      <w:r w:rsidRPr="008951BE">
        <w:rPr>
          <w:rFonts w:ascii="Times New Roman" w:eastAsia="Times New Roman" w:hAnsi="Times New Roman" w:cstheme="minorBidi"/>
          <w:sz w:val="24"/>
          <w:szCs w:val="24"/>
          <w:lang w:eastAsia="fr-FR"/>
        </w:rPr>
        <w:t>I.</w:t>
      </w:r>
      <w:r>
        <w:rPr>
          <w:rFonts w:ascii="Times New Roman" w:eastAsia="Times New Roman" w:hAnsi="Times New Roman" w:cstheme="minorBidi"/>
          <w:sz w:val="24"/>
          <w:szCs w:val="24"/>
          <w:lang w:eastAsia="fr-FR"/>
        </w:rPr>
        <w:t xml:space="preserve"> -</w:t>
      </w:r>
      <w:r w:rsidRPr="008951BE">
        <w:rPr>
          <w:rFonts w:ascii="Times New Roman" w:eastAsia="Times New Roman" w:hAnsi="Times New Roman" w:cstheme="minorBidi"/>
          <w:sz w:val="24"/>
          <w:szCs w:val="24"/>
          <w:lang w:eastAsia="fr-FR"/>
        </w:rPr>
        <w:t xml:space="preserve"> La vente au détail et la dispensation des dispositifs médicaux de diagnostic in vitro de détection antigénique du virus SARS-Cov-2 par autotests réservée aux off</w:t>
      </w:r>
      <w:r w:rsidR="0031742D">
        <w:rPr>
          <w:rFonts w:ascii="Times New Roman" w:eastAsia="Times New Roman" w:hAnsi="Times New Roman" w:cstheme="minorBidi"/>
          <w:sz w:val="24"/>
          <w:szCs w:val="24"/>
          <w:lang w:eastAsia="fr-FR"/>
        </w:rPr>
        <w:t>icines conformément au 8° de</w:t>
      </w:r>
      <w:r w:rsidRPr="008951BE">
        <w:rPr>
          <w:rFonts w:ascii="Times New Roman" w:eastAsia="Times New Roman" w:hAnsi="Times New Roman" w:cstheme="minorBidi"/>
          <w:sz w:val="24"/>
          <w:szCs w:val="24"/>
          <w:lang w:eastAsia="fr-FR"/>
        </w:rPr>
        <w:t xml:space="preserve"> l’article L. 4211-1 du code de la santé publique ne peut faire l'objet de l'activité de commerce électronique mentionnée à l’article L. 5125-33 du même code.</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V</w:t>
      </w:r>
      <w:r w:rsidRPr="008951BE">
        <w:rPr>
          <w:rFonts w:ascii="Times New Roman" w:eastAsia="Times New Roman" w:hAnsi="Times New Roman" w:cstheme="minorBidi"/>
          <w:sz w:val="24"/>
          <w:szCs w:val="24"/>
          <w:lang w:eastAsia="fr-FR"/>
        </w:rPr>
        <w:t>II.</w:t>
      </w:r>
      <w:r>
        <w:rPr>
          <w:rFonts w:ascii="Times New Roman" w:eastAsia="Times New Roman" w:hAnsi="Times New Roman" w:cstheme="minorBidi"/>
          <w:sz w:val="24"/>
          <w:szCs w:val="24"/>
          <w:lang w:eastAsia="fr-FR"/>
        </w:rPr>
        <w:t xml:space="preserve"> -</w:t>
      </w:r>
      <w:r w:rsidRPr="008951BE">
        <w:rPr>
          <w:rFonts w:ascii="Times New Roman" w:eastAsia="Times New Roman" w:hAnsi="Times New Roman" w:cstheme="minorBidi"/>
          <w:sz w:val="24"/>
          <w:szCs w:val="24"/>
          <w:lang w:eastAsia="fr-FR"/>
        </w:rPr>
        <w:t xml:space="preserve"> Les prix de vente des dispositifs médicaux de diagnostic in vitro de détection antigénique du virus par autotests ne peuvent excéder, par test et toutes taxes comprises, </w:t>
      </w:r>
      <w:r w:rsidR="00CC0D4F" w:rsidRPr="00CC0D4F">
        <w:rPr>
          <w:rFonts w:ascii="Times New Roman" w:eastAsia="Times New Roman" w:hAnsi="Times New Roman" w:cstheme="minorBidi"/>
          <w:sz w:val="24"/>
          <w:szCs w:val="24"/>
          <w:lang w:eastAsia="fr-FR"/>
        </w:rPr>
        <w:t>6 euros jusqu’au 15 mai, puis au-delà 5,2 euros</w:t>
      </w:r>
      <w:r w:rsidRPr="008951BE">
        <w:rPr>
          <w:rFonts w:ascii="Times New Roman" w:eastAsia="Times New Roman" w:hAnsi="Times New Roman" w:cstheme="minorBidi"/>
          <w:sz w:val="24"/>
          <w:szCs w:val="24"/>
          <w:lang w:eastAsia="fr-FR"/>
        </w:rPr>
        <w:t>.</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w:t>
      </w:r>
      <w:r w:rsidRPr="008951BE">
        <w:rPr>
          <w:rFonts w:ascii="Times New Roman" w:eastAsia="Times New Roman" w:hAnsi="Times New Roman" w:cstheme="minorBidi"/>
          <w:sz w:val="24"/>
          <w:szCs w:val="24"/>
          <w:lang w:eastAsia="fr-FR"/>
        </w:rPr>
        <w:t xml:space="preserve">Les prix de vente en gros destinée à la revente des produits mentionnés au précédent alinéa ne peuvent excéder, par test et toutes taxes comprises, </w:t>
      </w:r>
      <w:r w:rsidR="00CC0D4F" w:rsidRPr="00CC0D4F">
        <w:rPr>
          <w:rFonts w:ascii="Times New Roman" w:eastAsia="Times New Roman" w:hAnsi="Times New Roman" w:cstheme="minorBidi"/>
          <w:sz w:val="24"/>
          <w:szCs w:val="24"/>
          <w:lang w:eastAsia="fr-FR"/>
        </w:rPr>
        <w:t>4,7 euros jusqu’au 15 mai, puis au-delà 3,7 euros</w:t>
      </w:r>
      <w:r w:rsidRPr="008951BE">
        <w:rPr>
          <w:rFonts w:ascii="Times New Roman" w:eastAsia="Times New Roman" w:hAnsi="Times New Roman" w:cstheme="minorBidi"/>
          <w:sz w:val="24"/>
          <w:szCs w:val="24"/>
          <w:lang w:eastAsia="fr-FR"/>
        </w:rPr>
        <w:t>.</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VI</w:t>
      </w:r>
      <w:r w:rsidRPr="008951BE">
        <w:rPr>
          <w:rFonts w:ascii="Times New Roman" w:eastAsia="Times New Roman" w:hAnsi="Times New Roman" w:cstheme="minorBidi"/>
          <w:sz w:val="24"/>
          <w:szCs w:val="24"/>
          <w:lang w:eastAsia="fr-FR"/>
        </w:rPr>
        <w:t>II.</w:t>
      </w:r>
      <w:r>
        <w:rPr>
          <w:rFonts w:ascii="Times New Roman" w:eastAsia="Times New Roman" w:hAnsi="Times New Roman" w:cstheme="minorBidi"/>
          <w:sz w:val="24"/>
          <w:szCs w:val="24"/>
          <w:lang w:eastAsia="fr-FR"/>
        </w:rPr>
        <w:t xml:space="preserve"> -</w:t>
      </w:r>
      <w:r w:rsidRPr="008951BE">
        <w:rPr>
          <w:rFonts w:ascii="Times New Roman" w:eastAsia="Times New Roman" w:hAnsi="Times New Roman" w:cstheme="minorBidi"/>
          <w:sz w:val="24"/>
          <w:szCs w:val="24"/>
          <w:lang w:eastAsia="fr-FR"/>
        </w:rPr>
        <w:t xml:space="preserve"> Par dérogation aux dispositions des articles L. 5223-2 et L.5223-3 du code de la santé publique, la publicité de l’ensemble des autotests de détection antigénique du virus SARS-CoV-2 sur prélèvement nasal inscrits sur la liste publiée sur le site du ministère chargé de la santé est soumises aux dispositions suivantes :</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 </w:t>
      </w:r>
      <w:r w:rsidRPr="008951BE">
        <w:rPr>
          <w:rFonts w:ascii="Times New Roman" w:eastAsia="Times New Roman" w:hAnsi="Times New Roman" w:cstheme="minorBidi"/>
          <w:sz w:val="24"/>
          <w:szCs w:val="24"/>
          <w:lang w:eastAsia="fr-FR"/>
        </w:rPr>
        <w:t>1° La publicité à destination du grand public est soumise à l’autorisation préalable délivrée par l'Agence nationale de sécurité du médicament et des produits de santé prévue aux articles L. 5223-3 et suivants du code de la santé publique selon des conditions et modalités fixées par un cahier des charges publié sur le site de cette agence ;</w:t>
      </w:r>
      <w:r w:rsidR="007719EF">
        <w:rPr>
          <w:rFonts w:ascii="Times New Roman" w:eastAsia="Times New Roman" w:hAnsi="Times New Roman" w:cstheme="minorBidi"/>
          <w:sz w:val="24"/>
          <w:szCs w:val="24"/>
          <w:lang w:eastAsia="fr-FR"/>
        </w:rPr>
        <w:t xml:space="preserve"> </w:t>
      </w:r>
      <w:r w:rsidR="007719EF" w:rsidRPr="007719EF">
        <w:rPr>
          <w:rFonts w:ascii="Times New Roman" w:eastAsia="Times New Roman" w:hAnsi="Times New Roman" w:cstheme="minorBidi"/>
          <w:sz w:val="24"/>
          <w:szCs w:val="24"/>
          <w:lang w:eastAsia="fr-FR"/>
        </w:rPr>
        <w:t>elle est limitée aux pharmaciens au sein de leur officine ;</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lastRenderedPageBreak/>
        <w:t>« </w:t>
      </w:r>
      <w:r w:rsidRPr="008951BE">
        <w:rPr>
          <w:rFonts w:ascii="Times New Roman" w:eastAsia="Times New Roman" w:hAnsi="Times New Roman" w:cstheme="minorBidi"/>
          <w:sz w:val="24"/>
          <w:szCs w:val="24"/>
          <w:lang w:eastAsia="fr-FR"/>
        </w:rPr>
        <w:t>2° La publicité à destination des professionnels de santé respecte notamment les conditions et modalités fixées dans un cahier des charges publié sur le même site.</w:t>
      </w:r>
      <w:r w:rsidR="007719EF">
        <w:rPr>
          <w:rFonts w:ascii="Times New Roman" w:eastAsia="Times New Roman" w:hAnsi="Times New Roman" w:cstheme="minorBidi"/>
          <w:sz w:val="24"/>
          <w:szCs w:val="24"/>
          <w:lang w:eastAsia="fr-FR"/>
        </w:rPr>
        <w:t> » ;</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lang w:eastAsia="fr-FR"/>
        </w:rPr>
      </w:pPr>
      <w:r>
        <w:rPr>
          <w:rFonts w:ascii="Times New Roman" w:eastAsia="Times New Roman" w:hAnsi="Times New Roman" w:cstheme="minorBidi"/>
          <w:sz w:val="24"/>
          <w:szCs w:val="24"/>
          <w:lang w:eastAsia="fr-FR"/>
        </w:rPr>
        <w:t>5</w:t>
      </w:r>
      <w:r w:rsidR="000B1EE3">
        <w:rPr>
          <w:rFonts w:ascii="Times New Roman" w:eastAsia="Times New Roman" w:hAnsi="Times New Roman" w:cstheme="minorBidi"/>
          <w:sz w:val="24"/>
          <w:szCs w:val="24"/>
          <w:lang w:eastAsia="fr-FR"/>
        </w:rPr>
        <w:t xml:space="preserve">° </w:t>
      </w:r>
      <w:r w:rsidR="00F0168C" w:rsidRPr="00EF5679">
        <w:rPr>
          <w:rFonts w:ascii="Times New Roman" w:eastAsia="Times New Roman" w:hAnsi="Times New Roman" w:cstheme="minorBidi"/>
          <w:sz w:val="24"/>
          <w:szCs w:val="24"/>
          <w:lang w:eastAsia="fr-FR"/>
        </w:rPr>
        <w:t>A</w:t>
      </w:r>
      <w:r w:rsidR="00F02C63">
        <w:rPr>
          <w:rFonts w:ascii="Times New Roman" w:eastAsia="Times New Roman" w:hAnsi="Times New Roman" w:cstheme="minorBidi"/>
          <w:sz w:val="24"/>
          <w:szCs w:val="24"/>
          <w:lang w:eastAsia="fr-FR"/>
        </w:rPr>
        <w:t>près</w:t>
      </w:r>
      <w:r w:rsidR="00F0168C">
        <w:rPr>
          <w:rFonts w:ascii="Times New Roman" w:eastAsia="Times New Roman" w:hAnsi="Times New Roman" w:cstheme="minorBidi"/>
          <w:sz w:val="24"/>
          <w:szCs w:val="24"/>
          <w:lang w:eastAsia="fr-FR"/>
        </w:rPr>
        <w:t xml:space="preserve"> l’article 28-2</w:t>
      </w:r>
      <w:r w:rsidR="00E707CE" w:rsidRPr="00E707CE">
        <w:rPr>
          <w:rFonts w:ascii="Times New Roman" w:eastAsia="Times New Roman" w:hAnsi="Times New Roman" w:cstheme="minorBidi"/>
          <w:sz w:val="24"/>
          <w:szCs w:val="24"/>
          <w:lang w:eastAsia="fr-FR"/>
        </w:rPr>
        <w:t xml:space="preserve">, </w:t>
      </w:r>
      <w:r w:rsidR="00F0168C">
        <w:rPr>
          <w:rFonts w:ascii="Times New Roman" w:eastAsia="Times New Roman" w:hAnsi="Times New Roman" w:cstheme="minorBidi"/>
          <w:sz w:val="24"/>
          <w:szCs w:val="24"/>
          <w:lang w:eastAsia="fr-FR"/>
        </w:rPr>
        <w:t xml:space="preserve">il est inséré un article 28-3 </w:t>
      </w:r>
      <w:r w:rsidR="00E707CE" w:rsidRPr="00E707CE">
        <w:rPr>
          <w:rFonts w:ascii="Times New Roman" w:eastAsia="Times New Roman" w:hAnsi="Times New Roman" w:cstheme="minorBidi"/>
          <w:sz w:val="24"/>
          <w:szCs w:val="24"/>
          <w:lang w:eastAsia="fr-FR"/>
        </w:rPr>
        <w:t xml:space="preserve">ainsi rédigé :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lang w:eastAsia="fr-FR"/>
        </w:rPr>
      </w:pPr>
      <w:r w:rsidRPr="00E707CE">
        <w:rPr>
          <w:rFonts w:ascii="Times New Roman" w:eastAsia="Times New Roman" w:hAnsi="Times New Roman" w:cstheme="minorBidi"/>
          <w:sz w:val="24"/>
          <w:szCs w:val="24"/>
          <w:lang w:eastAsia="fr-FR"/>
        </w:rPr>
        <w:t xml:space="preserve">« </w:t>
      </w:r>
      <w:r w:rsidR="00DD6D40" w:rsidRPr="0090130A">
        <w:rPr>
          <w:rFonts w:ascii="Times New Roman" w:eastAsia="Times New Roman" w:hAnsi="Times New Roman" w:cstheme="minorBidi"/>
          <w:i/>
          <w:sz w:val="24"/>
          <w:szCs w:val="24"/>
          <w:lang w:eastAsia="fr-FR"/>
        </w:rPr>
        <w:t>Art. 28-3.</w:t>
      </w:r>
      <w:r w:rsidR="00DD6D40">
        <w:rPr>
          <w:rFonts w:ascii="Times New Roman" w:eastAsia="Times New Roman" w:hAnsi="Times New Roman" w:cstheme="minorBidi"/>
          <w:sz w:val="24"/>
          <w:szCs w:val="24"/>
          <w:lang w:eastAsia="fr-FR"/>
        </w:rPr>
        <w:t xml:space="preserve"> - </w:t>
      </w:r>
      <w:r w:rsidR="00983B9B">
        <w:rPr>
          <w:rFonts w:ascii="Times New Roman" w:eastAsia="Times New Roman" w:hAnsi="Times New Roman" w:cstheme="minorBidi"/>
          <w:sz w:val="24"/>
          <w:szCs w:val="24"/>
          <w:lang w:eastAsia="fr-FR"/>
        </w:rPr>
        <w:t>La date limite de dépôt d’une</w:t>
      </w:r>
      <w:r w:rsidRPr="00E707CE">
        <w:rPr>
          <w:rFonts w:ascii="Times New Roman" w:eastAsia="Times New Roman" w:hAnsi="Times New Roman" w:cstheme="minorBidi"/>
          <w:sz w:val="24"/>
          <w:szCs w:val="24"/>
          <w:lang w:eastAsia="fr-FR"/>
        </w:rPr>
        <w:t xml:space="preserve"> demande d’accréditation portant sur les lignes de portée d’un la</w:t>
      </w:r>
      <w:r w:rsidR="00840D7A">
        <w:rPr>
          <w:rFonts w:ascii="Times New Roman" w:eastAsia="Times New Roman" w:hAnsi="Times New Roman" w:cstheme="minorBidi"/>
          <w:sz w:val="24"/>
          <w:szCs w:val="24"/>
          <w:lang w:eastAsia="fr-FR"/>
        </w:rPr>
        <w:t>boratoire de biologie médicale, fixée au 1</w:t>
      </w:r>
      <w:r w:rsidR="00840D7A" w:rsidRPr="00840D7A">
        <w:rPr>
          <w:rFonts w:ascii="Times New Roman" w:eastAsia="Times New Roman" w:hAnsi="Times New Roman" w:cstheme="minorBidi"/>
          <w:sz w:val="24"/>
          <w:szCs w:val="24"/>
          <w:vertAlign w:val="superscript"/>
          <w:lang w:eastAsia="fr-FR"/>
        </w:rPr>
        <w:t>er</w:t>
      </w:r>
      <w:r w:rsidR="00840D7A">
        <w:rPr>
          <w:rFonts w:ascii="Times New Roman" w:eastAsia="Times New Roman" w:hAnsi="Times New Roman" w:cstheme="minorBidi"/>
          <w:sz w:val="24"/>
          <w:szCs w:val="24"/>
          <w:lang w:eastAsia="fr-FR"/>
        </w:rPr>
        <w:t xml:space="preserve"> mai 2021</w:t>
      </w:r>
      <w:r w:rsidRPr="00E707CE">
        <w:rPr>
          <w:rFonts w:ascii="Times New Roman" w:eastAsia="Times New Roman" w:hAnsi="Times New Roman" w:cstheme="minorBidi"/>
          <w:sz w:val="24"/>
          <w:szCs w:val="24"/>
          <w:lang w:eastAsia="fr-FR"/>
        </w:rPr>
        <w:t xml:space="preserve"> </w:t>
      </w:r>
      <w:r w:rsidR="00840D7A">
        <w:rPr>
          <w:rFonts w:ascii="Times New Roman" w:eastAsia="Times New Roman" w:hAnsi="Times New Roman" w:cstheme="minorBidi"/>
          <w:sz w:val="24"/>
          <w:szCs w:val="24"/>
          <w:lang w:eastAsia="fr-FR"/>
        </w:rPr>
        <w:t>par le</w:t>
      </w:r>
      <w:r w:rsidRPr="00E707CE">
        <w:rPr>
          <w:rFonts w:ascii="Times New Roman" w:eastAsia="Times New Roman" w:hAnsi="Times New Roman" w:cstheme="minorBidi"/>
          <w:sz w:val="24"/>
          <w:szCs w:val="24"/>
          <w:lang w:eastAsia="fr-FR"/>
        </w:rPr>
        <w:t xml:space="preserve"> b</w:t>
      </w:r>
      <w:r w:rsidR="009872B9">
        <w:rPr>
          <w:rFonts w:ascii="Times New Roman" w:eastAsia="Times New Roman" w:hAnsi="Times New Roman" w:cstheme="minorBidi"/>
          <w:sz w:val="24"/>
          <w:szCs w:val="24"/>
          <w:lang w:eastAsia="fr-FR"/>
        </w:rPr>
        <w:t>)</w:t>
      </w:r>
      <w:r w:rsidRPr="00E707CE">
        <w:rPr>
          <w:rFonts w:ascii="Times New Roman" w:eastAsia="Times New Roman" w:hAnsi="Times New Roman" w:cstheme="minorBidi"/>
          <w:sz w:val="24"/>
          <w:szCs w:val="24"/>
          <w:lang w:eastAsia="fr-FR"/>
        </w:rPr>
        <w:t xml:space="preserve"> du 1° du I de l’article 23 de la loi</w:t>
      </w:r>
      <w:r w:rsidR="005E3219">
        <w:rPr>
          <w:rFonts w:ascii="Times New Roman" w:eastAsia="Times New Roman" w:hAnsi="Times New Roman" w:cstheme="minorBidi"/>
          <w:sz w:val="24"/>
          <w:szCs w:val="24"/>
          <w:lang w:eastAsia="fr-FR"/>
        </w:rPr>
        <w:t xml:space="preserve"> </w:t>
      </w:r>
      <w:r w:rsidR="005E3219" w:rsidRPr="005E3219">
        <w:rPr>
          <w:rFonts w:ascii="Times New Roman" w:eastAsia="Times New Roman" w:hAnsi="Times New Roman" w:cstheme="minorBidi"/>
          <w:sz w:val="24"/>
          <w:szCs w:val="24"/>
          <w:lang w:eastAsia="fr-FR"/>
        </w:rPr>
        <w:t>n° 2020-734 du 17 juin 2020 relative à diverses dispositions liées à la crise sanitaire, à d'autres mesures urgentes ainsi qu'au retrait du Ro</w:t>
      </w:r>
      <w:r w:rsidR="009872B9">
        <w:rPr>
          <w:rFonts w:ascii="Times New Roman" w:eastAsia="Times New Roman" w:hAnsi="Times New Roman" w:cstheme="minorBidi"/>
          <w:sz w:val="24"/>
          <w:szCs w:val="24"/>
          <w:lang w:eastAsia="fr-FR"/>
        </w:rPr>
        <w:t>yaume-Uni de l'Union européenne</w:t>
      </w:r>
      <w:r w:rsidRPr="00E707CE">
        <w:rPr>
          <w:rFonts w:ascii="Times New Roman" w:eastAsia="Times New Roman" w:hAnsi="Times New Roman" w:cstheme="minorBidi"/>
          <w:sz w:val="24"/>
          <w:szCs w:val="24"/>
          <w:lang w:eastAsia="fr-FR"/>
        </w:rPr>
        <w:t xml:space="preserve">, est </w:t>
      </w:r>
      <w:r w:rsidR="00840D7A">
        <w:rPr>
          <w:rFonts w:ascii="Times New Roman" w:eastAsia="Times New Roman" w:hAnsi="Times New Roman" w:cstheme="minorBidi"/>
          <w:sz w:val="24"/>
          <w:szCs w:val="24"/>
          <w:lang w:eastAsia="fr-FR"/>
        </w:rPr>
        <w:t>reportée au 1</w:t>
      </w:r>
      <w:r w:rsidR="00840D7A" w:rsidRPr="00840D7A">
        <w:rPr>
          <w:rFonts w:ascii="Times New Roman" w:eastAsia="Times New Roman" w:hAnsi="Times New Roman" w:cstheme="minorBidi"/>
          <w:sz w:val="24"/>
          <w:szCs w:val="24"/>
          <w:vertAlign w:val="superscript"/>
          <w:lang w:eastAsia="fr-FR"/>
        </w:rPr>
        <w:t>er</w:t>
      </w:r>
      <w:r w:rsidR="00840D7A">
        <w:rPr>
          <w:rFonts w:ascii="Times New Roman" w:eastAsia="Times New Roman" w:hAnsi="Times New Roman" w:cstheme="minorBidi"/>
          <w:sz w:val="24"/>
          <w:szCs w:val="24"/>
          <w:lang w:eastAsia="fr-FR"/>
        </w:rPr>
        <w:t xml:space="preserve"> novembre 2021</w:t>
      </w:r>
      <w:r w:rsidRPr="00E707CE">
        <w:rPr>
          <w:rFonts w:ascii="Times New Roman" w:eastAsia="Times New Roman" w:hAnsi="Times New Roman" w:cstheme="minorBidi"/>
          <w:sz w:val="24"/>
          <w:szCs w:val="24"/>
          <w:lang w:eastAsia="fr-FR"/>
        </w:rPr>
        <w:t>. »</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lang w:eastAsia="fr-FR"/>
        </w:rPr>
      </w:pPr>
      <w:r w:rsidRPr="00BA1EF1">
        <w:rPr>
          <w:rFonts w:ascii="Times New Roman" w:eastAsia="Times New Roman" w:hAnsi="Times New Roman"/>
          <w:b/>
          <w:sz w:val="24"/>
          <w:szCs w:val="24"/>
          <w:lang w:eastAsia="fr-FR"/>
        </w:rPr>
        <w:t>Article</w:t>
      </w:r>
      <w:r w:rsidR="00B83AB5" w:rsidRPr="00BA1EF1">
        <w:rPr>
          <w:rFonts w:ascii="Times New Roman" w:eastAsia="Times New Roman" w:hAnsi="Times New Roman"/>
          <w:b/>
          <w:sz w:val="24"/>
          <w:szCs w:val="24"/>
          <w:lang w:eastAsia="fr-FR"/>
        </w:rPr>
        <w:t xml:space="preserve"> </w:t>
      </w:r>
      <w:r w:rsidR="00166867">
        <w:rPr>
          <w:rFonts w:ascii="Times New Roman" w:eastAsia="Times New Roman" w:hAnsi="Times New Roman"/>
          <w:b/>
          <w:sz w:val="24"/>
          <w:szCs w:val="24"/>
          <w:lang w:eastAsia="fr-FR"/>
        </w:rPr>
        <w:t>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sidRPr="00721F5C">
        <w:rPr>
          <w:rFonts w:ascii="Times New Roman" w:hAnsi="Times New Roman"/>
          <w:sz w:val="24"/>
          <w:szCs w:val="24"/>
        </w:rPr>
        <w:t xml:space="preserve">Le présent arrêté sera publié au </w:t>
      </w:r>
      <w:r w:rsidRPr="00721F5C">
        <w:rPr>
          <w:rFonts w:ascii="Times New Roman" w:hAnsi="Times New Roman"/>
          <w:i/>
          <w:sz w:val="24"/>
          <w:szCs w:val="24"/>
        </w:rPr>
        <w:t>Journal officiel</w:t>
      </w:r>
      <w:r w:rsidRPr="00721F5C">
        <w:rPr>
          <w:rFonts w:ascii="Times New Roman" w:hAnsi="Times New Roman"/>
          <w:sz w:val="24"/>
          <w:szCs w:val="24"/>
        </w:rPr>
        <w:t xml:space="preserve"> de la République française.</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lang w:eastAsia="fr-FR"/>
        </w:rPr>
      </w:pPr>
      <w:r w:rsidRPr="00BA1EF1">
        <w:rPr>
          <w:rFonts w:ascii="Times New Roman" w:hAnsi="Times New Roman"/>
          <w:sz w:val="24"/>
          <w:szCs w:val="24"/>
        </w:rPr>
        <w:t>Fait le</w:t>
      </w:r>
      <w:r w:rsidR="00116E4D">
        <w:rPr>
          <w:rFonts w:ascii="Times New Roman" w:hAnsi="Times New Roman"/>
          <w:sz w:val="24"/>
          <w:szCs w:val="24"/>
        </w:rPr>
        <w:t xml:space="preserve"> </w:t>
      </w:r>
      <w:r w:rsidR="007C466B">
        <w:rPr>
          <w:rFonts w:ascii="Times New Roman" w:hAnsi="Times New Roman"/>
          <w:sz w:val="24"/>
          <w:szCs w:val="24"/>
        </w:rPr>
        <w:t>10</w:t>
      </w:r>
      <w:r w:rsidR="00A35D62">
        <w:rPr>
          <w:rFonts w:ascii="Times New Roman" w:hAnsi="Times New Roman"/>
          <w:sz w:val="24"/>
          <w:szCs w:val="24"/>
        </w:rPr>
        <w:t xml:space="preserve"> avril</w:t>
      </w:r>
      <w:r w:rsidR="00E14858">
        <w:rPr>
          <w:rFonts w:ascii="Times New Roman" w:hAnsi="Times New Roman"/>
          <w:sz w:val="24"/>
          <w:szCs w:val="24"/>
        </w:rPr>
        <w:t xml:space="preserve"> 2021</w:t>
      </w:r>
      <w:r w:rsidR="00CC5C08" w:rsidRPr="00027982">
        <w:rPr>
          <w:rFonts w:ascii="Times New Roman" w:eastAsia="Times New Roman" w:hAnsi="Times New Roman"/>
          <w:sz w:val="24"/>
          <w:szCs w:val="24"/>
        </w:rPr>
        <w:t>.</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lang w:eastAsia="fr-FR"/>
        </w:rPr>
      </w:pPr>
      <w:r w:rsidRPr="00BA1EF1">
        <w:rPr>
          <w:rFonts w:ascii="Times New Roman" w:eastAsia="Times New Roman" w:hAnsi="Times New Roman"/>
          <w:sz w:val="24"/>
          <w:szCs w:val="24"/>
          <w:lang w:eastAsia="fr-FR"/>
        </w:rPr>
        <w:t>Par le ministre des solidarités</w:t>
      </w:r>
      <w:r w:rsidR="000E51E2" w:rsidRPr="00BA1EF1">
        <w:rPr>
          <w:rFonts w:ascii="Times New Roman" w:eastAsia="Times New Roman" w:hAnsi="Times New Roman"/>
          <w:sz w:val="24"/>
          <w:szCs w:val="24"/>
          <w:lang w:eastAsia="fr-FR"/>
        </w:rPr>
        <w:t xml:space="preserve"> et de la santé</w:t>
      </w:r>
      <w:r w:rsidRPr="00027982">
        <w:rPr>
          <w:rFonts w:ascii="Times New Roman" w:eastAsia="Times New Roman" w:hAnsi="Times New Roman"/>
          <w:sz w:val="24"/>
          <w:szCs w:val="24"/>
        </w:rPr>
        <w:t>,</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lang w:eastAsia="fr-FR"/>
        </w:rPr>
      </w:pPr>
      <w:r w:rsidRPr="00BA1EF1">
        <w:rPr>
          <w:rFonts w:ascii="Times New Roman" w:hAnsi="Times New Roman"/>
          <w:sz w:val="24"/>
          <w:szCs w:val="24"/>
        </w:rPr>
        <w:t xml:space="preserve">Olivier </w:t>
      </w:r>
      <w:r w:rsidRPr="00BA1EF1">
        <w:rPr>
          <w:rFonts w:ascii="Times New Roman" w:eastAsia="Times New Roman" w:hAnsi="Times New Roman"/>
          <w:sz w:val="24"/>
          <w:szCs w:val="24"/>
          <w:lang w:eastAsia="fr-FR"/>
        </w:rPr>
        <w:t>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F3D907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C4E11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CD0E37"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948067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3146BB3A"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2BA89F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8238C3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02845190"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5218356"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467FE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ECC203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ANNEXE à l’article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lang w:eastAsia="fr-FR"/>
        </w:rPr>
      </w:pPr>
      <w:r w:rsidRPr="00C967F3">
        <w:rPr>
          <w:rFonts w:ascii="Times New Roman" w:eastAsia="Times New Roman" w:hAnsi="Times New Roman" w:cstheme="minorBidi"/>
          <w:sz w:val="24"/>
          <w:szCs w:val="24"/>
          <w:lang w:eastAsia="fr-FR"/>
        </w:rPr>
        <w:t>Montants des forfaits :</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15"/>
        <w:gridCol w:w="2197"/>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lang w:eastAsia="fr-FR"/>
              </w:rPr>
            </w:pPr>
            <w:r w:rsidRPr="00C967F3">
              <w:rPr>
                <w:rFonts w:ascii="Times New Roman" w:eastAsia="Times New Roman" w:hAnsi="Times New Roman"/>
                <w:b/>
                <w:bCs/>
                <w:color w:val="FFFFFF"/>
                <w:sz w:val="20"/>
                <w:szCs w:val="20"/>
                <w:lang w:eastAsia="fr-FR"/>
              </w:rPr>
              <w:t>Jours de semaine et samedi matin</w:t>
            </w:r>
            <w:r w:rsidRPr="00C967F3">
              <w:rPr>
                <w:rFonts w:ascii="Times New Roman" w:eastAsia="Times New Roman" w:hAnsi="Times New Roman"/>
                <w:b/>
                <w:bCs/>
                <w:color w:val="FFFFFF"/>
                <w:sz w:val="20"/>
                <w:szCs w:val="20"/>
                <w:lang w:eastAsia="fr-FR"/>
              </w:rPr>
              <w:br/>
              <w:t>(pour 4 h)</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lang w:eastAsia="fr-FR"/>
              </w:rPr>
            </w:pPr>
            <w:r w:rsidRPr="00C967F3">
              <w:rPr>
                <w:rFonts w:ascii="Times New Roman" w:eastAsia="Times New Roman" w:hAnsi="Times New Roman"/>
                <w:b/>
                <w:bCs/>
                <w:color w:val="FFFFFF"/>
                <w:sz w:val="20"/>
                <w:szCs w:val="20"/>
                <w:lang w:eastAsia="fr-FR"/>
              </w:rPr>
              <w:t>Samedi après-midi, dimanche</w:t>
            </w:r>
            <w:r w:rsidRPr="00C967F3">
              <w:rPr>
                <w:rFonts w:ascii="Times New Roman" w:eastAsia="Times New Roman" w:hAnsi="Times New Roman"/>
                <w:b/>
                <w:bCs/>
                <w:color w:val="FFFFFF"/>
                <w:sz w:val="20"/>
                <w:szCs w:val="20"/>
                <w:lang w:eastAsia="fr-FR"/>
              </w:rPr>
              <w:br/>
              <w:t>et jours fériés (pour 4 h)</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Forfait A :</w:t>
            </w:r>
            <w:r w:rsidRPr="00C967F3">
              <w:rPr>
                <w:rFonts w:ascii="Times New Roman" w:eastAsia="Times New Roman" w:hAnsi="Times New Roman"/>
                <w:b/>
                <w:bCs/>
                <w:sz w:val="20"/>
                <w:szCs w:val="20"/>
                <w:lang w:eastAsia="fr-FR"/>
              </w:rPr>
              <w:br/>
              <w:t>-Médecins et professionnels non médecins hospitaliers, retraités ou étudiants</w:t>
            </w:r>
            <w:r w:rsidRPr="00C967F3">
              <w:rPr>
                <w:rFonts w:ascii="Times New Roman" w:eastAsia="Times New Roman" w:hAnsi="Times New Roman"/>
                <w:b/>
                <w:bCs/>
                <w:sz w:val="20"/>
                <w:szCs w:val="20"/>
                <w:lang w:eastAsia="fr-FR"/>
              </w:rPr>
              <w:br/>
              <w:t>-Fonctions support hospitalières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625 €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1 015 €</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Forfait B :</w:t>
            </w:r>
            <w:r w:rsidRPr="00C967F3">
              <w:rPr>
                <w:rFonts w:ascii="Times New Roman" w:eastAsia="Times New Roman" w:hAnsi="Times New Roman"/>
                <w:b/>
                <w:bCs/>
                <w:sz w:val="20"/>
                <w:szCs w:val="20"/>
                <w:lang w:eastAsia="fr-FR"/>
              </w:rPr>
              <w:br/>
              <w:t>-Médecins hospitaliers, retraités ou étudiants</w:t>
            </w:r>
            <w:r w:rsidRPr="00C967F3">
              <w:rPr>
                <w:rFonts w:ascii="Times New Roman" w:eastAsia="Times New Roman" w:hAnsi="Times New Roman"/>
                <w:b/>
                <w:bCs/>
                <w:sz w:val="20"/>
                <w:szCs w:val="20"/>
                <w:lang w:eastAsia="fr-FR"/>
              </w:rPr>
              <w:br/>
              <w:t>-Professionnels non médecins libéraux</w:t>
            </w:r>
            <w:r w:rsidRPr="00C967F3">
              <w:rPr>
                <w:rFonts w:ascii="Times New Roman" w:eastAsia="Times New Roman" w:hAnsi="Times New Roman"/>
                <w:b/>
                <w:bCs/>
                <w:sz w:val="20"/>
                <w:szCs w:val="20"/>
                <w:lang w:eastAsia="fr-FR"/>
              </w:rPr>
              <w:br/>
              <w:t>-Fonctions support hospitalières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500 €</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800 €</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Forfait C :</w:t>
            </w:r>
            <w:r w:rsidRPr="00C967F3">
              <w:rPr>
                <w:rFonts w:ascii="Times New Roman" w:eastAsia="Times New Roman" w:hAnsi="Times New Roman"/>
                <w:b/>
                <w:bCs/>
                <w:sz w:val="20"/>
                <w:szCs w:val="20"/>
                <w:lang w:eastAsia="fr-FR"/>
              </w:rPr>
              <w:br/>
              <w:t>-Médecins libéraux</w:t>
            </w:r>
            <w:r w:rsidRPr="00C967F3">
              <w:rPr>
                <w:rFonts w:ascii="Times New Roman" w:eastAsia="Times New Roman" w:hAnsi="Times New Roman"/>
                <w:b/>
                <w:bCs/>
                <w:sz w:val="20"/>
                <w:szCs w:val="20"/>
                <w:lang w:eastAsia="fr-FR"/>
              </w:rPr>
              <w:br/>
              <w:t>-Professionnels non médecins  hospitaliers, retraités ou étudiants</w:t>
            </w:r>
            <w:r w:rsidRPr="00C967F3">
              <w:rPr>
                <w:rFonts w:ascii="Times New Roman" w:eastAsia="Times New Roman" w:hAnsi="Times New Roman"/>
                <w:b/>
                <w:bCs/>
                <w:sz w:val="20"/>
                <w:szCs w:val="20"/>
                <w:lang w:eastAsia="fr-FR"/>
              </w:rPr>
              <w:br/>
              <w:t>-Fonctions support hospitalières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340 €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550 €</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Forfait D :</w:t>
            </w:r>
          </w:p>
          <w:p w14:paraId="5F168BF4" w14:textId="77777777" w:rsidR="006E21D9" w:rsidRPr="00C967F3" w:rsidRDefault="006E21D9" w:rsidP="00F95000">
            <w:pPr>
              <w:spacing w:after="300" w:line="240" w:lineRule="auto"/>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-Médecins libéraux</w:t>
            </w:r>
            <w:r w:rsidRPr="00C967F3">
              <w:rPr>
                <w:rFonts w:ascii="Times New Roman" w:eastAsia="Times New Roman" w:hAnsi="Times New Roman"/>
                <w:b/>
                <w:bCs/>
                <w:sz w:val="20"/>
                <w:szCs w:val="20"/>
                <w:lang w:eastAsia="fr-FR"/>
              </w:rPr>
              <w:br/>
              <w:t>-Professionnels non médecins libéraux</w:t>
            </w:r>
            <w:r w:rsidRPr="00C967F3">
              <w:rPr>
                <w:rFonts w:ascii="Times New Roman" w:eastAsia="Times New Roman" w:hAnsi="Times New Roman"/>
                <w:b/>
                <w:bCs/>
                <w:sz w:val="20"/>
                <w:szCs w:val="20"/>
                <w:lang w:eastAsia="fr-FR"/>
              </w:rPr>
              <w:br/>
              <w:t>-Fonctions support hospitalières</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220 €</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lang w:eastAsia="fr-FR"/>
              </w:rPr>
            </w:pPr>
            <w:r w:rsidRPr="00C967F3">
              <w:rPr>
                <w:rFonts w:ascii="Times New Roman" w:eastAsia="Times New Roman" w:hAnsi="Times New Roman"/>
                <w:b/>
                <w:bCs/>
                <w:sz w:val="20"/>
                <w:szCs w:val="20"/>
                <w:lang w:eastAsia="fr-FR"/>
              </w:rPr>
              <w:t>380 €</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ANNEXE au IV de l’article 26-2</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szCs w:val="24"/>
        </w:rPr>
        <w:t>Tableau 1</w:t>
      </w:r>
      <w:r w:rsidRPr="001630BF">
        <w:rPr>
          <w:rFonts w:ascii="Times New Roman" w:hAnsi="Times New Roman"/>
          <w:sz w:val="24"/>
          <w:szCs w:val="24"/>
        </w:rPr>
        <w:t xml:space="preserve"> : Montant de l’indemnité de </w:t>
      </w:r>
      <w:r>
        <w:rPr>
          <w:rFonts w:ascii="Times New Roman" w:hAnsi="Times New Roman"/>
          <w:sz w:val="24"/>
          <w:szCs w:val="24"/>
        </w:rPr>
        <w:t>dispensation</w:t>
      </w:r>
      <w:r w:rsidRPr="001630BF">
        <w:rPr>
          <w:rFonts w:ascii="Times New Roman" w:hAnsi="Times New Roman"/>
          <w:sz w:val="24"/>
          <w:szCs w:val="24"/>
        </w:rPr>
        <w:t xml:space="preserve"> versée aux pharmaciens et tarif unitaire d’un autotest </w:t>
      </w:r>
      <w:r>
        <w:rPr>
          <w:rFonts w:ascii="Times New Roman" w:hAnsi="Times New Roman"/>
          <w:sz w:val="24"/>
          <w:szCs w:val="24"/>
        </w:rPr>
        <w:t>remboursé</w:t>
      </w:r>
      <w:r w:rsidRPr="001630BF">
        <w:rPr>
          <w:rFonts w:ascii="Times New Roman" w:hAnsi="Times New Roman"/>
          <w:sz w:val="24"/>
          <w:szCs w:val="24"/>
        </w:rPr>
        <w:t xml:space="preserve"> à l’assurance maladie</w:t>
      </w:r>
    </w:p>
    <w:tbl>
      <w:tblPr>
        <w:tblStyle w:val="Grilledutableau"/>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sidRPr="001630BF">
              <w:rPr>
                <w:b/>
                <w:bCs/>
                <w:sz w:val="24"/>
                <w:szCs w:val="24"/>
              </w:rPr>
              <w:t>Bénéficiaires des autotests gratuits</w:t>
            </w:r>
          </w:p>
        </w:tc>
        <w:tc>
          <w:tcPr>
            <w:tcW w:w="2265" w:type="dxa"/>
          </w:tcPr>
          <w:p w14:paraId="3240F6AC" w14:textId="77777777" w:rsidR="006750FF" w:rsidRPr="001630BF" w:rsidRDefault="006750FF" w:rsidP="00EF32D5">
            <w:pPr>
              <w:rPr>
                <w:color w:val="1F497D"/>
                <w:sz w:val="24"/>
                <w:szCs w:val="24"/>
              </w:rPr>
            </w:pPr>
            <w:r w:rsidRPr="001630BF">
              <w:rPr>
                <w:b/>
                <w:bCs/>
                <w:sz w:val="24"/>
                <w:szCs w:val="24"/>
              </w:rPr>
              <w:t>Justificatif à présenter pour la délivrance</w:t>
            </w:r>
          </w:p>
        </w:tc>
        <w:tc>
          <w:tcPr>
            <w:tcW w:w="2266" w:type="dxa"/>
          </w:tcPr>
          <w:p w14:paraId="0143F26A" w14:textId="77777777" w:rsidR="006750FF" w:rsidRPr="001630BF" w:rsidRDefault="006750FF" w:rsidP="00EF32D5">
            <w:pPr>
              <w:rPr>
                <w:color w:val="1F497D"/>
                <w:sz w:val="24"/>
                <w:szCs w:val="24"/>
              </w:rPr>
            </w:pPr>
            <w:r w:rsidRPr="001630BF">
              <w:rPr>
                <w:b/>
                <w:bCs/>
                <w:sz w:val="24"/>
                <w:szCs w:val="24"/>
              </w:rPr>
              <w:t xml:space="preserve">Indemnité de </w:t>
            </w:r>
            <w:r>
              <w:rPr>
                <w:b/>
                <w:bCs/>
                <w:sz w:val="24"/>
                <w:szCs w:val="24"/>
              </w:rPr>
              <w:t>dispensation</w:t>
            </w:r>
            <w:r w:rsidRPr="001630BF">
              <w:rPr>
                <w:b/>
                <w:bCs/>
                <w:sz w:val="24"/>
                <w:szCs w:val="24"/>
              </w:rPr>
              <w:t xml:space="preserve"> pour le pharmacien</w:t>
            </w:r>
            <w:r>
              <w:rPr>
                <w:b/>
                <w:bCs/>
                <w:sz w:val="24"/>
                <w:szCs w:val="24"/>
              </w:rPr>
              <w:t xml:space="preserve"> en €</w:t>
            </w:r>
          </w:p>
        </w:tc>
        <w:tc>
          <w:tcPr>
            <w:tcW w:w="2266" w:type="dxa"/>
          </w:tcPr>
          <w:p w14:paraId="26B77C64" w14:textId="77777777" w:rsidR="006750FF" w:rsidRPr="001630BF" w:rsidRDefault="006750FF" w:rsidP="00EF32D5">
            <w:pPr>
              <w:rPr>
                <w:color w:val="1F497D"/>
                <w:sz w:val="24"/>
                <w:szCs w:val="24"/>
              </w:rPr>
            </w:pPr>
            <w:r>
              <w:rPr>
                <w:b/>
                <w:bCs/>
                <w:sz w:val="24"/>
                <w:szCs w:val="24"/>
              </w:rPr>
              <w:t>Tarif</w:t>
            </w:r>
            <w:r w:rsidRPr="001630BF">
              <w:rPr>
                <w:b/>
                <w:bCs/>
                <w:sz w:val="24"/>
                <w:szCs w:val="24"/>
              </w:rPr>
              <w:t xml:space="preserve"> d’un autotest facturé à l’assurance maladie </w:t>
            </w:r>
            <w:r w:rsidRPr="007944FF">
              <w:rPr>
                <w:b/>
                <w:bCs/>
                <w:sz w:val="24"/>
                <w:szCs w:val="24"/>
              </w:rPr>
              <w:t xml:space="preserve">en € </w:t>
            </w:r>
            <w:r>
              <w:rPr>
                <w:b/>
                <w:bCs/>
                <w:sz w:val="24"/>
                <w:szCs w:val="24"/>
              </w:rPr>
              <w:t>HT</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sidRPr="001630BF">
              <w:rPr>
                <w:sz w:val="24"/>
                <w:szCs w:val="24"/>
              </w:rPr>
              <w:t>- Salariés de services à domicile intervenant auprès de personnes âgées ou en situation de handicap (SAAD, SPASAD, SSIAD, SAVS, SAMSAH, SESSAD) ;</w:t>
            </w:r>
          </w:p>
          <w:p w14:paraId="23DDCDFA" w14:textId="77777777" w:rsidR="006750FF" w:rsidRPr="001630BF" w:rsidRDefault="006750FF" w:rsidP="00EF32D5">
            <w:pPr>
              <w:rPr>
                <w:sz w:val="24"/>
                <w:szCs w:val="24"/>
              </w:rPr>
            </w:pPr>
            <w:r w:rsidRPr="001630BF">
              <w:rPr>
                <w:sz w:val="24"/>
                <w:szCs w:val="24"/>
              </w:rPr>
              <w:t>-Salariés de particuliers employeurs intervenant auprès de personnes âgées ou en situation de handicap pour des actes essentiels de la vie ;</w:t>
            </w:r>
          </w:p>
          <w:p w14:paraId="0F33BBE0" w14:textId="77777777" w:rsidR="006750FF" w:rsidRPr="001630BF" w:rsidRDefault="006750FF" w:rsidP="00EF32D5">
            <w:pPr>
              <w:rPr>
                <w:sz w:val="24"/>
                <w:szCs w:val="24"/>
              </w:rPr>
            </w:pPr>
            <w:r w:rsidRPr="001630BF">
              <w:rPr>
                <w:sz w:val="24"/>
                <w:szCs w:val="24"/>
              </w:rPr>
              <w:t xml:space="preserve">-Accueillants familiaux </w:t>
            </w:r>
            <w:r w:rsidRPr="001630BF">
              <w:rPr>
                <w:sz w:val="24"/>
                <w:szCs w:val="24"/>
                <w:lang w:eastAsia="fr-FR"/>
              </w:rPr>
              <w:t>mentionnés à l'article L. 441-1 du code de l'action sociale et des familles</w:t>
            </w:r>
            <w:r w:rsidRPr="001630BF">
              <w:rPr>
                <w:sz w:val="24"/>
                <w:szCs w:val="24"/>
              </w:rPr>
              <w:t xml:space="preserve"> accompagnant des personnes âgées ou en situation de handicap.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rPr>
                <w:lang w:eastAsia="en-US"/>
              </w:rPr>
            </w:pPr>
            <w:r w:rsidRPr="00877696">
              <w:rPr>
                <w:lang w:eastAsia="en-US"/>
              </w:rPr>
              <w:t>Une pièce d’identité, et l’un des justificatifs suivants :</w:t>
            </w:r>
          </w:p>
          <w:p w14:paraId="5B2D8E97" w14:textId="77777777" w:rsidR="006750FF" w:rsidRPr="001630BF" w:rsidRDefault="006750FF" w:rsidP="00EF32D5">
            <w:pPr>
              <w:pStyle w:val="NormalWeb"/>
              <w:spacing w:before="0" w:beforeAutospacing="0" w:after="120" w:afterAutospacing="0"/>
              <w:jc w:val="both"/>
              <w:rPr>
                <w:lang w:eastAsia="en-US"/>
              </w:rPr>
            </w:pPr>
            <w:r w:rsidRPr="001630BF">
              <w:rPr>
                <w:lang w:eastAsia="en-US"/>
              </w:rPr>
              <w:t xml:space="preserve">-Le courriel ou courrier transmis par l’URSSAF (pour les salariés de particuliers employeurs et les accueillants familiaux) ; </w:t>
            </w:r>
          </w:p>
          <w:p w14:paraId="7DC424C6" w14:textId="77777777" w:rsidR="006750FF" w:rsidRPr="001630BF" w:rsidRDefault="006750FF" w:rsidP="00EF32D5">
            <w:pPr>
              <w:pStyle w:val="NormalWeb"/>
              <w:spacing w:before="0" w:beforeAutospacing="0" w:after="120" w:afterAutospacing="0"/>
              <w:jc w:val="both"/>
              <w:rPr>
                <w:lang w:eastAsia="en-US"/>
              </w:rPr>
            </w:pPr>
            <w:r w:rsidRPr="001630BF">
              <w:rPr>
                <w:lang w:eastAsia="en-US"/>
              </w:rPr>
              <w:t xml:space="preserve">-Un bulletin de salaire (pour les salariés de services à domicile), un bulletin de salaire CESU (pour les salariés de particuliers employeurs) ou un exemplaire du relevé mensuel des contreparties financières (pour les accueillants </w:t>
            </w:r>
            <w:r>
              <w:rPr>
                <w:lang w:eastAsia="en-US"/>
              </w:rPr>
              <w:t>familiaux) de moins de 3 mois.</w:t>
            </w:r>
          </w:p>
        </w:tc>
        <w:tc>
          <w:tcPr>
            <w:tcW w:w="2266" w:type="dxa"/>
          </w:tcPr>
          <w:p w14:paraId="68C3B723" w14:textId="77777777" w:rsidR="006750FF" w:rsidRPr="001630BF" w:rsidRDefault="006750FF" w:rsidP="00EF32D5">
            <w:pPr>
              <w:rPr>
                <w:sz w:val="24"/>
                <w:szCs w:val="24"/>
              </w:rPr>
            </w:pPr>
            <w:r>
              <w:rPr>
                <w:sz w:val="24"/>
                <w:szCs w:val="24"/>
              </w:rPr>
              <w:t>1</w:t>
            </w:r>
            <w:r w:rsidRPr="007944FF">
              <w:rPr>
                <w:sz w:val="24"/>
                <w:szCs w:val="24"/>
              </w:rPr>
              <w:t>€</w:t>
            </w:r>
            <w:r>
              <w:rPr>
                <w:sz w:val="24"/>
                <w:szCs w:val="24"/>
              </w:rPr>
              <w:t xml:space="preserve"> </w:t>
            </w:r>
            <w:r w:rsidRPr="007944FF">
              <w:rPr>
                <w:sz w:val="24"/>
                <w:szCs w:val="24"/>
              </w:rPr>
              <w:t>HT</w:t>
            </w:r>
            <w:r w:rsidRPr="001630BF">
              <w:rPr>
                <w:sz w:val="24"/>
                <w:szCs w:val="24"/>
              </w:rPr>
              <w:t xml:space="preserve"> pour </w:t>
            </w:r>
            <w:r>
              <w:rPr>
                <w:sz w:val="24"/>
                <w:szCs w:val="24"/>
              </w:rPr>
              <w:t>la dispensation à l’assuré de 10 autotests pour un mois.</w:t>
            </w:r>
          </w:p>
          <w:p w14:paraId="3755B99E" w14:textId="77777777" w:rsidR="006750FF" w:rsidRPr="001630BF" w:rsidRDefault="006750FF" w:rsidP="00EF32D5">
            <w:pPr>
              <w:rPr>
                <w:sz w:val="24"/>
                <w:szCs w:val="24"/>
              </w:rPr>
            </w:pPr>
            <w:r w:rsidRPr="001630BF">
              <w:rPr>
                <w:sz w:val="24"/>
                <w:szCs w:val="24"/>
              </w:rPr>
              <w:t> </w:t>
            </w:r>
          </w:p>
          <w:p w14:paraId="6EBEBE8F" w14:textId="77777777" w:rsidR="006750FF" w:rsidRPr="001630BF" w:rsidRDefault="006750FF" w:rsidP="00EF32D5">
            <w:pPr>
              <w:rPr>
                <w:color w:val="1F497D"/>
                <w:sz w:val="24"/>
                <w:szCs w:val="24"/>
              </w:rPr>
            </w:pPr>
            <w:r w:rsidRPr="001630BF">
              <w:rPr>
                <w:sz w:val="24"/>
                <w:szCs w:val="24"/>
              </w:rPr>
              <w:t>Indemnité majorée le cas échéant d’un coefficient pour les départements et région</w:t>
            </w:r>
            <w:r>
              <w:rPr>
                <w:sz w:val="24"/>
                <w:szCs w:val="24"/>
              </w:rPr>
              <w:t>s mentionnées dans le tableau 2</w:t>
            </w:r>
          </w:p>
        </w:tc>
        <w:tc>
          <w:tcPr>
            <w:tcW w:w="2266" w:type="dxa"/>
          </w:tcPr>
          <w:p w14:paraId="5C1F2FCC" w14:textId="77777777" w:rsidR="00CC0D4F" w:rsidRPr="00CC0D4F" w:rsidRDefault="00CC0D4F" w:rsidP="00CC0D4F">
            <w:pPr>
              <w:rPr>
                <w:sz w:val="24"/>
                <w:szCs w:val="24"/>
              </w:rPr>
            </w:pPr>
            <w:r w:rsidRPr="00CC0D4F">
              <w:rPr>
                <w:sz w:val="24"/>
                <w:szCs w:val="24"/>
              </w:rPr>
              <w:t>Du 12 avril au 15 mai 2021</w:t>
            </w:r>
          </w:p>
          <w:p w14:paraId="337991AE" w14:textId="77777777" w:rsidR="00CC0D4F" w:rsidRPr="00CC0D4F" w:rsidRDefault="00CC0D4F" w:rsidP="00CC0D4F">
            <w:pPr>
              <w:rPr>
                <w:sz w:val="24"/>
                <w:szCs w:val="24"/>
              </w:rPr>
            </w:pPr>
            <w:r w:rsidRPr="00CC0D4F">
              <w:rPr>
                <w:sz w:val="24"/>
                <w:szCs w:val="24"/>
              </w:rPr>
              <w:t xml:space="preserve">5,2€ un autotest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sidRPr="00CC0D4F">
              <w:rPr>
                <w:sz w:val="24"/>
                <w:szCs w:val="24"/>
              </w:rPr>
              <w:t xml:space="preserve">A partir du 16 mai 2021 </w:t>
            </w:r>
          </w:p>
          <w:p w14:paraId="4552B044" w14:textId="77777777" w:rsidR="00C95FFF" w:rsidRDefault="00CC0D4F" w:rsidP="00EF32D5">
            <w:pPr>
              <w:rPr>
                <w:sz w:val="24"/>
                <w:szCs w:val="24"/>
              </w:rPr>
            </w:pPr>
            <w:r w:rsidRPr="00CC0D4F">
              <w:rPr>
                <w:sz w:val="24"/>
                <w:szCs w:val="24"/>
              </w:rPr>
              <w:t xml:space="preserve">4,2€ l’autotest </w:t>
            </w:r>
          </w:p>
          <w:p w14:paraId="48A882E1" w14:textId="5BA7897F" w:rsidR="006750FF" w:rsidRPr="001630BF" w:rsidRDefault="006750FF" w:rsidP="00EF32D5">
            <w:pPr>
              <w:rPr>
                <w:color w:val="1F497D"/>
                <w:sz w:val="24"/>
                <w:szCs w:val="24"/>
              </w:rPr>
            </w:pPr>
            <w:r w:rsidRPr="001630BF">
              <w:rPr>
                <w:sz w:val="24"/>
                <w:szCs w:val="24"/>
              </w:rPr>
              <w:t>tarif majoré d'un coefficient pour les départements et régions menti</w:t>
            </w:r>
            <w:r>
              <w:rPr>
                <w:sz w:val="24"/>
                <w:szCs w:val="24"/>
              </w:rPr>
              <w:t>onnées dans le tableau 2</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szCs w:val="24"/>
        </w:rPr>
        <w:lastRenderedPageBreak/>
        <w:t>Tableau 2</w:t>
      </w:r>
      <w:r w:rsidRPr="001630BF">
        <w:rPr>
          <w:rFonts w:ascii="Times New Roman" w:hAnsi="Times New Roman"/>
          <w:sz w:val="24"/>
          <w:szCs w:val="24"/>
        </w:rPr>
        <w:t xml:space="preserve"> - de majoration applicables à l'indemnité de </w:t>
      </w:r>
      <w:r>
        <w:rPr>
          <w:rFonts w:ascii="Times New Roman" w:hAnsi="Times New Roman"/>
          <w:sz w:val="24"/>
          <w:szCs w:val="24"/>
        </w:rPr>
        <w:t>dispensation</w:t>
      </w:r>
      <w:r w:rsidRPr="001630BF">
        <w:rPr>
          <w:rFonts w:ascii="Times New Roman" w:hAnsi="Times New Roman"/>
          <w:sz w:val="24"/>
          <w:szCs w:val="24"/>
        </w:rPr>
        <w:t xml:space="preserve"> de l’autotest et au tarif unitaire de l’autotest </w:t>
      </w:r>
      <w:r>
        <w:rPr>
          <w:rFonts w:ascii="Times New Roman" w:hAnsi="Times New Roman"/>
          <w:sz w:val="24"/>
          <w:szCs w:val="24"/>
        </w:rPr>
        <w:t>remboursé à l’assurance maladie</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4"/>
        <w:gridCol w:w="1552"/>
        <w:gridCol w:w="1264"/>
        <w:gridCol w:w="891"/>
        <w:gridCol w:w="957"/>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sidRPr="001630BF">
              <w:rPr>
                <w:rFonts w:ascii="Times New Roman" w:hAnsi="Times New Roman"/>
                <w:b/>
                <w:bCs/>
                <w:sz w:val="24"/>
                <w:szCs w:val="24"/>
              </w:rPr>
              <w:br/>
              <w:t>Guadeloupe</w:t>
            </w:r>
            <w:r w:rsidRPr="001630BF">
              <w:rPr>
                <w:rFonts w:ascii="Times New Roman" w:hAnsi="Times New Roman"/>
                <w:b/>
                <w:bCs/>
                <w:sz w:val="24"/>
                <w:szCs w:val="24"/>
              </w:rPr>
              <w:br/>
            </w:r>
            <w:r w:rsidRPr="001630BF">
              <w:rPr>
                <w:rFonts w:ascii="Times New Roman" w:hAnsi="Times New Roman"/>
                <w:b/>
                <w:bCs/>
                <w:sz w:val="24"/>
                <w:szCs w:val="24"/>
              </w:rPr>
              <w:br/>
              <w:t>Saint-Barthélemy</w:t>
            </w:r>
            <w:r w:rsidRPr="001630BF">
              <w:rPr>
                <w:rFonts w:ascii="Times New Roman" w:hAnsi="Times New Roman"/>
                <w:b/>
                <w:bCs/>
                <w:sz w:val="24"/>
                <w:szCs w:val="24"/>
              </w:rPr>
              <w:br/>
            </w:r>
            <w:r w:rsidRPr="001630BF">
              <w:rPr>
                <w:rFonts w:ascii="Times New Roman" w:hAnsi="Times New Roman"/>
                <w:b/>
                <w:bCs/>
                <w:sz w:val="24"/>
                <w:szCs w:val="24"/>
              </w:rPr>
              <w:br/>
              <w:t>Saint Martin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sidRPr="001630BF">
              <w:rPr>
                <w:rFonts w:ascii="Times New Roman" w:hAnsi="Times New Roman"/>
                <w:b/>
                <w:bCs/>
                <w:sz w:val="24"/>
                <w:szCs w:val="24"/>
              </w:rPr>
              <w:br/>
              <w:t>Martinique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sidRPr="001630BF">
              <w:rPr>
                <w:rFonts w:ascii="Times New Roman" w:hAnsi="Times New Roman"/>
                <w:b/>
                <w:bCs/>
                <w:sz w:val="24"/>
                <w:szCs w:val="24"/>
              </w:rPr>
              <w:br/>
              <w:t>Guyane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sidRPr="001630BF">
              <w:rPr>
                <w:rFonts w:ascii="Times New Roman" w:hAnsi="Times New Roman"/>
                <w:b/>
                <w:bCs/>
                <w:sz w:val="24"/>
                <w:szCs w:val="24"/>
              </w:rPr>
              <w:br/>
              <w:t>Réunion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sidRPr="001630BF">
              <w:rPr>
                <w:rFonts w:ascii="Times New Roman" w:hAnsi="Times New Roman"/>
                <w:b/>
                <w:bCs/>
                <w:sz w:val="24"/>
                <w:szCs w:val="24"/>
              </w:rPr>
              <w:br/>
              <w:t>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sidRPr="001630BF">
              <w:rPr>
                <w:rFonts w:ascii="Times New Roman" w:hAnsi="Times New Roman"/>
                <w:sz w:val="24"/>
                <w:szCs w:val="24"/>
              </w:rPr>
              <w:br/>
              <w:t xml:space="preserve">Coefficient de majoration applicable à l'indemnité de </w:t>
            </w:r>
            <w:r>
              <w:rPr>
                <w:rFonts w:ascii="Times New Roman" w:hAnsi="Times New Roman"/>
                <w:sz w:val="24"/>
                <w:szCs w:val="24"/>
              </w:rPr>
              <w:t>dispensation</w:t>
            </w:r>
            <w:r w:rsidRPr="001630BF">
              <w:rPr>
                <w:rFonts w:ascii="Times New Roman" w:hAnsi="Times New Roman"/>
                <w:sz w:val="24"/>
                <w:szCs w:val="24"/>
              </w:rPr>
              <w:t xml:space="preserve"> et le </w:t>
            </w:r>
            <w:r>
              <w:rPr>
                <w:rFonts w:ascii="Times New Roman" w:hAnsi="Times New Roman"/>
                <w:sz w:val="24"/>
                <w:szCs w:val="24"/>
              </w:rPr>
              <w:t>tarif</w:t>
            </w:r>
            <w:r w:rsidRPr="001630BF">
              <w:rPr>
                <w:rFonts w:ascii="Times New Roman" w:hAnsi="Times New Roman"/>
                <w:sz w:val="24"/>
                <w:szCs w:val="24"/>
              </w:rPr>
              <w:t xml:space="preserve"> de l’autotest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sidRPr="001630BF">
              <w:rPr>
                <w:rFonts w:ascii="Times New Roman" w:hAnsi="Times New Roman"/>
                <w:sz w:val="24"/>
                <w:szCs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sidRPr="001630BF">
              <w:rPr>
                <w:rFonts w:ascii="Times New Roman" w:hAnsi="Times New Roman"/>
                <w:sz w:val="24"/>
                <w:szCs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sidRPr="001630BF">
              <w:rPr>
                <w:rFonts w:ascii="Times New Roman" w:hAnsi="Times New Roman"/>
                <w:sz w:val="24"/>
                <w:szCs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sidRPr="001630BF">
              <w:rPr>
                <w:rFonts w:ascii="Times New Roman" w:hAnsi="Times New Roman"/>
                <w:sz w:val="24"/>
                <w:szCs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sidRPr="001630BF">
              <w:rPr>
                <w:rFonts w:ascii="Times New Roman" w:hAnsi="Times New Roman"/>
                <w:sz w:val="24"/>
                <w:szCs w:val="24"/>
              </w:rPr>
              <w:br/>
              <w:t>1,36</w:t>
            </w:r>
          </w:p>
        </w:tc>
      </w:tr>
    </w:tbl>
    <w:p w14:paraId="5CE83F85" w14:textId="77777777" w:rsidR="006750FF" w:rsidRPr="001630BF" w:rsidRDefault="006750FF" w:rsidP="006750FF">
      <w:pPr>
        <w:pStyle w:val="Paragraphedeliste"/>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CBD9" w14:textId="77777777" w:rsidR="005A1F60" w:rsidRDefault="005A1F60" w:rsidP="002E7F03">
      <w:pPr>
        <w:spacing w:after="0" w:line="240" w:lineRule="auto"/>
      </w:pPr>
      <w:r>
        <w:separator/>
      </w:r>
    </w:p>
  </w:endnote>
  <w:endnote w:type="continuationSeparator" w:id="0">
    <w:p w14:paraId="2341EF54" w14:textId="77777777" w:rsidR="005A1F60" w:rsidRDefault="005A1F60" w:rsidP="002E7F03">
      <w:pPr>
        <w:spacing w:after="0" w:line="240" w:lineRule="auto"/>
      </w:pPr>
      <w:r>
        <w:continuationSeparator/>
      </w:r>
    </w:p>
  </w:endnote>
  <w:endnote w:type="continuationNotice" w:id="1">
    <w:p w14:paraId="63616312" w14:textId="77777777" w:rsidR="005A1F60" w:rsidRDefault="005A1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75B7" w14:textId="77777777" w:rsidR="004144E1" w:rsidRDefault="004144E1" w:rsidP="00CF343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B615E" w14:textId="77777777" w:rsidR="005A1F60" w:rsidRDefault="005A1F60" w:rsidP="002E7F03">
      <w:pPr>
        <w:spacing w:after="0" w:line="240" w:lineRule="auto"/>
      </w:pPr>
      <w:r>
        <w:separator/>
      </w:r>
    </w:p>
  </w:footnote>
  <w:footnote w:type="continuationSeparator" w:id="0">
    <w:p w14:paraId="0F67DD00" w14:textId="77777777" w:rsidR="005A1F60" w:rsidRDefault="005A1F60" w:rsidP="002E7F03">
      <w:pPr>
        <w:spacing w:after="0" w:line="240" w:lineRule="auto"/>
      </w:pPr>
      <w:r>
        <w:continuationSeparator/>
      </w:r>
    </w:p>
  </w:footnote>
  <w:footnote w:type="continuationNotice" w:id="1">
    <w:p w14:paraId="7CE3B064" w14:textId="77777777" w:rsidR="005A1F60" w:rsidRDefault="005A1F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7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D718F"/>
    <w:pPr>
      <w:ind w:left="720"/>
      <w:contextualSpacing/>
    </w:pPr>
  </w:style>
  <w:style w:type="paragraph" w:styleId="Textedebulles">
    <w:name w:val="Balloon Text"/>
    <w:basedOn w:val="Normal"/>
    <w:link w:val="TextedebullesCar"/>
    <w:uiPriority w:val="99"/>
    <w:semiHidden/>
    <w:unhideWhenUsed/>
    <w:rsid w:val="001C5859"/>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1C5859"/>
    <w:rPr>
      <w:rFonts w:ascii="Segoe UI" w:hAnsi="Segoe UI" w:cs="Segoe UI"/>
      <w:sz w:val="18"/>
      <w:szCs w:val="18"/>
    </w:rPr>
  </w:style>
  <w:style w:type="paragraph" w:styleId="En-tte">
    <w:name w:val="header"/>
    <w:basedOn w:val="Normal"/>
    <w:link w:val="En-tteCar"/>
    <w:uiPriority w:val="99"/>
    <w:unhideWhenUsed/>
    <w:rsid w:val="002E7F03"/>
    <w:pPr>
      <w:tabs>
        <w:tab w:val="center" w:pos="4536"/>
        <w:tab w:val="right" w:pos="9072"/>
      </w:tabs>
      <w:spacing w:after="0" w:line="240" w:lineRule="auto"/>
    </w:pPr>
  </w:style>
  <w:style w:type="character" w:customStyle="1" w:styleId="En-tteCar">
    <w:name w:val="En-tête Car"/>
    <w:basedOn w:val="Policepardfaut"/>
    <w:link w:val="En-tte"/>
    <w:uiPriority w:val="99"/>
    <w:rsid w:val="002E7F03"/>
  </w:style>
  <w:style w:type="paragraph" w:styleId="Pieddepage">
    <w:name w:val="footer"/>
    <w:basedOn w:val="Normal"/>
    <w:link w:val="PieddepageCar"/>
    <w:uiPriority w:val="99"/>
    <w:unhideWhenUsed/>
    <w:rsid w:val="002E7F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Corpsdetexte">
    <w:name w:val="Body Text"/>
    <w:basedOn w:val="Normal"/>
    <w:link w:val="CorpsdetexteC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CorpsdetexteCar">
    <w:name w:val="Corps de texte Car"/>
    <w:link w:val="Corpsdetexte"/>
    <w:rsid w:val="006D7A9B"/>
    <w:rPr>
      <w:rFonts w:ascii="Times New Roman" w:eastAsia="Times New Roman" w:hAnsi="Times New Roman"/>
      <w:sz w:val="24"/>
      <w:szCs w:val="24"/>
      <w:lang w:eastAsia="zh-CN"/>
    </w:rPr>
  </w:style>
  <w:style w:type="character" w:styleId="Marquedecommentaire">
    <w:name w:val="annotation reference"/>
    <w:semiHidden/>
    <w:unhideWhenUsed/>
    <w:rsid w:val="006D7A9B"/>
    <w:rPr>
      <w:sz w:val="16"/>
      <w:szCs w:val="16"/>
    </w:rPr>
  </w:style>
  <w:style w:type="paragraph" w:styleId="Commentaire">
    <w:name w:val="annotation text"/>
    <w:basedOn w:val="Normal"/>
    <w:link w:val="CommentaireCar1"/>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aireCar1">
    <w:name w:val="Commentaire Car1"/>
    <w:link w:val="Commentaire"/>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Objetducommentaire">
    <w:name w:val="annotation subject"/>
    <w:basedOn w:val="Commentaire"/>
    <w:next w:val="Commentaire"/>
    <w:link w:val="ObjetducommentaireC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4879D8"/>
    <w:rPr>
      <w:rFonts w:ascii="Times New Roman" w:eastAsia="Times New Roman" w:hAnsi="Times New Roman"/>
      <w:b/>
      <w:bCs/>
      <w:lang w:eastAsia="en-US"/>
    </w:rPr>
  </w:style>
  <w:style w:type="character" w:styleId="Lienhypertexte">
    <w:name w:val="Hyperlink"/>
    <w:uiPriority w:val="99"/>
    <w:unhideWhenUsed/>
    <w:rsid w:val="0099644C"/>
    <w:rPr>
      <w:color w:val="0000FF"/>
      <w:u w:val="single"/>
    </w:rPr>
  </w:style>
  <w:style w:type="character" w:styleId="lev">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Notedebasdepage">
    <w:name w:val="footnote text"/>
    <w:basedOn w:val="Normal"/>
    <w:link w:val="NotedebasdepageCar"/>
    <w:uiPriority w:val="99"/>
    <w:rsid w:val="00FB078E"/>
    <w:pPr>
      <w:suppressAutoHyphens/>
    </w:pPr>
    <w:rPr>
      <w:rFonts w:eastAsia="Times New Roman" w:cs="Calibri"/>
      <w:sz w:val="20"/>
      <w:szCs w:val="20"/>
      <w:lang w:eastAsia="zh-CN"/>
    </w:rPr>
  </w:style>
  <w:style w:type="character" w:customStyle="1" w:styleId="NotedebasdepageCar">
    <w:name w:val="Note de bas de page Car"/>
    <w:link w:val="Notedebasdepage"/>
    <w:uiPriority w:val="99"/>
    <w:rsid w:val="00FB078E"/>
    <w:rPr>
      <w:rFonts w:eastAsia="Times New Roman" w:cs="Calibri"/>
      <w:lang w:eastAsia="zh-CN"/>
    </w:rPr>
  </w:style>
  <w:style w:type="character" w:styleId="Appelnotedebasdep">
    <w:name w:val="footnote reference"/>
    <w:uiPriority w:val="99"/>
    <w:semiHidden/>
    <w:unhideWhenUsed/>
    <w:rsid w:val="00FB078E"/>
    <w:rPr>
      <w:vertAlign w:val="superscript"/>
    </w:rPr>
  </w:style>
  <w:style w:type="table" w:styleId="Grilledutableau">
    <w:name w:val="Table Grid"/>
    <w:basedOn w:val="Tableau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E10BA"/>
    <w:rPr>
      <w:sz w:val="22"/>
      <w:szCs w:val="22"/>
      <w:lang w:eastAsia="en-US"/>
    </w:rPr>
  </w:style>
  <w:style w:type="table" w:customStyle="1" w:styleId="Grilledutableau11">
    <w:name w:val="Grille du tableau11"/>
    <w:basedOn w:val="TableauNormal"/>
    <w:next w:val="Grilledutableau"/>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auNormal"/>
    <w:next w:val="Grilledutableau"/>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FB1BC6"/>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semiHidden/>
    <w:rsid w:val="00FB1BC6"/>
    <w:rPr>
      <w:rFonts w:eastAsiaTheme="minorHAnsi" w:cstheme="minorBidi"/>
      <w:sz w:val="22"/>
      <w:szCs w:val="21"/>
      <w:lang w:eastAsia="en-US"/>
    </w:rPr>
  </w:style>
  <w:style w:type="paragraph" w:customStyle="1" w:styleId="SNArticle">
    <w:name w:val="SNArticle"/>
    <w:basedOn w:val="Normal"/>
    <w:next w:val="Corpsdetexte"/>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Policepardfau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ParagraphedelisteCar">
    <w:name w:val="Paragraphe de liste Car"/>
    <w:basedOn w:val="Policepardfaut"/>
    <w:link w:val="Paragraphedeliste"/>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2159</Words>
  <Characters>11876</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14007</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TOUBOUL, Charles (DAJ)</cp:lastModifiedBy>
  <cp:revision>2</cp:revision>
  <cp:lastPrinted>2020-12-21T12:19:00Z</cp:lastPrinted>
  <dcterms:created xsi:type="dcterms:W3CDTF">2021-04-10T15:45:00Z</dcterms:created>
  <dcterms:modified xsi:type="dcterms:W3CDTF">2021-04-10T15:45:00Z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