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A9A8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Rozporządzenie z dnia 10 kwietnia 2021 r.</w:t>
      </w:r>
      <w:r>
        <w:rPr>
          <w:rFonts w:ascii="Times New Roman" w:hAnsi="Times New Roman"/>
          <w:b/>
          <w:sz w:val="36"/>
        </w:rPr>
        <w:br/>
        <w:t>zmieniające rozporządzenie z dnia 10 lipca 2020 r. w sprawie określenia środków organizacyjnych i operacyjnych systemu opieki zdrowotnej niezbędnych do zwalczania epidemii COVID-19 w ramach sanitarnego stanu wyjątkowego</w:t>
      </w:r>
    </w:p>
    <w:p w14:paraId="30A96820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Wersja wstępna </w:t>
      </w:r>
    </w:p>
    <w:p w14:paraId="6E0C6226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uwzględniając Kodeks działalności socjalnej i rodziny;</w:t>
      </w:r>
      <w:r>
        <w:rPr>
          <w:rFonts w:ascii="Times New Roman" w:hAnsi="Times New Roman"/>
          <w:sz w:val="24"/>
        </w:rPr>
        <w:br/>
        <w:t>Uwzględniając Kodeks zdrowia publicznego, w szczególności jego art. L3131-16;</w:t>
      </w:r>
      <w:r>
        <w:rPr>
          <w:rFonts w:ascii="Times New Roman" w:hAnsi="Times New Roman"/>
          <w:sz w:val="24"/>
        </w:rPr>
        <w:br/>
        <w:t>uwzględniając Kodeks zabezpieczenia społecznego;</w:t>
      </w:r>
      <w:r>
        <w:rPr>
          <w:rFonts w:ascii="Times New Roman" w:hAnsi="Times New Roman"/>
          <w:sz w:val="24"/>
        </w:rPr>
        <w:br/>
        <w:t>uwzględniając ustawę nr 2020-734 z dnia 17 czerwca 2020 r., z późniejszymi zmianami, w sprawie różnych przepisów związanych z kryzysem sanitarnym, innych środków nadzwyczajnych oraz wystąpienia Zjednoczonego Królestwa z Unii Europejskiej, w szczególności jej art. 23;</w:t>
      </w:r>
      <w:r>
        <w:rPr>
          <w:rFonts w:ascii="Times New Roman" w:hAnsi="Times New Roman"/>
          <w:sz w:val="24"/>
        </w:rPr>
        <w:br/>
        <w:t>uwzględniając ustawę nr 2020-1379 z dnia 14 listopada 2020 r. w sprawie zezwolenia na przedłużenie stanu zagrożenia zdrowia oraz określenia różnych środków zarządzania kryzysem zdrowotnym, z późniejszymi zmianami;</w:t>
      </w:r>
      <w:r>
        <w:rPr>
          <w:rFonts w:ascii="Times New Roman" w:hAnsi="Times New Roman"/>
          <w:sz w:val="24"/>
        </w:rPr>
        <w:br/>
        <w:t>uwzględniając dekret nr 2020-1257 z dnia 14 października 2020 r. stwierdzający stan zagrożenia zdrowia;</w:t>
      </w:r>
      <w:r>
        <w:rPr>
          <w:rFonts w:ascii="Times New Roman" w:hAnsi="Times New Roman"/>
          <w:sz w:val="24"/>
        </w:rPr>
        <w:br/>
        <w:t>uwzględniając dekret nr 2020-1262 z dnia 16 października 2020 r. ustanawiający ogólne środki niezbędne do zwalczania epidemii COVID-19 w ramach sanitarnego stanu wyjątkowego, z późniejszymi zmianami;</w:t>
      </w:r>
      <w:r>
        <w:rPr>
          <w:rFonts w:ascii="Times New Roman" w:hAnsi="Times New Roman"/>
          <w:sz w:val="24"/>
        </w:rPr>
        <w:br/>
        <w:t>uwzględniając dekret nr 2020-1310 z dnia 29 października 2020 r. ustanawiający ogólne środki niezbędne do zwalczania epidemii COVID-19 w ramach sanitarnego stanu wyjątkowego, z późniejszymi zmianami;</w:t>
      </w:r>
      <w:r>
        <w:rPr>
          <w:rFonts w:ascii="Times New Roman" w:hAnsi="Times New Roman"/>
          <w:sz w:val="24"/>
        </w:rPr>
        <w:br/>
        <w:t>uwzględniając rozporządzenie z dnia 10 lipca 2020 r. w sprawie określenia środków organizacji i funkcjonowania systemu opieki zdrowotnej niezbędnych do zwalczania epidemii COVID-19 w ramach sanitarnego stanu wyjątkowego, z późniejszymi zmianami;</w:t>
      </w:r>
      <w:r>
        <w:rPr>
          <w:rFonts w:ascii="Times New Roman" w:hAnsi="Times New Roman"/>
          <w:sz w:val="24"/>
        </w:rPr>
        <w:br/>
        <w:t>uwzględniając opinię zarządu Krajowej Agencji Zdrowia Publicznego w sprawie szybkiego wykrywania antygenów SARS-CoV-2 w wymazie z nosa (TDR, TROD i test do samodzielnego wykonania) z dnia 15 marca 2021 r.;</w:t>
      </w:r>
      <w:r>
        <w:rPr>
          <w:rFonts w:ascii="Times New Roman" w:hAnsi="Times New Roman"/>
          <w:sz w:val="24"/>
        </w:rPr>
        <w:br/>
        <w:t>mając na uwadze, że szpitale wojskowe opiekują się pacjentami chorymi na COVID-19 na takich samych warunkach, jak placówki opieki zdrowotnej i w związku z tym ponoszą koszty świadczeń nieuwzględnionych w pakiecie opieki, a wymagających dodatkowych opłat;</w:t>
      </w:r>
      <w:r>
        <w:rPr>
          <w:rFonts w:ascii="Times New Roman" w:hAnsi="Times New Roman"/>
          <w:sz w:val="24"/>
        </w:rPr>
        <w:br/>
        <w:t>mając na uwadze, że szczepienia przeciwko SARS-CoV-2 są niezbędne do opanowania epidemii oraz że ze względu na szczególne warunki wykonywania szczepień, w których uczestniczą szpitale wojskowe, wymagane jest, podobnie jak w przypadku placówek opieki zdrowotnej, zapewnienie specjalnych rekompensat dla tych szpitali;</w:t>
      </w:r>
      <w:r>
        <w:rPr>
          <w:rFonts w:ascii="Times New Roman" w:hAnsi="Times New Roman"/>
          <w:sz w:val="24"/>
        </w:rPr>
        <w:br/>
        <w:t>mając na uwadze konieczność aktualizacji i harmonizacji rekompensaty proponowanej w związku z rozszerzeniem wykazu pracowników służby zdrowia, studentów szkół wyższych i innych pracowników służby zdrowia, którzy mogą przepisywać, podawać i/lub wstrzykiwać szczepionki przeciwko COVID oraz warunków, na jakich mogą oni przeprowadzać takie procedury;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mając na uwadze, że wprowadzone testy do samodzielnego wykonania, które nie wymagają obecności pracowników służby zdrowia, a jednocześnie wymagają wsparcia, oraz ich mniej inwazyjna metoda pobierania próbek umożliwią częstsze przeprowadzanie badań; że w związku z tym należy określić warunki dystrybucji i stosowania tych testów; że należy ponadto ustanowić normy dotyczące ceny sprzedaży w celu zagwarantowania dostępu do testów dla ogółu społeczeństwa oraz zapewnienia ich bezpłatnego udostępnienia niektórym kategoriom osób, które ich potrzebują; wreszcie że należy ustanowić warunki, na jakich będą one objęte ubezpieczeniem zdrowotnym dla niektórych kategorii osób;</w:t>
      </w:r>
      <w:r>
        <w:rPr>
          <w:rFonts w:ascii="Times New Roman" w:hAnsi="Times New Roman"/>
          <w:sz w:val="24"/>
        </w:rPr>
        <w:br/>
        <w:t>mając na uwadze, że w celu dołączenia do wydawania tych testów do samodzielnego wykonania porady farmaceutycznej, właściwe jest ograniczenie ich wydawania do aptek i zakazanie ich sprzedaży w internecie; w celu zapewnienia wiarygodnych informacji reklama musi być zgodna ze specyfikacją określoną przez Krajową Agencję ds. Bezpieczeństwa Leków i Produktów Zdrowotnych, a reklama skierowana do ogółu społeczeństwa musi podlegać uprzedniemu zatwierdzeniu przez tę agencję i być ograniczona do aptek;</w:t>
      </w:r>
      <w:r>
        <w:rPr>
          <w:rFonts w:ascii="Times New Roman" w:hAnsi="Times New Roman"/>
          <w:sz w:val="24"/>
        </w:rPr>
        <w:br/>
        <w:t>mając na uwadze, że mobilizacja laboratoriów klinicznych w zakresie badań przesiewowych w kierunku epidemii jest niezgodna z przygotowaniem dokumentacji akredytacyjnej do dnia 1 maja 2021 r.; że termin ten należy przedłużyć do dnia 1 listopada 2021 r.,</w:t>
      </w:r>
      <w:r>
        <w:rPr>
          <w:rFonts w:ascii="Times New Roman" w:hAnsi="Times New Roman"/>
          <w:sz w:val="24"/>
        </w:rPr>
        <w:br/>
        <w:t>rozporządza, co następuje:</w:t>
      </w:r>
    </w:p>
    <w:p w14:paraId="6C1E336E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1</w:t>
      </w:r>
    </w:p>
    <w:p w14:paraId="5DA7E4E4" w14:textId="3651AD88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W wyżej wymienionym rozporządzeniu z dnia 10 lipca 2020 r. wprowadza się następujące zmiany:</w:t>
      </w:r>
      <w:r>
        <w:rPr>
          <w:rFonts w:ascii="Times New Roman" w:hAnsi="Times New Roman"/>
          <w:sz w:val="24"/>
        </w:rPr>
        <w:br/>
        <w:t>1. Po art. 16 ust.  IV dodaje się ust. V w brzmieniu:</w:t>
      </w:r>
      <w:r>
        <w:rPr>
          <w:rFonts w:ascii="Times New Roman" w:hAnsi="Times New Roman"/>
          <w:sz w:val="24"/>
        </w:rPr>
        <w:br/>
        <w:t>„V. - Zgodnie z przepisami I, II i III niniejszego artykułu szpitale wojskowe uznaje się za placówki opieki zdrowotnej. W przypadku tych szpitali funduszem wymienionym w ust. III jest Narodowy Wojskowy Fundusz Zabezpieczenia Społecznego, o którym mowa w art. L174-15 Kodeksu zabezpieczenia społecznego.”;</w:t>
      </w:r>
      <w:r>
        <w:rPr>
          <w:rFonts w:ascii="Times New Roman" w:hAnsi="Times New Roman"/>
          <w:sz w:val="24"/>
        </w:rPr>
        <w:br/>
        <w:t xml:space="preserve">2. W art. 18-1 wprowadza się następujące zmiany: </w:t>
      </w:r>
      <w:r w:rsidR="00936B9E">
        <w:rPr>
          <w:rFonts w:ascii="Times New Roman" w:hAnsi="Times New Roman"/>
          <w:sz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</w:rPr>
        <w:t xml:space="preserve">a) W ust. VI akapit drugi wyraz „pielęgniarki” zastępuje się wyrazami: „specjaliści niebędący lekarzami” oraz w akapicie piątym tego samego ust.  VI wyrazy „pielęgniarki” zastępuje się wyrazami: „specjaliści niebędący lekarzami”; </w:t>
      </w:r>
      <w:r>
        <w:rPr>
          <w:rFonts w:ascii="Times New Roman" w:hAnsi="Times New Roman"/>
          <w:sz w:val="24"/>
        </w:rPr>
        <w:br/>
        <w:t>b) w ust. VI dodaje się akapit w brzmieniu:</w:t>
      </w:r>
      <w:r>
        <w:rPr>
          <w:rFonts w:ascii="Times New Roman" w:hAnsi="Times New Roman"/>
          <w:sz w:val="24"/>
        </w:rPr>
        <w:br/>
        <w:t>„Zgodnie z treścią niniejszego ust.  VI szpitale wojskowe uznaje się za placówki opieki zdrowotnej. Linię szczepień określa się dla tych szpitali jako grupę lekarzy, pielęgniarek, studentów i personelu pomocniczego, zmobilizowanych do przeprowadzania szczepień w punkcie szczepień przez okres czterech godzin.”;</w:t>
      </w:r>
      <w:r>
        <w:rPr>
          <w:rFonts w:ascii="Times New Roman" w:hAnsi="Times New Roman"/>
          <w:sz w:val="24"/>
        </w:rPr>
        <w:br/>
        <w:t xml:space="preserve">c) W ust. VII wyraz „lekarze” zastępuje się słowami „prywatny personel medyczny upoważniony do wystawiania faktur za wstrzyknięcie szczepionki przeciwko COVID-19”;  </w:t>
      </w:r>
      <w:r>
        <w:rPr>
          <w:rFonts w:ascii="Times New Roman" w:hAnsi="Times New Roman"/>
          <w:sz w:val="24"/>
        </w:rPr>
        <w:br/>
        <w:t>3. Tabelę załączoną do art. 18-1 zastępuje się tabelą załączoną do niniejszego rozporządzenia;</w:t>
      </w:r>
      <w:r>
        <w:rPr>
          <w:rFonts w:ascii="Times New Roman" w:hAnsi="Times New Roman"/>
          <w:sz w:val="24"/>
        </w:rPr>
        <w:br/>
        <w:t xml:space="preserve">4. W art. 26-2 wprowadza się następujące zmiany: </w:t>
      </w:r>
      <w:r w:rsidR="00936B9E">
        <w:rPr>
          <w:rFonts w:ascii="Times New Roman" w:hAnsi="Times New Roman"/>
          <w:sz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</w:rPr>
        <w:t>a) W ust. I akapit pierwszy zdanie drugie wyrazy: „mogą być organizowane przez” zastępuje się wyrazami: „mogą być organizowane wyłącznie przez”;</w:t>
      </w:r>
      <w:r>
        <w:rPr>
          <w:rFonts w:ascii="Times New Roman" w:hAnsi="Times New Roman"/>
          <w:sz w:val="24"/>
        </w:rPr>
        <w:br/>
        <w:t xml:space="preserve">b) W ust. II akapit pierwszy, drugi i czwarty, po wyrazach: „testów do samodzielnego wykonania” dodaje się wyrazy „w wymazach z nosa”; </w:t>
      </w:r>
      <w:r>
        <w:rPr>
          <w:rFonts w:ascii="Times New Roman" w:hAnsi="Times New Roman"/>
          <w:sz w:val="24"/>
        </w:rPr>
        <w:br/>
        <w:t xml:space="preserve">c) Przed ostatnim akapitem ust. II dodaje się akapit w brzmieniu: „Farmaceuci mogą doradzać, wydawać i sprzedawać w aptece wyroby medyczne do diagnostyki in vitro </w:t>
      </w:r>
      <w:r>
        <w:rPr>
          <w:rFonts w:ascii="Times New Roman" w:hAnsi="Times New Roman"/>
          <w:sz w:val="24"/>
        </w:rPr>
        <w:lastRenderedPageBreak/>
        <w:t>przeznaczone do samodzielnego wykonywania testów do wykrywania antygenu wirusa SARS-CoV-2 w wymazach z nosa zawartych w wykazie, o którym mowa w akapicie czwartym niniejszego ust. II. Te wyroby medyczne są zarezerwowane dla osób bezobjawowych w wieku powyżej piętnastu lat, wyłącznie do użytku osobistego.”;</w:t>
      </w:r>
      <w:r>
        <w:rPr>
          <w:rFonts w:ascii="Times New Roman" w:hAnsi="Times New Roman"/>
          <w:sz w:val="24"/>
        </w:rPr>
        <w:br/>
        <w:t>d) w ust. II ostatni akapit zdanie drugie wyrazy: „mogą być organizowane przez” zastępuje się wyrazami: „mogą być organizowane wyłącznie przez”;</w:t>
      </w:r>
      <w:r>
        <w:rPr>
          <w:rFonts w:ascii="Times New Roman" w:hAnsi="Times New Roman"/>
          <w:sz w:val="24"/>
        </w:rPr>
        <w:br/>
        <w:t>e) dodaje się ust. IV, V, VI, VII i VIII w brzmieniu:</w:t>
      </w:r>
      <w:r>
        <w:rPr>
          <w:rFonts w:ascii="Times New Roman" w:hAnsi="Times New Roman"/>
          <w:sz w:val="24"/>
        </w:rPr>
        <w:br/>
        <w:t>„IV.- Samodzielnie wykonywane testy do wykrywania antygenu SARS-CoV-2 w wymazach z nosa, o których mowa w ust. II, są udostępniane nieodpłatnie przez farmaceutów zatrudnionych w danej placówce osobom należącym do następujących kategorii:</w:t>
      </w:r>
    </w:p>
    <w:p w14:paraId="0D04E841" w14:textId="1E15893C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</w:t>
      </w:r>
      <w:r w:rsidR="00936B9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pracownicy najemni w zakresie następujących usług domowych pracujący z osobami starszymi lub niepełnosprawnymi: usługi pomocy i wsparcia w domu (SAAD), wielofunkcyjne usługi pomocy i opieki w domu dla osób dorosłych starszych i/lub niepełnosprawnych (SPASAD), usługi pielęgniarskie w domu (SSIAD), usługi wsparcia społecznego (SAV), usługi wsparcia medyczno-socjalnego dla osób dorosłych niepełnosprawnych (SAMSAH), usługi edukacji specjalnej i opieki domowej (SESSAD)”; </w:t>
      </w:r>
      <w:r>
        <w:rPr>
          <w:rFonts w:ascii="Times New Roman" w:hAnsi="Times New Roman"/>
          <w:sz w:val="24"/>
        </w:rPr>
        <w:br/>
        <w:t>„</w:t>
      </w:r>
      <w:r w:rsidR="00936B9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pracownicy najemni prywatnych pracodawców pracujący z osobami starszymi lub niepełnosprawnymi przy wykonywaniu podstawowych czynności życiowych”;</w:t>
      </w:r>
      <w:r>
        <w:rPr>
          <w:rFonts w:ascii="Times New Roman" w:hAnsi="Times New Roman"/>
          <w:sz w:val="24"/>
        </w:rPr>
        <w:br/>
        <w:t>„</w:t>
      </w:r>
      <w:r w:rsidR="00936B9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opiekunowie rodzinni, o których mowa w art. L441-1 Kodeksu działalności socjalnej i rodzin, towarzyszący osobom starszym lub niepełnosprawnym”.</w:t>
      </w:r>
    </w:p>
    <w:p w14:paraId="104ECEE5" w14:textId="5E3B381B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„Nieodpłatne wydawanie testów do samodzielnego wykonania odbywa się za okazaniem dowodu u specjalisty, a farmaceuta otrzymuje wynagrodzenie zgodnie z procedurami określonymi w tabeli załączonej do niniejszego artykułu”.</w:t>
      </w:r>
      <w:r>
        <w:rPr>
          <w:rFonts w:ascii="Times New Roman" w:hAnsi="Times New Roman"/>
          <w:sz w:val="24"/>
        </w:rPr>
        <w:br/>
        <w:t>Do celów stosowania niniejszego ust. IV zakup i wydawanie testów do samodzielnego wykonania przez apteki są refundowane i opłacane z ubezpieczenia zdrowotnego zgodnie z procedurami określonymi w tabeli 1 załączonej do niniejszego artykułu oraz, w stosownych przypadkach, po zastosowaniu współczynnika dopłaty, o którym mowa w tabeli 2 tego samego załącznika”.</w:t>
      </w:r>
      <w:r>
        <w:rPr>
          <w:rFonts w:ascii="Times New Roman" w:hAnsi="Times New Roman"/>
          <w:sz w:val="24"/>
        </w:rPr>
        <w:br/>
        <w:t>„V. - Przy wydawaniu lub sprzedaży tych urządzeń farmaceuci udostępniają instrukcję obsługi zamieszczoną na stronie internetowej Ministerstwa Zdrowia.</w:t>
      </w:r>
      <w:r>
        <w:rPr>
          <w:rFonts w:ascii="Times New Roman" w:hAnsi="Times New Roman"/>
          <w:sz w:val="24"/>
        </w:rPr>
        <w:br/>
        <w:t xml:space="preserve">„VI. </w:t>
      </w:r>
      <w:r w:rsidR="00936B9E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Sprzedaż detaliczna i wydawanie wyrobów medycznych do diagnostyki in vitro służących do wykrywania antygenu wirusa SARS-CoV-2 za pomocą testów do samodzielnego wykonania zarezerwowanych dla aptek zgodnie z art. L4211-1 Kodeksu zdrowia publicznego nie może być przedmiotem działalności w zakresie handlu elektronicznego, o której mowa w art. L5125-33 tego samego kodeksu”.</w:t>
      </w:r>
      <w:r>
        <w:rPr>
          <w:rFonts w:ascii="Times New Roman" w:hAnsi="Times New Roman"/>
          <w:sz w:val="24"/>
        </w:rPr>
        <w:br/>
        <w:t xml:space="preserve">„VII. </w:t>
      </w:r>
      <w:r w:rsidR="00936B9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Ceny sprzedaży wyrobów medycznych do diagnostyki in vitro służących do wykrywania antygenu wirusa za pomocą testów do samodzielnego wykonania nie mogą przekraczać, za jeden test i łącznie ze wszystkimi podatkami, 6 euro do dnia 15 maja lub 5,20 euro później”.</w:t>
      </w:r>
      <w:r>
        <w:rPr>
          <w:rFonts w:ascii="Times New Roman" w:hAnsi="Times New Roman"/>
          <w:sz w:val="24"/>
        </w:rPr>
        <w:br/>
        <w:t>„Ceny hurtowe odsprzedaży produktów wymienionych w poprzednim akapicie nie mogą przekraczać, za jeden test i łącznie ze wszystkimi podatkami, 4,70 euro do dnia 15 maja lub 3,70 euro później”.</w:t>
      </w:r>
      <w:r>
        <w:rPr>
          <w:rFonts w:ascii="Times New Roman" w:hAnsi="Times New Roman"/>
          <w:sz w:val="24"/>
        </w:rPr>
        <w:br/>
        <w:t xml:space="preserve">„VIII. </w:t>
      </w:r>
      <w:r w:rsidR="00936B9E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W drodze odstępstwa od przepisów art. L.5223-2 i L.5223-3 Kodeksu zdrowia publicznego, reklama wszystkich testów do samodzielnego wykonania służących do </w:t>
      </w:r>
      <w:r>
        <w:rPr>
          <w:rFonts w:ascii="Times New Roman" w:hAnsi="Times New Roman"/>
          <w:sz w:val="24"/>
        </w:rPr>
        <w:lastRenderedPageBreak/>
        <w:t>wykrywania antygenu wirusa SARS-CoV-2 w wymazach z nosa, ujętych w wykazie opublikowanym na stronie internetowej Ministerstwa Zdrowia, podlega następującym przepisom”:</w:t>
      </w:r>
      <w:r>
        <w:rPr>
          <w:rFonts w:ascii="Times New Roman" w:hAnsi="Times New Roman"/>
          <w:sz w:val="24"/>
        </w:rPr>
        <w:br/>
        <w:t>„1. Reklama skierowana do ogółu społeczeństwa podlega uprzedniemu zezwoleniu wydanemu przez Krajową Agencję ds. Bezpieczeństwa Leków i Produktów Zdrowotnych, o której mowa w art. L.5223-3 i nast. Kodeksu zdrowia publicznego, zgodnie z warunkami i procedurami określonymi w specyfikacjach opublikowanych na stronie internetowej tej agencji; reklama ta jest ograniczona do farmaceutów w ich aptekach”;</w:t>
      </w:r>
      <w:r>
        <w:rPr>
          <w:rFonts w:ascii="Times New Roman" w:hAnsi="Times New Roman"/>
          <w:sz w:val="24"/>
        </w:rPr>
        <w:br/>
        <w:t>„2. Reklamy skierowane do pracowników służby zdrowia muszą w szczególności spełniać warunki i procedury określone w specyfikacji opublikowanej na tej samej stronie internetowej.”;</w:t>
      </w:r>
      <w:r>
        <w:rPr>
          <w:rFonts w:ascii="Times New Roman" w:hAnsi="Times New Roman"/>
          <w:sz w:val="24"/>
        </w:rPr>
        <w:br/>
        <w:t xml:space="preserve">Po art. 28-2 dodaje się art. 28-3 w brzmieniu: </w:t>
      </w:r>
    </w:p>
    <w:p w14:paraId="3A63F365" w14:textId="73BE25B1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„Artykuł 28-3. </w:t>
      </w:r>
      <w:r w:rsidR="00936B9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Termin składania wniosku o akredytację odnoszącego się do linii personelu laboratorium klinicznego, ustanowiony w dniu 1 maja 2021 r. na mocy art. 23(I) ust. 1 lit. b) ustawy nr 2020-734 z dnia 17 czerwca 2020 r. w sprawie różnych przepisów związanych z kryzysem sanitarnym, innymi środkami nadzwyczajnymi i wystąpieniem Zjednoczonego Królestwa z Unii Europejskiej, zostaje przedłużony do dnia 1 listopada 2021 r.”.</w:t>
      </w:r>
    </w:p>
    <w:p w14:paraId="277D391E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2</w:t>
      </w:r>
    </w:p>
    <w:p w14:paraId="0A04FC0F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Niniejsze rozporządzenie publikuje się w Dzienniku Urzędowym Republiki Francuskiej.</w:t>
      </w:r>
    </w:p>
    <w:p w14:paraId="7C467BD9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Załącznik</w:t>
      </w:r>
    </w:p>
    <w:p w14:paraId="370A4113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</w:t>
      </w:r>
    </w:p>
    <w:p w14:paraId="1F6F3884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ZAŁĄCZNIK do art. 18-1</w:t>
      </w:r>
      <w:r>
        <w:rPr>
          <w:rFonts w:ascii="Times New Roman" w:hAnsi="Times New Roman"/>
          <w:sz w:val="24"/>
        </w:rPr>
        <w:br/>
        <w:t>Kwoty stawek: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2"/>
        <w:gridCol w:w="2358"/>
        <w:gridCol w:w="2126"/>
      </w:tblGrid>
      <w:tr w:rsidR="005D5497" w:rsidRPr="005D5497" w14:paraId="33450E6D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7E5CA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734F2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W dni powszednie i sobotnie poranki</w:t>
            </w:r>
            <w:r>
              <w:rPr>
                <w:rFonts w:ascii="Times New Roman" w:hAnsi="Times New Roman"/>
                <w:b/>
                <w:sz w:val="24"/>
              </w:rPr>
              <w:br/>
              <w:t>(przez 4 godziny)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71B75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Sobotnie popołudnia, niedziele</w:t>
            </w:r>
            <w:r>
              <w:rPr>
                <w:rFonts w:ascii="Times New Roman" w:hAnsi="Times New Roman"/>
                <w:b/>
                <w:sz w:val="24"/>
              </w:rPr>
              <w:br/>
              <w:t>i święta (przez 4 godziny)</w:t>
            </w:r>
          </w:p>
        </w:tc>
      </w:tr>
      <w:tr w:rsidR="005D5497" w:rsidRPr="005D5497" w14:paraId="58E6D589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74AE7" w14:textId="316F3375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Stawka A: -</w:t>
            </w:r>
            <w:r w:rsidR="00936B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Lekarze i specjaliści niebędący lekarzami szpitalnymi, emerytami lub studentami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936B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Szpitalny personel pomocniczy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181EA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625 €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1F3E8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1 015 €</w:t>
            </w:r>
          </w:p>
        </w:tc>
      </w:tr>
      <w:tr w:rsidR="005D5497" w:rsidRPr="005D5497" w14:paraId="53B5D941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AC2D6" w14:textId="3C237D4C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Stawka B: -</w:t>
            </w:r>
            <w:r w:rsidR="00936B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Lekarze szpitalni, emeryci lub studenci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-</w:t>
            </w:r>
            <w:r w:rsidR="00936B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Prywatni specjaliści niebędący lekarzami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936B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Szpitalny personel pomocniczy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14BF6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500 €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BC308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800 €</w:t>
            </w:r>
          </w:p>
        </w:tc>
      </w:tr>
      <w:tr w:rsidR="005D5497" w:rsidRPr="005D5497" w14:paraId="45DF65FA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C7A2B" w14:textId="282BA68A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Stawka C: -</w:t>
            </w:r>
            <w:r w:rsidR="00936B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Lekarze prywatni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936B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Specjaliści szpitalni niebędący lekarzami szpitalnymi, emerytami lub studentami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936B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Szpitalny personel pomocniczy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77826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340 €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909F1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550 €</w:t>
            </w:r>
          </w:p>
        </w:tc>
      </w:tr>
      <w:tr w:rsidR="005D5497" w:rsidRPr="005D5497" w14:paraId="00AC628A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7F260" w14:textId="5A029930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Stawka D: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936B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Lekarze prywatni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936B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Specjaliści prywatni niebędący lekarzami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936B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Szpitalny personel pomocniczy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1C7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220 €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23DD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380 €</w:t>
            </w:r>
          </w:p>
        </w:tc>
      </w:tr>
    </w:tbl>
    <w:p w14:paraId="704D0965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Załącznik</w:t>
      </w:r>
    </w:p>
    <w:p w14:paraId="566E498C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</w:t>
      </w:r>
    </w:p>
    <w:p w14:paraId="60086DC7" w14:textId="47B2ACB7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ZAŁĄCZNIK</w:t>
      </w:r>
      <w:r>
        <w:rPr>
          <w:rFonts w:ascii="Times New Roman" w:hAnsi="Times New Roman"/>
          <w:sz w:val="24"/>
        </w:rPr>
        <w:br/>
        <w:t>DO PKT IV ART. 26-2</w:t>
      </w:r>
      <w:r>
        <w:rPr>
          <w:rFonts w:ascii="Times New Roman" w:hAnsi="Times New Roman"/>
          <w:sz w:val="24"/>
        </w:rPr>
        <w:br/>
        <w:t xml:space="preserve">tabela 1. </w:t>
      </w:r>
      <w:r w:rsidR="00936B9E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Kwota opłaty za wydanie wypłacanej farmaceutom oraz zryczałtowana stawka za test do samodzielnego wykonania refundowana przez ubezpieczenie zdrowotne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2585"/>
        <w:gridCol w:w="2019"/>
        <w:gridCol w:w="2014"/>
      </w:tblGrid>
      <w:tr w:rsidR="005D5497" w:rsidRPr="005D5497" w14:paraId="1CAE7EA7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8570A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Osoby korzystające z nieodpłatnych testów do samodzielnego wykonania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FFC1D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Dokument uzupełniający, który należy okazać do celów dostawy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7CA71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Opłata za wydanie dla farmaceutów w euro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E05BA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Stawka dla testu wykonywanego samodzielnie rozliczana z ubezpieczenia zdrowotnego w euro z wyłączeniem podatku</w:t>
            </w:r>
          </w:p>
        </w:tc>
      </w:tr>
      <w:tr w:rsidR="005D5497" w:rsidRPr="005D5497" w14:paraId="4F66DC39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D7B1F" w14:textId="619CC29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 w:rsidR="00936B9E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Pracownicy najemni usług domowych pracujących z osobami starszymi lub niepełnosprawnymi (SAAD, SPASAD, SSIAD, SAV, SAMSAH, SESSAD);</w:t>
            </w:r>
            <w:r>
              <w:rPr>
                <w:rFonts w:ascii="Times New Roman" w:hAnsi="Times New Roman"/>
                <w:sz w:val="24"/>
              </w:rPr>
              <w:br/>
            </w:r>
            <w:r w:rsidR="00936B9E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Pracownicy najemni prywatnych pracodawców pracujący z osobami starszymi lub niepełnosprawnymi </w:t>
            </w:r>
            <w:r>
              <w:rPr>
                <w:rFonts w:ascii="Times New Roman" w:hAnsi="Times New Roman"/>
                <w:sz w:val="24"/>
              </w:rPr>
              <w:lastRenderedPageBreak/>
              <w:t>przy wykonywaniu podstawowych czynności życiowych;</w:t>
            </w:r>
            <w:r>
              <w:rPr>
                <w:rFonts w:ascii="Times New Roman" w:hAnsi="Times New Roman"/>
                <w:sz w:val="24"/>
              </w:rPr>
              <w:br/>
            </w:r>
            <w:r w:rsidR="00936B9E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Opiekunowie rodzinni, o których mowa w art. L441-1 Kodeksu działalności socjalnej i rodziny, towarzyszący osobom starszym lub niepełnosprawnym.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945C7" w14:textId="58302570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Dokument tożsamości oraz jeden z następujących dokumentów uzupełniających:</w:t>
            </w:r>
            <w:r>
              <w:rPr>
                <w:rFonts w:ascii="Times New Roman" w:hAnsi="Times New Roman"/>
                <w:sz w:val="24"/>
              </w:rPr>
              <w:br/>
              <w:t xml:space="preserve">wiadomość e-mail lub list wysłany przez USSRAF [francuska organizacja poboru składek na zabezpieczenie społeczne i zasiłki rodzinne] (dla pracowników prywatnych </w:t>
            </w:r>
            <w:r>
              <w:rPr>
                <w:rFonts w:ascii="Times New Roman" w:hAnsi="Times New Roman"/>
                <w:sz w:val="24"/>
              </w:rPr>
              <w:lastRenderedPageBreak/>
              <w:t>pracodawców i opiekunów rodzinnych);</w:t>
            </w:r>
            <w:r>
              <w:rPr>
                <w:rFonts w:ascii="Times New Roman" w:hAnsi="Times New Roman"/>
                <w:sz w:val="24"/>
              </w:rPr>
              <w:br/>
            </w:r>
            <w:r w:rsidR="00936B9E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Odcinek wypłaty (dla pracowników usług domowych), odcinek wypłaty CESU [Uniwersalny Czek do opłacania usług w prywatnym domu] (dla pracowników osób prywatnych) lub kopia miesięcznego zestawienia rekompensaty finansowej (dla opiekunów rodzinnych) sprzed mniej niż 3 miesięcy.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6C452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1,00 euro bez podatku za wydanie ubezpieczonemu 10 testów do samodzielnego wykonania na okres jednego miesiąca.</w:t>
            </w:r>
            <w:r>
              <w:rPr>
                <w:rFonts w:ascii="Times New Roman" w:hAnsi="Times New Roman"/>
                <w:sz w:val="24"/>
              </w:rPr>
              <w:br/>
              <w:t>Współczynnik podwyżki dla departamentów i regionów wymienionych w tabeli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6869D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Od 12 kwietnia 2021 r. do dnia 15 maja 2021 r.</w:t>
            </w:r>
            <w:r>
              <w:rPr>
                <w:rFonts w:ascii="Times New Roman" w:hAnsi="Times New Roman"/>
                <w:sz w:val="24"/>
              </w:rPr>
              <w:br/>
              <w:t>5,20 euro za test do samodzielnego wykonania</w:t>
            </w:r>
            <w:r>
              <w:rPr>
                <w:rFonts w:ascii="Times New Roman" w:hAnsi="Times New Roman"/>
                <w:sz w:val="24"/>
              </w:rPr>
              <w:br/>
              <w:t>Od 16 maja 2021 r.</w:t>
            </w:r>
            <w:r>
              <w:rPr>
                <w:rFonts w:ascii="Times New Roman" w:hAnsi="Times New Roman"/>
                <w:sz w:val="24"/>
              </w:rPr>
              <w:br/>
              <w:t>4,20 euro za test do samodzielnego wykonania</w:t>
            </w:r>
            <w:r>
              <w:rPr>
                <w:rFonts w:ascii="Times New Roman" w:hAnsi="Times New Roman"/>
                <w:sz w:val="24"/>
              </w:rPr>
              <w:br/>
              <w:t xml:space="preserve">stawka powiększona o współczynnik dla </w:t>
            </w:r>
            <w:r>
              <w:rPr>
                <w:rFonts w:ascii="Times New Roman" w:hAnsi="Times New Roman"/>
                <w:sz w:val="24"/>
              </w:rPr>
              <w:lastRenderedPageBreak/>
              <w:t>departamentów i regionów wymienionych w tabeli 2</w:t>
            </w:r>
          </w:p>
        </w:tc>
      </w:tr>
    </w:tbl>
    <w:p w14:paraId="381B5079" w14:textId="2C98B2F6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Tabela 2</w:t>
      </w:r>
      <w:r w:rsidR="00936B9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- Podwyżka mająca zastosowanie do opłaty za wydanie testu do samodzielnego wykonania oraz do stawki jednostkowej testu do samodzielnego wykonania refundowanego z ubezpieczenia zdrowotnego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1396"/>
        <w:gridCol w:w="1197"/>
        <w:gridCol w:w="1328"/>
        <w:gridCol w:w="1016"/>
        <w:gridCol w:w="932"/>
      </w:tblGrid>
      <w:tr w:rsidR="005D5497" w:rsidRPr="005D5497" w14:paraId="57BAC9AE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B13AB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E3533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Gwadelupa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Saint-Barthélemy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BDA90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Martynika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CBC06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Gujana Francuska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19CE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La Reunion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8D5B0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Majotta</w:t>
            </w:r>
          </w:p>
        </w:tc>
      </w:tr>
      <w:tr w:rsidR="005D5497" w:rsidRPr="005D5497" w14:paraId="5406EBC2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0515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Współczynnik podwyżki mający zastosowanie do opłaty za wydanie i stawki za test do samodzielnego wykonania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7CD8D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5424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DB15B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9E17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CC5A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1,36</w:t>
            </w:r>
          </w:p>
        </w:tc>
      </w:tr>
    </w:tbl>
    <w:p w14:paraId="288F60BF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10 kwietnia 2021 r.</w:t>
      </w:r>
    </w:p>
    <w:p w14:paraId="1F7F4F1D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Olivier Véran</w:t>
      </w:r>
    </w:p>
    <w:p w14:paraId="720AC933" w14:textId="77777777" w:rsidR="00B17EF3" w:rsidRDefault="00B17EF3"/>
    <w:sectPr w:rsidR="00B1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97"/>
    <w:rsid w:val="005D5497"/>
    <w:rsid w:val="00936B9E"/>
    <w:rsid w:val="00B1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A9FA"/>
  <w15:chartTrackingRefBased/>
  <w15:docId w15:val="{012D7192-7908-4084-9470-9F289175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1888</Words>
  <Characters>12050</Characters>
  <Application>Microsoft Office Word</Application>
  <DocSecurity>0</DocSecurity>
  <Lines>388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2021-12-14T08:12:00Z</dcterms:created>
  <dcterms:modified xsi:type="dcterms:W3CDTF">2021-12-14T08:12:00Z</dcterms:modified>
</cp:coreProperties>
</file>