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20F" w:rsidRPr="00C6620F" w:rsidRDefault="00C6620F" w:rsidP="00C94C0F">
      <w:pPr>
        <w:pStyle w:val="LLMinisterionAsetus"/>
        <w:rPr>
          <w:b w:val="0"/>
        </w:rPr>
      </w:pPr>
      <w:r>
        <w:rPr>
          <w:rFonts w:ascii="Courier New" w:hAnsi="Courier New"/>
          <w:b w:val="0"/>
          <w:sz w:val="20"/>
        </w:rPr>
        <w:t>1. ---</w:t>
      </w:r>
      <w:r w:rsidR="00820CA0">
        <w:rPr>
          <w:rFonts w:ascii="Courier New" w:hAnsi="Courier New"/>
          <w:b w:val="0"/>
          <w:sz w:val="20"/>
        </w:rPr>
        <w:t>-</w:t>
      </w:r>
      <w:bookmarkStart w:id="0" w:name="_GoBack"/>
      <w:bookmarkEnd w:id="0"/>
      <w:r>
        <w:rPr>
          <w:rFonts w:ascii="Courier New" w:hAnsi="Courier New"/>
          <w:b w:val="0"/>
          <w:sz w:val="20"/>
        </w:rPr>
        <w:t xml:space="preserve">--IND- 2018 0650 FIN FR- ------ </w:t>
      </w:r>
      <w:r>
        <w:rPr>
          <w:rFonts w:ascii="Segoe UI" w:hAnsi="Segoe UI"/>
          <w:b w:val="0"/>
          <w:color w:val="000000"/>
          <w:sz w:val="20"/>
        </w:rPr>
        <w:t>20200804</w:t>
      </w:r>
      <w:r>
        <w:rPr>
          <w:b w:val="0"/>
          <w:sz w:val="20"/>
        </w:rPr>
        <w:t xml:space="preserve"> </w:t>
      </w:r>
      <w:r>
        <w:rPr>
          <w:rFonts w:ascii="Courier New" w:hAnsi="Courier New"/>
          <w:b w:val="0"/>
          <w:sz w:val="20"/>
        </w:rPr>
        <w:t>--- --- FINAL</w:t>
      </w:r>
    </w:p>
    <w:p w:rsidR="00016597" w:rsidRPr="00FB11F1" w:rsidRDefault="00016597" w:rsidP="00C94C0F">
      <w:pPr>
        <w:pStyle w:val="LLMinisterionAsetus"/>
      </w:pPr>
      <w:r>
        <w:t>7/19</w:t>
      </w:r>
    </w:p>
    <w:p w:rsidR="00FE1307" w:rsidRPr="00FB11F1" w:rsidRDefault="00FE1307" w:rsidP="00C94C0F">
      <w:pPr>
        <w:pStyle w:val="LLMinisterionAsetus"/>
      </w:pPr>
      <w:r>
        <w:t>Décret du ministère de l’environnement</w:t>
      </w:r>
    </w:p>
    <w:p w:rsidR="00FE1307" w:rsidRPr="00FB11F1" w:rsidRDefault="00FE1307" w:rsidP="00C94C0F">
      <w:pPr>
        <w:pStyle w:val="LLSaadoksenNimi"/>
      </w:pPr>
      <w:r>
        <w:t>relatif aux agréments de type de la robinetterie destinée aux équipements de plomberie des bâtiments</w:t>
      </w:r>
    </w:p>
    <w:p w:rsidR="00FE1307" w:rsidRPr="00FB11F1" w:rsidRDefault="00FE1307" w:rsidP="00C94C0F">
      <w:pPr>
        <w:pStyle w:val="LLNormaali"/>
      </w:pPr>
    </w:p>
    <w:p w:rsidR="00FE1307" w:rsidRPr="00FB11F1" w:rsidRDefault="00FE1307" w:rsidP="00C94C0F">
      <w:pPr>
        <w:pStyle w:val="LLJohtolauseKappaleet"/>
      </w:pPr>
      <w:r>
        <w:t>Conformément à la décision du ministère de l’environnement et en vertu de l’article 6, paragraphe 3, de l’article 9, paragraphe 2, et de l’article 10, paragraphe 3, de la loi (954/2012) relative à l’homologation de certains produits de construction, il est décrété ce qui suit:</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Article premier</w:t>
      </w:r>
    </w:p>
    <w:p w:rsidR="00FE1307" w:rsidRPr="00FB11F1" w:rsidRDefault="00001A5D" w:rsidP="00C94C0F">
      <w:pPr>
        <w:pStyle w:val="LLPykalanOtsikko"/>
        <w:keepNext/>
        <w:keepLines/>
        <w:spacing w:after="240"/>
      </w:pPr>
      <w:r>
        <w:t>Champ d’application</w:t>
      </w:r>
    </w:p>
    <w:p w:rsidR="00FE1307" w:rsidRPr="00FB11F1" w:rsidRDefault="00FE1307" w:rsidP="00C94C0F">
      <w:pPr>
        <w:pStyle w:val="LLKappalejako"/>
      </w:pPr>
      <w:r>
        <w:t>Le présent décret porte sur les exigences requises par les agréments de type de la robinetterie située dans des bâtiments et des biens immobiliers et conçue pour la conduite d’eau destinée à la consommation humaine et d’eau chaude sanitaire.</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Article 2</w:t>
      </w:r>
    </w:p>
    <w:p w:rsidR="00FE1307" w:rsidRPr="00FB11F1" w:rsidRDefault="00FE1307" w:rsidP="00C94C0F">
      <w:pPr>
        <w:pStyle w:val="LLPykalanOtsikko"/>
        <w:keepNext/>
        <w:keepLines/>
        <w:spacing w:after="240"/>
      </w:pPr>
      <w:r>
        <w:t>Définitions</w:t>
      </w:r>
    </w:p>
    <w:p w:rsidR="00FE1307" w:rsidRPr="00FB11F1" w:rsidRDefault="00FE1307" w:rsidP="00C94C0F">
      <w:pPr>
        <w:pStyle w:val="LLMomentinJohdantoKappale"/>
        <w:keepNext/>
        <w:keepLines/>
      </w:pPr>
      <w:r>
        <w:t>On entend dans le présent décret par:</w:t>
      </w:r>
    </w:p>
    <w:p w:rsidR="00FE1307" w:rsidRPr="00FB11F1" w:rsidRDefault="00FE1307" w:rsidP="00C94C0F">
      <w:pPr>
        <w:pStyle w:val="LLMomentinKohta"/>
      </w:pPr>
      <w:r>
        <w:t xml:space="preserve">1) </w:t>
      </w:r>
      <w:r>
        <w:rPr>
          <w:i/>
        </w:rPr>
        <w:t>Robinetterie</w:t>
      </w:r>
      <w:r>
        <w:t xml:space="preserve"> un ensemble composé d’un dispositif de fermeture, d’un mécanisme d’entraînement et d’un déclencheur, avec une vanne d’entraînement. Le dispositif de fermeture permet ou empêche l’écoulement de l’eau à travers la robinetterie. Le dispositif de fermeture est actionné par le déclencheur à l’aide du mécanisme d’entraînement. Le déclencheur peut être manuel ou électrique.</w:t>
      </w:r>
    </w:p>
    <w:p w:rsidR="00FE1307" w:rsidRPr="00FB11F1" w:rsidRDefault="00FE1307" w:rsidP="00C94C0F">
      <w:pPr>
        <w:pStyle w:val="LLMomentinKohta"/>
      </w:pPr>
      <w:r>
        <w:t xml:space="preserve">2) </w:t>
      </w:r>
      <w:r>
        <w:rPr>
          <w:i/>
        </w:rPr>
        <w:t>Robinet électronique</w:t>
      </w:r>
      <w:r>
        <w:t xml:space="preserve"> un robinet dont la vanne d’entraînement fonctionne à l’électricité.</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pPr>
      <w:r>
        <w:t>Article 3</w:t>
      </w:r>
    </w:p>
    <w:p w:rsidR="00FE1307" w:rsidRPr="00FB11F1" w:rsidRDefault="00FE1307" w:rsidP="00C94C0F">
      <w:pPr>
        <w:keepNext/>
        <w:keepLines/>
        <w:spacing w:before="220" w:after="240" w:line="220" w:lineRule="exact"/>
        <w:jc w:val="center"/>
        <w:rPr>
          <w:rFonts w:ascii="Times New Roman" w:eastAsia="Times New Roman" w:hAnsi="Times New Roman"/>
          <w:i/>
          <w:szCs w:val="24"/>
        </w:rPr>
      </w:pPr>
      <w:r>
        <w:rPr>
          <w:rFonts w:ascii="Times New Roman" w:hAnsi="Times New Roman"/>
          <w:i/>
        </w:rPr>
        <w:t>Démonstration de la conformité</w:t>
      </w:r>
    </w:p>
    <w:p w:rsidR="00FE1307" w:rsidRPr="00FB11F1" w:rsidRDefault="00FE1307" w:rsidP="00C94C0F">
      <w:pPr>
        <w:spacing w:line="220" w:lineRule="exact"/>
        <w:ind w:firstLine="170"/>
        <w:jc w:val="both"/>
        <w:rPr>
          <w:rFonts w:ascii="Times New Roman" w:eastAsia="Times New Roman" w:hAnsi="Times New Roman"/>
          <w:szCs w:val="24"/>
        </w:rPr>
      </w:pPr>
      <w:r>
        <w:rPr>
          <w:rFonts w:ascii="Times New Roman" w:hAnsi="Times New Roman"/>
        </w:rPr>
        <w:t>L’agrément de type permet de démontrer que la robinetterie respecte les principales exigences techniques prévues à l’article 117 c de la loi (132/1999) relative à l’aménagement du territoire et à la construction, telle que modifiée par la loi (958/2012), et celles fixées en vertu dudit article.</w:t>
      </w:r>
    </w:p>
    <w:p w:rsidR="00FE1307" w:rsidRPr="00FB11F1" w:rsidRDefault="00FE1307" w:rsidP="00C94C0F">
      <w:pPr>
        <w:spacing w:line="220" w:lineRule="exact"/>
        <w:ind w:firstLine="170"/>
        <w:jc w:val="both"/>
        <w:rPr>
          <w:rFonts w:ascii="Times New Roman" w:eastAsia="Times New Roman" w:hAnsi="Times New Roman"/>
          <w:szCs w:val="24"/>
          <w:lang w:eastAsia="fi-FI"/>
        </w:rPr>
      </w:pPr>
    </w:p>
    <w:p w:rsidR="00FE1307" w:rsidRPr="00FB11F1" w:rsidRDefault="00FE1307" w:rsidP="00C94C0F">
      <w:pPr>
        <w:spacing w:line="220" w:lineRule="exact"/>
        <w:ind w:firstLine="170"/>
        <w:jc w:val="both"/>
        <w:rPr>
          <w:rFonts w:ascii="Times New Roman" w:eastAsia="Times New Roman" w:hAnsi="Times New Roman"/>
          <w:szCs w:val="24"/>
          <w:lang w:eastAsia="fi-FI"/>
        </w:rPr>
      </w:pPr>
    </w:p>
    <w:p w:rsidR="00FE1307" w:rsidRPr="00FB11F1" w:rsidRDefault="00FE1307" w:rsidP="00C94C0F">
      <w:pPr>
        <w:pStyle w:val="LLPykala"/>
        <w:keepNext/>
        <w:keepLines/>
        <w:spacing w:after="240"/>
      </w:pPr>
      <w:r>
        <w:t>Article 4</w:t>
      </w:r>
    </w:p>
    <w:p w:rsidR="00FE1307" w:rsidRPr="00FB11F1" w:rsidRDefault="00FE1307" w:rsidP="00C94C0F">
      <w:pPr>
        <w:pStyle w:val="LLPykalanOtsikko"/>
        <w:keepNext/>
        <w:keepLines/>
      </w:pPr>
      <w:r>
        <w:t>Aptitude à l’acheminement d’eau à usage domestique</w:t>
      </w:r>
    </w:p>
    <w:p w:rsidR="00FE1307" w:rsidRPr="00FB11F1" w:rsidRDefault="00FE1307" w:rsidP="00C94C0F">
      <w:pPr>
        <w:pStyle w:val="LLKappalejako"/>
        <w:rPr>
          <w:snapToGrid w:val="0"/>
        </w:rPr>
      </w:pPr>
      <w:r>
        <w:rPr>
          <w:snapToGrid w:val="0"/>
        </w:rPr>
        <w:t xml:space="preserve">Un laboratoire d’essais accrédité doit vérifier les données de matériau de la robinetterie. </w:t>
      </w:r>
    </w:p>
    <w:p w:rsidR="00FE1307" w:rsidRPr="00FB11F1" w:rsidRDefault="00FE1307" w:rsidP="00C94C0F">
      <w:pPr>
        <w:pStyle w:val="LLKappalejako"/>
      </w:pPr>
      <w:r>
        <w:t xml:space="preserve">Le laboratoire d’essais accrédité doit tester la teneur en plomb passé dans l’eau-test à partir du matériau de fabrication de la robinetterie, par un essai de dissolution de 26 semaines, ou bien </w:t>
      </w:r>
      <w:r>
        <w:lastRenderedPageBreak/>
        <w:t>doit tester la dissolution du plomb et du cadmium de la robinetterie, par un essai de dix jours conforme à l’annexe 1.</w:t>
      </w:r>
    </w:p>
    <w:p w:rsidR="00C94C0F" w:rsidRPr="00FB11F1" w:rsidRDefault="00C94C0F" w:rsidP="00C94C0F">
      <w:pPr>
        <w:pStyle w:val="LLKappalejako"/>
      </w:pPr>
    </w:p>
    <w:p w:rsidR="00C94C0F" w:rsidRPr="00FB11F1" w:rsidRDefault="00C94C0F" w:rsidP="00C94C0F">
      <w:pPr>
        <w:pStyle w:val="LLKappalejako"/>
        <w:rPr>
          <w:snapToGrid w:val="0"/>
        </w:rPr>
      </w:pPr>
    </w:p>
    <w:p w:rsidR="00FE1307" w:rsidRPr="00FB11F1" w:rsidRDefault="00FE1307" w:rsidP="00C94C0F">
      <w:pPr>
        <w:pStyle w:val="LLPykala"/>
        <w:keepNext/>
        <w:keepLines/>
        <w:spacing w:after="240"/>
      </w:pPr>
      <w:r>
        <w:t>Article 5</w:t>
      </w:r>
    </w:p>
    <w:p w:rsidR="00FE1307" w:rsidRPr="00FB11F1" w:rsidRDefault="00FE1307" w:rsidP="00C94C0F">
      <w:pPr>
        <w:pStyle w:val="LLPykalanOtsikko"/>
        <w:keepNext/>
        <w:keepLines/>
      </w:pPr>
      <w:r>
        <w:t xml:space="preserve">Composition chimique et résistance à la corrosion des métaux </w:t>
      </w:r>
    </w:p>
    <w:p w:rsidR="00FE1307" w:rsidRPr="00FB11F1" w:rsidRDefault="00FE1307" w:rsidP="00C94C0F">
      <w:pPr>
        <w:pStyle w:val="LLKappalejako"/>
      </w:pPr>
      <w:r>
        <w:t>Un laboratoire d’essai accrédité doit analyser la composition chimique de la robinetterie. La composition doit correspondre à la composition annoncée par le fabricant.</w:t>
      </w:r>
    </w:p>
    <w:p w:rsidR="00FE1307" w:rsidRPr="00FB11F1" w:rsidRDefault="00FE1307" w:rsidP="00C94C0F">
      <w:pPr>
        <w:pStyle w:val="LLKappalejako"/>
      </w:pPr>
      <w:r>
        <w:t>Le laboratoire d’essais accrédité doit mesurer la résistance à la perte de zinc de la robinetterie si la teneur en zinc de la robinetterie est supérieure à 15 %.</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Article 6</w:t>
      </w:r>
    </w:p>
    <w:p w:rsidR="00FE1307" w:rsidRPr="00FB11F1" w:rsidRDefault="00FE1307" w:rsidP="00C94C0F">
      <w:pPr>
        <w:pStyle w:val="LLPykalanOtsikko"/>
        <w:keepNext/>
        <w:keepLines/>
      </w:pPr>
      <w:r>
        <w:t>Surface externe</w:t>
      </w:r>
    </w:p>
    <w:p w:rsidR="00FE1307" w:rsidRPr="00FB11F1" w:rsidRDefault="00FE1307" w:rsidP="00C94C0F">
      <w:pPr>
        <w:pStyle w:val="LLKappalejako"/>
      </w:pPr>
      <w:r>
        <w:t xml:space="preserve">Un laboratoire d’essais accrédité doit vérifier visuellement la surface externe de la robinetterie. </w:t>
      </w:r>
    </w:p>
    <w:p w:rsidR="00FE1307" w:rsidRPr="00FB11F1" w:rsidRDefault="00FE1307" w:rsidP="00C94C0F">
      <w:pPr>
        <w:pStyle w:val="LLKappalejako"/>
      </w:pPr>
      <w:r>
        <w:t>Le laboratoire d’essais accrédité doit vérifier le résultat de mesure de la température de surface du déclencheur de la robinetterie indiqué par le fabricant.</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Article 7</w:t>
      </w:r>
    </w:p>
    <w:p w:rsidR="00FE1307" w:rsidRPr="00FB11F1" w:rsidRDefault="00FE1307" w:rsidP="00C94C0F">
      <w:pPr>
        <w:pStyle w:val="LLPykalanOtsikko"/>
        <w:keepNext/>
        <w:keepLines/>
      </w:pPr>
      <w:r>
        <w:t>Installation et fonctions</w:t>
      </w:r>
    </w:p>
    <w:p w:rsidR="00FE1307" w:rsidRPr="00FB11F1" w:rsidRDefault="00FE1307" w:rsidP="00C94C0F">
      <w:pPr>
        <w:pStyle w:val="LLKappalejako"/>
      </w:pPr>
      <w:r>
        <w:t>Un laboratoire d’essais accrédité doit vérifier l’</w:t>
      </w:r>
      <w:proofErr w:type="spellStart"/>
      <w:r>
        <w:t>installabilité</w:t>
      </w:r>
      <w:proofErr w:type="spellEnd"/>
      <w:r>
        <w:t xml:space="preserve"> et le fonctionnement de la robinetterie. La robinetterie doit pouvoir être installée conformément aux instructions d’installation du fabricant. La robinetterie doit fonctionner conformément aux instructions d’utilisation du fabricant. Les fonctions d’un robinet électronique doivent être vérifiées au moins deux fois.</w:t>
      </w:r>
    </w:p>
    <w:p w:rsidR="00FE1307" w:rsidRPr="00FB11F1" w:rsidRDefault="00FE1307" w:rsidP="00C94C0F">
      <w:pPr>
        <w:pStyle w:val="LLNormaali"/>
      </w:pPr>
    </w:p>
    <w:p w:rsidR="00FE1307" w:rsidRPr="00FB11F1" w:rsidRDefault="00FE1307" w:rsidP="00C94C0F">
      <w:pPr>
        <w:pStyle w:val="LLNormaali"/>
        <w:rPr>
          <w:rStyle w:val="CommentReference"/>
          <w:sz w:val="22"/>
          <w:szCs w:val="22"/>
        </w:rPr>
      </w:pPr>
    </w:p>
    <w:p w:rsidR="00FE1307" w:rsidRPr="00FB11F1" w:rsidRDefault="00FE1307" w:rsidP="00C94C0F">
      <w:pPr>
        <w:pStyle w:val="LLPykala"/>
        <w:keepNext/>
        <w:keepLines/>
        <w:spacing w:after="240"/>
      </w:pPr>
      <w:r>
        <w:t>Article 8</w:t>
      </w:r>
    </w:p>
    <w:p w:rsidR="00FE1307" w:rsidRPr="00FB11F1" w:rsidRDefault="00FE1307" w:rsidP="00C94C0F">
      <w:pPr>
        <w:pStyle w:val="LLPykalanOtsikko"/>
        <w:keepNext/>
        <w:keepLines/>
        <w:spacing w:after="240"/>
      </w:pPr>
      <w:r>
        <w:t>Robinets électroniques</w:t>
      </w:r>
    </w:p>
    <w:p w:rsidR="00FE1307" w:rsidRPr="00FB11F1" w:rsidRDefault="00FE1307" w:rsidP="00C94C0F">
      <w:pPr>
        <w:pStyle w:val="LLKappalejako"/>
      </w:pPr>
      <w:r>
        <w:t xml:space="preserve">Un laboratoire d’essais accrédité doit vérifier les dispositifs électriques d’un robinet électronique. Sur un robinet électronique, il convient de vérifier la classe de protection des dispositifs électriques indiquée par le fabricant. </w:t>
      </w:r>
    </w:p>
    <w:p w:rsidR="00FE1307" w:rsidRPr="00FB11F1" w:rsidRDefault="00FE1307" w:rsidP="00C94C0F">
      <w:pPr>
        <w:pStyle w:val="LLKappalejako"/>
      </w:pPr>
      <w:r>
        <w:t>Sur un robinet branché sur le secteur, il convient de vérifier que l’arrivée d’eau du robinet se ferme quand on coupe l’alimentation électrique.</w:t>
      </w:r>
    </w:p>
    <w:p w:rsidR="00FE1307" w:rsidRPr="00FB11F1" w:rsidRDefault="00FE1307" w:rsidP="00C94C0F">
      <w:pPr>
        <w:pStyle w:val="LLKappalejako"/>
      </w:pPr>
      <w:r>
        <w:t>Sur un robinet à piles, il convient de vérifier que le robinet reste fermé si la tension des piles descend sous le seuil de fonctionnement. L’essai doit être réalisé en remplaçant la pile par une source de courant dont la tension de sortie est réglable.</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Article 9</w:t>
      </w:r>
    </w:p>
    <w:p w:rsidR="00FE1307" w:rsidRPr="00FB11F1" w:rsidRDefault="00FE1307" w:rsidP="00C94C0F">
      <w:pPr>
        <w:pStyle w:val="LLPykalanOtsikko"/>
        <w:keepNext/>
        <w:keepLines/>
      </w:pPr>
      <w:r>
        <w:t>Dimensions</w:t>
      </w:r>
    </w:p>
    <w:p w:rsidR="00FE1307" w:rsidRPr="00FB11F1" w:rsidRDefault="00FE1307" w:rsidP="00C94C0F">
      <w:pPr>
        <w:pStyle w:val="LLKappalejako"/>
      </w:pPr>
      <w:r>
        <w:t>Le laboratoire d’essais accrédité doit vérifier les dimensions de la structure et des connexions de la robinetterie.</w:t>
      </w:r>
    </w:p>
    <w:p w:rsidR="00FE1307" w:rsidRPr="00FB11F1" w:rsidRDefault="00FE1307" w:rsidP="00C94C0F">
      <w:pPr>
        <w:pStyle w:val="LLNormaali"/>
      </w:pPr>
    </w:p>
    <w:p w:rsidR="00A954E0" w:rsidRPr="00FB11F1" w:rsidRDefault="00A954E0" w:rsidP="00C94C0F">
      <w:pPr>
        <w:pStyle w:val="LLNormaali"/>
      </w:pPr>
    </w:p>
    <w:p w:rsidR="00FE1307" w:rsidRPr="00FB11F1" w:rsidRDefault="00FE1307" w:rsidP="00C94C0F">
      <w:pPr>
        <w:pStyle w:val="LLPykala"/>
        <w:keepNext/>
        <w:keepLines/>
        <w:spacing w:after="240"/>
      </w:pPr>
      <w:r>
        <w:lastRenderedPageBreak/>
        <w:t>Article 10</w:t>
      </w:r>
    </w:p>
    <w:p w:rsidR="00FE1307" w:rsidRPr="00FB11F1" w:rsidRDefault="00FE1307" w:rsidP="00C94C0F">
      <w:pPr>
        <w:pStyle w:val="LLPykalanOtsikko"/>
        <w:keepNext/>
        <w:keepLines/>
      </w:pPr>
      <w:r>
        <w:t>Étanchéité</w:t>
      </w:r>
    </w:p>
    <w:p w:rsidR="00FE1307" w:rsidRPr="00FB11F1" w:rsidRDefault="00FE1307" w:rsidP="00C94C0F">
      <w:pPr>
        <w:pStyle w:val="LLKappalejako"/>
      </w:pPr>
      <w:r>
        <w:t>Le laboratoire d’essais accrédité doit tester l’étanchéité de la robinetterie. L’étanchéité doit être testée avec de l’eau froide à (25±5) °C, conformément au tableau 1. Lors des essais, la robinetterie doit être étanche. L’inverseur doit fonctionner conformément à sa destination, et la voie d’écoulement utilisée ne doit pas fuir par une autre voie d’écoulement. La robinetterie ne doit pas subir d’écoulement croisé.</w:t>
      </w:r>
    </w:p>
    <w:p w:rsidR="00FE1307" w:rsidRPr="00FB11F1" w:rsidRDefault="00FE1307" w:rsidP="00C94C0F">
      <w:pPr>
        <w:pStyle w:val="LLNormaali"/>
      </w:pPr>
    </w:p>
    <w:p w:rsidR="00FE1307" w:rsidRPr="00FB11F1" w:rsidRDefault="00FE1307" w:rsidP="00C94C0F">
      <w:pPr>
        <w:pStyle w:val="LLTaulukonOtsikko"/>
        <w:keepNext/>
        <w:keepLines/>
      </w:pPr>
      <w:r>
        <w:t>Tableau 1. Essais d’étanchéité de la robinetterie.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86"/>
        <w:gridCol w:w="2725"/>
        <w:gridCol w:w="849"/>
        <w:gridCol w:w="1596"/>
        <w:gridCol w:w="924"/>
        <w:gridCol w:w="756"/>
      </w:tblGrid>
      <w:tr w:rsidR="00FE1307" w:rsidRPr="00FB11F1" w:rsidTr="00C94C0F">
        <w:trPr>
          <w:cantSplit/>
        </w:trPr>
        <w:tc>
          <w:tcPr>
            <w:tcW w:w="2548" w:type="pct"/>
            <w:gridSpan w:val="2"/>
            <w:tcBorders>
              <w:top w:val="single" w:sz="4" w:space="0" w:color="auto"/>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Objet de l’essai</w:t>
            </w:r>
          </w:p>
        </w:tc>
        <w:tc>
          <w:tcPr>
            <w:tcW w:w="455" w:type="pct"/>
            <w:tcBorders>
              <w:top w:val="single" w:sz="4" w:space="0" w:color="auto"/>
              <w:left w:val="single" w:sz="4" w:space="0" w:color="auto"/>
              <w:right w:val="single" w:sz="4" w:space="0" w:color="auto"/>
            </w:tcBorders>
          </w:tcPr>
          <w:p w:rsidR="00FE1307" w:rsidRPr="00FB11F1" w:rsidRDefault="00C94C0F" w:rsidP="00C94C0F">
            <w:pPr>
              <w:jc w:val="center"/>
              <w:rPr>
                <w:rFonts w:ascii="Times New Roman" w:hAnsi="Times New Roman"/>
                <w:color w:val="000000"/>
                <w:sz w:val="20"/>
                <w:szCs w:val="20"/>
              </w:rPr>
            </w:pPr>
            <w:r>
              <w:rPr>
                <w:rFonts w:ascii="Times New Roman" w:hAnsi="Times New Roman"/>
                <w:color w:val="000000"/>
                <w:sz w:val="20"/>
              </w:rPr>
              <w:t>Dispositif de fermeture</w:t>
            </w:r>
          </w:p>
        </w:tc>
        <w:tc>
          <w:tcPr>
            <w:tcW w:w="968" w:type="pct"/>
            <w:tcBorders>
              <w:top w:val="single" w:sz="4" w:space="0" w:color="auto"/>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Trou de sortie</w:t>
            </w:r>
          </w:p>
        </w:tc>
        <w:tc>
          <w:tcPr>
            <w:tcW w:w="565" w:type="pct"/>
            <w:tcBorders>
              <w:top w:val="single" w:sz="4" w:space="0" w:color="auto"/>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Pression</w:t>
            </w:r>
          </w:p>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bar</w:t>
            </w:r>
          </w:p>
        </w:tc>
        <w:tc>
          <w:tcPr>
            <w:tcW w:w="464" w:type="pct"/>
            <w:tcBorders>
              <w:top w:val="single" w:sz="4" w:space="0" w:color="auto"/>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Durée d’essai</w:t>
            </w:r>
          </w:p>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s</w:t>
            </w:r>
          </w:p>
        </w:tc>
      </w:tr>
      <w:tr w:rsidR="00FE1307" w:rsidRPr="00FB11F1" w:rsidTr="00C94C0F">
        <w:trPr>
          <w:cantSplit/>
        </w:trPr>
        <w:tc>
          <w:tcPr>
            <w:tcW w:w="903" w:type="pct"/>
            <w:vMerge w:val="restart"/>
            <w:tcBorders>
              <w:top w:val="single" w:sz="4" w:space="0" w:color="auto"/>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Vanne d’entraînement et corps</w:t>
            </w:r>
          </w:p>
        </w:tc>
        <w:tc>
          <w:tcPr>
            <w:tcW w:w="164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Voies d’écoulement jusqu’au dispositif de fermeture</w:t>
            </w:r>
          </w:p>
        </w:tc>
        <w:tc>
          <w:tcPr>
            <w:tcW w:w="45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Fermée</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Ouverte</w:t>
            </w: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16±0,5</w:t>
            </w:r>
          </w:p>
        </w:tc>
        <w:tc>
          <w:tcPr>
            <w:tcW w:w="464" w:type="pct"/>
            <w:vMerge w:val="restart"/>
            <w:tcBorders>
              <w:left w:val="single" w:sz="4" w:space="0" w:color="auto"/>
              <w:right w:val="single" w:sz="4" w:space="0" w:color="auto"/>
            </w:tcBorders>
            <w:vAlign w:val="center"/>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60±5</w:t>
            </w:r>
          </w:p>
        </w:tc>
      </w:tr>
      <w:tr w:rsidR="00FE1307" w:rsidRPr="00FB11F1" w:rsidTr="00C94C0F">
        <w:trPr>
          <w:cantSplit/>
        </w:trPr>
        <w:tc>
          <w:tcPr>
            <w:tcW w:w="903" w:type="pct"/>
            <w:vMerge/>
            <w:tcBorders>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1645" w:type="pct"/>
            <w:vMerge w:val="restart"/>
            <w:tcBorders>
              <w:top w:val="single" w:sz="4" w:space="0" w:color="auto"/>
              <w:left w:val="single" w:sz="4" w:space="0" w:color="auto"/>
              <w:bottom w:val="single" w:sz="4" w:space="0" w:color="auto"/>
              <w:right w:val="single" w:sz="4" w:space="0" w:color="auto"/>
            </w:tcBorders>
            <w:vAlign w:val="center"/>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Voies d’écoulement après le dispositif de fermeture</w:t>
            </w:r>
          </w:p>
        </w:tc>
        <w:tc>
          <w:tcPr>
            <w:tcW w:w="45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Ouverte</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Fermée</w:t>
            </w: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 xml:space="preserve">4±0,2 </w:t>
            </w:r>
          </w:p>
        </w:tc>
        <w:tc>
          <w:tcPr>
            <w:tcW w:w="464" w:type="pct"/>
            <w:vMerge/>
            <w:tcBorders>
              <w:left w:val="single" w:sz="4" w:space="0" w:color="auto"/>
              <w:right w:val="single" w:sz="4" w:space="0" w:color="auto"/>
            </w:tcBorders>
          </w:tcPr>
          <w:p w:rsidR="00FE1307" w:rsidRPr="00FB11F1" w:rsidRDefault="00FE1307" w:rsidP="00C94C0F">
            <w:pPr>
              <w:jc w:val="center"/>
            </w:pPr>
          </w:p>
        </w:tc>
      </w:tr>
      <w:tr w:rsidR="00FE1307" w:rsidRPr="00FB11F1" w:rsidTr="00C94C0F">
        <w:trPr>
          <w:cantSplit/>
        </w:trPr>
        <w:tc>
          <w:tcPr>
            <w:tcW w:w="903" w:type="pct"/>
            <w:vMerge/>
            <w:tcBorders>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1645" w:type="pct"/>
            <w:vMerge/>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45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Ouverte</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Fermée</w:t>
            </w: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0,2±0,02</w:t>
            </w:r>
          </w:p>
        </w:tc>
        <w:tc>
          <w:tcPr>
            <w:tcW w:w="464" w:type="pct"/>
            <w:vMerge/>
            <w:tcBorders>
              <w:left w:val="single" w:sz="4" w:space="0" w:color="auto"/>
              <w:right w:val="single" w:sz="4" w:space="0" w:color="auto"/>
            </w:tcBorders>
          </w:tcPr>
          <w:p w:rsidR="00FE1307" w:rsidRPr="00FB11F1" w:rsidRDefault="00FE1307" w:rsidP="00C94C0F">
            <w:pPr>
              <w:jc w:val="center"/>
            </w:pPr>
          </w:p>
        </w:tc>
      </w:tr>
      <w:tr w:rsidR="00FE1307" w:rsidRPr="00FB11F1" w:rsidTr="00C94C0F">
        <w:trPr>
          <w:cantSplit/>
        </w:trPr>
        <w:tc>
          <w:tcPr>
            <w:tcW w:w="903" w:type="pct"/>
            <w:vMerge w:val="restart"/>
            <w:tcBorders>
              <w:top w:val="single" w:sz="4" w:space="0" w:color="auto"/>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Inverseur, retour manuel</w:t>
            </w:r>
          </w:p>
        </w:tc>
        <w:tc>
          <w:tcPr>
            <w:tcW w:w="2099" w:type="pct"/>
            <w:gridSpan w:val="2"/>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Dispositif de fermeture ouvert, inverseur en position baignoire</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A: fermé / S: ouvert</w:t>
            </w:r>
          </w:p>
        </w:tc>
        <w:tc>
          <w:tcPr>
            <w:tcW w:w="565" w:type="pct"/>
            <w:vMerge w:val="restart"/>
            <w:tcBorders>
              <w:top w:val="single" w:sz="4" w:space="0" w:color="auto"/>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4±0,2</w:t>
            </w:r>
          </w:p>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0,2±0,02</w:t>
            </w:r>
          </w:p>
        </w:tc>
        <w:tc>
          <w:tcPr>
            <w:tcW w:w="464" w:type="pct"/>
            <w:vMerge/>
            <w:tcBorders>
              <w:left w:val="single" w:sz="4" w:space="0" w:color="auto"/>
              <w:right w:val="single" w:sz="4" w:space="0" w:color="auto"/>
            </w:tcBorders>
            <w:vAlign w:val="center"/>
          </w:tcPr>
          <w:p w:rsidR="00FE1307" w:rsidRPr="00FB11F1" w:rsidRDefault="00FE1307" w:rsidP="00C94C0F">
            <w:pPr>
              <w:jc w:val="center"/>
            </w:pPr>
          </w:p>
        </w:tc>
      </w:tr>
      <w:tr w:rsidR="00FE1307" w:rsidRPr="00FB11F1" w:rsidTr="00C94C0F">
        <w:trPr>
          <w:cantSplit/>
        </w:trPr>
        <w:tc>
          <w:tcPr>
            <w:tcW w:w="903" w:type="pct"/>
            <w:vMerge/>
            <w:tcBorders>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2099" w:type="pct"/>
            <w:gridSpan w:val="2"/>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Dispositif de fermeture ouvert, inverseur en position douche</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S: fermé / A: ouvert</w:t>
            </w:r>
          </w:p>
        </w:tc>
        <w:tc>
          <w:tcPr>
            <w:tcW w:w="565" w:type="pct"/>
            <w:vMerge/>
            <w:tcBorders>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c>
          <w:tcPr>
            <w:tcW w:w="464" w:type="pct"/>
            <w:vMerge/>
            <w:tcBorders>
              <w:left w:val="single" w:sz="4" w:space="0" w:color="auto"/>
              <w:right w:val="single" w:sz="4" w:space="0" w:color="auto"/>
            </w:tcBorders>
          </w:tcPr>
          <w:p w:rsidR="00FE1307" w:rsidRPr="00FB11F1" w:rsidRDefault="00FE1307" w:rsidP="00C94C0F">
            <w:pPr>
              <w:jc w:val="center"/>
            </w:pPr>
          </w:p>
        </w:tc>
      </w:tr>
      <w:tr w:rsidR="00FE1307" w:rsidRPr="00FB11F1" w:rsidTr="00C94C0F">
        <w:trPr>
          <w:cantSplit/>
        </w:trPr>
        <w:tc>
          <w:tcPr>
            <w:tcW w:w="903" w:type="pct"/>
            <w:vMerge w:val="restart"/>
            <w:tcBorders>
              <w:top w:val="single" w:sz="4" w:space="0" w:color="auto"/>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Inverseur, retour automatique</w:t>
            </w:r>
          </w:p>
        </w:tc>
        <w:tc>
          <w:tcPr>
            <w:tcW w:w="2099" w:type="pct"/>
            <w:gridSpan w:val="2"/>
            <w:tcBorders>
              <w:top w:val="single" w:sz="4" w:space="0" w:color="auto"/>
              <w:left w:val="single" w:sz="4" w:space="0" w:color="auto"/>
              <w:bottom w:val="single" w:sz="4" w:space="0" w:color="auto"/>
              <w:right w:val="single" w:sz="4" w:space="0" w:color="auto"/>
            </w:tcBorders>
            <w:vAlign w:val="center"/>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Dispositif de fermeture ouvert, inverseur en position baignoire</w:t>
            </w:r>
          </w:p>
        </w:tc>
        <w:tc>
          <w:tcPr>
            <w:tcW w:w="968" w:type="pct"/>
            <w:vMerge w:val="restart"/>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Ouverts tous les deux</w:t>
            </w: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4±0,2</w:t>
            </w:r>
          </w:p>
        </w:tc>
        <w:tc>
          <w:tcPr>
            <w:tcW w:w="464" w:type="pct"/>
            <w:vMerge/>
            <w:tcBorders>
              <w:left w:val="single" w:sz="4" w:space="0" w:color="auto"/>
              <w:right w:val="single" w:sz="4" w:space="0" w:color="auto"/>
            </w:tcBorders>
            <w:vAlign w:val="center"/>
          </w:tcPr>
          <w:p w:rsidR="00FE1307" w:rsidRPr="00FB11F1" w:rsidRDefault="00FE1307" w:rsidP="00C94C0F">
            <w:pPr>
              <w:jc w:val="center"/>
              <w:rPr>
                <w:rFonts w:ascii="Times New Roman" w:hAnsi="Times New Roman"/>
                <w:color w:val="000000"/>
                <w:sz w:val="20"/>
                <w:szCs w:val="20"/>
              </w:rPr>
            </w:pPr>
          </w:p>
        </w:tc>
      </w:tr>
      <w:tr w:rsidR="00FE1307" w:rsidRPr="00FB11F1" w:rsidTr="00C94C0F">
        <w:trPr>
          <w:cantSplit/>
        </w:trPr>
        <w:tc>
          <w:tcPr>
            <w:tcW w:w="903" w:type="pct"/>
            <w:vMerge/>
            <w:tcBorders>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2099" w:type="pct"/>
            <w:gridSpan w:val="2"/>
            <w:tcBorders>
              <w:top w:val="single" w:sz="4" w:space="0" w:color="auto"/>
              <w:left w:val="single" w:sz="4" w:space="0" w:color="auto"/>
              <w:bottom w:val="single" w:sz="4" w:space="0" w:color="auto"/>
              <w:right w:val="single" w:sz="4" w:space="0" w:color="auto"/>
            </w:tcBorders>
            <w:vAlign w:val="center"/>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Dispositif de fermeture ouvert, inverseur en position douche</w:t>
            </w:r>
          </w:p>
        </w:tc>
        <w:tc>
          <w:tcPr>
            <w:tcW w:w="968" w:type="pct"/>
            <w:vMerge/>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sz w:val="20"/>
                <w:szCs w:val="20"/>
              </w:rPr>
            </w:pPr>
            <w:r>
              <w:rPr>
                <w:rFonts w:ascii="Times New Roman" w:hAnsi="Times New Roman"/>
                <w:sz w:val="20"/>
              </w:rPr>
              <w:t>4±0,2</w:t>
            </w:r>
          </w:p>
          <w:p w:rsidR="00FE1307" w:rsidRPr="00FB11F1" w:rsidRDefault="00FE1307" w:rsidP="00C94C0F">
            <w:pPr>
              <w:jc w:val="center"/>
              <w:rPr>
                <w:rFonts w:ascii="Times New Roman" w:hAnsi="Times New Roman"/>
                <w:sz w:val="20"/>
                <w:szCs w:val="20"/>
              </w:rPr>
            </w:pPr>
            <w:r>
              <w:rPr>
                <w:rFonts w:ascii="Times New Roman" w:hAnsi="Times New Roman"/>
                <w:sz w:val="20"/>
              </w:rPr>
              <w:t>0,5±0,02</w:t>
            </w:r>
          </w:p>
        </w:tc>
        <w:tc>
          <w:tcPr>
            <w:tcW w:w="464" w:type="pct"/>
            <w:vMerge/>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r>
      <w:tr w:rsidR="00FE1307" w:rsidRPr="00FB11F1" w:rsidTr="00C94C0F">
        <w:trPr>
          <w:cantSplit/>
        </w:trPr>
        <w:tc>
          <w:tcPr>
            <w:tcW w:w="903" w:type="pct"/>
            <w:vMerge/>
            <w:tcBorders>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2099" w:type="pct"/>
            <w:gridSpan w:val="2"/>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Dispositif de fermeture fermé</w:t>
            </w:r>
          </w:p>
        </w:tc>
        <w:tc>
          <w:tcPr>
            <w:tcW w:w="968" w:type="pct"/>
            <w:vMerge/>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sz w:val="20"/>
                <w:szCs w:val="20"/>
              </w:rPr>
            </w:pPr>
          </w:p>
        </w:tc>
        <w:tc>
          <w:tcPr>
            <w:tcW w:w="464" w:type="pct"/>
            <w:vMerge/>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r>
      <w:tr w:rsidR="00FE1307" w:rsidRPr="00FB11F1" w:rsidTr="00C94C0F">
        <w:trPr>
          <w:cantSplit/>
        </w:trPr>
        <w:tc>
          <w:tcPr>
            <w:tcW w:w="903" w:type="pct"/>
            <w:vMerge/>
            <w:tcBorders>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2099" w:type="pct"/>
            <w:gridSpan w:val="2"/>
            <w:tcBorders>
              <w:top w:val="single" w:sz="4" w:space="0" w:color="auto"/>
              <w:left w:val="single" w:sz="4" w:space="0" w:color="auto"/>
              <w:bottom w:val="single" w:sz="4" w:space="0" w:color="auto"/>
              <w:right w:val="single" w:sz="4" w:space="0" w:color="auto"/>
            </w:tcBorders>
            <w:vAlign w:val="center"/>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Dispositif de fermeture ouvert, inverseur en position baignoire</w:t>
            </w:r>
          </w:p>
        </w:tc>
        <w:tc>
          <w:tcPr>
            <w:tcW w:w="968" w:type="pct"/>
            <w:vMerge/>
            <w:tcBorders>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sz w:val="20"/>
                <w:szCs w:val="20"/>
              </w:rPr>
            </w:pPr>
            <w:r>
              <w:rPr>
                <w:rFonts w:ascii="Times New Roman" w:hAnsi="Times New Roman"/>
                <w:sz w:val="20"/>
              </w:rPr>
              <w:t>0,5±0,02</w:t>
            </w:r>
          </w:p>
        </w:tc>
        <w:tc>
          <w:tcPr>
            <w:tcW w:w="464" w:type="pct"/>
            <w:vMerge/>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r>
      <w:tr w:rsidR="00FE1307" w:rsidRPr="00FB11F1" w:rsidTr="00C94C0F">
        <w:trPr>
          <w:cantSplit/>
        </w:trPr>
        <w:tc>
          <w:tcPr>
            <w:tcW w:w="903"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Vanne d’entraînement</w:t>
            </w:r>
          </w:p>
        </w:tc>
        <w:tc>
          <w:tcPr>
            <w:tcW w:w="1645" w:type="pct"/>
            <w:tcBorders>
              <w:top w:val="single" w:sz="4" w:space="0" w:color="auto"/>
              <w:left w:val="single" w:sz="4" w:space="0" w:color="auto"/>
              <w:bottom w:val="single" w:sz="4" w:space="0" w:color="auto"/>
              <w:right w:val="single" w:sz="4" w:space="0" w:color="auto"/>
            </w:tcBorders>
          </w:tcPr>
          <w:p w:rsidR="00FE1307" w:rsidRPr="00FB11F1" w:rsidRDefault="00C94C0F" w:rsidP="00C94C0F">
            <w:pPr>
              <w:rPr>
                <w:rFonts w:ascii="Times New Roman" w:hAnsi="Times New Roman"/>
                <w:color w:val="000000"/>
                <w:sz w:val="20"/>
                <w:szCs w:val="20"/>
              </w:rPr>
            </w:pPr>
            <w:r>
              <w:rPr>
                <w:rFonts w:ascii="Times New Roman" w:hAnsi="Times New Roman"/>
                <w:color w:val="000000"/>
                <w:sz w:val="20"/>
              </w:rPr>
              <w:t>Écoulement croisé entre les connecteurs d’arrivée</w:t>
            </w:r>
          </w:p>
        </w:tc>
        <w:tc>
          <w:tcPr>
            <w:tcW w:w="45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Fermée</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Ouverte</w:t>
            </w: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4±0,2</w:t>
            </w:r>
          </w:p>
        </w:tc>
        <w:tc>
          <w:tcPr>
            <w:tcW w:w="464" w:type="pct"/>
            <w:vMerge/>
            <w:tcBorders>
              <w:left w:val="single" w:sz="4" w:space="0" w:color="auto"/>
              <w:bottom w:val="single" w:sz="4" w:space="0" w:color="auto"/>
              <w:right w:val="single" w:sz="4" w:space="0" w:color="auto"/>
            </w:tcBorders>
          </w:tcPr>
          <w:p w:rsidR="00FE1307" w:rsidRPr="00FB11F1" w:rsidRDefault="00FE1307" w:rsidP="00C94C0F">
            <w:pPr>
              <w:jc w:val="center"/>
            </w:pPr>
          </w:p>
        </w:tc>
      </w:tr>
    </w:tbl>
    <w:p w:rsidR="00FE1307" w:rsidRPr="00FB11F1" w:rsidRDefault="00FE1307" w:rsidP="00C94C0F">
      <w:pPr>
        <w:pStyle w:val="LLNormaali"/>
      </w:pPr>
    </w:p>
    <w:p w:rsidR="00FE1307" w:rsidRPr="00FB11F1" w:rsidRDefault="00FE1307" w:rsidP="00C94C0F">
      <w:pPr>
        <w:jc w:val="both"/>
        <w:rPr>
          <w:rFonts w:ascii="Times New Roman" w:eastAsia="Times New Roman" w:hAnsi="Times New Roman"/>
          <w:sz w:val="20"/>
          <w:szCs w:val="20"/>
        </w:rPr>
      </w:pPr>
      <w:r>
        <w:rPr>
          <w:rFonts w:ascii="Times New Roman" w:hAnsi="Times New Roman"/>
          <w:sz w:val="20"/>
        </w:rPr>
        <w:t>A = baignoire, S = douche</w:t>
      </w:r>
    </w:p>
    <w:p w:rsidR="00FE1307" w:rsidRPr="00FB11F1" w:rsidRDefault="00FE1307" w:rsidP="00C94C0F">
      <w:pPr>
        <w:pStyle w:val="LLNormaali"/>
      </w:pPr>
    </w:p>
    <w:p w:rsidR="00863213" w:rsidRPr="00FB11F1" w:rsidRDefault="00863213" w:rsidP="00C94C0F">
      <w:pPr>
        <w:pStyle w:val="LLNormaali"/>
      </w:pPr>
    </w:p>
    <w:p w:rsidR="00FE1307" w:rsidRPr="00FB11F1" w:rsidRDefault="00FE1307" w:rsidP="00C94C0F">
      <w:pPr>
        <w:pStyle w:val="LLPykala"/>
        <w:keepNext/>
        <w:keepLines/>
        <w:spacing w:after="240"/>
      </w:pPr>
      <w:r>
        <w:t>Article 11</w:t>
      </w:r>
    </w:p>
    <w:p w:rsidR="00FE1307" w:rsidRPr="00FB11F1" w:rsidRDefault="00FE1307" w:rsidP="00C94C0F">
      <w:pPr>
        <w:pStyle w:val="LLPykalanOtsikko"/>
        <w:keepNext/>
        <w:keepLines/>
      </w:pPr>
      <w:r>
        <w:t>Résistance à la pression</w:t>
      </w:r>
    </w:p>
    <w:p w:rsidR="00FE1307" w:rsidRPr="00FB11F1" w:rsidRDefault="00FE1307" w:rsidP="00C94C0F">
      <w:pPr>
        <w:pStyle w:val="LLKappalejako"/>
      </w:pPr>
      <w:r>
        <w:rPr>
          <w:snapToGrid w:val="0"/>
        </w:rPr>
        <w:t>Le laboratoire d’essais accrédité doit tester la résistance à la pression de la robinetterie. L’essai de pression doit se faire avec une eau froide à</w:t>
      </w:r>
      <w:r>
        <w:t xml:space="preserve"> (25±5) °C </w:t>
      </w:r>
      <w:r>
        <w:rPr>
          <w:snapToGrid w:val="0"/>
        </w:rPr>
        <w:t>conformément au tableau 2. Lors de l’essai, la r</w:t>
      </w:r>
      <w:r>
        <w:t>obinetterie ne doit pas subir de transformations durables ou d’autres dommages.</w:t>
      </w:r>
    </w:p>
    <w:p w:rsidR="00FE1307" w:rsidRPr="00FB11F1" w:rsidRDefault="00FE1307" w:rsidP="00C94C0F">
      <w:pPr>
        <w:pStyle w:val="LLNormaali"/>
      </w:pPr>
    </w:p>
    <w:p w:rsidR="00FE1307" w:rsidRPr="00FB11F1" w:rsidRDefault="00FE1307" w:rsidP="00C94C0F">
      <w:pPr>
        <w:pStyle w:val="LLTaulukonOtsikko"/>
        <w:keepNext/>
        <w:keepLines/>
      </w:pPr>
      <w:r>
        <w:t>Tableau 2. Essai de pression de la robinetterie.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841"/>
        <w:gridCol w:w="1037"/>
        <w:gridCol w:w="1039"/>
        <w:gridCol w:w="1210"/>
        <w:gridCol w:w="1209"/>
      </w:tblGrid>
      <w:tr w:rsidR="00FE1307" w:rsidRPr="00FB11F1" w:rsidTr="00C94C0F">
        <w:trPr>
          <w:cantSplit/>
        </w:trPr>
        <w:tc>
          <w:tcPr>
            <w:tcW w:w="2304" w:type="pct"/>
            <w:tcBorders>
              <w:top w:val="single" w:sz="4" w:space="0" w:color="auto"/>
              <w:left w:val="single" w:sz="4" w:space="0" w:color="auto"/>
              <w:right w:val="single" w:sz="4" w:space="0" w:color="auto"/>
            </w:tcBorders>
          </w:tcPr>
          <w:p w:rsidR="00FE1307" w:rsidRPr="00FB11F1" w:rsidRDefault="00FE1307" w:rsidP="00C94C0F">
            <w:pPr>
              <w:keepNext/>
              <w:keepLines/>
              <w:rPr>
                <w:rFonts w:ascii="Times New Roman" w:hAnsi="Times New Roman"/>
                <w:color w:val="000000"/>
                <w:sz w:val="20"/>
                <w:szCs w:val="20"/>
              </w:rPr>
            </w:pPr>
            <w:r>
              <w:rPr>
                <w:rFonts w:ascii="Times New Roman" w:hAnsi="Times New Roman"/>
                <w:color w:val="000000"/>
                <w:sz w:val="20"/>
              </w:rPr>
              <w:t>Objet de l’essai</w:t>
            </w:r>
          </w:p>
        </w:tc>
        <w:tc>
          <w:tcPr>
            <w:tcW w:w="622" w:type="pct"/>
            <w:tcBorders>
              <w:top w:val="single" w:sz="4" w:space="0" w:color="auto"/>
              <w:left w:val="single" w:sz="4" w:space="0" w:color="auto"/>
              <w:right w:val="single" w:sz="4"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Dispositif de fermeture</w:t>
            </w:r>
          </w:p>
        </w:tc>
        <w:tc>
          <w:tcPr>
            <w:tcW w:w="623" w:type="pct"/>
            <w:tcBorders>
              <w:top w:val="single" w:sz="4" w:space="0" w:color="auto"/>
              <w:left w:val="single" w:sz="4" w:space="0" w:color="auto"/>
              <w:right w:val="single" w:sz="4"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Sortie</w:t>
            </w:r>
          </w:p>
        </w:tc>
        <w:tc>
          <w:tcPr>
            <w:tcW w:w="726" w:type="pct"/>
            <w:tcBorders>
              <w:top w:val="single" w:sz="4" w:space="0" w:color="auto"/>
              <w:left w:val="single" w:sz="4" w:space="0" w:color="auto"/>
              <w:right w:val="single" w:sz="4"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Pression</w:t>
            </w:r>
          </w:p>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726" w:type="pct"/>
            <w:tcBorders>
              <w:top w:val="single" w:sz="4" w:space="0" w:color="auto"/>
              <w:left w:val="single" w:sz="4" w:space="0" w:color="auto"/>
              <w:right w:val="single" w:sz="4"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Durée d’essai</w:t>
            </w:r>
          </w:p>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s</w:t>
            </w:r>
          </w:p>
        </w:tc>
      </w:tr>
      <w:tr w:rsidR="00FE1307" w:rsidRPr="00FB11F1" w:rsidTr="00C94C0F">
        <w:trPr>
          <w:cantSplit/>
        </w:trPr>
        <w:tc>
          <w:tcPr>
            <w:tcW w:w="2304"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Voies d’écoulement jusqu’au dispositif de fermeture</w:t>
            </w:r>
          </w:p>
        </w:tc>
        <w:tc>
          <w:tcPr>
            <w:tcW w:w="622"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Fermée</w:t>
            </w:r>
          </w:p>
        </w:tc>
        <w:tc>
          <w:tcPr>
            <w:tcW w:w="623"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Ouverte</w:t>
            </w:r>
          </w:p>
        </w:tc>
        <w:tc>
          <w:tcPr>
            <w:tcW w:w="726"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25±0,5</w:t>
            </w:r>
          </w:p>
        </w:tc>
        <w:tc>
          <w:tcPr>
            <w:tcW w:w="726" w:type="pct"/>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60±5</w:t>
            </w:r>
          </w:p>
        </w:tc>
      </w:tr>
      <w:tr w:rsidR="00FE1307" w:rsidRPr="00FB11F1" w:rsidTr="00C94C0F">
        <w:trPr>
          <w:cantSplit/>
        </w:trPr>
        <w:tc>
          <w:tcPr>
            <w:tcW w:w="2304"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Voies d’écoulement après le dispositif de fermeture</w:t>
            </w:r>
          </w:p>
        </w:tc>
        <w:tc>
          <w:tcPr>
            <w:tcW w:w="622"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Ouverte</w:t>
            </w:r>
          </w:p>
        </w:tc>
        <w:tc>
          <w:tcPr>
            <w:tcW w:w="623"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Ouverte</w:t>
            </w:r>
          </w:p>
        </w:tc>
        <w:tc>
          <w:tcPr>
            <w:tcW w:w="726"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 xml:space="preserve">4±0,2 </w:t>
            </w:r>
          </w:p>
        </w:tc>
        <w:tc>
          <w:tcPr>
            <w:tcW w:w="726" w:type="pct"/>
            <w:tcBorders>
              <w:left w:val="single" w:sz="4" w:space="0" w:color="auto"/>
              <w:bottom w:val="single" w:sz="4" w:space="0" w:color="auto"/>
              <w:right w:val="single" w:sz="4" w:space="0" w:color="auto"/>
            </w:tcBorders>
          </w:tcPr>
          <w:p w:rsidR="00FE1307" w:rsidRPr="00FB11F1" w:rsidRDefault="00FE1307" w:rsidP="00C94C0F">
            <w:pPr>
              <w:jc w:val="center"/>
            </w:pPr>
            <w:r>
              <w:rPr>
                <w:rFonts w:ascii="Times New Roman" w:hAnsi="Times New Roman"/>
                <w:color w:val="000000"/>
                <w:sz w:val="20"/>
              </w:rPr>
              <w:t>60±5</w:t>
            </w:r>
          </w:p>
        </w:tc>
      </w:tr>
    </w:tbl>
    <w:p w:rsidR="00FE1307" w:rsidRPr="00FB11F1" w:rsidRDefault="00FE1307" w:rsidP="00C94C0F">
      <w:pPr>
        <w:pStyle w:val="LLNormaali"/>
      </w:pPr>
    </w:p>
    <w:p w:rsidR="00A954E0" w:rsidRPr="00FB11F1" w:rsidRDefault="00A954E0" w:rsidP="00C94C0F">
      <w:pPr>
        <w:pStyle w:val="LLNormaali"/>
      </w:pPr>
    </w:p>
    <w:p w:rsidR="00FE1307" w:rsidRPr="00FB11F1" w:rsidRDefault="00FE1307" w:rsidP="00C94C0F">
      <w:pPr>
        <w:pStyle w:val="LLPykala"/>
        <w:keepNext/>
        <w:keepLines/>
        <w:spacing w:after="240"/>
      </w:pPr>
      <w:r>
        <w:lastRenderedPageBreak/>
        <w:t>Article 12</w:t>
      </w:r>
    </w:p>
    <w:p w:rsidR="00FE1307" w:rsidRPr="00FB11F1" w:rsidRDefault="00FE1307" w:rsidP="00C94C0F">
      <w:pPr>
        <w:pStyle w:val="LLPykalanOtsikko"/>
        <w:keepNext/>
        <w:keepLines/>
      </w:pPr>
      <w:r>
        <w:t>Débit standard</w:t>
      </w:r>
    </w:p>
    <w:p w:rsidR="00FE1307" w:rsidRPr="00FB11F1" w:rsidRDefault="00FE1307" w:rsidP="00C94C0F">
      <w:pPr>
        <w:spacing w:line="220" w:lineRule="exact"/>
        <w:ind w:firstLine="170"/>
        <w:jc w:val="both"/>
        <w:rPr>
          <w:rFonts w:ascii="Times New Roman" w:eastAsia="Times New Roman" w:hAnsi="Times New Roman"/>
          <w:szCs w:val="24"/>
        </w:rPr>
      </w:pPr>
      <w:r>
        <w:rPr>
          <w:rFonts w:ascii="Times New Roman" w:hAnsi="Times New Roman"/>
        </w:rPr>
        <w:t>Le laboratoire d’essais accrédité doit mesurer le débit standard de la robinetterie. Le débit standard doit être mesuré avec un équipement d’essai de robinetterie, pour une pression d’eau de (3 0/+0,2) bars. Lors des essais, la vanne d’entraînement de la robinetterie est pleinement ouverte. Sur une robinetterie de type mitigeur, il convient de mesurer le débit standard pour des températures d’eau mitigée: eau froide (10-15) °C, 34 °C, 38 °C, 44 °C et eau chaude (60-65) °C.</w:t>
      </w:r>
    </w:p>
    <w:p w:rsidR="00FE1307" w:rsidRPr="00FB11F1" w:rsidRDefault="00FE1307" w:rsidP="00C94C0F">
      <w:pPr>
        <w:spacing w:line="220" w:lineRule="exact"/>
        <w:ind w:firstLine="170"/>
        <w:rPr>
          <w:rFonts w:ascii="Times New Roman" w:eastAsia="Times New Roman" w:hAnsi="Times New Roman"/>
          <w:snapToGrid w:val="0"/>
        </w:rPr>
      </w:pPr>
    </w:p>
    <w:p w:rsidR="00FE1307" w:rsidRPr="00FB11F1" w:rsidRDefault="00FE1307" w:rsidP="00C94C0F">
      <w:pPr>
        <w:spacing w:line="220" w:lineRule="exact"/>
        <w:ind w:firstLine="170"/>
        <w:rPr>
          <w:rFonts w:ascii="Times New Roman" w:eastAsia="Times New Roman" w:hAnsi="Times New Roman"/>
          <w:snapToGrid w:val="0"/>
        </w:rPr>
      </w:pPr>
    </w:p>
    <w:p w:rsidR="00FE1307" w:rsidRPr="00FB11F1" w:rsidRDefault="00FE1307" w:rsidP="00C94C0F">
      <w:pPr>
        <w:pStyle w:val="LLPykala"/>
        <w:keepNext/>
        <w:keepLines/>
        <w:spacing w:after="240"/>
      </w:pPr>
      <w:r>
        <w:t>Article 13</w:t>
      </w:r>
    </w:p>
    <w:p w:rsidR="00FE1307" w:rsidRPr="00FB11F1" w:rsidRDefault="00FE1307" w:rsidP="00C94C0F">
      <w:pPr>
        <w:pStyle w:val="LLPykalanOtsikko"/>
        <w:keepNext/>
        <w:keepLines/>
      </w:pPr>
      <w:r>
        <w:t>Caractéristiques de réglage</w:t>
      </w:r>
    </w:p>
    <w:p w:rsidR="00FE1307" w:rsidRPr="00FB11F1" w:rsidRDefault="00FE1307" w:rsidP="00C94C0F">
      <w:pPr>
        <w:pStyle w:val="LLKappalejako"/>
        <w:rPr>
          <w:snapToGrid w:val="0"/>
        </w:rPr>
      </w:pPr>
      <w:r>
        <w:rPr>
          <w:snapToGrid w:val="0"/>
        </w:rPr>
        <w:t>Le laboratoire d’essais accrédité doit tester les caractéristiques de réglage d’une robinetterie de type mitigeur. Les tests doivent être réalisés avec un équipement d’essai de robinetterie, pour une pression d’eau froide et d’eau chaude de (3 0/+0,2) bars. Lors des tests, il convient de réaliser les essais indiqués dans le tableau 3.</w:t>
      </w:r>
    </w:p>
    <w:p w:rsidR="00FE1307" w:rsidRPr="00FB11F1" w:rsidRDefault="00FE1307" w:rsidP="00C94C0F">
      <w:pPr>
        <w:pStyle w:val="LLNormaali"/>
        <w:rPr>
          <w:snapToGrid w:val="0"/>
        </w:rPr>
      </w:pPr>
    </w:p>
    <w:p w:rsidR="00FE1307" w:rsidRPr="00FB11F1" w:rsidRDefault="00FE1307" w:rsidP="00C94C0F">
      <w:pPr>
        <w:pStyle w:val="LLTaulukonOtsikko"/>
        <w:keepNext/>
        <w:keepLines/>
      </w:pPr>
      <w:r>
        <w:t>Tableau 3. Tests des caractéristiques de réglage d’une robinetterie.</w:t>
      </w:r>
    </w:p>
    <w:tbl>
      <w:tblPr>
        <w:tblStyle w:val="TableGrid"/>
        <w:tblW w:w="5000" w:type="pct"/>
        <w:tblLook w:val="01E0" w:firstRow="1" w:lastRow="1" w:firstColumn="1" w:lastColumn="1" w:noHBand="0" w:noVBand="0"/>
      </w:tblPr>
      <w:tblGrid>
        <w:gridCol w:w="3391"/>
        <w:gridCol w:w="1414"/>
        <w:gridCol w:w="1837"/>
        <w:gridCol w:w="1694"/>
      </w:tblGrid>
      <w:tr w:rsidR="00FE1307" w:rsidRPr="00FB11F1" w:rsidTr="00C94C0F">
        <w:trPr>
          <w:cantSplit/>
        </w:trPr>
        <w:tc>
          <w:tcPr>
            <w:tcW w:w="2881" w:type="pct"/>
            <w:gridSpan w:val="2"/>
          </w:tcPr>
          <w:p w:rsidR="00FE1307" w:rsidRPr="00FB11F1" w:rsidRDefault="00FE1307" w:rsidP="00C94C0F">
            <w:pPr>
              <w:keepNext/>
              <w:keepLines/>
              <w:suppressAutoHyphens/>
              <w:jc w:val="center"/>
              <w:rPr>
                <w:rFonts w:ascii="Times New Roman" w:hAnsi="Times New Roman"/>
                <w:b/>
                <w:sz w:val="20"/>
                <w:szCs w:val="20"/>
              </w:rPr>
            </w:pPr>
            <w:r>
              <w:rPr>
                <w:rFonts w:ascii="Times New Roman" w:hAnsi="Times New Roman"/>
                <w:b/>
                <w:color w:val="000000"/>
                <w:sz w:val="20"/>
              </w:rPr>
              <w:t>Essai</w:t>
            </w:r>
          </w:p>
        </w:tc>
        <w:tc>
          <w:tcPr>
            <w:tcW w:w="2119" w:type="pct"/>
            <w:gridSpan w:val="2"/>
          </w:tcPr>
          <w:p w:rsidR="00FE1307" w:rsidRPr="00FB11F1" w:rsidRDefault="00FE1307" w:rsidP="00C94C0F">
            <w:pPr>
              <w:keepNext/>
              <w:keepLines/>
              <w:suppressAutoHyphens/>
              <w:jc w:val="center"/>
              <w:rPr>
                <w:rFonts w:ascii="Times New Roman" w:hAnsi="Times New Roman"/>
                <w:b/>
                <w:sz w:val="20"/>
                <w:szCs w:val="20"/>
              </w:rPr>
            </w:pPr>
            <w:r>
              <w:rPr>
                <w:rFonts w:ascii="Times New Roman" w:hAnsi="Times New Roman"/>
                <w:b/>
                <w:sz w:val="20"/>
              </w:rPr>
              <w:t>Exigence</w:t>
            </w:r>
          </w:p>
        </w:tc>
      </w:tr>
      <w:tr w:rsidR="00FE1307" w:rsidRPr="00FB11F1" w:rsidTr="00C94C0F">
        <w:trPr>
          <w:cantSplit/>
        </w:trPr>
        <w:tc>
          <w:tcPr>
            <w:tcW w:w="2881" w:type="pct"/>
            <w:gridSpan w:val="2"/>
          </w:tcPr>
          <w:p w:rsidR="00FE1307" w:rsidRPr="00FB11F1" w:rsidRDefault="00FE1307" w:rsidP="00C94C0F">
            <w:pPr>
              <w:keepNext/>
              <w:keepLines/>
              <w:suppressAutoHyphens/>
              <w:rPr>
                <w:rFonts w:ascii="Times New Roman" w:hAnsi="Times New Roman"/>
                <w:b/>
                <w:sz w:val="20"/>
                <w:szCs w:val="20"/>
              </w:rPr>
            </w:pPr>
            <w:r>
              <w:rPr>
                <w:rFonts w:ascii="Times New Roman" w:hAnsi="Times New Roman"/>
                <w:b/>
                <w:sz w:val="20"/>
              </w:rPr>
              <w:t xml:space="preserve">Robinet à commande unique </w:t>
            </w:r>
          </w:p>
        </w:tc>
        <w:tc>
          <w:tcPr>
            <w:tcW w:w="1102" w:type="pct"/>
          </w:tcPr>
          <w:p w:rsidR="00FE1307" w:rsidRPr="00FB11F1" w:rsidRDefault="00FE1307" w:rsidP="00C94C0F">
            <w:pPr>
              <w:keepNext/>
              <w:keepLines/>
              <w:suppressAutoHyphens/>
              <w:jc w:val="center"/>
              <w:rPr>
                <w:rFonts w:ascii="Times New Roman" w:hAnsi="Times New Roman"/>
                <w:sz w:val="20"/>
                <w:szCs w:val="20"/>
              </w:rPr>
            </w:pPr>
            <w:r>
              <w:rPr>
                <w:rFonts w:ascii="Times New Roman" w:hAnsi="Times New Roman"/>
                <w:sz w:val="20"/>
              </w:rPr>
              <w:t xml:space="preserve">Robinets de douche, </w:t>
            </w:r>
            <w:proofErr w:type="spellStart"/>
            <w:r>
              <w:rPr>
                <w:rFonts w:ascii="Times New Roman" w:hAnsi="Times New Roman"/>
                <w:sz w:val="20"/>
              </w:rPr>
              <w:t>Gv</w:t>
            </w:r>
            <w:proofErr w:type="spellEnd"/>
          </w:p>
        </w:tc>
        <w:tc>
          <w:tcPr>
            <w:tcW w:w="1017" w:type="pct"/>
          </w:tcPr>
          <w:p w:rsidR="00FE1307" w:rsidRPr="00FB11F1" w:rsidRDefault="00FE1307" w:rsidP="00C94C0F">
            <w:pPr>
              <w:keepNext/>
              <w:keepLines/>
              <w:suppressAutoHyphens/>
              <w:jc w:val="center"/>
              <w:rPr>
                <w:rFonts w:ascii="Times New Roman" w:hAnsi="Times New Roman"/>
                <w:sz w:val="20"/>
                <w:szCs w:val="20"/>
              </w:rPr>
            </w:pPr>
            <w:r>
              <w:rPr>
                <w:rFonts w:ascii="Times New Roman" w:hAnsi="Times New Roman"/>
                <w:sz w:val="20"/>
              </w:rPr>
              <w:t xml:space="preserve">Autres robinets, </w:t>
            </w:r>
            <w:proofErr w:type="spellStart"/>
            <w:r>
              <w:rPr>
                <w:rFonts w:ascii="Times New Roman" w:hAnsi="Times New Roman"/>
                <w:sz w:val="20"/>
              </w:rPr>
              <w:t>Gv</w:t>
            </w:r>
            <w:proofErr w:type="spellEnd"/>
          </w:p>
        </w:tc>
      </w:tr>
      <w:tr w:rsidR="00FE1307" w:rsidRPr="00FB11F1" w:rsidTr="00C94C0F">
        <w:trPr>
          <w:cantSplit/>
        </w:trPr>
        <w:tc>
          <w:tcPr>
            <w:tcW w:w="2034" w:type="pct"/>
            <w:vMerge w:val="restart"/>
          </w:tcPr>
          <w:p w:rsidR="00FE1307" w:rsidRPr="00FB11F1" w:rsidRDefault="00FE1307" w:rsidP="00C94C0F">
            <w:pPr>
              <w:suppressAutoHyphens/>
              <w:rPr>
                <w:rFonts w:ascii="Times New Roman" w:hAnsi="Times New Roman"/>
                <w:sz w:val="20"/>
                <w:szCs w:val="20"/>
              </w:rPr>
            </w:pPr>
            <w:r>
              <w:rPr>
                <w:rFonts w:ascii="Times New Roman" w:hAnsi="Times New Roman"/>
                <w:sz w:val="20"/>
              </w:rPr>
              <w:t xml:space="preserve">Sensibilité de réglage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de la température de l’eau mitigée, entre (T</w:t>
            </w:r>
            <w:r>
              <w:rPr>
                <w:rFonts w:ascii="Times New Roman" w:hAnsi="Times New Roman"/>
                <w:sz w:val="20"/>
                <w:vertAlign w:val="subscript"/>
              </w:rPr>
              <w:t>m</w:t>
            </w:r>
            <w:r>
              <w:rPr>
                <w:rFonts w:ascii="Times New Roman" w:hAnsi="Times New Roman"/>
                <w:sz w:val="20"/>
              </w:rPr>
              <w:t xml:space="preserve"> - 4) et (T</w:t>
            </w:r>
            <w:r>
              <w:rPr>
                <w:rFonts w:ascii="Times New Roman" w:hAnsi="Times New Roman"/>
                <w:sz w:val="20"/>
                <w:vertAlign w:val="subscript"/>
              </w:rPr>
              <w:t>m</w:t>
            </w:r>
            <w:r>
              <w:rPr>
                <w:rFonts w:ascii="Times New Roman" w:hAnsi="Times New Roman"/>
                <w:sz w:val="20"/>
              </w:rPr>
              <w:t xml:space="preserve"> + 4)</w:t>
            </w:r>
          </w:p>
        </w:tc>
        <w:tc>
          <w:tcPr>
            <w:tcW w:w="848"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r &gt; 45 mm</w:t>
            </w:r>
          </w:p>
        </w:tc>
        <w:tc>
          <w:tcPr>
            <w:tcW w:w="1102"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 12 mm</w:t>
            </w:r>
          </w:p>
        </w:tc>
        <w:tc>
          <w:tcPr>
            <w:tcW w:w="1017"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 10 mm</w:t>
            </w:r>
          </w:p>
        </w:tc>
      </w:tr>
      <w:tr w:rsidR="00FE1307" w:rsidRPr="00FB11F1" w:rsidTr="00C94C0F">
        <w:trPr>
          <w:cantSplit/>
        </w:trPr>
        <w:tc>
          <w:tcPr>
            <w:tcW w:w="2034" w:type="pct"/>
            <w:vMerge/>
          </w:tcPr>
          <w:p w:rsidR="00FE1307" w:rsidRPr="00FB11F1" w:rsidRDefault="00FE1307" w:rsidP="00C94C0F">
            <w:pPr>
              <w:suppressAutoHyphens/>
              <w:rPr>
                <w:rFonts w:ascii="Times New Roman" w:hAnsi="Times New Roman"/>
                <w:sz w:val="20"/>
                <w:szCs w:val="20"/>
              </w:rPr>
            </w:pPr>
          </w:p>
        </w:tc>
        <w:tc>
          <w:tcPr>
            <w:tcW w:w="848"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r ≤ 45 mm</w:t>
            </w:r>
          </w:p>
        </w:tc>
        <w:tc>
          <w:tcPr>
            <w:tcW w:w="1102"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 xml:space="preserve">≥ 12° ou ≥ 12 mm </w:t>
            </w:r>
          </w:p>
        </w:tc>
        <w:tc>
          <w:tcPr>
            <w:tcW w:w="1017"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 10° ou ≥ 10 mm</w:t>
            </w: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b/>
                <w:sz w:val="20"/>
                <w:szCs w:val="20"/>
              </w:rPr>
            </w:pPr>
            <w:r>
              <w:rPr>
                <w:rFonts w:ascii="Times New Roman" w:hAnsi="Times New Roman"/>
                <w:b/>
                <w:sz w:val="20"/>
              </w:rPr>
              <w:t>Robinet thermostatique</w:t>
            </w:r>
          </w:p>
        </w:tc>
        <w:tc>
          <w:tcPr>
            <w:tcW w:w="1102"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Robinets de cuisine</w:t>
            </w:r>
          </w:p>
        </w:tc>
        <w:tc>
          <w:tcPr>
            <w:tcW w:w="1017"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Autres robinets</w:t>
            </w: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sz w:val="20"/>
                <w:szCs w:val="20"/>
              </w:rPr>
            </w:pPr>
            <w:r>
              <w:rPr>
                <w:rFonts w:ascii="Times New Roman" w:hAnsi="Times New Roman"/>
                <w:sz w:val="20"/>
              </w:rPr>
              <w:t xml:space="preserve">Sensibilité de réglage entre 34 °C et 42 °C </w:t>
            </w:r>
          </w:p>
        </w:tc>
        <w:tc>
          <w:tcPr>
            <w:tcW w:w="1102"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Gt ≥ 10 mm</w:t>
            </w:r>
          </w:p>
        </w:tc>
        <w:tc>
          <w:tcPr>
            <w:tcW w:w="1017"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Gt ≥ 12 mm</w:t>
            </w: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sz w:val="20"/>
                <w:szCs w:val="20"/>
              </w:rPr>
            </w:pPr>
            <w:r>
              <w:rPr>
                <w:rFonts w:ascii="Times New Roman" w:hAnsi="Times New Roman"/>
                <w:sz w:val="20"/>
              </w:rPr>
              <w:t xml:space="preserve">Au début des essais 1 à 3,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 (38±1) °C</w:t>
            </w:r>
          </w:p>
        </w:tc>
        <w:tc>
          <w:tcPr>
            <w:tcW w:w="2119" w:type="pct"/>
            <w:gridSpan w:val="2"/>
          </w:tcPr>
          <w:p w:rsidR="00FE1307" w:rsidRPr="00FB11F1" w:rsidRDefault="00FE1307" w:rsidP="00C94C0F">
            <w:pPr>
              <w:suppressAutoHyphens/>
              <w:jc w:val="center"/>
              <w:rPr>
                <w:rFonts w:ascii="Times New Roman" w:hAnsi="Times New Roman"/>
                <w:sz w:val="20"/>
                <w:szCs w:val="20"/>
              </w:rPr>
            </w:pP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sz w:val="20"/>
                <w:szCs w:val="20"/>
              </w:rPr>
            </w:pPr>
            <w:r>
              <w:rPr>
                <w:rFonts w:ascii="Times New Roman" w:hAnsi="Times New Roman"/>
                <w:sz w:val="20"/>
              </w:rPr>
              <w:t>1 Sécurité en cas d’interruption de l’alimentation en eau froide, quantité d’eau</w:t>
            </w:r>
          </w:p>
        </w:tc>
        <w:tc>
          <w:tcPr>
            <w:tcW w:w="2119" w:type="pct"/>
            <w:gridSpan w:val="2"/>
          </w:tcPr>
          <w:p w:rsidR="00FE1307" w:rsidRPr="00FB11F1" w:rsidRDefault="00C94C0F" w:rsidP="00C94C0F">
            <w:pPr>
              <w:suppressAutoHyphens/>
              <w:jc w:val="center"/>
              <w:rPr>
                <w:rFonts w:ascii="Times New Roman" w:hAnsi="Times New Roman"/>
                <w:sz w:val="20"/>
                <w:szCs w:val="20"/>
              </w:rPr>
            </w:pPr>
            <w:r>
              <w:rPr>
                <w:rFonts w:ascii="Times New Roman" w:hAnsi="Times New Roman"/>
                <w:sz w:val="20"/>
              </w:rPr>
              <w:t>5 s: ≤ 200 ml, 30 s: ≤ 300 ml,</w:t>
            </w: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sz w:val="20"/>
                <w:szCs w:val="20"/>
              </w:rPr>
            </w:pPr>
            <w:r>
              <w:rPr>
                <w:rFonts w:ascii="Times New Roman" w:hAnsi="Times New Roman"/>
                <w:sz w:val="20"/>
              </w:rPr>
              <w:t>2 Constance de la température en cas de modification de la pression d’eau froide</w:t>
            </w:r>
          </w:p>
          <w:p w:rsidR="00FE1307" w:rsidRPr="00E7215E" w:rsidRDefault="00FE1307" w:rsidP="00C94C0F">
            <w:pPr>
              <w:suppressAutoHyphens/>
              <w:rPr>
                <w:rFonts w:ascii="Times New Roman" w:hAnsi="Times New Roman"/>
                <w:sz w:val="20"/>
                <w:szCs w:val="20"/>
                <w:lang w:val="en-US"/>
              </w:rPr>
            </w:pPr>
            <w:r w:rsidRPr="00E7215E">
              <w:rPr>
                <w:rFonts w:ascii="Times New Roman" w:hAnsi="Times New Roman"/>
                <w:sz w:val="20"/>
                <w:lang w:val="en-US"/>
              </w:rPr>
              <w:t xml:space="preserve">Modification de </w:t>
            </w:r>
            <w:proofErr w:type="spellStart"/>
            <w:r w:rsidRPr="00E7215E">
              <w:rPr>
                <w:rFonts w:ascii="Times New Roman" w:hAnsi="Times New Roman"/>
                <w:sz w:val="20"/>
                <w:lang w:val="en-US"/>
              </w:rPr>
              <w:t>pression</w:t>
            </w:r>
            <w:proofErr w:type="spellEnd"/>
            <w:r w:rsidRPr="00E7215E">
              <w:rPr>
                <w:rFonts w:ascii="Times New Roman" w:hAnsi="Times New Roman"/>
                <w:sz w:val="20"/>
                <w:lang w:val="en-US"/>
              </w:rPr>
              <w:t>: 3 bar -&gt; 2 bar, 15 s -&gt; 3 bar, 60 s -&gt; 2 bar, 15 s -&gt; 3 bar, 60 s</w:t>
            </w:r>
          </w:p>
        </w:tc>
        <w:tc>
          <w:tcPr>
            <w:tcW w:w="2119" w:type="pct"/>
            <w:gridSpan w:val="2"/>
            <w:vMerge w:val="restart"/>
          </w:tcPr>
          <w:p w:rsidR="00FE1307" w:rsidRPr="00FB11F1" w:rsidRDefault="00FE1307" w:rsidP="00C94C0F">
            <w:pPr>
              <w:suppressAutoHyphens/>
              <w:rPr>
                <w:rFonts w:ascii="Times New Roman" w:hAnsi="Times New Roman"/>
                <w:sz w:val="20"/>
                <w:szCs w:val="20"/>
              </w:rPr>
            </w:pPr>
            <w:r>
              <w:rPr>
                <w:rFonts w:ascii="Times New Roman" w:hAnsi="Times New Roman"/>
                <w:sz w:val="20"/>
              </w:rPr>
              <w:t xml:space="preserve">Écart de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maximum 2 K 20 s et après le retour. De plus, pour les sorties autres que la sortie de baignoire, écart de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maximum 3 K après 1 s.</w:t>
            </w: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sz w:val="20"/>
                <w:szCs w:val="20"/>
              </w:rPr>
            </w:pPr>
            <w:r>
              <w:rPr>
                <w:rFonts w:ascii="Times New Roman" w:hAnsi="Times New Roman"/>
                <w:sz w:val="20"/>
              </w:rPr>
              <w:t>3 Constance de la température en cas de modification de la température de l’eau d’arrivée</w:t>
            </w:r>
          </w:p>
          <w:p w:rsidR="00FE1307" w:rsidRPr="00FB11F1" w:rsidRDefault="00FE1307" w:rsidP="00C94C0F">
            <w:pPr>
              <w:suppressAutoHyphens/>
              <w:rPr>
                <w:rFonts w:ascii="Times New Roman" w:hAnsi="Times New Roman"/>
                <w:sz w:val="20"/>
                <w:szCs w:val="20"/>
              </w:rPr>
            </w:pPr>
            <w:r>
              <w:rPr>
                <w:rFonts w:ascii="Times New Roman" w:hAnsi="Times New Roman"/>
                <w:sz w:val="20"/>
              </w:rPr>
              <w:t>Modification de température: eau chaude +65 °C -&gt; +55 °C, 30 s -&gt; +65 °C, 40 s</w:t>
            </w:r>
          </w:p>
        </w:tc>
        <w:tc>
          <w:tcPr>
            <w:tcW w:w="2119" w:type="pct"/>
            <w:gridSpan w:val="2"/>
            <w:vMerge/>
          </w:tcPr>
          <w:p w:rsidR="00FE1307" w:rsidRPr="00FB11F1" w:rsidRDefault="00FE1307" w:rsidP="00C94C0F">
            <w:pPr>
              <w:suppressAutoHyphens/>
              <w:rPr>
                <w:rFonts w:ascii="Times New Roman" w:hAnsi="Times New Roman"/>
                <w:sz w:val="20"/>
                <w:szCs w:val="20"/>
              </w:rPr>
            </w:pPr>
          </w:p>
        </w:tc>
      </w:tr>
      <w:tr w:rsidR="00FE1307" w:rsidRPr="00FB11F1" w:rsidTr="00C94C0F">
        <w:trPr>
          <w:cantSplit/>
        </w:trPr>
        <w:tc>
          <w:tcPr>
            <w:tcW w:w="5000" w:type="pct"/>
            <w:gridSpan w:val="4"/>
          </w:tcPr>
          <w:p w:rsidR="00FE1307" w:rsidRPr="00FB11F1" w:rsidRDefault="00FE1307" w:rsidP="00C94C0F">
            <w:pPr>
              <w:tabs>
                <w:tab w:val="left" w:pos="454"/>
              </w:tabs>
              <w:suppressAutoHyphens/>
              <w:spacing w:before="120"/>
              <w:rPr>
                <w:rFonts w:ascii="Times New Roman" w:hAnsi="Times New Roman"/>
                <w:sz w:val="20"/>
                <w:szCs w:val="20"/>
              </w:rPr>
            </w:pP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ab/>
              <w:t>est la température de l’eau mitigée</w:t>
            </w:r>
          </w:p>
          <w:p w:rsidR="00FE1307" w:rsidRPr="00FB11F1" w:rsidRDefault="00FE1307" w:rsidP="00C94C0F">
            <w:pPr>
              <w:tabs>
                <w:tab w:val="left" w:pos="454"/>
              </w:tabs>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m</w:t>
            </w:r>
            <w:r>
              <w:rPr>
                <w:rFonts w:ascii="Times New Roman" w:hAnsi="Times New Roman"/>
                <w:sz w:val="20"/>
              </w:rPr>
              <w:tab/>
              <w:t>la moyenne des températures de l’eau froide et de l’eau chaude</w:t>
            </w:r>
          </w:p>
          <w:p w:rsidR="00FE1307" w:rsidRPr="00FB11F1" w:rsidRDefault="00C94C0F" w:rsidP="00C94C0F">
            <w:pPr>
              <w:tabs>
                <w:tab w:val="left" w:pos="454"/>
              </w:tabs>
              <w:suppressAutoHyphens/>
              <w:rPr>
                <w:rFonts w:ascii="Times New Roman" w:hAnsi="Times New Roman"/>
                <w:sz w:val="20"/>
                <w:szCs w:val="20"/>
              </w:rPr>
            </w:pPr>
            <w:proofErr w:type="spellStart"/>
            <w:r>
              <w:rPr>
                <w:rFonts w:ascii="Times New Roman" w:hAnsi="Times New Roman"/>
                <w:sz w:val="20"/>
              </w:rPr>
              <w:t>Gv</w:t>
            </w:r>
            <w:proofErr w:type="spellEnd"/>
            <w:r>
              <w:rPr>
                <w:rFonts w:ascii="Times New Roman" w:hAnsi="Times New Roman"/>
                <w:sz w:val="20"/>
              </w:rPr>
              <w:tab/>
              <w:t>le déplacement de l’extrémité du manche de déclenchement du robinet à commande unique, ou la modification de l’angle de rotation</w:t>
            </w:r>
          </w:p>
          <w:p w:rsidR="00FE1307" w:rsidRPr="00FB11F1" w:rsidRDefault="00C94C0F" w:rsidP="00C94C0F">
            <w:pPr>
              <w:tabs>
                <w:tab w:val="left" w:pos="454"/>
              </w:tabs>
              <w:suppressAutoHyphens/>
              <w:rPr>
                <w:rFonts w:ascii="Times New Roman" w:hAnsi="Times New Roman"/>
                <w:sz w:val="20"/>
                <w:szCs w:val="20"/>
              </w:rPr>
            </w:pPr>
            <w:r>
              <w:rPr>
                <w:rFonts w:ascii="Times New Roman" w:hAnsi="Times New Roman"/>
                <w:sz w:val="20"/>
              </w:rPr>
              <w:t>r</w:t>
            </w:r>
            <w:r>
              <w:rPr>
                <w:rFonts w:ascii="Times New Roman" w:hAnsi="Times New Roman"/>
                <w:sz w:val="20"/>
              </w:rPr>
              <w:tab/>
              <w:t>la distance de l’extrémité du manche de déclenchement par rapport à l’axe central de la vanne d’entraînement</w:t>
            </w:r>
          </w:p>
        </w:tc>
      </w:tr>
    </w:tbl>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lastRenderedPageBreak/>
        <w:t>Article 14</w:t>
      </w:r>
    </w:p>
    <w:p w:rsidR="00FE1307" w:rsidRPr="00FB11F1" w:rsidRDefault="00FE1307" w:rsidP="00C94C0F">
      <w:pPr>
        <w:pStyle w:val="LLPykalanOtsikko"/>
        <w:keepNext/>
        <w:keepLines/>
      </w:pPr>
      <w:r>
        <w:t>Résistance à l’usure</w:t>
      </w:r>
    </w:p>
    <w:p w:rsidR="00FE1307" w:rsidRPr="00FB11F1" w:rsidRDefault="00FE1307" w:rsidP="00C94C0F">
      <w:pPr>
        <w:pStyle w:val="LLKappalejako"/>
        <w:rPr>
          <w:snapToGrid w:val="0"/>
        </w:rPr>
      </w:pPr>
      <w:r>
        <w:rPr>
          <w:snapToGrid w:val="0"/>
        </w:rPr>
        <w:t>Le laboratoire d’essais accrédité doit tester la résistance à l’usure de la vanne d’entraînement de la robinetterie. Le test doit être effectué dans une installation d’essai où la vanne sert à ouvrir et fermer de façon répétée l’écoulement de l’eau. Une vanne d’entraînement manuelle doit être actionnée avec une vitesse angulaire de (60±5) degrés par seconde. En positions fermée et ouverte, il faut respecter une pause de (5±0,5) secondes. Le nombre de phases actives de l’essai de résistance et les conditions d’essai sont indiquées dans le tableau 4.</w:t>
      </w:r>
    </w:p>
    <w:p w:rsidR="00FE1307" w:rsidRPr="00FB11F1" w:rsidRDefault="00FE1307" w:rsidP="00C94C0F">
      <w:pPr>
        <w:pStyle w:val="LLKappalejako"/>
      </w:pPr>
      <w:r>
        <w:t>La robinetterie doit être étanche après l’essai de résistance à l’usure, quand on la teste conformément à l’article 10 du présent décret.</w:t>
      </w:r>
    </w:p>
    <w:p w:rsidR="00FE1307" w:rsidRPr="00FB11F1" w:rsidRDefault="00FE1307" w:rsidP="00C94C0F">
      <w:pPr>
        <w:pStyle w:val="LLNormaali"/>
        <w:rPr>
          <w:snapToGrid w:val="0"/>
        </w:rPr>
      </w:pPr>
    </w:p>
    <w:p w:rsidR="00FE1307" w:rsidRPr="00FB11F1" w:rsidRDefault="00FE1307" w:rsidP="00C94C0F">
      <w:pPr>
        <w:pStyle w:val="LLTaulukonOtsikko"/>
        <w:keepNext/>
        <w:keepLines/>
      </w:pPr>
      <w:r>
        <w:t>Tableau 4. Conditions d’essai pour l’essai de résistance à l’usure, et nombre de phases actives.</w:t>
      </w:r>
    </w:p>
    <w:tbl>
      <w:tblPr>
        <w:tblStyle w:val="TableGrid"/>
        <w:tblW w:w="5000" w:type="pct"/>
        <w:tblLook w:val="01E0" w:firstRow="1" w:lastRow="1" w:firstColumn="1" w:lastColumn="1" w:noHBand="0" w:noVBand="0"/>
      </w:tblPr>
      <w:tblGrid>
        <w:gridCol w:w="2977"/>
        <w:gridCol w:w="1936"/>
        <w:gridCol w:w="1637"/>
        <w:gridCol w:w="1786"/>
      </w:tblGrid>
      <w:tr w:rsidR="00FE1307" w:rsidRPr="00FB11F1" w:rsidTr="00C94C0F">
        <w:trPr>
          <w:cantSplit/>
        </w:trPr>
        <w:tc>
          <w:tcPr>
            <w:tcW w:w="1786" w:type="pct"/>
          </w:tcPr>
          <w:p w:rsidR="00FE1307" w:rsidRPr="00514278" w:rsidRDefault="00FE1307" w:rsidP="00C94C0F">
            <w:pPr>
              <w:keepNext/>
              <w:keepLines/>
              <w:suppressAutoHyphens/>
              <w:spacing w:line="276" w:lineRule="auto"/>
              <w:jc w:val="center"/>
              <w:rPr>
                <w:rFonts w:ascii="Times New Roman" w:hAnsi="Times New Roman"/>
                <w:color w:val="000000"/>
                <w:sz w:val="20"/>
                <w:szCs w:val="20"/>
              </w:rPr>
            </w:pPr>
            <w:r>
              <w:rPr>
                <w:rFonts w:ascii="Times New Roman" w:hAnsi="Times New Roman"/>
                <w:color w:val="000000"/>
                <w:sz w:val="20"/>
              </w:rPr>
              <w:t>Objet de l’essai</w:t>
            </w:r>
          </w:p>
        </w:tc>
        <w:tc>
          <w:tcPr>
            <w:tcW w:w="1161" w:type="pct"/>
          </w:tcPr>
          <w:p w:rsidR="00FE1307" w:rsidRPr="00514278" w:rsidRDefault="00FE1307" w:rsidP="00C94C0F">
            <w:pPr>
              <w:keepNext/>
              <w:keepLines/>
              <w:suppressAutoHyphens/>
              <w:spacing w:line="276" w:lineRule="auto"/>
              <w:jc w:val="center"/>
              <w:rPr>
                <w:rFonts w:ascii="Times New Roman" w:hAnsi="Times New Roman"/>
                <w:color w:val="000000"/>
                <w:sz w:val="20"/>
                <w:szCs w:val="20"/>
              </w:rPr>
            </w:pPr>
            <w:r>
              <w:rPr>
                <w:rFonts w:ascii="Times New Roman" w:hAnsi="Times New Roman"/>
                <w:color w:val="000000"/>
                <w:sz w:val="20"/>
              </w:rPr>
              <w:t>Température de l’eau °C</w:t>
            </w:r>
          </w:p>
          <w:p w:rsidR="00FE1307" w:rsidRPr="00514278" w:rsidRDefault="00FE1307" w:rsidP="00C94C0F">
            <w:pPr>
              <w:keepNext/>
              <w:keepLines/>
              <w:suppressAutoHyphens/>
              <w:spacing w:line="276" w:lineRule="auto"/>
              <w:ind w:right="-108" w:hanging="143"/>
              <w:jc w:val="center"/>
              <w:rPr>
                <w:rFonts w:ascii="Times New Roman" w:hAnsi="Times New Roman"/>
                <w:color w:val="000000"/>
                <w:sz w:val="20"/>
                <w:szCs w:val="20"/>
              </w:rPr>
            </w:pPr>
            <w:r>
              <w:rPr>
                <w:rFonts w:ascii="Times New Roman" w:hAnsi="Times New Roman"/>
                <w:color w:val="000000"/>
                <w:sz w:val="20"/>
              </w:rPr>
              <w:t>(froide/chaude)</w:t>
            </w:r>
          </w:p>
        </w:tc>
        <w:tc>
          <w:tcPr>
            <w:tcW w:w="982" w:type="pct"/>
          </w:tcPr>
          <w:p w:rsidR="00FE1307" w:rsidRPr="00FB11F1" w:rsidRDefault="00FE1307" w:rsidP="00C94C0F">
            <w:pPr>
              <w:keepNext/>
              <w:keepLines/>
              <w:suppressAutoHyphens/>
              <w:spacing w:line="276" w:lineRule="auto"/>
              <w:jc w:val="center"/>
              <w:rPr>
                <w:rFonts w:ascii="Times New Roman" w:hAnsi="Times New Roman"/>
                <w:sz w:val="20"/>
                <w:szCs w:val="20"/>
              </w:rPr>
            </w:pPr>
            <w:r>
              <w:rPr>
                <w:rFonts w:ascii="Times New Roman" w:hAnsi="Times New Roman"/>
                <w:sz w:val="20"/>
              </w:rPr>
              <w:t>Pression et débit</w:t>
            </w:r>
          </w:p>
        </w:tc>
        <w:tc>
          <w:tcPr>
            <w:tcW w:w="1071" w:type="pct"/>
          </w:tcPr>
          <w:p w:rsidR="00FE1307" w:rsidRPr="00FB11F1" w:rsidRDefault="00FE1307" w:rsidP="00C94C0F">
            <w:pPr>
              <w:keepNext/>
              <w:keepLines/>
              <w:suppressAutoHyphens/>
              <w:spacing w:line="276" w:lineRule="auto"/>
              <w:jc w:val="center"/>
              <w:rPr>
                <w:rFonts w:ascii="Times New Roman" w:hAnsi="Times New Roman"/>
                <w:sz w:val="20"/>
                <w:szCs w:val="20"/>
              </w:rPr>
            </w:pPr>
            <w:r>
              <w:rPr>
                <w:rFonts w:ascii="Times New Roman" w:hAnsi="Times New Roman"/>
                <w:sz w:val="20"/>
              </w:rPr>
              <w:t>Nombre de phases</w:t>
            </w:r>
          </w:p>
        </w:tc>
      </w:tr>
      <w:tr w:rsidR="00FE1307" w:rsidRPr="00FB11F1" w:rsidTr="00C94C0F">
        <w:trPr>
          <w:cantSplit/>
        </w:trPr>
        <w:tc>
          <w:tcPr>
            <w:tcW w:w="1786" w:type="pct"/>
          </w:tcPr>
          <w:p w:rsidR="00FE1307" w:rsidRPr="00FB11F1" w:rsidRDefault="00FE1307" w:rsidP="00C94C0F">
            <w:pPr>
              <w:keepNext/>
              <w:keepLines/>
              <w:suppressAutoHyphens/>
              <w:spacing w:line="276" w:lineRule="auto"/>
              <w:ind w:right="-108"/>
              <w:rPr>
                <w:rFonts w:ascii="Times New Roman" w:hAnsi="Times New Roman"/>
                <w:sz w:val="20"/>
                <w:szCs w:val="20"/>
              </w:rPr>
            </w:pPr>
          </w:p>
        </w:tc>
        <w:tc>
          <w:tcPr>
            <w:tcW w:w="1161" w:type="pct"/>
          </w:tcPr>
          <w:p w:rsidR="00FE1307" w:rsidRPr="00FB11F1" w:rsidRDefault="00FE1307" w:rsidP="00C94C0F">
            <w:pPr>
              <w:keepNext/>
              <w:keepLines/>
              <w:suppressAutoHyphens/>
              <w:spacing w:line="276" w:lineRule="auto"/>
              <w:ind w:right="-144" w:hanging="108"/>
              <w:jc w:val="center"/>
              <w:rPr>
                <w:rFonts w:ascii="Times New Roman" w:hAnsi="Times New Roman"/>
                <w:sz w:val="20"/>
                <w:szCs w:val="20"/>
              </w:rPr>
            </w:pPr>
          </w:p>
        </w:tc>
        <w:tc>
          <w:tcPr>
            <w:tcW w:w="982" w:type="pct"/>
          </w:tcPr>
          <w:p w:rsidR="00FE1307" w:rsidRPr="00FB11F1" w:rsidRDefault="00FE1307" w:rsidP="00C94C0F">
            <w:pPr>
              <w:keepNext/>
              <w:keepLines/>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keepNext/>
              <w:keepLines/>
              <w:suppressAutoHyphens/>
              <w:spacing w:line="276" w:lineRule="auto"/>
              <w:jc w:val="center"/>
              <w:rPr>
                <w:rFonts w:ascii="Times New Roman" w:hAnsi="Times New Roman"/>
                <w:sz w:val="20"/>
                <w:szCs w:val="20"/>
              </w:rPr>
            </w:pP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Vanne d’entraînement, à tourner</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 / (65±2)</w:t>
            </w:r>
          </w:p>
        </w:tc>
        <w:tc>
          <w:tcPr>
            <w:tcW w:w="982" w:type="pct"/>
            <w:vMerge w:val="restart"/>
            <w:vAlign w:val="center"/>
          </w:tcPr>
          <w:p w:rsidR="00FE1307" w:rsidRPr="00FB11F1" w:rsidRDefault="00FE1307" w:rsidP="00C94C0F">
            <w:pPr>
              <w:suppressAutoHyphens/>
              <w:spacing w:line="276" w:lineRule="auto"/>
              <w:ind w:right="-108" w:hanging="108"/>
              <w:jc w:val="center"/>
              <w:rPr>
                <w:rFonts w:ascii="Times New Roman" w:hAnsi="Times New Roman"/>
                <w:sz w:val="20"/>
                <w:szCs w:val="20"/>
              </w:rPr>
            </w:pPr>
            <w:r>
              <w:rPr>
                <w:rFonts w:ascii="Times New Roman" w:hAnsi="Times New Roman"/>
                <w:sz w:val="20"/>
              </w:rPr>
              <w:t>(4±0,5) bar</w:t>
            </w:r>
          </w:p>
          <w:p w:rsidR="00FE1307" w:rsidRPr="00FB11F1" w:rsidRDefault="00FE1307" w:rsidP="00C94C0F">
            <w:pPr>
              <w:suppressAutoHyphens/>
              <w:spacing w:line="276" w:lineRule="auto"/>
              <w:ind w:right="-108" w:hanging="108"/>
              <w:jc w:val="center"/>
              <w:rPr>
                <w:rFonts w:ascii="Times New Roman" w:hAnsi="Times New Roman"/>
                <w:sz w:val="20"/>
                <w:szCs w:val="20"/>
              </w:rPr>
            </w:pPr>
            <w:r>
              <w:rPr>
                <w:rFonts w:ascii="Times New Roman" w:hAnsi="Times New Roman"/>
                <w:sz w:val="20"/>
              </w:rPr>
              <w:t>(0,1±0,02) dm</w:t>
            </w:r>
            <w:r>
              <w:rPr>
                <w:rFonts w:ascii="Times New Roman" w:hAnsi="Times New Roman"/>
                <w:sz w:val="20"/>
                <w:vertAlign w:val="superscript"/>
              </w:rPr>
              <w:t>3</w:t>
            </w:r>
            <w:r>
              <w:rPr>
                <w:rFonts w:ascii="Times New Roman" w:hAnsi="Times New Roman"/>
                <w:sz w:val="20"/>
              </w:rPr>
              <w:t>/s</w:t>
            </w: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200 000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Vanne d’entraînement, robinet à commande unique</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 / (65±2)</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 xml:space="preserve">70 000 </w:t>
            </w:r>
            <w:r>
              <w:rPr>
                <w:rFonts w:ascii="Times New Roman" w:hAnsi="Times New Roman"/>
                <w:sz w:val="20"/>
                <w:vertAlign w:val="superscript"/>
              </w:rPr>
              <w:t>a)</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Vanne d’entraînement, robinet thermostatique</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 / (65±2)</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50 000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Mélangeur</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 / (65±2)</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30 000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Tuyau de refoulement, retournement</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80 000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Vanne de machine à laver</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10 000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Robinetterie électronique, robinet de sortie</w:t>
            </w:r>
          </w:p>
        </w:tc>
        <w:tc>
          <w:tcPr>
            <w:tcW w:w="1161" w:type="pct"/>
          </w:tcPr>
          <w:p w:rsidR="00FE1307" w:rsidRPr="00FB11F1" w:rsidRDefault="00FE1307" w:rsidP="00C94C0F">
            <w:pPr>
              <w:suppressAutoHyphens/>
              <w:spacing w:line="276" w:lineRule="auto"/>
              <w:ind w:right="-144" w:hanging="108"/>
              <w:jc w:val="center"/>
              <w:rPr>
                <w:rFonts w:ascii="Times New Roman" w:hAnsi="Times New Roman"/>
                <w:sz w:val="20"/>
                <w:szCs w:val="20"/>
              </w:rPr>
            </w:pPr>
            <w:r>
              <w:rPr>
                <w:rFonts w:ascii="Times New Roman" w:hAnsi="Times New Roman"/>
                <w:sz w:val="20"/>
              </w:rPr>
              <w:t>(≤ 30) / (65±2)</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210 000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Robinetterie électronique, mitigeur</w:t>
            </w:r>
          </w:p>
        </w:tc>
        <w:tc>
          <w:tcPr>
            <w:tcW w:w="1161" w:type="pct"/>
          </w:tcPr>
          <w:p w:rsidR="00FE1307" w:rsidRPr="00FB11F1" w:rsidRDefault="00FE1307" w:rsidP="00C94C0F">
            <w:pPr>
              <w:suppressAutoHyphens/>
              <w:spacing w:line="276" w:lineRule="auto"/>
              <w:ind w:right="-144" w:hanging="108"/>
              <w:jc w:val="center"/>
              <w:rPr>
                <w:rFonts w:ascii="Times New Roman" w:hAnsi="Times New Roman"/>
                <w:sz w:val="20"/>
                <w:szCs w:val="20"/>
              </w:rPr>
            </w:pPr>
            <w:r>
              <w:rPr>
                <w:rFonts w:ascii="Times New Roman" w:hAnsi="Times New Roman"/>
                <w:sz w:val="20"/>
              </w:rPr>
              <w:t>(≤ 30) / (65±2)</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70 000</w:t>
            </w:r>
          </w:p>
        </w:tc>
      </w:tr>
      <w:tr w:rsidR="00FE1307" w:rsidRPr="00FB11F1" w:rsidTr="00C94C0F">
        <w:trPr>
          <w:cantSplit/>
        </w:trPr>
        <w:tc>
          <w:tcPr>
            <w:tcW w:w="5000" w:type="pct"/>
            <w:gridSpan w:val="4"/>
          </w:tcPr>
          <w:p w:rsidR="00FE1307" w:rsidRPr="00FB11F1" w:rsidRDefault="00FE1307" w:rsidP="00C94C0F">
            <w:pPr>
              <w:suppressAutoHyphens/>
              <w:spacing w:before="60" w:line="276" w:lineRule="auto"/>
              <w:rPr>
                <w:rFonts w:ascii="Times New Roman" w:hAnsi="Times New Roman"/>
                <w:sz w:val="20"/>
                <w:szCs w:val="20"/>
              </w:rPr>
            </w:pPr>
            <w:r>
              <w:rPr>
                <w:rFonts w:ascii="Times New Roman" w:hAnsi="Times New Roman"/>
                <w:sz w:val="20"/>
                <w:vertAlign w:val="superscript"/>
              </w:rPr>
              <w:t>a)</w:t>
            </w:r>
            <w:r>
              <w:rPr>
                <w:rFonts w:ascii="Times New Roman" w:hAnsi="Times New Roman"/>
                <w:sz w:val="20"/>
              </w:rPr>
              <w:t xml:space="preserve"> Robinets à commande unique: trajectoire rectangulaire ou triangulaire, incluant trois phases ouvert/fermé, durée d’écoulement (5±0,5) s</w:t>
            </w:r>
          </w:p>
        </w:tc>
      </w:tr>
    </w:tbl>
    <w:p w:rsidR="00FE1307" w:rsidRPr="00FB11F1" w:rsidRDefault="00FE1307" w:rsidP="00C94C0F">
      <w:pPr>
        <w:pStyle w:val="LLNormaali"/>
      </w:pPr>
    </w:p>
    <w:p w:rsidR="00AB55AF" w:rsidRPr="00FB11F1" w:rsidRDefault="00AB55AF" w:rsidP="00C94C0F">
      <w:pPr>
        <w:pStyle w:val="LLNormaali"/>
      </w:pPr>
    </w:p>
    <w:p w:rsidR="00FE1307" w:rsidRPr="00FB11F1" w:rsidRDefault="00FE1307" w:rsidP="00C94C0F">
      <w:pPr>
        <w:pStyle w:val="LLPykala"/>
        <w:keepNext/>
        <w:keepLines/>
        <w:spacing w:after="240"/>
      </w:pPr>
      <w:r>
        <w:t>Article 15</w:t>
      </w:r>
    </w:p>
    <w:p w:rsidR="00FE1307" w:rsidRPr="00FB11F1" w:rsidRDefault="00FE1307" w:rsidP="00C94C0F">
      <w:pPr>
        <w:pStyle w:val="LLPykalanOtsikko"/>
        <w:keepNext/>
        <w:keepLines/>
      </w:pPr>
      <w:r>
        <w:t xml:space="preserve">Résistance à la torsion du mécanisme d’entraînement </w:t>
      </w:r>
    </w:p>
    <w:p w:rsidR="00FE1307" w:rsidRPr="00FB11F1" w:rsidRDefault="00FE1307" w:rsidP="00C94C0F">
      <w:pPr>
        <w:pStyle w:val="LLKappalejako"/>
      </w:pPr>
      <w:r>
        <w:t>Le laboratoire d’essais accrédité doit tester la résistance à la torsion du mécanisme d’entraînement de la robinetterie. Les tests doivent être réalisés conformément au tableau 5. Lors de l’essai, aucune transformation ou autre dommage ne doit affecter la robinetterie. Lors de l’essai d’étanchéité réalisé après l’essai, la robinetterie doit être étanche. Un robinet thermostatique doit respecter les exigences sur les caractéristiques de réglage.</w:t>
      </w:r>
    </w:p>
    <w:p w:rsidR="00FE1307" w:rsidRPr="00FB11F1" w:rsidRDefault="00FE1307" w:rsidP="00C94C0F">
      <w:pPr>
        <w:pStyle w:val="LLNormaali"/>
      </w:pPr>
    </w:p>
    <w:p w:rsidR="00FE1307" w:rsidRPr="00FB11F1" w:rsidRDefault="00FE1307" w:rsidP="00C94C0F">
      <w:pPr>
        <w:pStyle w:val="LLTaulukonOtsikko"/>
        <w:keepNext/>
        <w:keepLines/>
      </w:pPr>
      <w:r>
        <w:t>Tableau 5. Résistance à la torsion du mécanisme d’entraînement.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FE1307" w:rsidRPr="00FB11F1" w:rsidTr="00C94C0F">
        <w:trPr>
          <w:cantSplit/>
        </w:trPr>
        <w:tc>
          <w:tcPr>
            <w:tcW w:w="2418" w:type="pct"/>
            <w:tcBorders>
              <w:top w:val="single" w:sz="6" w:space="0" w:color="auto"/>
              <w:left w:val="single" w:sz="6" w:space="0" w:color="auto"/>
              <w:bottom w:val="single" w:sz="6"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Objet de l’essai</w:t>
            </w:r>
          </w:p>
        </w:tc>
        <w:tc>
          <w:tcPr>
            <w:tcW w:w="1107" w:type="pct"/>
            <w:tcBorders>
              <w:top w:val="single" w:sz="6"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Moment de torsion</w:t>
            </w:r>
          </w:p>
        </w:tc>
        <w:tc>
          <w:tcPr>
            <w:tcW w:w="1476" w:type="pct"/>
            <w:tcBorders>
              <w:top w:val="single" w:sz="6" w:space="0" w:color="auto"/>
              <w:bottom w:val="single" w:sz="6" w:space="0" w:color="auto"/>
              <w:right w:val="single" w:sz="6" w:space="0" w:color="auto"/>
            </w:tcBorders>
          </w:tcPr>
          <w:p w:rsidR="00FE1307" w:rsidRPr="00FB11F1" w:rsidRDefault="00FE1307" w:rsidP="00514278">
            <w:pPr>
              <w:keepNext/>
              <w:keepLines/>
              <w:jc w:val="center"/>
              <w:rPr>
                <w:rFonts w:ascii="Times New Roman" w:hAnsi="Times New Roman"/>
                <w:color w:val="000000"/>
                <w:sz w:val="20"/>
                <w:szCs w:val="20"/>
              </w:rPr>
            </w:pPr>
            <w:r>
              <w:rPr>
                <w:rFonts w:ascii="Times New Roman" w:hAnsi="Times New Roman"/>
                <w:color w:val="000000"/>
                <w:sz w:val="20"/>
              </w:rPr>
              <w:t>Durée d’essai</w:t>
            </w:r>
          </w:p>
        </w:tc>
      </w:tr>
      <w:tr w:rsidR="00FE1307" w:rsidRPr="00FB11F1" w:rsidTr="00C94C0F">
        <w:trPr>
          <w:cantSplit/>
        </w:trPr>
        <w:tc>
          <w:tcPr>
            <w:tcW w:w="2418" w:type="pct"/>
            <w:tcBorders>
              <w:top w:val="single" w:sz="6" w:space="0" w:color="auto"/>
              <w:left w:val="single" w:sz="6" w:space="0" w:color="auto"/>
              <w:bottom w:val="single" w:sz="6"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Vanne d’entraînement: directions ouvert/fermé</w:t>
            </w:r>
          </w:p>
        </w:tc>
        <w:tc>
          <w:tcPr>
            <w:tcW w:w="1107" w:type="pct"/>
            <w:tcBorders>
              <w:top w:val="single" w:sz="6" w:space="0" w:color="auto"/>
              <w:bottom w:val="single" w:sz="6"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(6±0,2) Nm</w:t>
            </w:r>
          </w:p>
        </w:tc>
        <w:tc>
          <w:tcPr>
            <w:tcW w:w="1476" w:type="pct"/>
            <w:vMerge w:val="restart"/>
            <w:tcBorders>
              <w:top w:val="single" w:sz="6" w:space="0" w:color="auto"/>
              <w:bottom w:val="single" w:sz="6" w:space="0" w:color="auto"/>
              <w:right w:val="single" w:sz="6"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 xml:space="preserve">(300–315) s </w:t>
            </w:r>
            <w:r>
              <w:rPr>
                <w:rFonts w:ascii="Times New Roman" w:hAnsi="Times New Roman"/>
                <w:color w:val="000000"/>
                <w:sz w:val="20"/>
              </w:rPr>
              <w:br/>
              <w:t>temps d’augmentation du levier (4–6) s</w:t>
            </w:r>
          </w:p>
        </w:tc>
      </w:tr>
      <w:tr w:rsidR="00FE1307" w:rsidRPr="00FB11F1" w:rsidTr="00C94C0F">
        <w:trPr>
          <w:cantSplit/>
        </w:trPr>
        <w:tc>
          <w:tcPr>
            <w:tcW w:w="2418" w:type="pct"/>
            <w:tcBorders>
              <w:top w:val="single" w:sz="6" w:space="0" w:color="auto"/>
              <w:left w:val="single" w:sz="6" w:space="0" w:color="auto"/>
              <w:bottom w:val="single" w:sz="6"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Manche de réglage de la température d’un robinet thermostatique</w:t>
            </w:r>
          </w:p>
        </w:tc>
        <w:tc>
          <w:tcPr>
            <w:tcW w:w="1107" w:type="pct"/>
            <w:tcBorders>
              <w:top w:val="single" w:sz="6" w:space="0" w:color="auto"/>
              <w:bottom w:val="single" w:sz="6"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(3+0/-0,15) Nm</w:t>
            </w:r>
          </w:p>
        </w:tc>
        <w:tc>
          <w:tcPr>
            <w:tcW w:w="1476" w:type="pct"/>
            <w:vMerge/>
            <w:tcBorders>
              <w:top w:val="single" w:sz="6" w:space="0" w:color="auto"/>
              <w:bottom w:val="single" w:sz="6" w:space="0" w:color="auto"/>
              <w:right w:val="single" w:sz="6" w:space="0" w:color="auto"/>
            </w:tcBorders>
          </w:tcPr>
          <w:p w:rsidR="00FE1307" w:rsidRPr="00FB11F1" w:rsidRDefault="00FE1307" w:rsidP="00C94C0F">
            <w:pPr>
              <w:rPr>
                <w:rFonts w:ascii="Times New Roman" w:hAnsi="Times New Roman"/>
                <w:color w:val="000000"/>
                <w:sz w:val="20"/>
                <w:szCs w:val="20"/>
              </w:rPr>
            </w:pPr>
          </w:p>
        </w:tc>
      </w:tr>
    </w:tbl>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Article 16</w:t>
      </w:r>
    </w:p>
    <w:p w:rsidR="00FE1307" w:rsidRPr="00FB11F1" w:rsidRDefault="00FE1307" w:rsidP="00C94C0F">
      <w:pPr>
        <w:pStyle w:val="LLPykalanOtsikko"/>
        <w:keepNext/>
        <w:keepLines/>
      </w:pPr>
      <w:r>
        <w:t>Prévention du reflux</w:t>
      </w:r>
    </w:p>
    <w:p w:rsidR="00FE1307" w:rsidRPr="00FB11F1" w:rsidRDefault="00FE1307" w:rsidP="00C94C0F">
      <w:pPr>
        <w:pStyle w:val="LLKappalejako"/>
      </w:pPr>
      <w:r>
        <w:t>Le laboratoire d’essais accrédité doit vérifier la protection anti-reflux de la robinetterie.</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Article 17</w:t>
      </w:r>
    </w:p>
    <w:p w:rsidR="00FE1307" w:rsidRPr="00FB11F1" w:rsidRDefault="00FE1307" w:rsidP="00C94C0F">
      <w:pPr>
        <w:pStyle w:val="LLPykalanOtsikko"/>
        <w:keepNext/>
        <w:keepLines/>
      </w:pPr>
      <w:r>
        <w:t>Niveau de bruit</w:t>
      </w:r>
    </w:p>
    <w:p w:rsidR="00FE1307" w:rsidRPr="00FB11F1" w:rsidRDefault="00FE1307" w:rsidP="00C94C0F">
      <w:pPr>
        <w:pStyle w:val="LLKappalejako"/>
        <w:rPr>
          <w:snapToGrid w:val="0"/>
        </w:rPr>
      </w:pPr>
      <w:r>
        <w:rPr>
          <w:snapToGrid w:val="0"/>
        </w:rPr>
        <w:t>Le laboratoire d’essais accrédité doit mesurer le niveau de bruit de la robinetterie. Pour la mesure du niveau de bruit, un accessoire interchangeable de la robinetterie peut être remplacé par une résistance à l’écoulement. Cette dernière doit être choisie d’une classe d’écoulement semblable à celle de l’accessoire remplacé, afin que l’exigence de débit conforme à la destination de la robinetterie soit respectée.</w:t>
      </w:r>
    </w:p>
    <w:p w:rsidR="00FE1307" w:rsidRPr="00FB11F1" w:rsidRDefault="00FE1307" w:rsidP="00C94C0F">
      <w:pPr>
        <w:pStyle w:val="LLKappalejako"/>
      </w:pPr>
      <w:r>
        <w:t>Le niveau de bruit de la robinetterie et le débit correspondant doivent être mesurés pour des pressions d’eau de 0,1, 0,3 et 0,5 </w:t>
      </w:r>
      <w:proofErr w:type="spellStart"/>
      <w:r>
        <w:t>MPa</w:t>
      </w:r>
      <w:proofErr w:type="spellEnd"/>
      <w:r>
        <w:t>. Lors de la mesure avec une pression de 0,3 </w:t>
      </w:r>
      <w:proofErr w:type="spellStart"/>
      <w:r>
        <w:t>MPa</w:t>
      </w:r>
      <w:proofErr w:type="spellEnd"/>
      <w:r>
        <w:t xml:space="preserve"> déterminant l’intervalle de niveau de bruit de la robinetterie, il convient de chercher le niveau de bruit maximal du robinet en faisant pivoter les manches de déclenchement. L’intervalle de niveau de bruit doit être déterminé sur la base des mesures de trois échantillons.</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Article 18</w:t>
      </w:r>
    </w:p>
    <w:p w:rsidR="00FE1307" w:rsidRPr="00FB11F1" w:rsidRDefault="00FE1307" w:rsidP="00C94C0F">
      <w:pPr>
        <w:pStyle w:val="LLPykalanOtsikko"/>
        <w:keepNext/>
        <w:keepLines/>
      </w:pPr>
      <w:r>
        <w:t>Marquage</w:t>
      </w:r>
    </w:p>
    <w:p w:rsidR="00FE1307" w:rsidRPr="00FB11F1" w:rsidRDefault="00FE1307" w:rsidP="00C94C0F">
      <w:pPr>
        <w:pStyle w:val="LLKappalejako"/>
        <w:rPr>
          <w:snapToGrid w:val="0"/>
        </w:rPr>
      </w:pPr>
      <w:r>
        <w:rPr>
          <w:snapToGrid w:val="0"/>
        </w:rPr>
        <w:t>Le laboratoire d’essais accrédité doit vérifier les marquages de la robinetterie.</w:t>
      </w:r>
    </w:p>
    <w:p w:rsidR="00FE1307" w:rsidRPr="00FB11F1" w:rsidRDefault="00FE1307" w:rsidP="00C94C0F">
      <w:pPr>
        <w:pStyle w:val="LLNormaali"/>
        <w:rPr>
          <w:snapToGrid w:val="0"/>
        </w:rPr>
      </w:pPr>
    </w:p>
    <w:p w:rsidR="00FE1307" w:rsidRPr="00FB11F1" w:rsidRDefault="00FE1307" w:rsidP="00C94C0F">
      <w:pPr>
        <w:pStyle w:val="LLNormaali"/>
        <w:rPr>
          <w:snapToGrid w:val="0"/>
        </w:rPr>
      </w:pPr>
    </w:p>
    <w:p w:rsidR="00FE1307" w:rsidRPr="00FB11F1" w:rsidRDefault="00FE1307" w:rsidP="00C94C0F">
      <w:pPr>
        <w:pStyle w:val="LLPykala"/>
        <w:keepNext/>
        <w:keepLines/>
        <w:spacing w:after="240"/>
      </w:pPr>
      <w:r>
        <w:t>Article 19</w:t>
      </w:r>
    </w:p>
    <w:p w:rsidR="00FE1307" w:rsidRPr="00FB11F1" w:rsidRDefault="00FE1307" w:rsidP="00C94C0F">
      <w:pPr>
        <w:pStyle w:val="LLPykalanOtsikko"/>
        <w:keepNext/>
        <w:keepLines/>
      </w:pPr>
      <w:r>
        <w:t>Test de type</w:t>
      </w:r>
    </w:p>
    <w:p w:rsidR="00FE1307" w:rsidRPr="00FB11F1" w:rsidRDefault="00FE1307" w:rsidP="00C94C0F">
      <w:pPr>
        <w:pStyle w:val="LLKappalejako"/>
      </w:pPr>
      <w:r>
        <w:t>Le laboratoire d’essai accrédité doit effectuer en vue de l’agrément de type un test de type sur la robinetterie, conformément au volume de test indiqué dans le tableau 2.1 de l’annexe 2.</w:t>
      </w:r>
    </w:p>
    <w:p w:rsidR="00FE1307" w:rsidRPr="00FB11F1" w:rsidRDefault="00FE1307" w:rsidP="00C94C0F">
      <w:pPr>
        <w:pStyle w:val="LLKappalejako"/>
      </w:pPr>
      <w:r>
        <w:t>En vue du test de type, le fabricant doit fournir en plus des échantillons les schémas des produits, avec les listes des parties et les données matières premières, ainsi que les certificats de matériau et les instructions d’installation.</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Article 20</w:t>
      </w:r>
    </w:p>
    <w:p w:rsidR="00FE1307" w:rsidRPr="00FB11F1" w:rsidRDefault="00FE1307" w:rsidP="00C94C0F">
      <w:pPr>
        <w:pStyle w:val="LLPykalanOtsikko"/>
        <w:keepNext/>
        <w:keepLines/>
      </w:pPr>
      <w:r>
        <w:t>Contrôle qualité relatif à l’homologation de type</w:t>
      </w:r>
    </w:p>
    <w:p w:rsidR="00FE1307" w:rsidRPr="00514278" w:rsidRDefault="00FE1307" w:rsidP="00C94C0F">
      <w:pPr>
        <w:pStyle w:val="LLKappalejako"/>
      </w:pPr>
      <w:r>
        <w:t>Le certificateur du contrôle qualité doit vérifier que la robinetterie est conforme aux exigences de l’agrément de type, et que de plus elle satisfait aux conditions fixées dans la décision concernant l’agrément de type.</w:t>
      </w:r>
    </w:p>
    <w:p w:rsidR="00FE1307" w:rsidRPr="00FB11F1" w:rsidRDefault="00FE1307" w:rsidP="00C94C0F">
      <w:pPr>
        <w:pStyle w:val="LLKappalejako"/>
      </w:pPr>
      <w:r>
        <w:t>Le certificateur du contrôle qualité doit effectuer une vérification initiale de la production, un contrôle continu du contrôle qualité interne de la production, ainsi qu’un choix et un test d’échantillons aléatoires parmi les produits, une fois par an ou plus si les produits ne satisfont pas aux exigences de l’homologation de type. Les objectifs de test des échantillons aléatoires sont présentés dans le tableau 2.2 de l’annexe 2.</w:t>
      </w:r>
    </w:p>
    <w:p w:rsidR="00FE1307" w:rsidRPr="00FB11F1" w:rsidRDefault="00FE1307" w:rsidP="00C94C0F">
      <w:pPr>
        <w:pStyle w:val="LLKappalejako"/>
      </w:pPr>
      <w:r>
        <w:t>Le contrôle qualité interne de la production, opéré par le fabricant, doit recouvrir au moins les vérifications et tests indiqués dans le tableau 3.1 de l’annexe 3.</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VoimaantuloPykala"/>
        <w:keepNext/>
        <w:keepLines/>
      </w:pPr>
      <w:r>
        <w:t>Article 21</w:t>
      </w:r>
    </w:p>
    <w:p w:rsidR="00FE1307" w:rsidRPr="00FB11F1" w:rsidRDefault="00FE1307" w:rsidP="00C94C0F">
      <w:pPr>
        <w:pStyle w:val="LLPykalanOtsikko"/>
        <w:keepNext/>
        <w:keepLines/>
        <w:spacing w:after="240"/>
      </w:pPr>
      <w:r>
        <w:t>Entrée en vigueur</w:t>
      </w:r>
    </w:p>
    <w:p w:rsidR="00FE1307" w:rsidRPr="00FB11F1" w:rsidRDefault="00FE1307" w:rsidP="00C94C0F">
      <w:pPr>
        <w:pStyle w:val="LLKappalejako"/>
      </w:pPr>
      <w:r>
        <w:t>Le présent décret entre en vigueur le 1</w:t>
      </w:r>
      <w:r>
        <w:rPr>
          <w:vertAlign w:val="superscript"/>
        </w:rPr>
        <w:t>er</w:t>
      </w:r>
      <w:r>
        <w:t> janvier 2020.</w:t>
      </w:r>
    </w:p>
    <w:p w:rsidR="00AB55AF" w:rsidRPr="00FB11F1" w:rsidRDefault="00AB55AF" w:rsidP="00C94C0F">
      <w:pPr>
        <w:pStyle w:val="LLNormaali"/>
      </w:pPr>
    </w:p>
    <w:p w:rsidR="00FE1307" w:rsidRPr="00FB11F1" w:rsidRDefault="00AB55AF" w:rsidP="00C94C0F">
      <w:pPr>
        <w:pStyle w:val="LLPaivays"/>
      </w:pPr>
      <w:r>
        <w:t>Fait à Helsinki, le 11 avril 2019</w:t>
      </w:r>
    </w:p>
    <w:p w:rsidR="00FE1307" w:rsidRPr="00FB11F1" w:rsidRDefault="00FE1307" w:rsidP="00C94C0F">
      <w:pPr>
        <w:pStyle w:val="LLNormaali"/>
      </w:pPr>
    </w:p>
    <w:p w:rsidR="000B281D" w:rsidRPr="00FB11F1" w:rsidRDefault="000B281D" w:rsidP="00C94C0F">
      <w:pPr>
        <w:pStyle w:val="LLNormaali"/>
      </w:pPr>
    </w:p>
    <w:p w:rsidR="00AB55AF" w:rsidRPr="00FB11F1" w:rsidRDefault="00AB55AF" w:rsidP="00C94C0F">
      <w:pPr>
        <w:pStyle w:val="LLNormaali"/>
      </w:pPr>
    </w:p>
    <w:p w:rsidR="00FE1307" w:rsidRPr="00FB11F1" w:rsidRDefault="00FE1307" w:rsidP="00C94C0F">
      <w:pPr>
        <w:pStyle w:val="LLAllekirjoitus"/>
        <w:rPr>
          <w:b w:val="0"/>
          <w:sz w:val="22"/>
        </w:rPr>
      </w:pPr>
      <w:proofErr w:type="spellStart"/>
      <w:r>
        <w:rPr>
          <w:b w:val="0"/>
          <w:sz w:val="22"/>
        </w:rPr>
        <w:t>Kimmo</w:t>
      </w:r>
      <w:proofErr w:type="spellEnd"/>
      <w:r>
        <w:rPr>
          <w:b w:val="0"/>
          <w:sz w:val="22"/>
        </w:rPr>
        <w:t xml:space="preserve"> </w:t>
      </w:r>
      <w:proofErr w:type="spellStart"/>
      <w:r>
        <w:rPr>
          <w:b w:val="0"/>
          <w:sz w:val="22"/>
        </w:rPr>
        <w:t>Tiilikainen</w:t>
      </w:r>
      <w:proofErr w:type="spellEnd"/>
      <w:r>
        <w:rPr>
          <w:b w:val="0"/>
          <w:sz w:val="22"/>
        </w:rPr>
        <w:t>, ministre de l’environnement, de l’énergie et du logement</w:t>
      </w:r>
    </w:p>
    <w:p w:rsidR="00FE1307" w:rsidRPr="00FB11F1" w:rsidRDefault="00FE1307" w:rsidP="00C94C0F">
      <w:pPr>
        <w:pStyle w:val="LLNormaali"/>
      </w:pPr>
    </w:p>
    <w:p w:rsidR="00AB55AF" w:rsidRPr="00FB11F1" w:rsidRDefault="00AB55AF" w:rsidP="00C94C0F">
      <w:pPr>
        <w:pStyle w:val="LLNormaali"/>
      </w:pPr>
    </w:p>
    <w:p w:rsidR="000B281D" w:rsidRPr="00FB11F1" w:rsidRDefault="000B281D" w:rsidP="00C94C0F">
      <w:pPr>
        <w:pStyle w:val="LLNormaali"/>
      </w:pPr>
    </w:p>
    <w:p w:rsidR="00FE1307" w:rsidRPr="00FB11F1" w:rsidRDefault="00FE1307" w:rsidP="00C94C0F">
      <w:pPr>
        <w:pStyle w:val="LLVarmennus"/>
      </w:pPr>
      <w:r>
        <w:t xml:space="preserve">Tomi </w:t>
      </w:r>
      <w:proofErr w:type="spellStart"/>
      <w:r>
        <w:t>Marjamäki</w:t>
      </w:r>
      <w:proofErr w:type="spellEnd"/>
      <w:r>
        <w:t>, expert spécialisé</w:t>
      </w:r>
    </w:p>
    <w:p w:rsidR="00FE1307" w:rsidRPr="00FB11F1" w:rsidRDefault="00FE1307" w:rsidP="00C94C0F">
      <w:pPr>
        <w:pStyle w:val="LLLiite"/>
        <w:keepNext/>
        <w:keepLines/>
        <w:pageBreakBefore/>
        <w:ind w:left="0"/>
        <w:jc w:val="right"/>
        <w:rPr>
          <w:noProof/>
        </w:rPr>
      </w:pPr>
      <w:r>
        <w:lastRenderedPageBreak/>
        <w:t>Annexe 1</w:t>
      </w:r>
    </w:p>
    <w:p w:rsidR="00FE1307" w:rsidRPr="00FB11F1" w:rsidRDefault="00FE1307" w:rsidP="00C94C0F">
      <w:pPr>
        <w:pStyle w:val="LLLiiteOtsikko"/>
        <w:keepNext/>
        <w:keepLines/>
        <w:rPr>
          <w:b/>
        </w:rPr>
      </w:pPr>
      <w:r>
        <w:rPr>
          <w:b/>
        </w:rPr>
        <w:t>Méthode d’essai de dissolution des métaux lourds</w:t>
      </w:r>
    </w:p>
    <w:p w:rsidR="00FE1307" w:rsidRPr="00FB11F1" w:rsidRDefault="00FE1307" w:rsidP="00514278">
      <w:pPr>
        <w:jc w:val="both"/>
        <w:rPr>
          <w:sz w:val="20"/>
          <w:szCs w:val="20"/>
        </w:rPr>
      </w:pPr>
      <w:r>
        <w:rPr>
          <w:rFonts w:ascii="Times New Roman" w:hAnsi="Times New Roman"/>
          <w:sz w:val="20"/>
        </w:rPr>
        <w:t>Pour les parties en laiton de la robinetterie qui sont en contact avec l’eau, il convient de tester la dissolution des métaux lourds (cadmium et plomb). Le test doit être un test de 10 jours réalisé sur une robinetterie inutilisée.</w:t>
      </w:r>
    </w:p>
    <w:p w:rsidR="00FE1307" w:rsidRPr="00FB11F1" w:rsidRDefault="00FE1307" w:rsidP="00514278">
      <w:pPr>
        <w:keepNext/>
        <w:keepLines/>
        <w:spacing w:before="120"/>
        <w:jc w:val="both"/>
        <w:rPr>
          <w:snapToGrid w:val="0"/>
          <w:sz w:val="20"/>
          <w:szCs w:val="20"/>
          <w:u w:val="single"/>
        </w:rPr>
      </w:pPr>
      <w:r>
        <w:rPr>
          <w:rFonts w:ascii="Times New Roman" w:hAnsi="Times New Roman"/>
          <w:snapToGrid w:val="0"/>
          <w:sz w:val="20"/>
          <w:u w:val="single"/>
        </w:rPr>
        <w:t>Solution-test</w:t>
      </w:r>
    </w:p>
    <w:p w:rsidR="00FE1307" w:rsidRPr="00FB11F1" w:rsidRDefault="00FE1307" w:rsidP="00514278">
      <w:pPr>
        <w:spacing w:before="120" w:after="120"/>
        <w:jc w:val="both"/>
        <w:rPr>
          <w:snapToGrid w:val="0"/>
          <w:sz w:val="20"/>
          <w:szCs w:val="20"/>
        </w:rPr>
      </w:pPr>
      <w:r>
        <w:rPr>
          <w:rFonts w:ascii="Times New Roman" w:hAnsi="Times New Roman"/>
          <w:snapToGrid w:val="0"/>
          <w:sz w:val="20"/>
        </w:rPr>
        <w:t xml:space="preserve">La solution-test (eau domestique synthétique) doit être préparée en pesant 50 mg de </w:t>
      </w:r>
      <w:proofErr w:type="spellStart"/>
      <w:r>
        <w:rPr>
          <w:rFonts w:ascii="Times New Roman" w:hAnsi="Times New Roman"/>
          <w:snapToGrid w:val="0"/>
          <w:sz w:val="20"/>
        </w:rPr>
        <w:t>NaCl</w:t>
      </w:r>
      <w:proofErr w:type="spellEnd"/>
      <w:r>
        <w:rPr>
          <w:rFonts w:ascii="Times New Roman" w:hAnsi="Times New Roman"/>
          <w:snapToGrid w:val="0"/>
          <w:sz w:val="20"/>
        </w:rPr>
        <w:t>, 50 mg de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et 50 mg de CaCO</w:t>
      </w:r>
      <w:r>
        <w:rPr>
          <w:rFonts w:ascii="Times New Roman" w:hAnsi="Times New Roman"/>
          <w:snapToGrid w:val="0"/>
          <w:sz w:val="20"/>
          <w:vertAlign w:val="subscript"/>
        </w:rPr>
        <w:t>3</w:t>
      </w:r>
      <w:r>
        <w:rPr>
          <w:rFonts w:ascii="Times New Roman" w:hAnsi="Times New Roman"/>
          <w:snapToGrid w:val="0"/>
          <w:sz w:val="20"/>
        </w:rPr>
        <w:t xml:space="preserve"> (tous de qualité </w:t>
      </w:r>
      <w:proofErr w:type="spellStart"/>
      <w:r>
        <w:rPr>
          <w:rFonts w:ascii="Times New Roman" w:hAnsi="Times New Roman"/>
          <w:snapToGrid w:val="0"/>
          <w:sz w:val="20"/>
        </w:rPr>
        <w:t>p.a</w:t>
      </w:r>
      <w:proofErr w:type="spellEnd"/>
      <w:r>
        <w:rPr>
          <w:rFonts w:ascii="Times New Roman" w:hAnsi="Times New Roman"/>
          <w:snapToGrid w:val="0"/>
          <w:sz w:val="20"/>
        </w:rPr>
        <w:t xml:space="preserve">.) par litre d’eau distillée et/ou </w:t>
      </w:r>
      <w:proofErr w:type="spellStart"/>
      <w:r>
        <w:rPr>
          <w:rFonts w:ascii="Times New Roman" w:hAnsi="Times New Roman"/>
          <w:snapToGrid w:val="0"/>
          <w:sz w:val="20"/>
        </w:rPr>
        <w:t>désionisée</w:t>
      </w:r>
      <w:proofErr w:type="spellEnd"/>
      <w:r>
        <w:rPr>
          <w:rFonts w:ascii="Times New Roman" w:hAnsi="Times New Roman"/>
          <w:snapToGrid w:val="0"/>
          <w:sz w:val="20"/>
        </w:rPr>
        <w:t>. La solution doit être mélangée et il convient d’y ajouter du CO</w:t>
      </w:r>
      <w:r>
        <w:rPr>
          <w:rFonts w:ascii="Times New Roman" w:hAnsi="Times New Roman"/>
          <w:snapToGrid w:val="0"/>
          <w:sz w:val="20"/>
          <w:vertAlign w:val="subscript"/>
        </w:rPr>
        <w:t>2</w:t>
      </w:r>
      <w:r>
        <w:rPr>
          <w:rFonts w:ascii="Times New Roman" w:hAnsi="Times New Roman"/>
          <w:snapToGrid w:val="0"/>
          <w:sz w:val="20"/>
        </w:rPr>
        <w:t xml:space="preserve"> jusqu’à ce que tout le CaCO</w:t>
      </w:r>
      <w:r>
        <w:rPr>
          <w:rFonts w:ascii="Times New Roman" w:hAnsi="Times New Roman"/>
          <w:snapToGrid w:val="0"/>
          <w:sz w:val="20"/>
          <w:vertAlign w:val="subscript"/>
        </w:rPr>
        <w:t>3</w:t>
      </w:r>
      <w:r>
        <w:rPr>
          <w:rFonts w:ascii="Times New Roman" w:hAnsi="Times New Roman"/>
          <w:snapToGrid w:val="0"/>
          <w:sz w:val="20"/>
        </w:rPr>
        <w:t xml:space="preserve"> soit dissous. Ensuite, il convient d’ajouter à la solution de l’air, tout en mélangeant, jusqu’à ce que le pH ait atteint la valeur 7,0 ± 0,1. Comme le CaCO</w:t>
      </w:r>
      <w:r>
        <w:rPr>
          <w:rFonts w:ascii="Times New Roman" w:hAnsi="Times New Roman"/>
          <w:snapToGrid w:val="0"/>
          <w:sz w:val="20"/>
          <w:vertAlign w:val="subscript"/>
        </w:rPr>
        <w:t>3</w:t>
      </w:r>
      <w:r>
        <w:rPr>
          <w:rFonts w:ascii="Times New Roman" w:hAnsi="Times New Roman"/>
          <w:snapToGrid w:val="0"/>
          <w:sz w:val="20"/>
        </w:rPr>
        <w:t xml:space="preserve"> se dissout très lentement, il faut s’assurer que tout le CaCO</w:t>
      </w:r>
      <w:r>
        <w:rPr>
          <w:rFonts w:ascii="Times New Roman" w:hAnsi="Times New Roman"/>
          <w:snapToGrid w:val="0"/>
          <w:sz w:val="20"/>
          <w:vertAlign w:val="subscript"/>
        </w:rPr>
        <w:t>3</w:t>
      </w:r>
      <w:r>
        <w:rPr>
          <w:rFonts w:ascii="Times New Roman" w:hAnsi="Times New Roman"/>
          <w:snapToGrid w:val="0"/>
          <w:sz w:val="20"/>
        </w:rPr>
        <w:t xml:space="preserve"> se soit dissous avant l’ajout de l’air, sans quoi la solution ne sera pas stable.</w:t>
      </w:r>
    </w:p>
    <w:p w:rsidR="00FE1307" w:rsidRPr="00FB11F1" w:rsidRDefault="00FE1307" w:rsidP="00514278">
      <w:pPr>
        <w:spacing w:before="120" w:after="120"/>
        <w:jc w:val="both"/>
        <w:rPr>
          <w:snapToGrid w:val="0"/>
          <w:sz w:val="20"/>
          <w:szCs w:val="20"/>
        </w:rPr>
      </w:pPr>
      <w:r>
        <w:rPr>
          <w:rFonts w:ascii="Times New Roman" w:hAnsi="Times New Roman"/>
          <w:snapToGrid w:val="0"/>
          <w:sz w:val="20"/>
        </w:rPr>
        <w:t xml:space="preserve">La solution peut également être préparée en pesant 50 mg de </w:t>
      </w:r>
      <w:proofErr w:type="spellStart"/>
      <w:r>
        <w:rPr>
          <w:rFonts w:ascii="Times New Roman" w:hAnsi="Times New Roman"/>
          <w:snapToGrid w:val="0"/>
          <w:sz w:val="20"/>
        </w:rPr>
        <w:t>NaCl</w:t>
      </w:r>
      <w:proofErr w:type="spellEnd"/>
      <w:r>
        <w:rPr>
          <w:rFonts w:ascii="Times New Roman" w:hAnsi="Times New Roman"/>
          <w:snapToGrid w:val="0"/>
          <w:sz w:val="20"/>
        </w:rPr>
        <w:t>, 50 mg de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et 37 mg de Ca(OH)</w:t>
      </w:r>
      <w:r>
        <w:rPr>
          <w:rFonts w:ascii="Times New Roman" w:hAnsi="Times New Roman"/>
          <w:snapToGrid w:val="0"/>
          <w:sz w:val="20"/>
          <w:vertAlign w:val="subscript"/>
        </w:rPr>
        <w:t>2</w:t>
      </w:r>
      <w:r>
        <w:rPr>
          <w:rFonts w:ascii="Times New Roman" w:hAnsi="Times New Roman"/>
          <w:snapToGrid w:val="0"/>
          <w:sz w:val="20"/>
        </w:rPr>
        <w:t xml:space="preserve"> (tous de qualité </w:t>
      </w:r>
      <w:proofErr w:type="spellStart"/>
      <w:r>
        <w:rPr>
          <w:rFonts w:ascii="Times New Roman" w:hAnsi="Times New Roman"/>
          <w:snapToGrid w:val="0"/>
          <w:sz w:val="20"/>
        </w:rPr>
        <w:t>p.a</w:t>
      </w:r>
      <w:proofErr w:type="spellEnd"/>
      <w:r>
        <w:rPr>
          <w:rFonts w:ascii="Times New Roman" w:hAnsi="Times New Roman"/>
          <w:snapToGrid w:val="0"/>
          <w:sz w:val="20"/>
        </w:rPr>
        <w:t xml:space="preserve">.) par litre d’eau distillée et/ou </w:t>
      </w:r>
      <w:proofErr w:type="spellStart"/>
      <w:r>
        <w:rPr>
          <w:rFonts w:ascii="Times New Roman" w:hAnsi="Times New Roman"/>
          <w:snapToGrid w:val="0"/>
          <w:sz w:val="20"/>
        </w:rPr>
        <w:t>désionisée</w:t>
      </w:r>
      <w:proofErr w:type="spellEnd"/>
      <w:r>
        <w:rPr>
          <w:rFonts w:ascii="Times New Roman" w:hAnsi="Times New Roman"/>
          <w:snapToGrid w:val="0"/>
          <w:sz w:val="20"/>
        </w:rPr>
        <w:t>. La solution doit être mélangée jusqu’à ce que le Ca(OH)</w:t>
      </w:r>
      <w:r>
        <w:rPr>
          <w:rFonts w:ascii="Times New Roman" w:hAnsi="Times New Roman"/>
          <w:snapToGrid w:val="0"/>
          <w:sz w:val="20"/>
          <w:vertAlign w:val="subscript"/>
        </w:rPr>
        <w:t>2</w:t>
      </w:r>
      <w:r>
        <w:rPr>
          <w:rFonts w:ascii="Times New Roman" w:hAnsi="Times New Roman"/>
          <w:snapToGrid w:val="0"/>
          <w:sz w:val="20"/>
        </w:rPr>
        <w:t xml:space="preserve"> soit presque dissous, et il convient d’y ajouter du CO</w:t>
      </w:r>
      <w:r>
        <w:rPr>
          <w:rFonts w:ascii="Times New Roman" w:hAnsi="Times New Roman"/>
          <w:snapToGrid w:val="0"/>
          <w:sz w:val="20"/>
          <w:vertAlign w:val="subscript"/>
        </w:rPr>
        <w:t>2</w:t>
      </w:r>
      <w:r>
        <w:rPr>
          <w:rFonts w:ascii="Times New Roman" w:hAnsi="Times New Roman"/>
          <w:snapToGrid w:val="0"/>
          <w:sz w:val="20"/>
        </w:rPr>
        <w:t xml:space="preserve"> par barbotage jusqu’à ce que le pH soit inférieur à 5. Ensuite, on ajoute à la solution de l’air, tout en mélangeant, jusqu’à ce que le pH ait atteint la valeur 7,0 ± 0,1. Par cette méthode, les sels se dissolvent plus facilement.</w:t>
      </w:r>
    </w:p>
    <w:p w:rsidR="00FE1307" w:rsidRPr="00FB11F1" w:rsidRDefault="00FE1307" w:rsidP="00514278">
      <w:pPr>
        <w:spacing w:before="120" w:after="120"/>
        <w:jc w:val="both"/>
        <w:rPr>
          <w:snapToGrid w:val="0"/>
          <w:sz w:val="20"/>
          <w:szCs w:val="20"/>
        </w:rPr>
      </w:pPr>
      <w:r>
        <w:rPr>
          <w:rFonts w:ascii="Times New Roman" w:hAnsi="Times New Roman"/>
          <w:snapToGrid w:val="0"/>
          <w:sz w:val="20"/>
        </w:rPr>
        <w:t>L’eau domestique synthétique doit être préparée soit immédiatement avant chaque changement d’eau, soit en s’assurant que la solution soit claire et que son pH soit de 7,0 ± 0,1, au moins au moment du changement d’eau des quatrième, huitième et neuvième jours. Au moment du changement d’eau des huitième et neuvième jours, il convient de prélever un échantillon zéro.</w:t>
      </w:r>
    </w:p>
    <w:p w:rsidR="00FE1307" w:rsidRPr="00FB11F1" w:rsidRDefault="00FE1307" w:rsidP="00514278">
      <w:pPr>
        <w:keepNext/>
        <w:keepLines/>
        <w:jc w:val="both"/>
        <w:rPr>
          <w:snapToGrid w:val="0"/>
          <w:sz w:val="20"/>
          <w:szCs w:val="20"/>
          <w:u w:val="single"/>
        </w:rPr>
      </w:pPr>
      <w:r>
        <w:rPr>
          <w:rFonts w:ascii="Times New Roman" w:hAnsi="Times New Roman"/>
          <w:snapToGrid w:val="0"/>
          <w:sz w:val="20"/>
          <w:u w:val="single"/>
        </w:rPr>
        <w:t>Dispositif d’analyse</w:t>
      </w:r>
    </w:p>
    <w:p w:rsidR="00FE1307" w:rsidRPr="00514278" w:rsidRDefault="00FE1307" w:rsidP="00514278">
      <w:pPr>
        <w:spacing w:before="120" w:after="120"/>
        <w:jc w:val="both"/>
        <w:rPr>
          <w:rFonts w:ascii="Times New Roman" w:hAnsi="Times New Roman"/>
          <w:snapToGrid w:val="0"/>
          <w:sz w:val="20"/>
          <w:szCs w:val="20"/>
        </w:rPr>
      </w:pPr>
      <w:r>
        <w:rPr>
          <w:rFonts w:ascii="Times New Roman" w:hAnsi="Times New Roman"/>
          <w:snapToGrid w:val="0"/>
          <w:sz w:val="20"/>
        </w:rPr>
        <w:t>Spectromètre d’absorption atomique muni d’un four à graphite, ou tout autre appareil de mesure suffisamment sensible. La limite de détermination de la mesure doit être d’au moins 0,1 </w:t>
      </w:r>
      <w:r>
        <w:rPr>
          <w:rFonts w:ascii="Times New Roman" w:hAnsi="Times New Roman"/>
          <w:snapToGrid w:val="0"/>
          <w:sz w:val="20"/>
        </w:rPr>
        <w:sym w:font="Symbol" w:char="F06D"/>
      </w:r>
      <w:r>
        <w:rPr>
          <w:rFonts w:ascii="Times New Roman" w:hAnsi="Times New Roman"/>
          <w:snapToGrid w:val="0"/>
          <w:sz w:val="20"/>
        </w:rPr>
        <w:t>g/l pour le plomb (Pb) et 0,02 </w:t>
      </w:r>
      <w:r>
        <w:rPr>
          <w:rFonts w:ascii="Times New Roman" w:hAnsi="Times New Roman"/>
          <w:snapToGrid w:val="0"/>
          <w:sz w:val="20"/>
        </w:rPr>
        <w:sym w:font="Symbol" w:char="F06D"/>
      </w:r>
      <w:r>
        <w:rPr>
          <w:rFonts w:ascii="Times New Roman" w:hAnsi="Times New Roman"/>
          <w:snapToGrid w:val="0"/>
          <w:sz w:val="20"/>
        </w:rPr>
        <w:t>g/l pour le cadmium (Cd).</w:t>
      </w:r>
    </w:p>
    <w:p w:rsidR="00FE1307" w:rsidRPr="00FB11F1" w:rsidRDefault="00FE1307" w:rsidP="00514278">
      <w:pPr>
        <w:keepNext/>
        <w:keepLines/>
        <w:jc w:val="both"/>
        <w:rPr>
          <w:snapToGrid w:val="0"/>
          <w:sz w:val="20"/>
          <w:szCs w:val="20"/>
          <w:u w:val="single"/>
        </w:rPr>
      </w:pPr>
      <w:r>
        <w:rPr>
          <w:rFonts w:ascii="Times New Roman" w:hAnsi="Times New Roman"/>
          <w:snapToGrid w:val="0"/>
          <w:sz w:val="20"/>
          <w:u w:val="single"/>
        </w:rPr>
        <w:t>Procédure de test</w:t>
      </w:r>
    </w:p>
    <w:p w:rsidR="00FE1307" w:rsidRPr="00514278" w:rsidRDefault="00FE1307" w:rsidP="00514278">
      <w:pPr>
        <w:spacing w:before="120" w:after="120"/>
        <w:jc w:val="both"/>
        <w:rPr>
          <w:rFonts w:ascii="Times New Roman" w:hAnsi="Times New Roman"/>
          <w:snapToGrid w:val="0"/>
          <w:sz w:val="20"/>
          <w:szCs w:val="20"/>
        </w:rPr>
      </w:pPr>
      <w:r>
        <w:rPr>
          <w:rFonts w:ascii="Times New Roman" w:hAnsi="Times New Roman"/>
          <w:snapToGrid w:val="0"/>
          <w:sz w:val="20"/>
        </w:rPr>
        <w:t>L’échantillon doit être nettoyé de sa graisse avec de l’éthanol pur en ce qui concerne les parties en contact avec de l’eau domestique. Ensuite, il convient de faire passer dans l’échantillon, pendant une heure, de l’eau courante au débit standard de la robinetterie.</w:t>
      </w:r>
    </w:p>
    <w:p w:rsidR="00FE1307" w:rsidRPr="00514278" w:rsidRDefault="00FE1307" w:rsidP="00514278">
      <w:pPr>
        <w:spacing w:before="120" w:after="120"/>
        <w:jc w:val="both"/>
        <w:rPr>
          <w:rFonts w:ascii="Times New Roman" w:hAnsi="Times New Roman"/>
          <w:snapToGrid w:val="0"/>
          <w:sz w:val="20"/>
          <w:szCs w:val="20"/>
        </w:rPr>
      </w:pPr>
      <w:r>
        <w:rPr>
          <w:rFonts w:ascii="Times New Roman" w:hAnsi="Times New Roman"/>
          <w:snapToGrid w:val="0"/>
          <w:sz w:val="20"/>
        </w:rPr>
        <w:t xml:space="preserve">Dans les trous d’écoulement de l’échantillon, il convient d’utiliser des bouchons de polyéthylène incolore ou des bouchons recouverts d’une membrane de polyéthylène. Les bouchons peuvent être d’un autre matériau tant qu’ils n’émettent pas de cadmium ou de plomb par dissolution. L’échantillon doit être immédiatement rincé avec de l’eau domestique synthétique, en le remplissant à moitié et en le secouant pendant environ une demi-minute, après quoi l’eau doit être évacuée. Aussitôt après, l’échantillon doit être rempli d’eau domestique synthétique de façon qu’il n’y ait plus d’air à l’intérieur et que les trous d’écoulement soient bouchés. </w:t>
      </w:r>
    </w:p>
    <w:p w:rsidR="00FE1307" w:rsidRPr="00514278" w:rsidRDefault="00FE1307" w:rsidP="00514278">
      <w:pPr>
        <w:spacing w:before="120" w:after="120"/>
        <w:jc w:val="both"/>
        <w:rPr>
          <w:rFonts w:ascii="Times New Roman" w:hAnsi="Times New Roman"/>
          <w:snapToGrid w:val="0"/>
          <w:sz w:val="20"/>
          <w:szCs w:val="20"/>
        </w:rPr>
      </w:pPr>
      <w:r>
        <w:rPr>
          <w:rFonts w:ascii="Times New Roman" w:hAnsi="Times New Roman"/>
          <w:snapToGrid w:val="0"/>
          <w:sz w:val="20"/>
        </w:rPr>
        <w:t>Il convient de laisser l’eau domestique synthétique dans l’échantillon pendant vingt-quatre heures, après quoi l’échantillon doit être vidé, la quantité d’eau doit être mesurée et l’échantillon doit être à nouveau rempli. L’eau domestique synthétique doit être changée après les premier, deuxième, troisième, quatrième, septième, huitième et neuvième jours. Il convient de vérifier que la quantité d’eau vidée de l’échantillon reste stable (± 10 %).</w:t>
      </w:r>
    </w:p>
    <w:p w:rsidR="00FE1307" w:rsidRPr="00514278" w:rsidRDefault="00FE1307" w:rsidP="00514278">
      <w:pPr>
        <w:spacing w:before="120" w:after="120"/>
        <w:jc w:val="both"/>
        <w:rPr>
          <w:rFonts w:ascii="Times New Roman" w:hAnsi="Times New Roman"/>
          <w:snapToGrid w:val="0"/>
          <w:sz w:val="20"/>
          <w:szCs w:val="20"/>
        </w:rPr>
      </w:pPr>
      <w:r>
        <w:rPr>
          <w:rFonts w:ascii="Times New Roman" w:hAnsi="Times New Roman"/>
          <w:snapToGrid w:val="0"/>
          <w:sz w:val="20"/>
        </w:rPr>
        <w:t>Dans les échantillons d’eau changés après les huitième et neuvième jours (durée de test 9 et 10 jours), le plomb et le cadmium doivent être analysés. Les teneurs mesurées, auxquelles on retranche les teneurs correspondantes des échantillons zéro, doivent être annoncées dans les résultats (</w:t>
      </w:r>
      <w:r>
        <w:rPr>
          <w:rFonts w:ascii="Times New Roman" w:hAnsi="Times New Roman"/>
          <w:snapToGrid w:val="0"/>
          <w:sz w:val="20"/>
        </w:rPr>
        <w:sym w:font="Symbol" w:char="F06D"/>
      </w:r>
      <w:r>
        <w:rPr>
          <w:rFonts w:ascii="Times New Roman" w:hAnsi="Times New Roman"/>
          <w:snapToGrid w:val="0"/>
          <w:sz w:val="20"/>
        </w:rPr>
        <w:t>g/l). Il convient d’annoncer également les quantités totales (</w:t>
      </w:r>
      <w:r>
        <w:rPr>
          <w:rFonts w:ascii="Times New Roman" w:hAnsi="Times New Roman"/>
          <w:snapToGrid w:val="0"/>
          <w:sz w:val="20"/>
        </w:rPr>
        <w:sym w:font="Symbol" w:char="F06D"/>
      </w:r>
      <w:r>
        <w:rPr>
          <w:rFonts w:ascii="Times New Roman" w:hAnsi="Times New Roman"/>
          <w:snapToGrid w:val="0"/>
          <w:sz w:val="20"/>
        </w:rPr>
        <w:t>g) de cadmium et de plomb dans les teneurs et dans le volume d’eau de l’échantillon, et le volume d’eau de l’échantillon en litres.</w:t>
      </w:r>
    </w:p>
    <w:p w:rsidR="00FE1307" w:rsidRPr="00FB11F1" w:rsidRDefault="00FE1307" w:rsidP="00C94C0F">
      <w:pPr>
        <w:pStyle w:val="LLLiite"/>
        <w:keepNext/>
        <w:keepLines/>
        <w:pageBreakBefore/>
        <w:ind w:left="0"/>
        <w:jc w:val="right"/>
        <w:rPr>
          <w:noProof/>
        </w:rPr>
      </w:pPr>
      <w:r>
        <w:lastRenderedPageBreak/>
        <w:t>Annexe 2</w:t>
      </w:r>
    </w:p>
    <w:p w:rsidR="00FE1307" w:rsidRPr="00FB11F1" w:rsidRDefault="00FE1307" w:rsidP="00C94C0F">
      <w:pPr>
        <w:pStyle w:val="LLLiiteOtsikko"/>
        <w:keepNext/>
        <w:keepLines/>
        <w:rPr>
          <w:b/>
          <w:noProof/>
        </w:rPr>
      </w:pPr>
      <w:r>
        <w:rPr>
          <w:b/>
        </w:rPr>
        <w:t>Test de type et contrôle qualité extérieur de la robinetterie</w:t>
      </w:r>
    </w:p>
    <w:p w:rsidR="00FE1307" w:rsidRPr="00FB11F1" w:rsidRDefault="00FE1307" w:rsidP="00C94C0F">
      <w:pPr>
        <w:pStyle w:val="LLTaulukonOtsikko"/>
        <w:keepNext/>
        <w:keepLines/>
      </w:pPr>
      <w:r>
        <w:t>Tableau 2.1. Caractéristiques à tester lors des tests de type de la robinetterie, et volume de test.</w:t>
      </w:r>
    </w:p>
    <w:tbl>
      <w:tblPr>
        <w:tblW w:w="6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3147"/>
      </w:tblGrid>
      <w:tr w:rsidR="00FE1307" w:rsidRPr="00FB11F1" w:rsidTr="00C94C0F">
        <w:trPr>
          <w:cantSplit/>
        </w:trPr>
        <w:tc>
          <w:tcPr>
            <w:tcW w:w="3799" w:type="dxa"/>
          </w:tcPr>
          <w:p w:rsidR="00FE1307" w:rsidRPr="00FB11F1" w:rsidRDefault="00FE1307" w:rsidP="00C94C0F">
            <w:pPr>
              <w:keepNext/>
              <w:keepLines/>
              <w:spacing w:line="276" w:lineRule="auto"/>
              <w:rPr>
                <w:rFonts w:ascii="Times New Roman" w:hAnsi="Times New Roman"/>
                <w:b/>
                <w:sz w:val="20"/>
                <w:szCs w:val="20"/>
              </w:rPr>
            </w:pPr>
            <w:r>
              <w:rPr>
                <w:rFonts w:ascii="Times New Roman" w:hAnsi="Times New Roman"/>
                <w:b/>
                <w:sz w:val="20"/>
              </w:rPr>
              <w:t>Caractéristique à tester</w:t>
            </w:r>
          </w:p>
        </w:tc>
        <w:tc>
          <w:tcPr>
            <w:tcW w:w="3147" w:type="dxa"/>
          </w:tcPr>
          <w:p w:rsidR="00FE1307" w:rsidRPr="00FB11F1" w:rsidRDefault="00FE1307" w:rsidP="00C94C0F">
            <w:pPr>
              <w:keepNext/>
              <w:keepLines/>
              <w:spacing w:line="276" w:lineRule="auto"/>
              <w:jc w:val="center"/>
              <w:rPr>
                <w:rFonts w:ascii="Times New Roman" w:hAnsi="Times New Roman"/>
                <w:b/>
                <w:sz w:val="20"/>
                <w:szCs w:val="20"/>
              </w:rPr>
            </w:pPr>
            <w:r>
              <w:rPr>
                <w:rFonts w:ascii="Times New Roman" w:hAnsi="Times New Roman"/>
                <w:b/>
                <w:sz w:val="20"/>
              </w:rPr>
              <w:t>Objectifs de test</w:t>
            </w:r>
          </w:p>
          <w:p w:rsidR="00FE1307" w:rsidRPr="00FB11F1" w:rsidRDefault="00FE1307" w:rsidP="00C94C0F">
            <w:pPr>
              <w:keepNext/>
              <w:keepLines/>
              <w:spacing w:line="276" w:lineRule="auto"/>
              <w:jc w:val="center"/>
              <w:rPr>
                <w:rFonts w:ascii="Times New Roman" w:hAnsi="Times New Roman"/>
                <w:b/>
                <w:sz w:val="20"/>
                <w:szCs w:val="20"/>
              </w:rPr>
            </w:pPr>
            <w:r>
              <w:rPr>
                <w:rFonts w:ascii="Times New Roman" w:hAnsi="Times New Roman"/>
                <w:b/>
                <w:sz w:val="20"/>
              </w:rPr>
              <w:t>échantillons/produit</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Matériaux, caractéristiques</w:t>
            </w:r>
          </w:p>
          <w:p w:rsidR="00FE1307" w:rsidRPr="00FB11F1" w:rsidRDefault="00FE1307" w:rsidP="00C94C0F">
            <w:pPr>
              <w:spacing w:line="276" w:lineRule="auto"/>
              <w:rPr>
                <w:rFonts w:ascii="Times New Roman" w:hAnsi="Times New Roman"/>
                <w:sz w:val="20"/>
                <w:szCs w:val="20"/>
              </w:rPr>
            </w:pPr>
            <w:r>
              <w:rPr>
                <w:rFonts w:ascii="Times New Roman" w:hAnsi="Times New Roman"/>
                <w:sz w:val="20"/>
              </w:rPr>
              <w:t>Dissolution des métaux lourds</w:t>
            </w:r>
          </w:p>
        </w:tc>
        <w:tc>
          <w:tcPr>
            <w:tcW w:w="3147" w:type="dxa"/>
            <w:tcBorders>
              <w:bottom w:val="single" w:sz="4" w:space="0" w:color="auto"/>
            </w:tcBorders>
          </w:tcPr>
          <w:p w:rsidR="00FE1307" w:rsidRPr="00FB11F1" w:rsidRDefault="00FE1307" w:rsidP="00C94C0F">
            <w:pPr>
              <w:spacing w:line="276" w:lineRule="auto"/>
              <w:jc w:val="center"/>
              <w:rPr>
                <w:rFonts w:ascii="Times New Roman" w:hAnsi="Times New Roman"/>
                <w:sz w:val="20"/>
                <w:szCs w:val="20"/>
              </w:rPr>
            </w:pPr>
          </w:p>
          <w:p w:rsidR="00FE1307" w:rsidRPr="00FB11F1" w:rsidRDefault="00FE1307" w:rsidP="00C94C0F">
            <w:pPr>
              <w:spacing w:line="276" w:lineRule="auto"/>
              <w:ind w:left="-108" w:right="-108"/>
              <w:jc w:val="center"/>
              <w:rPr>
                <w:rFonts w:ascii="Times New Roman" w:hAnsi="Times New Roman"/>
                <w:sz w:val="20"/>
                <w:szCs w:val="20"/>
              </w:rPr>
            </w:pPr>
            <w:r>
              <w:rPr>
                <w:rFonts w:ascii="Times New Roman" w:hAnsi="Times New Roman"/>
                <w:sz w:val="20"/>
              </w:rPr>
              <w:t>une fois / matière première / type de robinet</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Dimensions</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Étanchéité</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Résistance à la pression</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Caractéristiques techniques d’écoulement</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Résistance à la torsion des manches de déclenchement</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Résistance à l’usure</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Caractéristiques techniques sonores</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3</w:t>
            </w:r>
          </w:p>
        </w:tc>
      </w:tr>
    </w:tbl>
    <w:p w:rsidR="00FE1307" w:rsidRPr="00FB11F1" w:rsidRDefault="00FE1307" w:rsidP="00C94C0F">
      <w:pPr>
        <w:pStyle w:val="LLNormaali"/>
      </w:pPr>
    </w:p>
    <w:p w:rsidR="00252FDA" w:rsidRPr="00FB11F1" w:rsidRDefault="00252FDA" w:rsidP="00C94C0F">
      <w:pPr>
        <w:pStyle w:val="LLNormaali"/>
      </w:pPr>
    </w:p>
    <w:p w:rsidR="00FE1307" w:rsidRPr="00FB11F1" w:rsidRDefault="00FE1307" w:rsidP="00C94C0F">
      <w:pPr>
        <w:pStyle w:val="LLNormaali"/>
        <w:keepNext/>
        <w:keepLines/>
      </w:pPr>
      <w:r>
        <w:t>Tableau 2.2. Tests du contrôle qualité externe, et leur volume minimal pour la robinetterie.</w:t>
      </w:r>
    </w:p>
    <w:p w:rsidR="00FE1307" w:rsidRPr="00FB11F1" w:rsidRDefault="00FE1307" w:rsidP="00C94C0F">
      <w:pPr>
        <w:pStyle w:val="LLNormaali"/>
        <w:keepNext/>
        <w:keepLines/>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3431"/>
      </w:tblGrid>
      <w:tr w:rsidR="00FE1307" w:rsidRPr="00FB11F1" w:rsidTr="00C94C0F">
        <w:trPr>
          <w:cantSplit/>
        </w:trPr>
        <w:tc>
          <w:tcPr>
            <w:tcW w:w="3515" w:type="dxa"/>
          </w:tcPr>
          <w:p w:rsidR="00FE1307" w:rsidRPr="00FB11F1" w:rsidRDefault="00FE1307" w:rsidP="00C94C0F">
            <w:pPr>
              <w:keepNext/>
              <w:keepLines/>
              <w:spacing w:line="276" w:lineRule="auto"/>
              <w:rPr>
                <w:rFonts w:ascii="Times New Roman" w:hAnsi="Times New Roman"/>
                <w:b/>
                <w:sz w:val="20"/>
                <w:szCs w:val="20"/>
              </w:rPr>
            </w:pPr>
            <w:r>
              <w:rPr>
                <w:rFonts w:ascii="Times New Roman" w:hAnsi="Times New Roman"/>
                <w:b/>
                <w:sz w:val="20"/>
              </w:rPr>
              <w:t>Tests</w:t>
            </w:r>
          </w:p>
        </w:tc>
        <w:tc>
          <w:tcPr>
            <w:tcW w:w="3431" w:type="dxa"/>
          </w:tcPr>
          <w:p w:rsidR="00FE1307" w:rsidRPr="00FB11F1" w:rsidRDefault="00FE1307" w:rsidP="00C94C0F">
            <w:pPr>
              <w:keepNext/>
              <w:keepLines/>
              <w:spacing w:line="276" w:lineRule="auto"/>
              <w:jc w:val="center"/>
              <w:rPr>
                <w:rFonts w:ascii="Times New Roman" w:hAnsi="Times New Roman"/>
                <w:b/>
                <w:sz w:val="20"/>
                <w:szCs w:val="20"/>
              </w:rPr>
            </w:pPr>
            <w:r>
              <w:rPr>
                <w:rFonts w:ascii="Times New Roman" w:hAnsi="Times New Roman"/>
                <w:b/>
                <w:sz w:val="20"/>
              </w:rPr>
              <w:t>Objectifs de test</w:t>
            </w:r>
          </w:p>
        </w:tc>
      </w:tr>
      <w:tr w:rsidR="00FE1307" w:rsidRPr="00FB11F1" w:rsidTr="00C94C0F">
        <w:trPr>
          <w:cantSplit/>
        </w:trPr>
        <w:tc>
          <w:tcPr>
            <w:tcW w:w="3515"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Vérification visuelle</w:t>
            </w:r>
          </w:p>
        </w:tc>
        <w:tc>
          <w:tcPr>
            <w:tcW w:w="3431"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une fois / produit</w:t>
            </w:r>
          </w:p>
        </w:tc>
      </w:tr>
      <w:tr w:rsidR="00FE1307" w:rsidRPr="00FB11F1" w:rsidTr="00C94C0F">
        <w:trPr>
          <w:cantSplit/>
        </w:trPr>
        <w:tc>
          <w:tcPr>
            <w:tcW w:w="3515"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Étanchéité</w:t>
            </w:r>
          </w:p>
        </w:tc>
        <w:tc>
          <w:tcPr>
            <w:tcW w:w="3431"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 xml:space="preserve">une fois / an / famille de produits </w:t>
            </w:r>
          </w:p>
        </w:tc>
      </w:tr>
      <w:tr w:rsidR="00FE1307" w:rsidRPr="00FB11F1" w:rsidTr="00C94C0F">
        <w:trPr>
          <w:cantSplit/>
        </w:trPr>
        <w:tc>
          <w:tcPr>
            <w:tcW w:w="3515"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Résistance à la pression</w:t>
            </w:r>
          </w:p>
        </w:tc>
        <w:tc>
          <w:tcPr>
            <w:tcW w:w="3431"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une fois / an / famille de produits</w:t>
            </w:r>
          </w:p>
        </w:tc>
      </w:tr>
      <w:tr w:rsidR="00FE1307" w:rsidRPr="00FB11F1" w:rsidTr="00C94C0F">
        <w:trPr>
          <w:cantSplit/>
        </w:trPr>
        <w:tc>
          <w:tcPr>
            <w:tcW w:w="3515"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Caractéristiques techniques sonores</w:t>
            </w:r>
          </w:p>
        </w:tc>
        <w:tc>
          <w:tcPr>
            <w:tcW w:w="3431"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une fois / an</w:t>
            </w:r>
          </w:p>
        </w:tc>
      </w:tr>
    </w:tbl>
    <w:p w:rsidR="00FE1307" w:rsidRPr="00FB11F1" w:rsidRDefault="00FE1307" w:rsidP="00C94C0F">
      <w:pPr>
        <w:pStyle w:val="LLLiite"/>
        <w:keepNext/>
        <w:keepLines/>
        <w:pageBreakBefore/>
        <w:ind w:left="0"/>
        <w:jc w:val="right"/>
      </w:pPr>
      <w:r>
        <w:lastRenderedPageBreak/>
        <w:t>Annexe 3</w:t>
      </w:r>
    </w:p>
    <w:p w:rsidR="00FE1307" w:rsidRPr="00FB11F1" w:rsidRDefault="00FE1307" w:rsidP="00C94C0F">
      <w:pPr>
        <w:pStyle w:val="LLLiiteOtsikko"/>
        <w:keepNext/>
        <w:keepLines/>
        <w:rPr>
          <w:b/>
        </w:rPr>
      </w:pPr>
      <w:r>
        <w:rPr>
          <w:b/>
        </w:rPr>
        <w:t>Tests du contrôle qualité interne du fabricant</w:t>
      </w:r>
    </w:p>
    <w:p w:rsidR="00FE1307" w:rsidRPr="00FB11F1" w:rsidRDefault="00FE1307" w:rsidP="00C94C0F">
      <w:pPr>
        <w:pStyle w:val="LLTaulukonOtsikko"/>
        <w:keepNext/>
        <w:keepLines/>
      </w:pPr>
      <w:r>
        <w:t>Tableau 3.1. Tests et vérifications du contrôle qualité interne, et leur volume minimal pour la robinetterie.</w:t>
      </w:r>
    </w:p>
    <w:tbl>
      <w:tblPr>
        <w:tblStyle w:val="TableGrid"/>
        <w:tblW w:w="5000" w:type="pct"/>
        <w:tblLook w:val="04A0" w:firstRow="1" w:lastRow="0" w:firstColumn="1" w:lastColumn="0" w:noHBand="0" w:noVBand="1"/>
      </w:tblPr>
      <w:tblGrid>
        <w:gridCol w:w="4156"/>
        <w:gridCol w:w="4180"/>
      </w:tblGrid>
      <w:tr w:rsidR="00FE1307" w:rsidRPr="00FB11F1" w:rsidTr="00C94C0F">
        <w:trPr>
          <w:cantSplit/>
        </w:trPr>
        <w:tc>
          <w:tcPr>
            <w:tcW w:w="2493" w:type="pct"/>
          </w:tcPr>
          <w:p w:rsidR="00FE1307" w:rsidRPr="00FB11F1" w:rsidRDefault="00FE1307" w:rsidP="00C94C0F">
            <w:pPr>
              <w:pStyle w:val="LLNormaali"/>
              <w:spacing w:line="276" w:lineRule="auto"/>
              <w:rPr>
                <w:b/>
                <w:sz w:val="20"/>
                <w:szCs w:val="20"/>
              </w:rPr>
            </w:pPr>
            <w:r>
              <w:rPr>
                <w:b/>
                <w:sz w:val="20"/>
              </w:rPr>
              <w:t>Tests</w:t>
            </w:r>
          </w:p>
        </w:tc>
        <w:tc>
          <w:tcPr>
            <w:tcW w:w="2507" w:type="pct"/>
          </w:tcPr>
          <w:p w:rsidR="00FE1307" w:rsidRPr="00FB11F1" w:rsidRDefault="00FE1307" w:rsidP="00C94C0F">
            <w:pPr>
              <w:pStyle w:val="LLNormaali"/>
              <w:spacing w:line="276" w:lineRule="auto"/>
              <w:rPr>
                <w:b/>
                <w:sz w:val="20"/>
                <w:szCs w:val="20"/>
              </w:rPr>
            </w:pPr>
            <w:r>
              <w:rPr>
                <w:b/>
                <w:sz w:val="20"/>
              </w:rPr>
              <w:t>Volume des tests</w:t>
            </w:r>
          </w:p>
        </w:tc>
      </w:tr>
      <w:tr w:rsidR="00FE1307" w:rsidRPr="00FB11F1" w:rsidTr="00C94C0F">
        <w:trPr>
          <w:cantSplit/>
        </w:trPr>
        <w:tc>
          <w:tcPr>
            <w:tcW w:w="2493" w:type="pct"/>
            <w:tcBorders>
              <w:bottom w:val="single" w:sz="4" w:space="0" w:color="auto"/>
            </w:tcBorders>
          </w:tcPr>
          <w:p w:rsidR="00FE1307" w:rsidRPr="00FB11F1" w:rsidRDefault="00FE1307" w:rsidP="00C94C0F">
            <w:pPr>
              <w:pStyle w:val="LLNormaali"/>
              <w:spacing w:line="276" w:lineRule="auto"/>
              <w:rPr>
                <w:sz w:val="20"/>
                <w:szCs w:val="20"/>
              </w:rPr>
            </w:pPr>
            <w:r>
              <w:rPr>
                <w:sz w:val="20"/>
              </w:rPr>
              <w:t>Vérification des matériaux à la réception: matières premières, joints, autres éléments</w:t>
            </w:r>
          </w:p>
        </w:tc>
        <w:tc>
          <w:tcPr>
            <w:tcW w:w="2507" w:type="pct"/>
            <w:tcBorders>
              <w:bottom w:val="single" w:sz="4" w:space="0" w:color="auto"/>
            </w:tcBorders>
          </w:tcPr>
          <w:p w:rsidR="00FE1307" w:rsidRPr="00FB11F1" w:rsidRDefault="00FE1307" w:rsidP="00C94C0F">
            <w:pPr>
              <w:pStyle w:val="LLNormaali"/>
              <w:spacing w:line="276" w:lineRule="auto"/>
              <w:rPr>
                <w:sz w:val="20"/>
                <w:szCs w:val="20"/>
              </w:rPr>
            </w:pPr>
            <w:r>
              <w:rPr>
                <w:sz w:val="20"/>
              </w:rPr>
              <w:t>Chaque lot reçu doit être enregistré, et l’adéquation du matériau reçu doit être vérifiée</w:t>
            </w:r>
          </w:p>
        </w:tc>
      </w:tr>
      <w:tr w:rsidR="00FE1307" w:rsidRPr="00FB11F1" w:rsidTr="00C94C0F">
        <w:trPr>
          <w:cantSplit/>
        </w:trPr>
        <w:tc>
          <w:tcPr>
            <w:tcW w:w="2493" w:type="pct"/>
            <w:tcBorders>
              <w:bottom w:val="nil"/>
            </w:tcBorders>
          </w:tcPr>
          <w:p w:rsidR="00FE1307" w:rsidRPr="00FB11F1" w:rsidRDefault="00FE1307" w:rsidP="00C94C0F">
            <w:pPr>
              <w:pStyle w:val="LLNormaali"/>
              <w:spacing w:line="276" w:lineRule="auto"/>
              <w:rPr>
                <w:sz w:val="20"/>
                <w:szCs w:val="20"/>
              </w:rPr>
            </w:pPr>
            <w:r>
              <w:rPr>
                <w:sz w:val="20"/>
              </w:rPr>
              <w:t>Processus de fabrication</w:t>
            </w:r>
          </w:p>
          <w:p w:rsidR="00FE1307" w:rsidRPr="00FB11F1" w:rsidRDefault="00FE1307" w:rsidP="00C94C0F">
            <w:pPr>
              <w:pStyle w:val="LLNormaali"/>
              <w:numPr>
                <w:ilvl w:val="0"/>
                <w:numId w:val="48"/>
              </w:numPr>
              <w:spacing w:line="276" w:lineRule="auto"/>
              <w:rPr>
                <w:sz w:val="20"/>
                <w:szCs w:val="20"/>
              </w:rPr>
            </w:pPr>
            <w:r>
              <w:rPr>
                <w:sz w:val="20"/>
              </w:rPr>
              <w:t>Processus de fonte</w:t>
            </w:r>
          </w:p>
        </w:tc>
        <w:tc>
          <w:tcPr>
            <w:tcW w:w="2507" w:type="pct"/>
            <w:tcBorders>
              <w:bottom w:val="nil"/>
            </w:tcBorders>
          </w:tcPr>
          <w:p w:rsidR="00FE1307" w:rsidRPr="00FB11F1" w:rsidRDefault="00FE1307" w:rsidP="00C94C0F">
            <w:pPr>
              <w:pStyle w:val="LLNormaali"/>
              <w:spacing w:line="276" w:lineRule="auto"/>
              <w:rPr>
                <w:sz w:val="20"/>
                <w:szCs w:val="20"/>
              </w:rPr>
            </w:pPr>
          </w:p>
          <w:p w:rsidR="00FE1307" w:rsidRPr="00FB11F1" w:rsidRDefault="00FE1307" w:rsidP="00C94C0F">
            <w:pPr>
              <w:pStyle w:val="LLNormaali"/>
              <w:numPr>
                <w:ilvl w:val="0"/>
                <w:numId w:val="48"/>
              </w:numPr>
              <w:spacing w:line="276" w:lineRule="auto"/>
              <w:rPr>
                <w:sz w:val="20"/>
                <w:szCs w:val="20"/>
              </w:rPr>
            </w:pPr>
            <w:r>
              <w:rPr>
                <w:sz w:val="20"/>
              </w:rPr>
              <w:t>Suivi permanent de la température et suivi visuel</w:t>
            </w:r>
          </w:p>
        </w:tc>
      </w:tr>
      <w:tr w:rsidR="00C94C0F" w:rsidRPr="00FB11F1" w:rsidTr="00C94C0F">
        <w:trPr>
          <w:cantSplit/>
        </w:trPr>
        <w:tc>
          <w:tcPr>
            <w:tcW w:w="2493" w:type="pct"/>
            <w:tcBorders>
              <w:top w:val="nil"/>
              <w:bottom w:val="nil"/>
            </w:tcBorders>
          </w:tcPr>
          <w:p w:rsidR="00C94C0F" w:rsidRPr="00FB11F1" w:rsidRDefault="00C94C0F" w:rsidP="00C94C0F">
            <w:pPr>
              <w:pStyle w:val="LLNormaali"/>
              <w:numPr>
                <w:ilvl w:val="0"/>
                <w:numId w:val="48"/>
              </w:numPr>
              <w:spacing w:line="276" w:lineRule="auto"/>
              <w:rPr>
                <w:sz w:val="20"/>
                <w:szCs w:val="20"/>
              </w:rPr>
            </w:pPr>
            <w:r>
              <w:rPr>
                <w:sz w:val="20"/>
              </w:rPr>
              <w:t>Usinage</w:t>
            </w:r>
          </w:p>
        </w:tc>
        <w:tc>
          <w:tcPr>
            <w:tcW w:w="2507" w:type="pct"/>
            <w:tcBorders>
              <w:top w:val="nil"/>
              <w:bottom w:val="nil"/>
            </w:tcBorders>
          </w:tcPr>
          <w:p w:rsidR="00C94C0F" w:rsidRPr="00FB11F1" w:rsidRDefault="00C94C0F" w:rsidP="00C94C0F">
            <w:pPr>
              <w:pStyle w:val="LLNormaali"/>
              <w:numPr>
                <w:ilvl w:val="0"/>
                <w:numId w:val="48"/>
              </w:numPr>
              <w:spacing w:line="276" w:lineRule="auto"/>
              <w:rPr>
                <w:sz w:val="20"/>
                <w:szCs w:val="20"/>
              </w:rPr>
            </w:pPr>
            <w:r>
              <w:rPr>
                <w:sz w:val="20"/>
              </w:rPr>
              <w:t>Déterminer les dimensions critiques et vérifier le suivi de la constance des dimensions</w:t>
            </w:r>
          </w:p>
        </w:tc>
      </w:tr>
      <w:tr w:rsidR="00C94C0F" w:rsidRPr="00FB11F1" w:rsidTr="00C94C0F">
        <w:trPr>
          <w:cantSplit/>
        </w:trPr>
        <w:tc>
          <w:tcPr>
            <w:tcW w:w="2493" w:type="pct"/>
            <w:tcBorders>
              <w:top w:val="nil"/>
              <w:bottom w:val="nil"/>
            </w:tcBorders>
          </w:tcPr>
          <w:p w:rsidR="00C94C0F" w:rsidRPr="00FB11F1" w:rsidRDefault="00C94C0F" w:rsidP="00C94C0F">
            <w:pPr>
              <w:pStyle w:val="LLNormaali"/>
              <w:numPr>
                <w:ilvl w:val="0"/>
                <w:numId w:val="48"/>
              </w:numPr>
              <w:spacing w:line="276" w:lineRule="auto"/>
              <w:rPr>
                <w:sz w:val="20"/>
                <w:szCs w:val="20"/>
              </w:rPr>
            </w:pPr>
            <w:r>
              <w:rPr>
                <w:sz w:val="20"/>
              </w:rPr>
              <w:t>Chromage</w:t>
            </w:r>
          </w:p>
        </w:tc>
        <w:tc>
          <w:tcPr>
            <w:tcW w:w="2507" w:type="pct"/>
            <w:tcBorders>
              <w:top w:val="nil"/>
              <w:bottom w:val="nil"/>
            </w:tcBorders>
          </w:tcPr>
          <w:p w:rsidR="00C94C0F" w:rsidRPr="00FB11F1" w:rsidRDefault="00C94C0F" w:rsidP="00C94C0F">
            <w:pPr>
              <w:pStyle w:val="LLNormaali"/>
              <w:numPr>
                <w:ilvl w:val="0"/>
                <w:numId w:val="48"/>
              </w:numPr>
              <w:spacing w:line="276" w:lineRule="auto"/>
              <w:rPr>
                <w:sz w:val="20"/>
                <w:szCs w:val="20"/>
              </w:rPr>
            </w:pPr>
            <w:r>
              <w:rPr>
                <w:sz w:val="20"/>
              </w:rPr>
              <w:t>Vérification visuelle</w:t>
            </w:r>
          </w:p>
        </w:tc>
      </w:tr>
      <w:tr w:rsidR="00C94C0F" w:rsidRPr="00FB11F1" w:rsidTr="00C94C0F">
        <w:trPr>
          <w:cantSplit/>
        </w:trPr>
        <w:tc>
          <w:tcPr>
            <w:tcW w:w="2493" w:type="pct"/>
            <w:tcBorders>
              <w:top w:val="nil"/>
            </w:tcBorders>
          </w:tcPr>
          <w:p w:rsidR="00C94C0F" w:rsidRPr="00FB11F1" w:rsidRDefault="00C94C0F" w:rsidP="00C94C0F">
            <w:pPr>
              <w:pStyle w:val="LLNormaali"/>
              <w:numPr>
                <w:ilvl w:val="0"/>
                <w:numId w:val="48"/>
              </w:numPr>
              <w:spacing w:line="276" w:lineRule="auto"/>
              <w:rPr>
                <w:sz w:val="20"/>
                <w:szCs w:val="20"/>
              </w:rPr>
            </w:pPr>
            <w:r>
              <w:rPr>
                <w:sz w:val="20"/>
              </w:rPr>
              <w:t>Assemblage</w:t>
            </w:r>
          </w:p>
        </w:tc>
        <w:tc>
          <w:tcPr>
            <w:tcW w:w="2507" w:type="pct"/>
            <w:tcBorders>
              <w:top w:val="nil"/>
            </w:tcBorders>
          </w:tcPr>
          <w:p w:rsidR="00C94C0F" w:rsidRPr="00FB11F1" w:rsidRDefault="00C94C0F" w:rsidP="00C94C0F">
            <w:pPr>
              <w:pStyle w:val="LLNormaali"/>
              <w:numPr>
                <w:ilvl w:val="0"/>
                <w:numId w:val="48"/>
              </w:numPr>
              <w:spacing w:line="276" w:lineRule="auto"/>
              <w:rPr>
                <w:sz w:val="20"/>
                <w:szCs w:val="20"/>
              </w:rPr>
            </w:pPr>
            <w:r>
              <w:rPr>
                <w:sz w:val="20"/>
              </w:rPr>
              <w:t>Vérification visuelle</w:t>
            </w:r>
          </w:p>
        </w:tc>
      </w:tr>
      <w:tr w:rsidR="00FE1307" w:rsidRPr="00FB11F1" w:rsidTr="00C94C0F">
        <w:trPr>
          <w:cantSplit/>
        </w:trPr>
        <w:tc>
          <w:tcPr>
            <w:tcW w:w="2493" w:type="pct"/>
          </w:tcPr>
          <w:p w:rsidR="00FE1307" w:rsidRPr="00FB11F1" w:rsidRDefault="00FE1307" w:rsidP="00C94C0F">
            <w:pPr>
              <w:pStyle w:val="LLNormaali"/>
              <w:spacing w:line="276" w:lineRule="auto"/>
              <w:rPr>
                <w:sz w:val="20"/>
                <w:szCs w:val="20"/>
              </w:rPr>
            </w:pPr>
            <w:r>
              <w:rPr>
                <w:sz w:val="20"/>
              </w:rPr>
              <w:t>Caractéristiques fonctionnelles</w:t>
            </w:r>
          </w:p>
          <w:p w:rsidR="00FE1307" w:rsidRPr="00FB11F1" w:rsidRDefault="00FE1307" w:rsidP="00C94C0F">
            <w:pPr>
              <w:pStyle w:val="LLNormaali"/>
              <w:numPr>
                <w:ilvl w:val="0"/>
                <w:numId w:val="48"/>
              </w:numPr>
              <w:spacing w:line="276" w:lineRule="auto"/>
              <w:rPr>
                <w:sz w:val="20"/>
                <w:szCs w:val="20"/>
              </w:rPr>
            </w:pPr>
            <w:r>
              <w:rPr>
                <w:sz w:val="20"/>
              </w:rPr>
              <w:t>Étanchéité</w:t>
            </w:r>
          </w:p>
        </w:tc>
        <w:tc>
          <w:tcPr>
            <w:tcW w:w="2507" w:type="pct"/>
          </w:tcPr>
          <w:p w:rsidR="00FE1307" w:rsidRPr="00FB11F1" w:rsidRDefault="00FE1307" w:rsidP="00C94C0F">
            <w:pPr>
              <w:pStyle w:val="LLNormaali"/>
              <w:spacing w:line="276" w:lineRule="auto"/>
              <w:rPr>
                <w:sz w:val="20"/>
                <w:szCs w:val="20"/>
              </w:rPr>
            </w:pPr>
          </w:p>
          <w:p w:rsidR="00FE1307" w:rsidRPr="00FB11F1" w:rsidRDefault="00FE1307" w:rsidP="00C94C0F">
            <w:pPr>
              <w:pStyle w:val="LLNormaali"/>
              <w:numPr>
                <w:ilvl w:val="0"/>
                <w:numId w:val="48"/>
              </w:numPr>
              <w:spacing w:line="276" w:lineRule="auto"/>
              <w:rPr>
                <w:sz w:val="20"/>
                <w:szCs w:val="20"/>
              </w:rPr>
            </w:pPr>
            <w:r>
              <w:rPr>
                <w:sz w:val="20"/>
              </w:rPr>
              <w:t>Tous les produits</w:t>
            </w:r>
          </w:p>
        </w:tc>
      </w:tr>
      <w:tr w:rsidR="00FE1307" w:rsidRPr="00FB11F1" w:rsidTr="00C94C0F">
        <w:trPr>
          <w:cantSplit/>
        </w:trPr>
        <w:tc>
          <w:tcPr>
            <w:tcW w:w="2493" w:type="pct"/>
          </w:tcPr>
          <w:p w:rsidR="00FE1307" w:rsidRPr="00FB11F1" w:rsidRDefault="00FE1307" w:rsidP="00C94C0F">
            <w:pPr>
              <w:pStyle w:val="LLNormaali"/>
              <w:spacing w:line="276" w:lineRule="auto"/>
              <w:rPr>
                <w:sz w:val="20"/>
                <w:szCs w:val="20"/>
              </w:rPr>
            </w:pPr>
            <w:r>
              <w:rPr>
                <w:sz w:val="20"/>
              </w:rPr>
              <w:t>Instructions de travail, méthodes d’action et schémas</w:t>
            </w:r>
          </w:p>
        </w:tc>
        <w:tc>
          <w:tcPr>
            <w:tcW w:w="2507" w:type="pct"/>
          </w:tcPr>
          <w:p w:rsidR="00FE1307" w:rsidRPr="00FB11F1" w:rsidRDefault="00FE1307" w:rsidP="00C94C0F">
            <w:pPr>
              <w:pStyle w:val="LLNormaali"/>
              <w:numPr>
                <w:ilvl w:val="0"/>
                <w:numId w:val="48"/>
              </w:numPr>
              <w:spacing w:line="276" w:lineRule="auto"/>
              <w:rPr>
                <w:sz w:val="20"/>
                <w:szCs w:val="20"/>
              </w:rPr>
            </w:pPr>
            <w:r>
              <w:rPr>
                <w:sz w:val="20"/>
              </w:rPr>
              <w:t>Les orientations des phases de production doivent être documentées. Les modifications des documents doivent être enregistrées et mises à jour.</w:t>
            </w:r>
          </w:p>
        </w:tc>
      </w:tr>
      <w:tr w:rsidR="00FE1307" w:rsidRPr="00FB11F1" w:rsidTr="00C94C0F">
        <w:trPr>
          <w:cantSplit/>
        </w:trPr>
        <w:tc>
          <w:tcPr>
            <w:tcW w:w="2493" w:type="pct"/>
          </w:tcPr>
          <w:p w:rsidR="00FE1307" w:rsidRPr="00FB11F1" w:rsidRDefault="00FE1307" w:rsidP="00C94C0F">
            <w:pPr>
              <w:pStyle w:val="LLNormaali"/>
              <w:spacing w:line="276" w:lineRule="auto"/>
              <w:rPr>
                <w:sz w:val="20"/>
                <w:szCs w:val="20"/>
              </w:rPr>
            </w:pPr>
            <w:r>
              <w:rPr>
                <w:sz w:val="20"/>
              </w:rPr>
              <w:t>Traitement des réclamations</w:t>
            </w:r>
          </w:p>
        </w:tc>
        <w:tc>
          <w:tcPr>
            <w:tcW w:w="2507" w:type="pct"/>
          </w:tcPr>
          <w:p w:rsidR="00FE1307" w:rsidRPr="00FB11F1" w:rsidRDefault="00FE1307" w:rsidP="00C94C0F">
            <w:pPr>
              <w:pStyle w:val="LLNormaali"/>
              <w:numPr>
                <w:ilvl w:val="0"/>
                <w:numId w:val="48"/>
              </w:numPr>
              <w:spacing w:line="276" w:lineRule="auto"/>
              <w:rPr>
                <w:sz w:val="20"/>
                <w:szCs w:val="20"/>
              </w:rPr>
            </w:pPr>
            <w:r>
              <w:rPr>
                <w:sz w:val="20"/>
              </w:rPr>
              <w:t>Il doit y avoir une procédure pour la gestion des réclamations.</w:t>
            </w:r>
          </w:p>
        </w:tc>
      </w:tr>
    </w:tbl>
    <w:p w:rsidR="002D0561" w:rsidRPr="00FB11F1" w:rsidRDefault="002D0561" w:rsidP="00C94C0F">
      <w:pPr>
        <w:pStyle w:val="LLNormaali"/>
      </w:pPr>
    </w:p>
    <w:sectPr w:rsidR="002D0561" w:rsidRPr="00FB11F1" w:rsidSect="00C85EB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2A4" w:rsidRDefault="009702A4">
      <w:r>
        <w:separator/>
      </w:r>
    </w:p>
  </w:endnote>
  <w:endnote w:type="continuationSeparator" w:id="0">
    <w:p w:rsidR="009702A4" w:rsidRDefault="0097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C94C0F" w:rsidP="00C94C0F">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820CA0">
      <w:rPr>
        <w:rStyle w:val="PageNumber"/>
        <w:noProof/>
      </w:rPr>
      <w:t>10</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C94C0F" w:rsidP="00C94C0F">
    <w:pPr>
      <w:pStyle w:val="Footer"/>
      <w:jc w:val="center"/>
    </w:pPr>
    <w:r>
      <w:rPr>
        <w:rFonts w:ascii="Times New Roman" w:hAnsi="Times New Roman"/>
        <w:sz w:val="16"/>
      </w:rPr>
      <w:t>Directive (UE) 2015/1535 du Parlement européen et du Conseil (32015L1535); JO L 241 du 17.9.2015, p.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2A4" w:rsidRDefault="009702A4">
      <w:r>
        <w:separator/>
      </w:r>
    </w:p>
  </w:footnote>
  <w:footnote w:type="continuationSeparator" w:id="0">
    <w:p w:rsidR="009702A4" w:rsidRDefault="00970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5E" w:rsidRDefault="00E721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007EA2">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5E" w:rsidRDefault="00E72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07"/>
    <w:rsid w:val="00000B13"/>
    <w:rsid w:val="00000D79"/>
    <w:rsid w:val="00001A5D"/>
    <w:rsid w:val="00001C65"/>
    <w:rsid w:val="000026A6"/>
    <w:rsid w:val="00005736"/>
    <w:rsid w:val="00007C03"/>
    <w:rsid w:val="00007EA2"/>
    <w:rsid w:val="000131D0"/>
    <w:rsid w:val="0001433B"/>
    <w:rsid w:val="0001582F"/>
    <w:rsid w:val="00015D45"/>
    <w:rsid w:val="00016597"/>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2410"/>
    <w:rsid w:val="000B281D"/>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1E3B"/>
    <w:rsid w:val="0012475C"/>
    <w:rsid w:val="00127D8D"/>
    <w:rsid w:val="001305A0"/>
    <w:rsid w:val="001310B9"/>
    <w:rsid w:val="001421FF"/>
    <w:rsid w:val="001534DC"/>
    <w:rsid w:val="001619B4"/>
    <w:rsid w:val="00161A08"/>
    <w:rsid w:val="001628A5"/>
    <w:rsid w:val="00167060"/>
    <w:rsid w:val="00170B5F"/>
    <w:rsid w:val="00171AEB"/>
    <w:rsid w:val="00172F9D"/>
    <w:rsid w:val="001737ED"/>
    <w:rsid w:val="00173F89"/>
    <w:rsid w:val="00174FCA"/>
    <w:rsid w:val="00175419"/>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23F0"/>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1C4E"/>
    <w:rsid w:val="0025236F"/>
    <w:rsid w:val="002523B2"/>
    <w:rsid w:val="00252C30"/>
    <w:rsid w:val="00252C37"/>
    <w:rsid w:val="00252FDA"/>
    <w:rsid w:val="00253030"/>
    <w:rsid w:val="00253ED4"/>
    <w:rsid w:val="00254B1E"/>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D0561"/>
    <w:rsid w:val="002D158A"/>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3C2"/>
    <w:rsid w:val="0035308D"/>
    <w:rsid w:val="00353702"/>
    <w:rsid w:val="003569FE"/>
    <w:rsid w:val="00360341"/>
    <w:rsid w:val="00360E69"/>
    <w:rsid w:val="00362079"/>
    <w:rsid w:val="0036367F"/>
    <w:rsid w:val="00373F61"/>
    <w:rsid w:val="00374108"/>
    <w:rsid w:val="003741DD"/>
    <w:rsid w:val="0037489B"/>
    <w:rsid w:val="0037538C"/>
    <w:rsid w:val="0037558E"/>
    <w:rsid w:val="00377BFD"/>
    <w:rsid w:val="003801DE"/>
    <w:rsid w:val="0038158D"/>
    <w:rsid w:val="00384BEB"/>
    <w:rsid w:val="00387767"/>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5C12"/>
    <w:rsid w:val="003C65E6"/>
    <w:rsid w:val="003D038A"/>
    <w:rsid w:val="003D1141"/>
    <w:rsid w:val="003D6403"/>
    <w:rsid w:val="003D7447"/>
    <w:rsid w:val="003E10C5"/>
    <w:rsid w:val="003E2774"/>
    <w:rsid w:val="003E3AA4"/>
    <w:rsid w:val="003E46C0"/>
    <w:rsid w:val="003E4F2F"/>
    <w:rsid w:val="003F0137"/>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D1C90"/>
    <w:rsid w:val="004D30BE"/>
    <w:rsid w:val="004D328B"/>
    <w:rsid w:val="004D35CD"/>
    <w:rsid w:val="004D3E0C"/>
    <w:rsid w:val="004D4146"/>
    <w:rsid w:val="004E0F73"/>
    <w:rsid w:val="004E2153"/>
    <w:rsid w:val="004E232B"/>
    <w:rsid w:val="004F1386"/>
    <w:rsid w:val="004F3408"/>
    <w:rsid w:val="004F37CF"/>
    <w:rsid w:val="004F45F5"/>
    <w:rsid w:val="004F6D83"/>
    <w:rsid w:val="005045AC"/>
    <w:rsid w:val="005078C4"/>
    <w:rsid w:val="00507AB7"/>
    <w:rsid w:val="005112AE"/>
    <w:rsid w:val="005121CA"/>
    <w:rsid w:val="00512DBE"/>
    <w:rsid w:val="00514278"/>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6BBA"/>
    <w:rsid w:val="00564DEC"/>
    <w:rsid w:val="005662AC"/>
    <w:rsid w:val="005747C4"/>
    <w:rsid w:val="005815CB"/>
    <w:rsid w:val="005853E6"/>
    <w:rsid w:val="00587CD7"/>
    <w:rsid w:val="0059124A"/>
    <w:rsid w:val="00591464"/>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665A"/>
    <w:rsid w:val="0062698C"/>
    <w:rsid w:val="006305AE"/>
    <w:rsid w:val="00630648"/>
    <w:rsid w:val="006309A0"/>
    <w:rsid w:val="006372F4"/>
    <w:rsid w:val="00637C8E"/>
    <w:rsid w:val="00640A11"/>
    <w:rsid w:val="006428BE"/>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0472"/>
    <w:rsid w:val="006D225C"/>
    <w:rsid w:val="006D4C55"/>
    <w:rsid w:val="006D642E"/>
    <w:rsid w:val="006E0967"/>
    <w:rsid w:val="006E45DD"/>
    <w:rsid w:val="006E56A2"/>
    <w:rsid w:val="006E64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0CA0"/>
    <w:rsid w:val="00821567"/>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213"/>
    <w:rsid w:val="00863AA4"/>
    <w:rsid w:val="00863DDF"/>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66F7"/>
    <w:rsid w:val="00907CDB"/>
    <w:rsid w:val="0091070F"/>
    <w:rsid w:val="00911180"/>
    <w:rsid w:val="009126FE"/>
    <w:rsid w:val="00912A46"/>
    <w:rsid w:val="009142F6"/>
    <w:rsid w:val="009154EF"/>
    <w:rsid w:val="00915E94"/>
    <w:rsid w:val="009227B4"/>
    <w:rsid w:val="009231B9"/>
    <w:rsid w:val="00925A7D"/>
    <w:rsid w:val="00925BA7"/>
    <w:rsid w:val="00927D77"/>
    <w:rsid w:val="009309AB"/>
    <w:rsid w:val="00930B9A"/>
    <w:rsid w:val="00931A81"/>
    <w:rsid w:val="0093232A"/>
    <w:rsid w:val="00932830"/>
    <w:rsid w:val="00932CFC"/>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702A4"/>
    <w:rsid w:val="009832B9"/>
    <w:rsid w:val="0098337C"/>
    <w:rsid w:val="0098383B"/>
    <w:rsid w:val="00987062"/>
    <w:rsid w:val="00990555"/>
    <w:rsid w:val="009918A7"/>
    <w:rsid w:val="00994366"/>
    <w:rsid w:val="009947F3"/>
    <w:rsid w:val="00994A79"/>
    <w:rsid w:val="00995170"/>
    <w:rsid w:val="009977DD"/>
    <w:rsid w:val="00997C0F"/>
    <w:rsid w:val="009A1494"/>
    <w:rsid w:val="009A3A8E"/>
    <w:rsid w:val="009B0B47"/>
    <w:rsid w:val="009B0F48"/>
    <w:rsid w:val="009B1141"/>
    <w:rsid w:val="009B3382"/>
    <w:rsid w:val="009B3478"/>
    <w:rsid w:val="009B4CFF"/>
    <w:rsid w:val="009B5946"/>
    <w:rsid w:val="009B717E"/>
    <w:rsid w:val="009B71AB"/>
    <w:rsid w:val="009C4A36"/>
    <w:rsid w:val="009C5AEB"/>
    <w:rsid w:val="009D1283"/>
    <w:rsid w:val="009D22F8"/>
    <w:rsid w:val="009D2E26"/>
    <w:rsid w:val="009D7B40"/>
    <w:rsid w:val="009D7D94"/>
    <w:rsid w:val="009E0EB6"/>
    <w:rsid w:val="009E166A"/>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188C"/>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11DA"/>
    <w:rsid w:val="00A8125B"/>
    <w:rsid w:val="00A8134F"/>
    <w:rsid w:val="00A82953"/>
    <w:rsid w:val="00A83834"/>
    <w:rsid w:val="00A83C7D"/>
    <w:rsid w:val="00A844AA"/>
    <w:rsid w:val="00A8672B"/>
    <w:rsid w:val="00A877C7"/>
    <w:rsid w:val="00A90D5A"/>
    <w:rsid w:val="00A9153D"/>
    <w:rsid w:val="00A931F0"/>
    <w:rsid w:val="00A954E0"/>
    <w:rsid w:val="00A95673"/>
    <w:rsid w:val="00A95921"/>
    <w:rsid w:val="00A95B62"/>
    <w:rsid w:val="00AA1334"/>
    <w:rsid w:val="00AA30CA"/>
    <w:rsid w:val="00AA4121"/>
    <w:rsid w:val="00AA6E8E"/>
    <w:rsid w:val="00AB3E0E"/>
    <w:rsid w:val="00AB445E"/>
    <w:rsid w:val="00AB4A50"/>
    <w:rsid w:val="00AB55AF"/>
    <w:rsid w:val="00AB6042"/>
    <w:rsid w:val="00AC14B9"/>
    <w:rsid w:val="00AC2BF0"/>
    <w:rsid w:val="00AC2F49"/>
    <w:rsid w:val="00AC3BA6"/>
    <w:rsid w:val="00AC44C1"/>
    <w:rsid w:val="00AD07FE"/>
    <w:rsid w:val="00AD21B7"/>
    <w:rsid w:val="00AD3B0F"/>
    <w:rsid w:val="00AD3E93"/>
    <w:rsid w:val="00AD5878"/>
    <w:rsid w:val="00AD632D"/>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250"/>
    <w:rsid w:val="00B004CF"/>
    <w:rsid w:val="00B01AE3"/>
    <w:rsid w:val="00B01C56"/>
    <w:rsid w:val="00B03AAF"/>
    <w:rsid w:val="00B055DB"/>
    <w:rsid w:val="00B10593"/>
    <w:rsid w:val="00B1236E"/>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559F"/>
    <w:rsid w:val="00B56BCE"/>
    <w:rsid w:val="00B6025A"/>
    <w:rsid w:val="00B6050B"/>
    <w:rsid w:val="00B6486A"/>
    <w:rsid w:val="00B66882"/>
    <w:rsid w:val="00B67343"/>
    <w:rsid w:val="00B67E15"/>
    <w:rsid w:val="00B719E1"/>
    <w:rsid w:val="00B73260"/>
    <w:rsid w:val="00B73393"/>
    <w:rsid w:val="00B73ECE"/>
    <w:rsid w:val="00B77E51"/>
    <w:rsid w:val="00B817A6"/>
    <w:rsid w:val="00B8432A"/>
    <w:rsid w:val="00B84E3D"/>
    <w:rsid w:val="00B858FE"/>
    <w:rsid w:val="00B8629E"/>
    <w:rsid w:val="00B872D6"/>
    <w:rsid w:val="00B9042C"/>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20617"/>
    <w:rsid w:val="00C22CBF"/>
    <w:rsid w:val="00C26932"/>
    <w:rsid w:val="00C32B61"/>
    <w:rsid w:val="00C36E9A"/>
    <w:rsid w:val="00C3764E"/>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20F"/>
    <w:rsid w:val="00C66974"/>
    <w:rsid w:val="00C67B43"/>
    <w:rsid w:val="00C701FF"/>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368B"/>
    <w:rsid w:val="00C94C0F"/>
    <w:rsid w:val="00C95454"/>
    <w:rsid w:val="00C95716"/>
    <w:rsid w:val="00C97827"/>
    <w:rsid w:val="00C97A03"/>
    <w:rsid w:val="00CA0357"/>
    <w:rsid w:val="00CA0CF5"/>
    <w:rsid w:val="00CA21C9"/>
    <w:rsid w:val="00CA3714"/>
    <w:rsid w:val="00CA3F71"/>
    <w:rsid w:val="00CA77FB"/>
    <w:rsid w:val="00CB2B32"/>
    <w:rsid w:val="00CB4A03"/>
    <w:rsid w:val="00CC16DD"/>
    <w:rsid w:val="00CC1BB0"/>
    <w:rsid w:val="00CC4DA8"/>
    <w:rsid w:val="00CC5692"/>
    <w:rsid w:val="00CC5A11"/>
    <w:rsid w:val="00CC7214"/>
    <w:rsid w:val="00CD0C80"/>
    <w:rsid w:val="00CD661D"/>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6B7E"/>
    <w:rsid w:val="00D4753B"/>
    <w:rsid w:val="00D50D0E"/>
    <w:rsid w:val="00D52659"/>
    <w:rsid w:val="00D54D11"/>
    <w:rsid w:val="00D60F32"/>
    <w:rsid w:val="00D62D3E"/>
    <w:rsid w:val="00D63547"/>
    <w:rsid w:val="00D708F9"/>
    <w:rsid w:val="00D739FA"/>
    <w:rsid w:val="00D75546"/>
    <w:rsid w:val="00D75D46"/>
    <w:rsid w:val="00D7667A"/>
    <w:rsid w:val="00D81152"/>
    <w:rsid w:val="00D81538"/>
    <w:rsid w:val="00D82045"/>
    <w:rsid w:val="00D840F4"/>
    <w:rsid w:val="00D84B29"/>
    <w:rsid w:val="00D85324"/>
    <w:rsid w:val="00D85ED8"/>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45E3"/>
    <w:rsid w:val="00E363E1"/>
    <w:rsid w:val="00E37438"/>
    <w:rsid w:val="00E40FE6"/>
    <w:rsid w:val="00E43474"/>
    <w:rsid w:val="00E44C6B"/>
    <w:rsid w:val="00E45BC2"/>
    <w:rsid w:val="00E471A5"/>
    <w:rsid w:val="00E54355"/>
    <w:rsid w:val="00E562BB"/>
    <w:rsid w:val="00E56A47"/>
    <w:rsid w:val="00E574F2"/>
    <w:rsid w:val="00E63A86"/>
    <w:rsid w:val="00E6442F"/>
    <w:rsid w:val="00E66659"/>
    <w:rsid w:val="00E70B03"/>
    <w:rsid w:val="00E70EDE"/>
    <w:rsid w:val="00E7215E"/>
    <w:rsid w:val="00E81D6E"/>
    <w:rsid w:val="00E82D11"/>
    <w:rsid w:val="00E8300F"/>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6D"/>
    <w:rsid w:val="00F268D9"/>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11F1"/>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E0AEA"/>
    <w:rsid w:val="00FE1307"/>
    <w:rsid w:val="00FE1AFF"/>
    <w:rsid w:val="00FE2325"/>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FB526FC-4D83-4350-A3B3-C81EDB9C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307"/>
    <w:rPr>
      <w:rFonts w:ascii="Calibri" w:eastAsia="Calibri" w:hAnsi="Calibri"/>
      <w:sz w:val="22"/>
      <w:szCs w:val="22"/>
      <w:lang w:eastAsia="en-US"/>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fr-FR" w:eastAsia="fi-FI" w:bidi="ar-SA"/>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FE1307"/>
    <w:rPr>
      <w:b/>
      <w:sz w:val="22"/>
      <w:lang w:val="fr-FR"/>
    </w:rPr>
  </w:style>
  <w:style w:type="paragraph" w:customStyle="1" w:styleId="LLMinisterinAllekirjoitus">
    <w:name w:val="LLMinisterinAllekirjoitus"/>
    <w:next w:val="LLNormaali"/>
    <w:rsid w:val="00FE1307"/>
    <w:pPr>
      <w:spacing w:after="220" w:line="220" w:lineRule="exact"/>
      <w:jc w:val="center"/>
    </w:pPr>
    <w:rPr>
      <w:sz w:val="22"/>
      <w:szCs w:val="24"/>
    </w:rPr>
  </w:style>
  <w:style w:type="paragraph" w:customStyle="1" w:styleId="LLEsittelijanVarmennus">
    <w:name w:val="LLEsittelijanVarmennus"/>
    <w:next w:val="LLNormaali"/>
    <w:rsid w:val="00FE1307"/>
    <w:pPr>
      <w:spacing w:after="220" w:line="220" w:lineRule="exact"/>
      <w:jc w:val="right"/>
    </w:pPr>
    <w:rPr>
      <w:sz w:val="22"/>
      <w:szCs w:val="24"/>
    </w:rPr>
  </w:style>
  <w:style w:type="paragraph" w:customStyle="1" w:styleId="LL3Otsikkotasonumeroitukursivoitu">
    <w:name w:val="LL3Otsikkotasonumeroitukursivoitu"/>
    <w:next w:val="LLNormaali"/>
    <w:rsid w:val="00FE130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FE1307"/>
    <w:rPr>
      <w:rFonts w:ascii="Arial" w:hAnsi="Arial" w:cs="Arial"/>
      <w:b/>
      <w:bCs/>
      <w:sz w:val="26"/>
      <w:szCs w:val="26"/>
    </w:rPr>
  </w:style>
  <w:style w:type="paragraph" w:styleId="ListParagraph">
    <w:name w:val="List Paragraph"/>
    <w:basedOn w:val="Normal"/>
    <w:uiPriority w:val="34"/>
    <w:qFormat/>
    <w:rsid w:val="00FE1307"/>
    <w:pPr>
      <w:ind w:left="720"/>
      <w:contextualSpacing/>
    </w:pPr>
  </w:style>
  <w:style w:type="character" w:customStyle="1" w:styleId="FooterChar">
    <w:name w:val="Footer Char"/>
    <w:link w:val="Footer"/>
    <w:uiPriority w:val="99"/>
    <w:rsid w:val="00FE13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19385-2DDA-48D8-9158-3C4A832A1EFC}">
  <ds:schemaRefs>
    <ds:schemaRef ds:uri="http://schemas.microsoft.com/sharepoint/v3/contenttype/forms"/>
  </ds:schemaRefs>
</ds:datastoreItem>
</file>

<file path=customXml/itemProps2.xml><?xml version="1.0" encoding="utf-8"?>
<ds:datastoreItem xmlns:ds="http://schemas.openxmlformats.org/officeDocument/2006/customXml" ds:itemID="{9006A469-8D1F-420B-9FB6-C32405AA9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BAEE5A-C9A7-48AB-8864-8FAE65C15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21</TotalTime>
  <Pages>10</Pages>
  <Words>2877</Words>
  <Characters>16401</Characters>
  <Application>Microsoft Office Word</Application>
  <DocSecurity>0</DocSecurity>
  <Lines>136</Lines>
  <Paragraphs>38</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19240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Lehto Päivi</dc:creator>
  <cp:keywords/>
  <cp:lastModifiedBy>Ke, Tingting</cp:lastModifiedBy>
  <cp:revision>6</cp:revision>
  <cp:lastPrinted>2013-12-04T19:50:00Z</cp:lastPrinted>
  <dcterms:created xsi:type="dcterms:W3CDTF">2019-07-25T10:40:00Z</dcterms:created>
  <dcterms:modified xsi:type="dcterms:W3CDTF">2020-08-04T08:55:00Z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