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8CCB6" w14:textId="44933DA4" w:rsidR="000C1A12" w:rsidRDefault="000C1A12" w:rsidP="000C1A12">
      <w:pPr>
        <w:spacing w:after="0" w:line="240" w:lineRule="auto"/>
        <w:rPr>
          <w:b/>
          <w:sz w:val="32"/>
          <w:szCs w:val="32"/>
        </w:rPr>
      </w:pPr>
      <w:r>
        <w:rPr>
          <w:rFonts w:ascii="Courier New" w:hAnsi="Courier New"/>
          <w:sz w:val="20"/>
        </w:rPr>
        <w:t>1. ------IND- 2020 0486 L-- CS- ------ 20200812 --- --- PROJET</w:t>
      </w:r>
    </w:p>
    <w:p w14:paraId="5AB4C723" w14:textId="5E46F097" w:rsidR="007104F8" w:rsidRPr="008E1574" w:rsidRDefault="007104F8" w:rsidP="00206537">
      <w:pPr>
        <w:keepNext/>
        <w:keepLines/>
        <w:jc w:val="center"/>
        <w:rPr>
          <w:b/>
          <w:sz w:val="32"/>
          <w:szCs w:val="32"/>
        </w:rPr>
      </w:pPr>
      <w:r>
        <w:rPr>
          <w:b/>
          <w:sz w:val="32"/>
        </w:rPr>
        <w:t>Návrh zákona o omezení dopadu některých plastových výrobků na životní prostředí</w:t>
      </w:r>
    </w:p>
    <w:p w14:paraId="64486307" w14:textId="77777777" w:rsidR="007104F8" w:rsidRPr="008E1574" w:rsidRDefault="007104F8" w:rsidP="00206537">
      <w:pPr>
        <w:pStyle w:val="Article"/>
        <w:keepNext/>
        <w:keepLines/>
        <w:numPr>
          <w:ilvl w:val="0"/>
          <w:numId w:val="0"/>
        </w:numPr>
        <w:spacing w:before="240"/>
        <w:rPr>
          <w:rFonts w:asciiTheme="minorHAnsi" w:hAnsiTheme="minorHAnsi"/>
          <w:sz w:val="24"/>
          <w:szCs w:val="24"/>
          <w:lang w:val="fr-LU"/>
        </w:rPr>
      </w:pPr>
    </w:p>
    <w:p w14:paraId="480BF12A" w14:textId="77777777" w:rsidR="007104F8" w:rsidRPr="008E1574" w:rsidRDefault="007104F8" w:rsidP="00206537">
      <w:pPr>
        <w:pStyle w:val="Article"/>
        <w:keepNext/>
        <w:keepLines/>
        <w:numPr>
          <w:ilvl w:val="0"/>
          <w:numId w:val="0"/>
        </w:numPr>
        <w:spacing w:before="240"/>
        <w:rPr>
          <w:rFonts w:asciiTheme="minorHAnsi" w:hAnsiTheme="minorHAnsi"/>
          <w:b w:val="0"/>
          <w:sz w:val="24"/>
          <w:szCs w:val="24"/>
        </w:rPr>
      </w:pPr>
      <w:r>
        <w:rPr>
          <w:rFonts w:asciiTheme="minorHAnsi" w:hAnsiTheme="minorHAnsi"/>
          <w:sz w:val="24"/>
        </w:rPr>
        <w:t>Článek 1 Cíle</w:t>
      </w:r>
    </w:p>
    <w:p w14:paraId="0D2FA823" w14:textId="77777777" w:rsidR="007104F8" w:rsidRPr="008E1574" w:rsidRDefault="007104F8" w:rsidP="007104F8">
      <w:pPr>
        <w:pStyle w:val="Article"/>
        <w:numPr>
          <w:ilvl w:val="0"/>
          <w:numId w:val="0"/>
        </w:numPr>
        <w:spacing w:before="240"/>
        <w:rPr>
          <w:rFonts w:asciiTheme="minorHAnsi" w:hAnsiTheme="minorHAnsi"/>
          <w:b w:val="0"/>
          <w:sz w:val="24"/>
          <w:szCs w:val="24"/>
        </w:rPr>
      </w:pPr>
      <w:r>
        <w:rPr>
          <w:rFonts w:asciiTheme="minorHAnsi" w:hAnsiTheme="minorHAnsi"/>
          <w:b w:val="0"/>
          <w:sz w:val="24"/>
        </w:rPr>
        <w:t>Cíli tohoto zákona je předcházet dopadu některých plastových výrobků na životní prostředí, zejména na vodní prostředí, a na lidské zdraví a snižovat jej, jakož i podporovat přechod k oběhovému hospodářství pomocí inovativních a udržitelných obchodních modelů, výrobků a materiálů, a tím též přispívat k účinnému fungování vnitřního trhu.</w:t>
      </w:r>
    </w:p>
    <w:p w14:paraId="7851EBF3"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Článek 2 Oblast působnosti</w:t>
      </w:r>
    </w:p>
    <w:p w14:paraId="79D5D40B"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Tento zákon se vztahuje na plastové výrobky na jedno použití uvedené v příloze, na výrobky z oxo-rozložitelných plastů a na lovná zařízení obsahující plasty.</w:t>
      </w:r>
    </w:p>
    <w:p w14:paraId="1B349320"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Představuje zvláštní zákon ve vztahu k zákonu ze dne 21. března 2012 o odpadech a zdrojích, v platném znění, dále jen „zákon ze dne 21. března 2012“ a k zákonu ze dne 21. března 2017 o obalech a obalových odpadech, v platném znění. </w:t>
      </w:r>
    </w:p>
    <w:p w14:paraId="4AFCE01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rPr>
        <w:t>Článek 3 Definice</w:t>
      </w:r>
    </w:p>
    <w:p w14:paraId="622E4F76"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Pro účely tohoto zákona se rozumí: </w:t>
      </w:r>
    </w:p>
    <w:p w14:paraId="25AB5209" w14:textId="77777777" w:rsidR="007104F8" w:rsidRPr="00187383"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1. „odpadním lovným zařízením“: jakékoli lovné zařízení, na které se vztahuje definice odpadu uvedená v článku 4 zákona ze dne 21. března 2012, včetně všech samostatných komponent, látek či materiálů, které byly součástí lovného zařízení nebo které k němu byly připevněny v okamžiku, kdy bylo odhozeno, včetně toho, kdy bylo opuštěno nebo ztraceno;</w:t>
      </w:r>
    </w:p>
    <w:p w14:paraId="3876F9E3"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2. „obalem“: obal ve smyslu článku 3 zákona ze dne 21. března 2017 o obalech a obalových odpadech, v platném znění; </w:t>
      </w:r>
    </w:p>
    <w:p w14:paraId="475D5268"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3. „lovným zařízením“: jakákoli část nebo součást zařízení, která se používá při rybolovu nebo v akvakultuře k cílenému lovu nebo chovu biologických mořských zdrojů nebo která pluje na mořské hladině a používá se s cílem přilákat a ulovit nebo chovat tyto biologické mořské zdroje;</w:t>
      </w:r>
    </w:p>
    <w:p w14:paraId="622F2A8F"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4. „dodáním na trh“: každé dodání výrobku k distribuci, spotřebě nebo použití na lucemburském trhu v rámci obchodní činnosti, ať už za úplatu, nebo bezplatně; </w:t>
      </w:r>
    </w:p>
    <w:p w14:paraId="4680946E"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5. „uvedením na trh“: první dodání výrobku na lucemburský trh;</w:t>
      </w:r>
    </w:p>
    <w:p w14:paraId="4DCB09B1" w14:textId="3766227D"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6. „harmonizovanou normou“: harmonizovaná norma ve smyslu čl. 2 bodu 1 písm. c) nařízení (EU) č. 1025/2012; </w:t>
      </w:r>
    </w:p>
    <w:p w14:paraId="013F9AF4" w14:textId="77777777" w:rsidR="007104F8" w:rsidRPr="000A3084" w:rsidRDefault="007104F8" w:rsidP="007104F8">
      <w:pPr>
        <w:pStyle w:val="Article"/>
        <w:numPr>
          <w:ilvl w:val="0"/>
          <w:numId w:val="0"/>
        </w:numPr>
        <w:spacing w:before="240"/>
        <w:rPr>
          <w:rFonts w:asciiTheme="minorHAnsi" w:hAnsiTheme="minorHAnsi" w:cs="TimesNewRoman"/>
          <w:b w:val="0"/>
          <w:spacing w:val="-4"/>
          <w:sz w:val="24"/>
          <w:szCs w:val="24"/>
        </w:rPr>
      </w:pPr>
      <w:r w:rsidRPr="000A3084">
        <w:rPr>
          <w:rFonts w:asciiTheme="minorHAnsi" w:hAnsiTheme="minorHAnsi"/>
          <w:b w:val="0"/>
          <w:spacing w:val="-4"/>
          <w:sz w:val="24"/>
        </w:rPr>
        <w:lastRenderedPageBreak/>
        <w:t xml:space="preserve">7. „plastem“: materiál tvořený polymerem ve smyslu čl. 3 bodu 5 nařízení (ES) č. 1907/2006, k němuž mohou být přidány přísady nebo další látky, a který může být hlavní strukturní složkou konečných výrobků včetně kaučuku na bázi polymerů a plastů bioplastů a biologicky rozložitelných plastů bez ohledu na to, zda jsou získávány z biomasy anebo zda se mají časem biologicky rozložit. </w:t>
      </w:r>
    </w:p>
    <w:p w14:paraId="00283958" w14:textId="1003AC00"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Tato definice vylučuje chemicky neupravené přírodní polymery;</w:t>
      </w:r>
    </w:p>
    <w:p w14:paraId="222C8903" w14:textId="6F82549A"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8. „biologicky rozložitelným plastem“: plast, který je schopen fyzikálního a biologického rozkladu tak, že se v konečném důsledku rozloží na oxid uhličitý (CO</w:t>
      </w:r>
      <w:r>
        <w:rPr>
          <w:rFonts w:asciiTheme="minorHAnsi" w:hAnsiTheme="minorHAnsi"/>
          <w:b w:val="0"/>
          <w:sz w:val="24"/>
          <w:vertAlign w:val="subscript"/>
        </w:rPr>
        <w:t>2</w:t>
      </w:r>
      <w:r>
        <w:rPr>
          <w:rFonts w:asciiTheme="minorHAnsi" w:hAnsiTheme="minorHAnsi"/>
          <w:b w:val="0"/>
          <w:sz w:val="24"/>
        </w:rPr>
        <w:t>), biomasu a vodu, a který je v souladu s evropskými normami pro obaly využitelný formou kompostování a anaerobní digesce;</w:t>
      </w:r>
    </w:p>
    <w:p w14:paraId="2191053B" w14:textId="77EA3864"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9. „oxo-rozložitelným plastem": plastové materiály, které obsahují přísady, jež prostřednictvím oxidace způsobují rozpad plastového materiálu na mikročástice nebo chemický rozklad;</w:t>
      </w:r>
    </w:p>
    <w:p w14:paraId="53825A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10. „tabákovými výrobky“: tabákové výrobky ve smyslu čl. 2 bodu 1 písm. a) zákona ze dne 11. srpna 2006 o kontrole tabáku, v platném znění;</w:t>
      </w:r>
    </w:p>
    <w:p w14:paraId="4AE76CF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11. „plastovým výrobkem na jedno použití“: výrobek, který je vyroben zcela či částečně z plastu a který není vyroben, navržen či uváděn na trh tak, aby mohl být během svého životního cyklu vícekrát využit nebo mohl projít několika cykly tím, že bude vrácen výrobci k opětovnému naplnění nebo opětovně použit ke stejnému účelu, ke kterému byl určen; </w:t>
      </w:r>
    </w:p>
    <w:p w14:paraId="2B4D5B3D"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Použijí se definice pojmů „odpady“, „sběr“, „tříděný sběr“, „zpracování“, „výrobce výrobků“ a „systém rozšířené odpovědnosti výrobce“ uvedené v článku 4 zákona ze dne 21. března 2012, v platném znění.</w:t>
      </w:r>
    </w:p>
    <w:p w14:paraId="51B1FC84"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Článek 4 Snížení spotřeby</w:t>
      </w:r>
    </w:p>
    <w:p w14:paraId="34312720" w14:textId="69968051"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Výrobci výrobků přijímají opatření, kterými musí být dosaženo do roku 2026 měřitelného kvantitativního snížení spotřeby plastových výrobků na jedno použití uvedených v části A přílohy ve srovnání s rokem 2022. Toto snížení musí za příslušné období představovat přinejmenším 20 % ve srovnání s množstvím uváděným na trh. Ode dne 1. ledna 2026 je nutno dosáhnout každoročního snížení alespoň o 10 % ve srovnání s množstvím uváděným na trh za předchozí rok. Výrobci výrobků musejí pověřit prováděním této povinnosti schválený orgán v souladu s článkem 19 zákona ze dne 21. března 2012. </w:t>
      </w:r>
    </w:p>
    <w:p w14:paraId="5CB6C1ED" w14:textId="77777777" w:rsidR="007104F8" w:rsidRPr="000A3084" w:rsidRDefault="007104F8" w:rsidP="007104F8">
      <w:pPr>
        <w:pStyle w:val="Article"/>
        <w:numPr>
          <w:ilvl w:val="0"/>
          <w:numId w:val="0"/>
        </w:numPr>
        <w:spacing w:before="240"/>
        <w:rPr>
          <w:rFonts w:asciiTheme="minorHAnsi" w:hAnsiTheme="minorHAnsi" w:cs="TimesNewRoman"/>
          <w:b w:val="0"/>
          <w:spacing w:val="-4"/>
          <w:sz w:val="24"/>
          <w:szCs w:val="24"/>
        </w:rPr>
      </w:pPr>
      <w:r w:rsidRPr="000A3084">
        <w:rPr>
          <w:rFonts w:asciiTheme="minorHAnsi" w:hAnsiTheme="minorHAnsi"/>
          <w:b w:val="0"/>
          <w:spacing w:val="-4"/>
          <w:sz w:val="24"/>
        </w:rPr>
        <w:t xml:space="preserve">Ministr, do jehož působnosti spadá životní prostředí, dále jen „ministr“, zajistí koordinaci nezbytných opatření k dosažení ambiciózního a setrvalého snížení spotřeby plastových výrobků na jedno použití uvedených v části A přílohy v souladu s celkovými cíli unijní politiky v oblasti odpadů, a to zejména předcházením vzniku odpadů, která povedou k výraznému zvrácení trendů rostoucí spotřeby. </w:t>
      </w:r>
    </w:p>
    <w:p w14:paraId="6A3A8FF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Správa životního prostředí sleduje plastové výrobky na jedno použití uvedené v části A přílohy, jež byly uvedeny na trh, a opatření přijatá ke snížení jejich spotřeby.</w:t>
      </w:r>
    </w:p>
    <w:p w14:paraId="63B2D68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bookmarkStart w:id="0" w:name="_Hlk25240711"/>
      <w:r>
        <w:rPr>
          <w:rFonts w:asciiTheme="minorHAnsi" w:hAnsiTheme="minorHAnsi"/>
          <w:b w:val="0"/>
          <w:sz w:val="24"/>
        </w:rPr>
        <w:lastRenderedPageBreak/>
        <w:t>Za tímto účelem musí schválený orgán v rámci každoroční zprávy uvedené v článku 35 zákona ze dne 21. března 2012 sdělovat množství plastových výrobků na jedno použití uvedených v části A přílohy, které bylo dodáno na trh za předchozí rok.</w:t>
      </w:r>
    </w:p>
    <w:bookmarkEnd w:id="0"/>
    <w:p w14:paraId="5EDC7E96"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rPr>
        <w:t>Článek 5 Omezení uvádění na trh</w:t>
      </w:r>
    </w:p>
    <w:p w14:paraId="4BF12B4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Zakazuje se uvádět na trh plastové výrobky na jedno použití uvedené v části B přílohy a výrobky z oxo-rozložitelných plastů.</w:t>
      </w:r>
    </w:p>
    <w:p w14:paraId="7E15A352"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Článek 6 Požadavky na výrobek</w:t>
      </w:r>
    </w:p>
    <w:p w14:paraId="1F2775E8"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(1) plastové výrobky na jedno použití uvedené v části C přílohy, které mají uzávěry a víčka vyrobené z plastu, mohly být uváděny na trh pouze tehdy, pokud uzávěry a víčka zůstanou během fáze určeného použití výrobků připevněny k nádobě. </w:t>
      </w:r>
    </w:p>
    <w:p w14:paraId="47E2F5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Kovové uzávěry nebo víčka s plastovým těsněním se nepovažují za vyrobené z plastu.</w:t>
      </w:r>
    </w:p>
    <w:p w14:paraId="68E4025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(2) Na nápojové lahve uvedené v části F přílohy se vztahují následující požadavky: </w:t>
      </w:r>
    </w:p>
    <w:p w14:paraId="0E3B3C72" w14:textId="64BACC5D"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rPr>
        <w:t xml:space="preserve">1. od roku 2025 nápojové lahve uvedené v části F přílohy, které se vyrábějí z polyethylentereftalátu jakožto hlavní složky (dále jen „PET lahve“), obsahovaly alespoň 25 % recyklovaných plastů, vypočítáno jako průměr pro všechny PET lahve uvedené na trh </w:t>
      </w:r>
      <w:bookmarkStart w:id="1" w:name="_Hlk25242138"/>
      <w:r>
        <w:rPr>
          <w:rFonts w:asciiTheme="minorHAnsi" w:hAnsiTheme="minorHAnsi"/>
          <w:b w:val="0"/>
          <w:sz w:val="24"/>
        </w:rPr>
        <w:t>tímtéž výrobcem</w:t>
      </w:r>
      <w:bookmarkEnd w:id="1"/>
      <w:r>
        <w:rPr>
          <w:rFonts w:asciiTheme="minorHAnsi" w:hAnsiTheme="minorHAnsi"/>
          <w:b w:val="0"/>
          <w:sz w:val="24"/>
        </w:rPr>
        <w:t>; a</w:t>
      </w:r>
    </w:p>
    <w:p w14:paraId="118A9DA9" w14:textId="77777777"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rPr>
        <w:t>2. od roku 2030 nápojové lahve uvedené v části F přílohy obsahovaly alespoň 30 % recyklovaných plastů, vypočítáno jako průměr pro všechny takové nápojové lahve uvedené na trh tímtéž výrobcem.</w:t>
      </w:r>
    </w:p>
    <w:p w14:paraId="0DCF115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Za tímto účelem musí schválený orgán podle článku 19 zákona ze dne 21. března 2012 sdělovat v rámci každoroční zprávy uvedené v článku 35 téhož zákona množství PET lahví dodaných na trh za předchozí rok a průměrný procentní podíl recyklovaných plastů použitých pro výrobu těchto lahví. Nebude-li k dispozici prováděcí akt Evropské unie, stanoví způsob výpočtu a ověřování cílů správa životního prostředí.</w:t>
      </w:r>
    </w:p>
    <w:p w14:paraId="5BDA2D18"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 xml:space="preserve">Článek 7 Požadavky na označování </w:t>
      </w:r>
    </w:p>
    <w:p w14:paraId="5C00EBC7" w14:textId="4D3C03B6"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rPr>
        <w:t>(1) Každý plastový výrobek na jedno použití uvedený v části D přílohy, který je uváděn na trh, byl na svém obale nebo na výrobku samotném opatřen viditelným, jasně čitelným a nesmazatelným označením, které spotřebitelům poskytne informace o těchto skutečnostech:</w:t>
      </w:r>
    </w:p>
    <w:p w14:paraId="2A620703" w14:textId="5AE2E52C"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rPr>
        <w:t>1. vhodné postupy nakládání s odpady pro daný výrobek nebo způsoby odstraňování odpadů, jichž je v souladu s hierarchií způsobů nakládání s odpady třeba se u daného výrobku vyvarovat; a</w:t>
      </w:r>
    </w:p>
    <w:p w14:paraId="0DB3D024" w14:textId="77777777"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rPr>
        <w:lastRenderedPageBreak/>
        <w:t>2. přítomnost plastů ve výrobku a z toho vyplývající nepříznivé dopady jeho odhazování mimo místa určená k odkládání odpadu nebo jiných nevhodných způsobů jeho odstraňování na životní prostředí.</w:t>
      </w:r>
    </w:p>
    <w:p w14:paraId="4644A495"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(2) Ustanovení tohoto článku týkající se tabákových výrobků doplňují ustanovení stanovená zákonem ze dne 11. srpna 2006 o kontrole tabáku, v platném znění.</w:t>
      </w:r>
    </w:p>
    <w:p w14:paraId="526AC81C"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Článek 8 Rozšířená odpovědnost výrobce</w:t>
      </w:r>
    </w:p>
    <w:p w14:paraId="658BCE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(1) U všech plastových výrobků na jedno použití uvedených v části E přílohy a u lovných zařízení obsahujících plasty jsou zavedeny systémy rozšířené odpovědnosti výrobce v souladu s příslušnými ustanoveními zákona ze dne 21. března 2012.</w:t>
      </w:r>
    </w:p>
    <w:p w14:paraId="3F70DBA1"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(2) Výrobci plastových výrobků na jedno použití uvedených v oddíle I části E přílohy pokrývají náklady podle ustanovení o rozšířené odpovědnosti výrobce obsažených v zákoně ze dne 21. března 2012 a zákoně ze dne 21. března 2017 o obalech a obalových odpadech, a nejsou-li zahrnuty již v uvedených zákonech, pokrývají tyto náklady: </w:t>
      </w:r>
    </w:p>
    <w:p w14:paraId="67A6761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1) náklady na osvětová opatření podle článku 10 týkající se uvedených výrobků; </w:t>
      </w:r>
    </w:p>
    <w:p w14:paraId="780C6E6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2) náklady na sběr odpadu z těch výrobků, které jsou předávány v rámci veřejných systémů sběru odpadu, včetně infrastruktury a jejího provozování, a na následnou přepravu a zpracování tohoto odpadu; a </w:t>
      </w:r>
    </w:p>
    <w:p w14:paraId="0FF515EE"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3) náklady na úklid odpadků vznikajících z uvedených výrobků a na následnou přepravu a zpracování těchto odpadků.</w:t>
      </w:r>
    </w:p>
    <w:p w14:paraId="48570621" w14:textId="33B5364B"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bookmarkStart w:id="2" w:name="_Hlk33179213"/>
      <w:r>
        <w:rPr>
          <w:rFonts w:asciiTheme="minorHAnsi" w:hAnsiTheme="minorHAnsi"/>
          <w:b w:val="0"/>
          <w:sz w:val="24"/>
        </w:rPr>
        <w:t xml:space="preserve">(3) Výrobci plastových výrobků na jedno použití uvedených v oddílech II a III části E </w:t>
      </w:r>
      <w:bookmarkEnd w:id="2"/>
      <w:r>
        <w:rPr>
          <w:rFonts w:asciiTheme="minorHAnsi" w:hAnsiTheme="minorHAnsi"/>
          <w:b w:val="0"/>
          <w:sz w:val="24"/>
        </w:rPr>
        <w:t>přílohy pokrývají alespoň tyto náklady</w:t>
      </w:r>
      <w:bookmarkStart w:id="3" w:name="_Hlk33179167"/>
      <w:r>
        <w:rPr>
          <w:rFonts w:asciiTheme="minorHAnsi" w:hAnsiTheme="minorHAnsi"/>
          <w:b w:val="0"/>
          <w:sz w:val="24"/>
        </w:rPr>
        <w:t>:</w:t>
      </w:r>
    </w:p>
    <w:bookmarkEnd w:id="3"/>
    <w:p w14:paraId="4D93027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1) náklady na osvětová opatření podle článku 10 týkající se uvedených výrobků; </w:t>
      </w:r>
    </w:p>
    <w:p w14:paraId="1BD19CD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2) náklady na úklid odpadků vznikajících z uvedených výrobků a na následnou přepravu a zpracování těchto odpadků; a </w:t>
      </w:r>
    </w:p>
    <w:p w14:paraId="5379C9C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3) náklady na sběr údajů a podávání zpráv podle článku 19 zákona ze dne 21. března 2012. </w:t>
      </w:r>
    </w:p>
    <w:p w14:paraId="023DC410" w14:textId="77777777" w:rsidR="007104F8" w:rsidRPr="000A3084" w:rsidRDefault="007104F8" w:rsidP="007104F8">
      <w:pPr>
        <w:pStyle w:val="Article"/>
        <w:numPr>
          <w:ilvl w:val="0"/>
          <w:numId w:val="0"/>
        </w:numPr>
        <w:spacing w:before="240"/>
        <w:ind w:left="720"/>
        <w:rPr>
          <w:rFonts w:asciiTheme="minorHAnsi" w:hAnsiTheme="minorHAnsi" w:cs="TimesNewRoman"/>
          <w:b w:val="0"/>
          <w:spacing w:val="-4"/>
          <w:sz w:val="24"/>
          <w:szCs w:val="24"/>
        </w:rPr>
      </w:pPr>
      <w:r w:rsidRPr="000A3084">
        <w:rPr>
          <w:rFonts w:asciiTheme="minorHAnsi" w:hAnsiTheme="minorHAnsi"/>
          <w:b w:val="0"/>
          <w:spacing w:val="-4"/>
          <w:sz w:val="24"/>
        </w:rPr>
        <w:t>Pokud jde o plastové výrobky na jedno použití uvedené v oddíle III části E přílohy, výrobci výrobků kromě toho pokrývají náklady na sběr odpadu z těch výrobků, které jsou předávány v rámci veřejných systémů sběru odpadu, včetně nákladů na infrastrukturu a její provozování, a na následnou přepravu a zpracování tohoto odpadu. Náklady zahrnují náklady na vybudování specifické infrastruktury pro sběr odpadu z těchto výrobků, jako jsou vhodné nádoby na odpad umístěné v místech, kde obvykle dochází ke znečišťování odpadky.</w:t>
      </w:r>
    </w:p>
    <w:p w14:paraId="16975037" w14:textId="49F09D7C"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lastRenderedPageBreak/>
        <w:t>(4) Výrobci plastových výrobků na jedno použití uvedených v oddíle III části E musejí přijmout nezbytná opatření pro předcházení nekontrolovanému nakládání s těmito výrobky, které se staly odpadem, a jejich opouštění, odhazování.</w:t>
      </w:r>
    </w:p>
    <w:p w14:paraId="45ECFC83"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Ode dne 1. ledna 2024 je nutno dosáhnout každoročního snížení alespoň o 10 % ve srovnání s množstvím odhozeným za předchozí rok. Příslušná správa stanoví a zveřejní metodiku vyčíslení množství odhozeného odpadu a ověřování jeho snižování.</w:t>
      </w:r>
    </w:p>
    <w:p w14:paraId="2FA016B7"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(5) Tyto náklady, jež mají být pokryty podle odstavců 2 a 3 nepřesáhnou náklady, které jsou nezbytné k nákladově efektivnímu poskytování služeb uvedených v těchto odstavcích, a jsou transparentně stanoveny mezi dotčenými subjekty. Náklady na odklízení odpadků jsou omezeny na činnosti prováděné veřejnými orgány nebo jejich jménem. Metodika výpočtu musí být vypracována způsobem, který umožňuje, aby byly náklady na odklízení odpadků stanoveny v přiměřené výši. Za účelem minimalizace administrativních nákladů je možné stanovit finanční příspěvky na náklady na odklízení odpadků stanovením odpovídajících víceletých pevných částek. </w:t>
      </w:r>
    </w:p>
    <w:p w14:paraId="2B943E40"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(6) Výrobci výrobků usazení v jiném členském státě Evropské unie, kteří uvádějí výrobky na lucemburský trh, mohou určit právnickou nebo fyzickou osobu usazenou na vnitrostátním území nebo v jiném členském státě jako pověřeného zástupce pro účely plnění povinností těchto výrobců týkajících se systémů rozšířené odpovědnosti výrobce. </w:t>
      </w:r>
    </w:p>
    <w:p w14:paraId="7124F9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(7) Každý výrobce usazený v Lucemburském velkovévodství, který prodává plastové výrobky na jedno použití uvedené v části E přílohy a lovná zařízení obsahující plasty v jiném členském státě, ve kterém není usazen, musí určit v tomto jiném členském státě Evropské unie pověřeného zástupce. Pověřený zástupce je na území tohoto jiného členského státu Evropské unie osobou odpovědnou za plnění povinností uvedeného výrobce podle tohoto zákona.</w:t>
      </w:r>
    </w:p>
    <w:p w14:paraId="32953A1D"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(8) Pokud jde o systémy rozšířené odpovědnosti výrobce vztahující se na lovná zařízení obsahující plasty, výrobci lovných zařízení obsahujících plasty pokrývají náklady na tříděný sběr odpadních lovných zařízení obsahujících plasty předaných do zvláštního systému sběru a náklady na jejich následnou přepravu a zpracování. </w:t>
      </w:r>
    </w:p>
    <w:p w14:paraId="21E340C8"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Výrobci rovněž pokrývají náklady na osvětová opatření uvedená v článku 10 týkající se lovných zařízení obsahujících plasty. </w:t>
      </w:r>
    </w:p>
    <w:p w14:paraId="2638EEC2"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Článek 9 Tříděný sběr</w:t>
      </w:r>
    </w:p>
    <w:p w14:paraId="712C417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Za účelem recyklace se musí množství odpadu z plastových výrobků na jedno použití uvedených v části F přílohy z tříděného sběru rovnat: </w:t>
      </w:r>
    </w:p>
    <w:p w14:paraId="49D987BE"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a) do roku 2025 </w:t>
      </w:r>
      <w:bookmarkStart w:id="4" w:name="_Hlk25246527"/>
      <w:r>
        <w:rPr>
          <w:rFonts w:asciiTheme="minorHAnsi" w:hAnsiTheme="minorHAnsi"/>
          <w:b w:val="0"/>
          <w:sz w:val="24"/>
        </w:rPr>
        <w:t>77 % hmotnosti celkového množství odpadu z těchto výrobků vzniklého v daném roce, včetně odpadu odhozeného mimo místa určená k jeho odkládání</w:t>
      </w:r>
      <w:bookmarkEnd w:id="4"/>
      <w:r>
        <w:rPr>
          <w:rFonts w:asciiTheme="minorHAnsi" w:hAnsiTheme="minorHAnsi"/>
          <w:b w:val="0"/>
          <w:sz w:val="24"/>
        </w:rPr>
        <w:t xml:space="preserve">; </w:t>
      </w:r>
    </w:p>
    <w:p w14:paraId="39395F5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b) do roku 2029 90 % hmotnosti celkového množství odpadu z těchto výrobků vzniklého v daném roce, včetně odpadu odhozeného mimo místa určená k jeho odkládání.</w:t>
      </w:r>
    </w:p>
    <w:p w14:paraId="690C365E"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lastRenderedPageBreak/>
        <w:t>Článek 10 Osvětová opatření</w:t>
      </w:r>
    </w:p>
    <w:p w14:paraId="148EAE36"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Správa životního prostředí a správa vodního hospodářství, každá ve své oblasti působnosti, zajistí informování spotřebitelů a podněcování odpovědného spotřebitelského chování za účelem snížení množství odhozených odpadků z výrobků, na něž se vztahuje tento zákon, a zajistí poskytnutí spotřebitelům plastových výrobků na jedno použití uvedených v části G přílohy a uživatelům lovných zařízení obsahujících plasty informací o: </w:t>
      </w:r>
    </w:p>
    <w:p w14:paraId="40BDFCF9"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1. dostupnosti opětovně použitelných alternativ, systémech opětovného použití uvedených plastových výrobků na jedno použití a lovných zařízení obsahujících plasty a o způsobech nakládání s odpady z uvedených plastových výrobků na jedno použití a lovných zařízení, jakož i o osvědčených postupech řádného nakládání s odpady v souladu s článkem 10 zákona ze dne 21. března 2012; </w:t>
      </w:r>
    </w:p>
    <w:p w14:paraId="539EAE8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2. dopadu odhazování odpadků mimo místa určená k odkládání odpadu a jiného nevhodného odstraňování odpadů z uvedených plastových výrobků na jedno použití a lovných zařízení obsahujících plasty na životní prostředí, zejména na mořské prostředí; a</w:t>
      </w:r>
    </w:p>
    <w:p w14:paraId="099960B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3. dopadu nevhodných způsobů odstraňování odpadu z plastových výrobků na jedno použití na kanalizační síť.</w:t>
      </w:r>
    </w:p>
    <w:p w14:paraId="5C20C5E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05595F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rPr>
        <w:t>Článek 11 Koordinace reakce</w:t>
      </w:r>
    </w:p>
    <w:p w14:paraId="1E68385F" w14:textId="77777777" w:rsidR="007104F8" w:rsidRPr="008E1574" w:rsidRDefault="007104F8" w:rsidP="00206537">
      <w:pPr>
        <w:keepNext/>
        <w:keepLines/>
        <w:autoSpaceDE w:val="0"/>
        <w:autoSpaceDN w:val="0"/>
        <w:adjustRightInd w:val="0"/>
        <w:spacing w:after="0" w:line="240" w:lineRule="auto"/>
        <w:jc w:val="both"/>
        <w:rPr>
          <w:rFonts w:eastAsia="Calibri" w:cs="TimesNewRoman"/>
          <w:sz w:val="24"/>
          <w:szCs w:val="24"/>
          <w:lang w:val="fr-LU" w:eastAsia="fr-BE"/>
        </w:rPr>
      </w:pPr>
    </w:p>
    <w:p w14:paraId="1F475B2C" w14:textId="77777777" w:rsidR="007104F8" w:rsidRPr="000A3084" w:rsidRDefault="007104F8" w:rsidP="007104F8">
      <w:pPr>
        <w:autoSpaceDE w:val="0"/>
        <w:autoSpaceDN w:val="0"/>
        <w:adjustRightInd w:val="0"/>
        <w:spacing w:after="0" w:line="240" w:lineRule="auto"/>
        <w:jc w:val="both"/>
        <w:rPr>
          <w:rFonts w:eastAsia="Calibri" w:cs="TimesNewRoman"/>
          <w:spacing w:val="-4"/>
          <w:sz w:val="24"/>
          <w:szCs w:val="24"/>
        </w:rPr>
      </w:pPr>
      <w:r w:rsidRPr="000A3084">
        <w:rPr>
          <w:spacing w:val="-4"/>
          <w:sz w:val="24"/>
        </w:rPr>
        <w:t>Aniž je dotčen čl. 4 odst. 1 první pododstavec, jsou opatření přijatá v rámci tohoto zákona nedílnou součástí programů opatření stanovených podle zákona ze dne 19. prosince 2008 o vodě, v platném znění, a plánů pro nakládání s odpady a programů předcházení vzniku odpadů stanovených podle zákona ze dne 21. března 2012 a musejí být s uvedenými programy a plány v souladu.</w:t>
      </w:r>
    </w:p>
    <w:p w14:paraId="0F81657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21EBF87"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rPr>
        <w:t xml:space="preserve">Opatření přijatá v rámci článků 4 až 9 musí být v souladu s ustanoveními ohledně potravin, aby bylo zajištěno, že není ohrožena hygiena a bezpečnost potravin. </w:t>
      </w:r>
    </w:p>
    <w:p w14:paraId="20A67F74"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2E743DB6"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rPr>
        <w:t>Správa životního prostředí a ředitelství pro zdraví, každý orgán v rámci své působnosti, zajistí podporu toho, aby se jako materiály určené pro styk s potravinami pokud možno používaly udržitelné alternativy plastů na jedno použití.</w:t>
      </w:r>
    </w:p>
    <w:p w14:paraId="3C704E47" w14:textId="77777777" w:rsidR="007104F8" w:rsidRPr="008E1574" w:rsidRDefault="007104F8" w:rsidP="007104F8">
      <w:pPr>
        <w:autoSpaceDE w:val="0"/>
        <w:autoSpaceDN w:val="0"/>
        <w:adjustRightInd w:val="0"/>
        <w:spacing w:after="0" w:line="240" w:lineRule="auto"/>
        <w:jc w:val="both"/>
        <w:rPr>
          <w:rFonts w:eastAsia="Calibri" w:cs="TimesNewRoman"/>
          <w:b/>
          <w:sz w:val="24"/>
          <w:szCs w:val="24"/>
          <w:lang w:val="fr-LU" w:eastAsia="fr-BE"/>
        </w:rPr>
      </w:pPr>
    </w:p>
    <w:p w14:paraId="3B77C77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rPr>
        <w:t>Článek 12 Specifikace a pokyny týkající se plastových výrobků na jedno použití</w:t>
      </w:r>
    </w:p>
    <w:p w14:paraId="7D2D1479"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5774EC8"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rPr>
        <w:t>Při určování toho, zda má být nádoba na potraviny považována pro účely tohoto zákona za plastový výrobek na jedno použití, je spolu s kritérii pro nádoby na potraviny uvedenými v příloze rozhodující skutečností, jestli se vzhledem ke svému objemu nebo velikosti, zejména u nádob na jednu porci, často stává nevhodně odhozeným odpadkem.</w:t>
      </w:r>
    </w:p>
    <w:p w14:paraId="0D162CFF"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6C8DA0D"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rPr>
      </w:pPr>
      <w:r>
        <w:rPr>
          <w:b/>
          <w:sz w:val="24"/>
        </w:rPr>
        <w:lastRenderedPageBreak/>
        <w:t>Článek 13 Správní opatření</w:t>
      </w:r>
    </w:p>
    <w:p w14:paraId="0261ED08"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01CF0A40" w14:textId="77777777" w:rsidR="007104F8" w:rsidRDefault="007104F8" w:rsidP="00206537">
      <w:pPr>
        <w:keepNext/>
        <w:keepLines/>
        <w:autoSpaceDE w:val="0"/>
        <w:autoSpaceDN w:val="0"/>
        <w:adjustRightInd w:val="0"/>
        <w:spacing w:after="0" w:line="240" w:lineRule="auto"/>
        <w:jc w:val="both"/>
        <w:rPr>
          <w:rFonts w:cs="TimesNewRoman"/>
          <w:sz w:val="24"/>
          <w:szCs w:val="24"/>
        </w:rPr>
      </w:pPr>
      <w:r>
        <w:rPr>
          <w:sz w:val="24"/>
        </w:rPr>
        <w:t xml:space="preserve">(1) V případě nedodržení ustanovení článku 5, čl. 6 odst. 1 a odst. 2 bodů 1 a 2, článků 7 a 9 ministr může: </w:t>
      </w:r>
    </w:p>
    <w:p w14:paraId="7EC8F185"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rPr>
        <w:t xml:space="preserve">určit výrobci nebo schválenému orgánu lhůtu, v níž výrobce nebo schválený orgán musí splnit tato ustanovení, přičemž tato lhůta nesmí být delší než dva roky; </w:t>
      </w:r>
    </w:p>
    <w:p w14:paraId="7DE67BF6"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rPr>
        <w:t>pozastavit část činnosti výrobce nebo provozu zařízení nebo celou tuto činnost na základě předběžného opatření nebo nechat uzavřít část zařízení nebo celé zařízení a uzavřené zařízení zapečetit.</w:t>
      </w:r>
    </w:p>
    <w:p w14:paraId="0E2E8049" w14:textId="4DB8906F" w:rsidR="007104F8" w:rsidRPr="008E1574" w:rsidRDefault="007104F8" w:rsidP="007104F8">
      <w:pPr>
        <w:autoSpaceDE w:val="0"/>
        <w:autoSpaceDN w:val="0"/>
        <w:adjustRightInd w:val="0"/>
        <w:spacing w:after="0" w:line="240" w:lineRule="auto"/>
        <w:jc w:val="both"/>
        <w:rPr>
          <w:rFonts w:cs="TimesNewRoman"/>
          <w:sz w:val="24"/>
          <w:szCs w:val="24"/>
        </w:rPr>
      </w:pPr>
      <w:r>
        <w:rPr>
          <w:sz w:val="24"/>
        </w:rPr>
        <w:t xml:space="preserve">(2) Každá zúčastněná strana může požádat o uplatnění opatření uvedených v odstavci 1. </w:t>
      </w:r>
    </w:p>
    <w:p w14:paraId="28FC23FF"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rPr>
        <w:t xml:space="preserve">(3) Opatření uvedená v odstavci 1 se zruší, jakmile výrobce nebo schválený orgán zajistí splnění požadavků. </w:t>
      </w:r>
    </w:p>
    <w:p w14:paraId="6BFDBF4E"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00A11318" w14:textId="77777777" w:rsidR="007104F8" w:rsidRPr="008E1574" w:rsidRDefault="007104F8" w:rsidP="00206537">
      <w:pPr>
        <w:pStyle w:val="Article"/>
        <w:keepNext/>
        <w:keepLines/>
        <w:numPr>
          <w:ilvl w:val="0"/>
          <w:numId w:val="0"/>
        </w:numPr>
        <w:spacing w:before="240"/>
        <w:rPr>
          <w:rFonts w:asciiTheme="minorHAnsi" w:hAnsiTheme="minorHAnsi"/>
          <w:sz w:val="24"/>
          <w:szCs w:val="24"/>
        </w:rPr>
      </w:pPr>
      <w:r>
        <w:rPr>
          <w:rFonts w:asciiTheme="minorHAnsi" w:hAnsiTheme="minorHAnsi"/>
          <w:sz w:val="24"/>
        </w:rPr>
        <w:t>Článek 14 Zvláštní ustanovení</w:t>
      </w:r>
    </w:p>
    <w:p w14:paraId="3E6627A8" w14:textId="77777777" w:rsidR="007104F8" w:rsidRPr="008E1574" w:rsidRDefault="007104F8" w:rsidP="00206537">
      <w:pPr>
        <w:pStyle w:val="NormalWeb"/>
        <w:keepNext/>
        <w:keepLines/>
        <w:jc w:val="both"/>
        <w:rPr>
          <w:rFonts w:asciiTheme="minorHAnsi" w:eastAsia="Calibri" w:hAnsiTheme="minorHAnsi" w:cs="TimesLTStd-Roman"/>
        </w:rPr>
      </w:pPr>
      <w:r>
        <w:rPr>
          <w:rFonts w:asciiTheme="minorHAnsi" w:hAnsiTheme="minorHAnsi"/>
        </w:rPr>
        <w:t>Platí následující ustanovení zákona ze dne 21. března 2012:</w:t>
      </w:r>
    </w:p>
    <w:p w14:paraId="700C2AC0"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1. články 44, 45 a 46 týkající se vyhledávání a zjišťování protiprávních jednání, oprávnění provádět kontrolu a kontrolních pravomocí; a</w:t>
      </w:r>
    </w:p>
    <w:p w14:paraId="1DD10170" w14:textId="77777777" w:rsidR="007104F8" w:rsidRDefault="007104F8" w:rsidP="007104F8">
      <w:pPr>
        <w:pStyle w:val="NormalWeb"/>
        <w:spacing w:before="240"/>
        <w:jc w:val="both"/>
        <w:rPr>
          <w:rFonts w:asciiTheme="minorHAnsi" w:eastAsia="Calibri" w:hAnsiTheme="minorHAnsi" w:cs="TimesLTStd-Roman"/>
        </w:rPr>
      </w:pPr>
      <w:r>
        <w:rPr>
          <w:rFonts w:asciiTheme="minorHAnsi" w:hAnsiTheme="minorHAnsi"/>
        </w:rPr>
        <w:t>2. článek 50 odst. 2 týkající se práva obracet se na soud pro schválená ekologická sdružení.</w:t>
      </w:r>
    </w:p>
    <w:p w14:paraId="7630D890" w14:textId="77777777" w:rsidR="007104F8" w:rsidRPr="00AA6AE8" w:rsidRDefault="007104F8" w:rsidP="00206537">
      <w:pPr>
        <w:pStyle w:val="NormalWeb"/>
        <w:keepNext/>
        <w:keepLines/>
        <w:jc w:val="both"/>
        <w:rPr>
          <w:rFonts w:asciiTheme="minorHAnsi" w:eastAsia="Calibri" w:hAnsiTheme="minorHAnsi" w:cs="TimesLTStd-Roman"/>
          <w:b/>
        </w:rPr>
      </w:pPr>
      <w:r>
        <w:rPr>
          <w:rFonts w:asciiTheme="minorHAnsi" w:hAnsiTheme="minorHAnsi"/>
          <w:b/>
        </w:rPr>
        <w:t>Článek 15 Příloha</w:t>
      </w:r>
    </w:p>
    <w:p w14:paraId="4AF0F2F7"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Přílohu může pozměnit velkovévodské nařízení za účelem přizpůsobení se vývoji legislativy Evropské unie v dané oblasti.</w:t>
      </w:r>
    </w:p>
    <w:p w14:paraId="18A5C1E1"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rPr>
        <w:t>Článek 16 Trestní sankce</w:t>
      </w:r>
    </w:p>
    <w:p w14:paraId="2A0B878B"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175B98D2" w14:textId="77777777" w:rsidR="007104F8" w:rsidRDefault="007104F8" w:rsidP="007104F8">
      <w:pPr>
        <w:autoSpaceDE w:val="0"/>
        <w:autoSpaceDN w:val="0"/>
        <w:adjustRightInd w:val="0"/>
        <w:spacing w:after="0" w:line="240" w:lineRule="auto"/>
        <w:jc w:val="both"/>
        <w:rPr>
          <w:rFonts w:cs="TimesNewRoman"/>
          <w:sz w:val="24"/>
          <w:szCs w:val="24"/>
        </w:rPr>
      </w:pPr>
      <w:r>
        <w:rPr>
          <w:sz w:val="24"/>
        </w:rPr>
        <w:t>Za porušení článku 5, čl. 6 odst. 1 pododst. 1 a odst. 2 bodů 1 a 2, čl. 7 odst. 1, čl. 8 odst. 4 a článku 9 lze uložit trest odnětí svobody v trvání od osmi dní do 3 let a pokutu ve výši 251 EUR až 750 000 EUR nebo jen některý z těchto trestů.</w:t>
      </w:r>
    </w:p>
    <w:p w14:paraId="3002620B" w14:textId="77777777" w:rsidR="007104F8" w:rsidRPr="000A3084" w:rsidRDefault="007104F8" w:rsidP="007104F8">
      <w:pPr>
        <w:autoSpaceDE w:val="0"/>
        <w:autoSpaceDN w:val="0"/>
        <w:adjustRightInd w:val="0"/>
        <w:spacing w:after="0" w:line="240" w:lineRule="auto"/>
        <w:jc w:val="both"/>
        <w:rPr>
          <w:rFonts w:cs="TimesNewRoman"/>
          <w:spacing w:val="-4"/>
          <w:sz w:val="24"/>
          <w:szCs w:val="24"/>
        </w:rPr>
      </w:pPr>
      <w:r w:rsidRPr="000A3084">
        <w:rPr>
          <w:spacing w:val="-4"/>
          <w:sz w:val="24"/>
        </w:rPr>
        <w:t xml:space="preserve">Tytéž sankce platí v případě porušení nebo nedodržení správních opatření přijatých podle článku 13. </w:t>
      </w:r>
    </w:p>
    <w:p w14:paraId="66780AD9" w14:textId="77777777" w:rsidR="007104F8" w:rsidRDefault="007104F8" w:rsidP="007104F8">
      <w:pPr>
        <w:autoSpaceDE w:val="0"/>
        <w:autoSpaceDN w:val="0"/>
        <w:adjustRightInd w:val="0"/>
        <w:spacing w:after="0" w:line="240" w:lineRule="auto"/>
        <w:jc w:val="both"/>
        <w:rPr>
          <w:rFonts w:cs="TimesNewRoman"/>
          <w:sz w:val="24"/>
          <w:szCs w:val="24"/>
          <w:lang w:val="fr-LU" w:eastAsia="fr-BE"/>
        </w:rPr>
      </w:pPr>
    </w:p>
    <w:p w14:paraId="26451248" w14:textId="77777777" w:rsidR="007104F8" w:rsidRPr="009D4A2A" w:rsidRDefault="007104F8" w:rsidP="00206537">
      <w:pPr>
        <w:keepNext/>
        <w:keepLines/>
        <w:autoSpaceDE w:val="0"/>
        <w:autoSpaceDN w:val="0"/>
        <w:adjustRightInd w:val="0"/>
        <w:spacing w:after="0" w:line="240" w:lineRule="auto"/>
        <w:jc w:val="both"/>
        <w:rPr>
          <w:rFonts w:cs="TimesNewRoman"/>
          <w:b/>
          <w:sz w:val="24"/>
          <w:szCs w:val="24"/>
        </w:rPr>
      </w:pPr>
      <w:r>
        <w:rPr>
          <w:b/>
          <w:sz w:val="24"/>
        </w:rPr>
        <w:t>Článek 17 Správní pokuty</w:t>
      </w:r>
    </w:p>
    <w:p w14:paraId="42DB19C4" w14:textId="77777777" w:rsidR="007104F8" w:rsidRPr="00D10D84" w:rsidRDefault="007104F8" w:rsidP="00206537">
      <w:pPr>
        <w:keepNext/>
        <w:keepLines/>
        <w:autoSpaceDE w:val="0"/>
        <w:autoSpaceDN w:val="0"/>
        <w:adjustRightInd w:val="0"/>
        <w:spacing w:after="0" w:line="240" w:lineRule="auto"/>
        <w:jc w:val="both"/>
        <w:rPr>
          <w:rFonts w:ascii="Times New Roman" w:hAnsi="Times New Roman" w:cs="Times New Roman"/>
          <w:b/>
          <w:bCs/>
          <w:sz w:val="28"/>
          <w:szCs w:val="28"/>
          <w:lang w:val="fr-LU" w:eastAsia="fr-BE"/>
        </w:rPr>
      </w:pPr>
    </w:p>
    <w:p w14:paraId="6A784439" w14:textId="77777777" w:rsidR="007104F8" w:rsidRPr="00C25B06" w:rsidRDefault="007104F8" w:rsidP="007104F8">
      <w:pPr>
        <w:autoSpaceDE w:val="0"/>
        <w:autoSpaceDN w:val="0"/>
        <w:adjustRightInd w:val="0"/>
        <w:spacing w:after="0"/>
        <w:rPr>
          <w:rFonts w:cs="TimesNewRoman"/>
          <w:sz w:val="24"/>
          <w:szCs w:val="24"/>
        </w:rPr>
      </w:pPr>
      <w:r>
        <w:rPr>
          <w:sz w:val="24"/>
        </w:rPr>
        <w:t>Ministr je oprávněn udělit správní pokutu ve výši 250 EUR až 10 000 EUR v případě porušení článku 4 odst. 4 a článku 6 odst. 2 pododst. 2.</w:t>
      </w:r>
    </w:p>
    <w:p w14:paraId="22DE3E9D" w14:textId="77777777" w:rsidR="007104F8" w:rsidRPr="00C25B06" w:rsidRDefault="007104F8" w:rsidP="007104F8">
      <w:pPr>
        <w:autoSpaceDE w:val="0"/>
        <w:autoSpaceDN w:val="0"/>
        <w:adjustRightInd w:val="0"/>
        <w:spacing w:after="0"/>
        <w:rPr>
          <w:rFonts w:cs="TimesNewRoman"/>
          <w:sz w:val="24"/>
          <w:szCs w:val="24"/>
          <w:lang w:val="fr-LU" w:eastAsia="fr-BE"/>
        </w:rPr>
      </w:pPr>
    </w:p>
    <w:p w14:paraId="4314C2D5" w14:textId="77777777" w:rsidR="007104F8" w:rsidRPr="00C25B06" w:rsidRDefault="007104F8" w:rsidP="007104F8">
      <w:pPr>
        <w:autoSpaceDE w:val="0"/>
        <w:autoSpaceDN w:val="0"/>
        <w:adjustRightInd w:val="0"/>
        <w:spacing w:after="0"/>
        <w:rPr>
          <w:rFonts w:cs="TimesNewRoman"/>
          <w:sz w:val="24"/>
          <w:szCs w:val="24"/>
        </w:rPr>
      </w:pPr>
      <w:r>
        <w:rPr>
          <w:sz w:val="24"/>
        </w:rPr>
        <w:t xml:space="preserve">Pokuty jsou splatné ve lhůtě dvou měsíců od doručení písemného rozhodnutí. </w:t>
      </w:r>
    </w:p>
    <w:p w14:paraId="0E834F42" w14:textId="77777777" w:rsidR="007104F8" w:rsidRDefault="007104F8" w:rsidP="007104F8">
      <w:pPr>
        <w:autoSpaceDE w:val="0"/>
        <w:autoSpaceDN w:val="0"/>
        <w:adjustRightInd w:val="0"/>
        <w:spacing w:after="0"/>
        <w:rPr>
          <w:rFonts w:cs="TimesNewRoman"/>
          <w:sz w:val="24"/>
          <w:szCs w:val="24"/>
          <w:lang w:val="fr-LU" w:eastAsia="fr-BE"/>
        </w:rPr>
      </w:pPr>
    </w:p>
    <w:p w14:paraId="5E843D57" w14:textId="77777777" w:rsidR="007104F8" w:rsidRDefault="007104F8" w:rsidP="007104F8">
      <w:pPr>
        <w:autoSpaceDE w:val="0"/>
        <w:autoSpaceDN w:val="0"/>
        <w:adjustRightInd w:val="0"/>
        <w:spacing w:after="0" w:line="240" w:lineRule="auto"/>
        <w:jc w:val="both"/>
        <w:rPr>
          <w:rFonts w:ascii="Times New Roman" w:hAnsi="Times New Roman" w:cs="Times New Roman"/>
          <w:b/>
          <w:bCs/>
          <w:sz w:val="28"/>
          <w:szCs w:val="28"/>
        </w:rPr>
      </w:pPr>
      <w:r>
        <w:rPr>
          <w:sz w:val="24"/>
        </w:rPr>
        <w:lastRenderedPageBreak/>
        <w:t>Správní pokuty přijímá správa registrací, státního majetku a DPH. Úhrada se provádí totožně jako v případě registračních poplatků.</w:t>
      </w:r>
    </w:p>
    <w:p w14:paraId="12320C73" w14:textId="77777777" w:rsidR="007104F8" w:rsidRPr="001D179B" w:rsidRDefault="007104F8" w:rsidP="007104F8">
      <w:pPr>
        <w:autoSpaceDE w:val="0"/>
        <w:autoSpaceDN w:val="0"/>
        <w:adjustRightInd w:val="0"/>
        <w:spacing w:after="0" w:line="240" w:lineRule="auto"/>
        <w:jc w:val="both"/>
        <w:rPr>
          <w:rFonts w:ascii="Times New Roman" w:hAnsi="Times New Roman" w:cs="Times New Roman"/>
          <w:b/>
          <w:bCs/>
          <w:sz w:val="28"/>
          <w:szCs w:val="28"/>
          <w:lang w:val="fr-LU" w:eastAsia="fr-BE"/>
        </w:rPr>
      </w:pPr>
    </w:p>
    <w:p w14:paraId="25144316"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rPr>
        <w:t>Článek 18 Odvolání</w:t>
      </w:r>
    </w:p>
    <w:p w14:paraId="155E7C62" w14:textId="77777777" w:rsidR="007104F8" w:rsidRDefault="007104F8" w:rsidP="00206537">
      <w:pPr>
        <w:keepNext/>
        <w:keepLines/>
        <w:autoSpaceDE w:val="0"/>
        <w:autoSpaceDN w:val="0"/>
        <w:adjustRightInd w:val="0"/>
        <w:spacing w:after="0" w:line="240" w:lineRule="auto"/>
        <w:jc w:val="both"/>
        <w:rPr>
          <w:rFonts w:cs="TimesNewRoman"/>
          <w:sz w:val="24"/>
          <w:szCs w:val="24"/>
          <w:lang w:val="fr-FR" w:eastAsia="fr-BE"/>
        </w:rPr>
      </w:pPr>
    </w:p>
    <w:p w14:paraId="64D689D3"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rPr>
        <w:t xml:space="preserve">Proti rozhodnutím přijatým podle tohoto zákona je možno podat návrh na změnu rozhodnutí, a to ke správnímu soudu. Toto odvolání musí být podáno ve lhůtě čtyřiceti dní od doručení rozhodnutí, jinak právo na odvolání zaniká. </w:t>
      </w:r>
    </w:p>
    <w:p w14:paraId="157255C5"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5E51328B"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rPr>
        <w:t>Článek 19 Nabytí účinnosti</w:t>
      </w:r>
    </w:p>
    <w:p w14:paraId="6C0CDF60"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4E260C2"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rPr>
        <w:t>Tento zákon nabývá účinnosti dne 3. července 2021.</w:t>
      </w:r>
    </w:p>
    <w:p w14:paraId="3BA6C81F" w14:textId="77777777" w:rsidR="007104F8" w:rsidRPr="009D4A2A" w:rsidRDefault="007104F8" w:rsidP="007104F8">
      <w:pPr>
        <w:autoSpaceDE w:val="0"/>
        <w:autoSpaceDN w:val="0"/>
        <w:adjustRightInd w:val="0"/>
        <w:spacing w:after="0" w:line="240" w:lineRule="auto"/>
        <w:jc w:val="both"/>
        <w:rPr>
          <w:rFonts w:cs="TimesNewRoman"/>
          <w:sz w:val="24"/>
          <w:szCs w:val="24"/>
          <w:lang w:val="fr-LU" w:eastAsia="fr-BE"/>
        </w:rPr>
      </w:pPr>
    </w:p>
    <w:p w14:paraId="08581858"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rPr>
        <w:t>Ustanovení čl. 6 odst. 1 však nabývají účinnosti až dne 3. července 2024 a ustanovení článku 8 nabývají účinnosti až dne 31. prosince 2026 s výjimkou plastových výrobků na jedno použití uvedených v oddíle III části E přílohy, u nichž ustanovení nabývají účinnosti dne 5. ledna 2023.</w:t>
      </w:r>
    </w:p>
    <w:p w14:paraId="36AA9B98"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1FF5D4"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726972A"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E81F53C"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A9C381" w14:textId="77777777" w:rsidR="007104F8" w:rsidRPr="006227D4" w:rsidRDefault="007104F8" w:rsidP="00206537">
      <w:pPr>
        <w:keepNext/>
        <w:keepLines/>
        <w:autoSpaceDE w:val="0"/>
        <w:autoSpaceDN w:val="0"/>
        <w:adjustRightInd w:val="0"/>
        <w:spacing w:after="0" w:line="240" w:lineRule="auto"/>
        <w:jc w:val="center"/>
        <w:rPr>
          <w:rFonts w:cs="TimesNewRoman"/>
          <w:b/>
          <w:sz w:val="24"/>
          <w:szCs w:val="24"/>
        </w:rPr>
      </w:pPr>
      <w:r>
        <w:rPr>
          <w:b/>
          <w:sz w:val="24"/>
        </w:rPr>
        <w:t>Příloha</w:t>
      </w:r>
    </w:p>
    <w:p w14:paraId="6DBE1B5B" w14:textId="77777777" w:rsidR="007104F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312C56B0" w14:textId="77777777" w:rsidR="007104F8" w:rsidRPr="00AA6AE8" w:rsidRDefault="007104F8" w:rsidP="00206537">
      <w:pPr>
        <w:keepNext/>
        <w:keepLines/>
        <w:autoSpaceDE w:val="0"/>
        <w:autoSpaceDN w:val="0"/>
        <w:adjustRightInd w:val="0"/>
        <w:spacing w:after="0" w:line="240" w:lineRule="auto"/>
        <w:jc w:val="center"/>
        <w:rPr>
          <w:rFonts w:cs="TimesNewRoman"/>
          <w:sz w:val="24"/>
          <w:szCs w:val="24"/>
        </w:rPr>
      </w:pPr>
      <w:r>
        <w:rPr>
          <w:sz w:val="24"/>
        </w:rPr>
        <w:t>ČÁST A</w:t>
      </w:r>
    </w:p>
    <w:p w14:paraId="0D0675A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BDD629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Plastové výrobky na jedno použití, na které se vztahuje článek 4 o snížení spotřeby</w:t>
      </w:r>
    </w:p>
    <w:p w14:paraId="071BEE2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58D44C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959AD5" w14:textId="77777777" w:rsidR="007104F8" w:rsidRDefault="007104F8" w:rsidP="007104F8">
      <w:pPr>
        <w:autoSpaceDE w:val="0"/>
        <w:autoSpaceDN w:val="0"/>
        <w:adjustRightInd w:val="0"/>
        <w:spacing w:after="0" w:line="240" w:lineRule="auto"/>
        <w:rPr>
          <w:rFonts w:cs="TimesNewRoman"/>
          <w:sz w:val="24"/>
          <w:szCs w:val="24"/>
        </w:rPr>
      </w:pPr>
      <w:r>
        <w:rPr>
          <w:sz w:val="24"/>
        </w:rPr>
        <w:t>1) Nápojové kelímky, včetně jejich uzávěrů a víček;</w:t>
      </w:r>
    </w:p>
    <w:p w14:paraId="3161AADB"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AE4665C"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rPr>
        <w:t>2) Nádoby na potraviny, tj. nádoby, jako jsou krabičky s víkem či bez něj, jež se používají k pojmutí potravin, které:</w:t>
      </w:r>
    </w:p>
    <w:p w14:paraId="77377FE1"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a) jsou určeny k okamžité spotřebě, a to buď na místě, nebo k odnesení s sebou,</w:t>
      </w:r>
    </w:p>
    <w:p w14:paraId="2731DE3D"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b) jsou obvykle spotřebovávány z této nádoby a</w:t>
      </w:r>
    </w:p>
    <w:p w14:paraId="3F279B9C"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 xml:space="preserve">c) jsou připraveny ke spotřebě bez jakékoli další přípravy, jako je vaření nebo ohřívání, </w:t>
      </w:r>
    </w:p>
    <w:p w14:paraId="6D897427"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4D39FD1E"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včetně nádob na potraviny používaných pro rychlé občerstvení nebo jiná jídla připravená k okamžité spotřebě, s výjimkou nádob na nápoje, talířů a sáčků a balení obsahujících potraviny.</w:t>
      </w:r>
    </w:p>
    <w:p w14:paraId="44B058F7"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C51D93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lastRenderedPageBreak/>
        <w:t>ČÁST B</w:t>
      </w:r>
    </w:p>
    <w:p w14:paraId="2B07ED60"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6A2A4B2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Plastové výrobky na jedno použití, na které se vztahuje článek 5 o omezení uvádění výrobků na trh</w:t>
      </w:r>
    </w:p>
    <w:p w14:paraId="7391D162"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3C1AA1F9" w14:textId="77777777" w:rsidR="007104F8" w:rsidRDefault="007104F8" w:rsidP="007104F8">
      <w:pPr>
        <w:autoSpaceDE w:val="0"/>
        <w:autoSpaceDN w:val="0"/>
        <w:adjustRightInd w:val="0"/>
        <w:spacing w:after="0" w:line="240" w:lineRule="auto"/>
        <w:rPr>
          <w:rFonts w:cs="TimesNewRoman"/>
          <w:sz w:val="24"/>
          <w:szCs w:val="24"/>
        </w:rPr>
      </w:pPr>
      <w:r>
        <w:rPr>
          <w:sz w:val="24"/>
        </w:rPr>
        <w:t>1) Vatové tyčinky, s výjimkou případů spadajících do oblasti působnosti směrnice Rady 90/385/EHS</w:t>
      </w:r>
      <w:r>
        <w:rPr>
          <w:rStyle w:val="FootnoteReference"/>
          <w:rFonts w:cs="TimesNewRoman"/>
          <w:sz w:val="24"/>
          <w:szCs w:val="24"/>
          <w:lang w:val="fr-LU" w:eastAsia="fr-BE"/>
        </w:rPr>
        <w:footnoteReference w:id="1"/>
      </w:r>
      <w:r>
        <w:rPr>
          <w:sz w:val="24"/>
        </w:rPr>
        <w:t xml:space="preserve"> nebo směrnice Rady 93/42/EHS</w:t>
      </w:r>
      <w:r>
        <w:rPr>
          <w:rStyle w:val="FootnoteReference"/>
          <w:rFonts w:cs="TimesNewRoman"/>
          <w:sz w:val="24"/>
          <w:szCs w:val="24"/>
          <w:lang w:val="fr-LU" w:eastAsia="fr-BE"/>
        </w:rPr>
        <w:footnoteReference w:id="2"/>
      </w:r>
      <w:r>
        <w:rPr>
          <w:sz w:val="24"/>
        </w:rPr>
        <w:t>;</w:t>
      </w:r>
    </w:p>
    <w:p w14:paraId="64C4B39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92A4B12" w14:textId="77777777" w:rsidR="007104F8" w:rsidRDefault="007104F8" w:rsidP="007104F8">
      <w:pPr>
        <w:autoSpaceDE w:val="0"/>
        <w:autoSpaceDN w:val="0"/>
        <w:adjustRightInd w:val="0"/>
        <w:spacing w:after="0" w:line="240" w:lineRule="auto"/>
        <w:rPr>
          <w:rFonts w:cs="TimesNewRoman"/>
          <w:sz w:val="24"/>
          <w:szCs w:val="24"/>
        </w:rPr>
      </w:pPr>
      <w:r>
        <w:rPr>
          <w:sz w:val="24"/>
        </w:rPr>
        <w:t>2) Příbory (vidličky, nože, lžíce, jídelní hůlky);</w:t>
      </w:r>
    </w:p>
    <w:p w14:paraId="168ED99E"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13F4158" w14:textId="77777777" w:rsidR="007104F8" w:rsidRDefault="007104F8" w:rsidP="007104F8">
      <w:pPr>
        <w:autoSpaceDE w:val="0"/>
        <w:autoSpaceDN w:val="0"/>
        <w:adjustRightInd w:val="0"/>
        <w:spacing w:after="0" w:line="240" w:lineRule="auto"/>
        <w:rPr>
          <w:rFonts w:cs="TimesNewRoman"/>
          <w:sz w:val="24"/>
          <w:szCs w:val="24"/>
        </w:rPr>
      </w:pPr>
      <w:r>
        <w:rPr>
          <w:sz w:val="24"/>
        </w:rPr>
        <w:t>3) Talíře;</w:t>
      </w:r>
    </w:p>
    <w:p w14:paraId="72BA704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75718305" w14:textId="77777777" w:rsidR="007104F8" w:rsidRDefault="007104F8" w:rsidP="007104F8">
      <w:pPr>
        <w:autoSpaceDE w:val="0"/>
        <w:autoSpaceDN w:val="0"/>
        <w:adjustRightInd w:val="0"/>
        <w:spacing w:after="0" w:line="240" w:lineRule="auto"/>
        <w:rPr>
          <w:rFonts w:cs="TimesNewRoman"/>
          <w:sz w:val="24"/>
          <w:szCs w:val="24"/>
        </w:rPr>
      </w:pPr>
      <w:r>
        <w:rPr>
          <w:sz w:val="24"/>
        </w:rPr>
        <w:t>4) Brčka, s výjimkou případů spadajících do oblasti působnosti směrnice 90/385/EHS nebo směrnice 93/42/EHS;</w:t>
      </w:r>
    </w:p>
    <w:p w14:paraId="1EBC438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777CE30" w14:textId="77777777" w:rsidR="007104F8" w:rsidRDefault="007104F8" w:rsidP="007104F8">
      <w:pPr>
        <w:autoSpaceDE w:val="0"/>
        <w:autoSpaceDN w:val="0"/>
        <w:adjustRightInd w:val="0"/>
        <w:spacing w:after="0" w:line="240" w:lineRule="auto"/>
        <w:rPr>
          <w:rFonts w:cs="TimesNewRoman"/>
          <w:sz w:val="24"/>
          <w:szCs w:val="24"/>
        </w:rPr>
      </w:pPr>
      <w:r>
        <w:rPr>
          <w:sz w:val="24"/>
        </w:rPr>
        <w:t>5) Nápojová míchátka;</w:t>
      </w:r>
    </w:p>
    <w:p w14:paraId="0A2DE51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1DBACBDF" w14:textId="77777777" w:rsidR="007104F8" w:rsidRDefault="007104F8" w:rsidP="007104F8">
      <w:pPr>
        <w:autoSpaceDE w:val="0"/>
        <w:autoSpaceDN w:val="0"/>
        <w:adjustRightInd w:val="0"/>
        <w:spacing w:after="0" w:line="240" w:lineRule="auto"/>
        <w:rPr>
          <w:rFonts w:cs="TimesNewRoman"/>
          <w:sz w:val="24"/>
          <w:szCs w:val="24"/>
        </w:rPr>
      </w:pPr>
      <w:r>
        <w:rPr>
          <w:sz w:val="24"/>
        </w:rPr>
        <w:t>6) Tyčky k uchycení a podpěře balónků, kromě balónků pro průmyslové či jiné profesionální použití a upotřebení, jež nejsou distribuovány spotřebitelům, včetně mechanismů těchto tyček;</w:t>
      </w:r>
    </w:p>
    <w:p w14:paraId="222BF10C"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ACB1455"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rPr>
        <w:t>7) Nádoby na potraviny vyrobené z expandovaného polystyrenu, tj. nádoby, jako jsou krabičky s víkem či bez něj, jež se používají k pojmutí potravin, které:</w:t>
      </w:r>
    </w:p>
    <w:p w14:paraId="2BD7B27C"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a) jsou určeny k okamžité spotřebě, a to buď na místě, nebo k odnesení s sebou,</w:t>
      </w:r>
    </w:p>
    <w:p w14:paraId="0CE6FBF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b) jsou obvykle spotřebovávány z této nádoby a</w:t>
      </w:r>
    </w:p>
    <w:p w14:paraId="145D000F"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c) jsou připraveny ke spotřebě bez jakékoli další přípravy, jako je vaření nebo ohřívání,</w:t>
      </w:r>
    </w:p>
    <w:p w14:paraId="4ED8044F"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včetně nádob na potraviny používaných pro rychlé občerstvení nebo jiná jídla připravená k okamžité spotřebě, s výjimkou nádob na nápoje, talířů a sáčků a balení obsahujících potraviny;</w:t>
      </w:r>
    </w:p>
    <w:p w14:paraId="502A21C4"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7B5E3896" w14:textId="77777777" w:rsidR="007104F8" w:rsidRDefault="007104F8" w:rsidP="007104F8">
      <w:pPr>
        <w:autoSpaceDE w:val="0"/>
        <w:autoSpaceDN w:val="0"/>
        <w:adjustRightInd w:val="0"/>
        <w:spacing w:after="0" w:line="240" w:lineRule="auto"/>
        <w:rPr>
          <w:rFonts w:cs="TimesNewRoman"/>
          <w:sz w:val="24"/>
          <w:szCs w:val="24"/>
        </w:rPr>
      </w:pPr>
      <w:r>
        <w:rPr>
          <w:sz w:val="24"/>
        </w:rPr>
        <w:t>8) Nádoby na nápoje vyrobené z expandovaného polystyrenu, včetně jejich uzávěrů a víček;</w:t>
      </w:r>
    </w:p>
    <w:p w14:paraId="68ADD14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F422ACA" w14:textId="77777777" w:rsidR="007104F8" w:rsidRDefault="007104F8" w:rsidP="007104F8">
      <w:pPr>
        <w:autoSpaceDE w:val="0"/>
        <w:autoSpaceDN w:val="0"/>
        <w:adjustRightInd w:val="0"/>
        <w:spacing w:after="0" w:line="240" w:lineRule="auto"/>
        <w:rPr>
          <w:rFonts w:cs="TimesNewRoman"/>
          <w:sz w:val="24"/>
          <w:szCs w:val="24"/>
        </w:rPr>
      </w:pPr>
      <w:r>
        <w:rPr>
          <w:sz w:val="24"/>
        </w:rPr>
        <w:t>9) Nápojové kelímky vyrobené z expandovaného polystyrenu, včetně jejich uzávěrů a víček.</w:t>
      </w:r>
    </w:p>
    <w:p w14:paraId="587088B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039755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rPr>
      </w:pPr>
      <w:r>
        <w:rPr>
          <w:sz w:val="24"/>
        </w:rPr>
        <w:lastRenderedPageBreak/>
        <w:t>ČÁST C</w:t>
      </w:r>
    </w:p>
    <w:p w14:paraId="6758B3B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0F49880"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Plastové výrobky na jedno použití, na které se vztahuje čl. 6 odst. 1 o požadavcích na výrobky</w:t>
      </w:r>
    </w:p>
    <w:p w14:paraId="528B58D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46DC10FD"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rPr>
        <w:t>Nádoby na nápoje o objemu až tři litry, tj. nádoby, jež se používají k pojmutí kapalin, např. nápojové lahve včetně jejich uzávěrů a víček a nápojové obaly z kompozitních materiálů, včetně jejich uzávěrů a víček, avšak nikoli:</w:t>
      </w:r>
    </w:p>
    <w:p w14:paraId="03848E6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0F58E79B" w14:textId="77777777" w:rsidR="007104F8" w:rsidRPr="000A3084" w:rsidRDefault="007104F8" w:rsidP="007104F8">
      <w:pPr>
        <w:autoSpaceDE w:val="0"/>
        <w:autoSpaceDN w:val="0"/>
        <w:adjustRightInd w:val="0"/>
        <w:spacing w:after="0" w:line="240" w:lineRule="auto"/>
        <w:ind w:left="720"/>
        <w:rPr>
          <w:rFonts w:cs="TimesNewRoman"/>
          <w:spacing w:val="-4"/>
          <w:sz w:val="24"/>
          <w:szCs w:val="24"/>
        </w:rPr>
      </w:pPr>
      <w:r w:rsidRPr="000A3084">
        <w:rPr>
          <w:spacing w:val="-4"/>
          <w:sz w:val="24"/>
        </w:rPr>
        <w:t>a) skleněné nebo kovové nádoby na nápoje, které mají uzávěry a víčka vyrobené z plastu,</w:t>
      </w:r>
    </w:p>
    <w:p w14:paraId="60B9F063"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b) nádoby na nápoje určené a používané na potraviny pro zvláštní lékařské účely ve smyslu čl. 2 písm. g) nařízení Evropského parlamentu a Rady (EU) č. 609/2013</w:t>
      </w:r>
      <w:r>
        <w:rPr>
          <w:rStyle w:val="FootnoteReference"/>
          <w:rFonts w:cs="TimesNewRoman"/>
          <w:sz w:val="24"/>
          <w:szCs w:val="24"/>
          <w:lang w:val="fr-LU" w:eastAsia="fr-BE"/>
        </w:rPr>
        <w:footnoteReference w:id="3"/>
      </w:r>
      <w:r>
        <w:rPr>
          <w:sz w:val="24"/>
        </w:rPr>
        <w:t>, které jsou v kapalné formě.</w:t>
      </w:r>
    </w:p>
    <w:p w14:paraId="5847DFF4"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5867733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13BD2F66"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t>ČÁST D</w:t>
      </w:r>
    </w:p>
    <w:p w14:paraId="5BD02B07"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5C0F969D"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Plastové výrobky na jedno použití, na které se vztahuje článek 7 o požadavcích na označování</w:t>
      </w:r>
    </w:p>
    <w:p w14:paraId="5D11F48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14DEC3AD" w14:textId="77777777" w:rsidR="007104F8" w:rsidRDefault="007104F8" w:rsidP="007104F8">
      <w:pPr>
        <w:autoSpaceDE w:val="0"/>
        <w:autoSpaceDN w:val="0"/>
        <w:adjustRightInd w:val="0"/>
        <w:spacing w:after="0" w:line="240" w:lineRule="auto"/>
        <w:rPr>
          <w:rFonts w:cs="TimesNewRoman"/>
          <w:sz w:val="24"/>
          <w:szCs w:val="24"/>
        </w:rPr>
      </w:pPr>
      <w:r>
        <w:rPr>
          <w:sz w:val="24"/>
        </w:rPr>
        <w:t>1) Hygienické vložky a tampony a aplikátory tamponů;</w:t>
      </w:r>
    </w:p>
    <w:p w14:paraId="4105752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96C2094" w14:textId="77777777" w:rsidR="007104F8" w:rsidRDefault="007104F8" w:rsidP="007104F8">
      <w:pPr>
        <w:autoSpaceDE w:val="0"/>
        <w:autoSpaceDN w:val="0"/>
        <w:adjustRightInd w:val="0"/>
        <w:spacing w:after="0" w:line="240" w:lineRule="auto"/>
        <w:rPr>
          <w:rFonts w:cs="TimesNewRoman"/>
          <w:sz w:val="24"/>
          <w:szCs w:val="24"/>
        </w:rPr>
      </w:pPr>
      <w:r>
        <w:rPr>
          <w:sz w:val="24"/>
        </w:rPr>
        <w:t>2) Vlhčené ubrousky, tj. předvlhčené ubrousky pro osobní hygienu a péči o domácnost;</w:t>
      </w:r>
    </w:p>
    <w:p w14:paraId="142A853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E455257" w14:textId="77777777" w:rsidR="007104F8" w:rsidRDefault="007104F8" w:rsidP="007104F8">
      <w:pPr>
        <w:autoSpaceDE w:val="0"/>
        <w:autoSpaceDN w:val="0"/>
        <w:adjustRightInd w:val="0"/>
        <w:spacing w:after="0" w:line="240" w:lineRule="auto"/>
        <w:rPr>
          <w:rFonts w:cs="TimesNewRoman"/>
          <w:sz w:val="24"/>
          <w:szCs w:val="24"/>
        </w:rPr>
      </w:pPr>
      <w:r>
        <w:rPr>
          <w:sz w:val="24"/>
        </w:rPr>
        <w:t xml:space="preserve">3) Tabákové výrobky s filtry a filtry uváděné na trh pro použití v kombinaci </w:t>
      </w:r>
    </w:p>
    <w:p w14:paraId="0474B8C3" w14:textId="77777777" w:rsidR="007104F8" w:rsidRDefault="007104F8" w:rsidP="007104F8">
      <w:pPr>
        <w:autoSpaceDE w:val="0"/>
        <w:autoSpaceDN w:val="0"/>
        <w:adjustRightInd w:val="0"/>
        <w:spacing w:after="0" w:line="240" w:lineRule="auto"/>
        <w:rPr>
          <w:rFonts w:cs="TimesNewRoman"/>
          <w:sz w:val="24"/>
          <w:szCs w:val="24"/>
        </w:rPr>
      </w:pPr>
      <w:r>
        <w:rPr>
          <w:sz w:val="24"/>
        </w:rPr>
        <w:t>s tabákovými výrobky;</w:t>
      </w:r>
    </w:p>
    <w:p w14:paraId="0CE0CC90"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7145AE0" w14:textId="77777777" w:rsidR="007104F8" w:rsidRPr="008E1574" w:rsidRDefault="007104F8" w:rsidP="007104F8">
      <w:pPr>
        <w:autoSpaceDE w:val="0"/>
        <w:autoSpaceDN w:val="0"/>
        <w:adjustRightInd w:val="0"/>
        <w:spacing w:after="0" w:line="240" w:lineRule="auto"/>
        <w:rPr>
          <w:rFonts w:cs="TimesNewRoman"/>
          <w:sz w:val="24"/>
          <w:szCs w:val="24"/>
        </w:rPr>
      </w:pPr>
      <w:r>
        <w:rPr>
          <w:sz w:val="24"/>
        </w:rPr>
        <w:t>4) Nápojové kelímky.</w:t>
      </w:r>
    </w:p>
    <w:p w14:paraId="52EEFD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7DCF7D"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t>ČÁST E</w:t>
      </w:r>
    </w:p>
    <w:p w14:paraId="368DB66B"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759BEFB3"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I. Plastové výrobky na jedno použití, na které se vztahuje článek 8 o rozšířené odpovědnosti výrobce</w:t>
      </w:r>
    </w:p>
    <w:p w14:paraId="7A479525"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3194AB"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rPr>
        <w:t>1) Nádoby na potraviny, tj. nádoby, jako jsou krabičky s víkem či bez něj, jež se používají k pojmutí potravin, které:</w:t>
      </w:r>
    </w:p>
    <w:p w14:paraId="34213113"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a) jsou určeny k okamžité spotřebě, a to buď na místě, nebo k odnesení s sebou,</w:t>
      </w:r>
    </w:p>
    <w:p w14:paraId="78646E4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b) jsou obvykle spotřebovávány z této nádoby a</w:t>
      </w:r>
    </w:p>
    <w:p w14:paraId="3FE7ABD4"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c) jsou připraveny ke spotřebě bez jakékoli další přípravy, jako je vaření nebo ohřívání,</w:t>
      </w:r>
    </w:p>
    <w:p w14:paraId="35B7BE9B" w14:textId="77777777" w:rsidR="007104F8" w:rsidRDefault="007104F8" w:rsidP="007104F8">
      <w:pPr>
        <w:autoSpaceDE w:val="0"/>
        <w:autoSpaceDN w:val="0"/>
        <w:adjustRightInd w:val="0"/>
        <w:spacing w:after="0" w:line="240" w:lineRule="auto"/>
        <w:ind w:left="720"/>
        <w:rPr>
          <w:rFonts w:cs="TimesNewRoman"/>
          <w:sz w:val="24"/>
          <w:szCs w:val="24"/>
        </w:rPr>
      </w:pPr>
      <w:r>
        <w:rPr>
          <w:sz w:val="24"/>
        </w:rPr>
        <w:lastRenderedPageBreak/>
        <w:t>včetně nádob na potraviny používaných pro rychlé občerstvení nebo jiná jídla připravená k okamžité spotřebě, s výjimkou nádob na nápoje, talířů a sáčků a balení obsahujících potraviny;</w:t>
      </w:r>
    </w:p>
    <w:p w14:paraId="65180AE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66686FBA" w14:textId="77777777" w:rsidR="007104F8" w:rsidRDefault="007104F8" w:rsidP="007104F8">
      <w:pPr>
        <w:autoSpaceDE w:val="0"/>
        <w:autoSpaceDN w:val="0"/>
        <w:adjustRightInd w:val="0"/>
        <w:spacing w:after="0" w:line="240" w:lineRule="auto"/>
        <w:rPr>
          <w:rFonts w:cs="TimesNewRoman"/>
          <w:sz w:val="24"/>
          <w:szCs w:val="24"/>
        </w:rPr>
      </w:pPr>
      <w:r>
        <w:rPr>
          <w:sz w:val="24"/>
        </w:rPr>
        <w:t>2) Sáčky a balení zhotovené z pružného materiálu, které obsahují potraviny určené k okamžité spotřebě z těchto sáčků nebo balení bez jakékoli další přípravy;</w:t>
      </w:r>
    </w:p>
    <w:p w14:paraId="4F932AE8"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5BE1D52E" w14:textId="77777777" w:rsidR="007104F8" w:rsidRDefault="007104F8" w:rsidP="007104F8">
      <w:pPr>
        <w:autoSpaceDE w:val="0"/>
        <w:autoSpaceDN w:val="0"/>
        <w:adjustRightInd w:val="0"/>
        <w:spacing w:after="0" w:line="240" w:lineRule="auto"/>
        <w:rPr>
          <w:rFonts w:cs="TimesNewRoman"/>
          <w:sz w:val="24"/>
          <w:szCs w:val="24"/>
        </w:rPr>
      </w:pPr>
      <w:r>
        <w:rPr>
          <w:sz w:val="24"/>
        </w:rPr>
        <w:t>3) Nádoby na nápoje o objemu až tři litry, tj. nádoby, jež se používají k pojmutí kapalin, např. nápojové lahve včetně jejich uzávěrů a víček a nápojové obaly z kompozitních materiálů, včetně jejich uzávěrů a víček, avšak nikoli skleněné nebo kovové nádoby na nápoje, které mají uzávěry a víčka vyrobené z plastu;</w:t>
      </w:r>
    </w:p>
    <w:p w14:paraId="01BC29D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A9D042E" w14:textId="77777777" w:rsidR="007104F8" w:rsidRDefault="007104F8" w:rsidP="007104F8">
      <w:pPr>
        <w:autoSpaceDE w:val="0"/>
        <w:autoSpaceDN w:val="0"/>
        <w:adjustRightInd w:val="0"/>
        <w:spacing w:after="0" w:line="240" w:lineRule="auto"/>
        <w:rPr>
          <w:rFonts w:cs="TimesNewRoman"/>
          <w:sz w:val="24"/>
          <w:szCs w:val="24"/>
        </w:rPr>
      </w:pPr>
      <w:r>
        <w:rPr>
          <w:sz w:val="24"/>
        </w:rPr>
        <w:t>4) Nápojové kelímky, včetně jejich uzávěrů a víček;</w:t>
      </w:r>
    </w:p>
    <w:p w14:paraId="64B6169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88E0423" w14:textId="77777777" w:rsidR="007104F8" w:rsidRDefault="007104F8" w:rsidP="007104F8">
      <w:pPr>
        <w:autoSpaceDE w:val="0"/>
        <w:autoSpaceDN w:val="0"/>
        <w:adjustRightInd w:val="0"/>
        <w:spacing w:after="0" w:line="240" w:lineRule="auto"/>
        <w:rPr>
          <w:rFonts w:cs="TimesNewRoman"/>
          <w:sz w:val="24"/>
          <w:szCs w:val="24"/>
        </w:rPr>
      </w:pPr>
      <w:r>
        <w:rPr>
          <w:sz w:val="24"/>
        </w:rPr>
        <w:t>5) Lehké plastové nákupní tašky ve smyslu čl. 3 bodu 1c směrnice 94/62/ES.</w:t>
      </w:r>
    </w:p>
    <w:p w14:paraId="3B4185A9"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B18128" w14:textId="77777777" w:rsidR="007104F8" w:rsidRDefault="007104F8" w:rsidP="00206537">
      <w:pPr>
        <w:keepNext/>
        <w:keepLines/>
        <w:autoSpaceDE w:val="0"/>
        <w:autoSpaceDN w:val="0"/>
        <w:adjustRightInd w:val="0"/>
        <w:spacing w:after="0" w:line="240" w:lineRule="auto"/>
        <w:rPr>
          <w:rFonts w:cs="TimesNewRoman"/>
          <w:b/>
          <w:sz w:val="24"/>
          <w:szCs w:val="24"/>
        </w:rPr>
      </w:pPr>
      <w:r>
        <w:rPr>
          <w:b/>
          <w:sz w:val="24"/>
        </w:rPr>
        <w:t>II.  Plastové výrobky na jedno použití, na které se vztahuje čl. 8 odst. 3 o rozšířené odpovědnosti výrobce</w:t>
      </w:r>
    </w:p>
    <w:p w14:paraId="43B4B06D" w14:textId="77777777" w:rsidR="007104F8" w:rsidRPr="00E067C6" w:rsidRDefault="007104F8" w:rsidP="00206537">
      <w:pPr>
        <w:keepNext/>
        <w:keepLines/>
        <w:autoSpaceDE w:val="0"/>
        <w:autoSpaceDN w:val="0"/>
        <w:adjustRightInd w:val="0"/>
        <w:spacing w:after="0" w:line="240" w:lineRule="auto"/>
        <w:rPr>
          <w:rFonts w:cs="TimesNewRoman"/>
          <w:b/>
          <w:sz w:val="24"/>
          <w:szCs w:val="24"/>
          <w:lang w:val="fr-LU" w:eastAsia="fr-BE"/>
        </w:rPr>
      </w:pPr>
    </w:p>
    <w:p w14:paraId="05E117B9" w14:textId="77777777" w:rsidR="007104F8" w:rsidRDefault="007104F8" w:rsidP="007104F8">
      <w:pPr>
        <w:autoSpaceDE w:val="0"/>
        <w:autoSpaceDN w:val="0"/>
        <w:adjustRightInd w:val="0"/>
        <w:spacing w:after="0" w:line="240" w:lineRule="auto"/>
        <w:rPr>
          <w:rFonts w:cs="TimesNewRoman"/>
          <w:sz w:val="24"/>
          <w:szCs w:val="24"/>
        </w:rPr>
      </w:pPr>
      <w:r>
        <w:rPr>
          <w:sz w:val="24"/>
        </w:rPr>
        <w:t>1) Vlhčené ubrousky, tj. předvlhčené ubrousky pro osobní hygienu a péči o domácnost;</w:t>
      </w:r>
    </w:p>
    <w:p w14:paraId="2757CAAF" w14:textId="77777777" w:rsidR="007104F8" w:rsidRPr="00E067C6" w:rsidRDefault="007104F8" w:rsidP="007104F8">
      <w:pPr>
        <w:autoSpaceDE w:val="0"/>
        <w:autoSpaceDN w:val="0"/>
        <w:adjustRightInd w:val="0"/>
        <w:spacing w:after="0" w:line="240" w:lineRule="auto"/>
        <w:rPr>
          <w:rFonts w:cs="TimesNewRoman"/>
          <w:sz w:val="24"/>
          <w:szCs w:val="24"/>
          <w:lang w:val="fr-LU" w:eastAsia="fr-BE"/>
        </w:rPr>
      </w:pPr>
    </w:p>
    <w:p w14:paraId="6E075112" w14:textId="77777777" w:rsidR="007104F8" w:rsidRDefault="007104F8" w:rsidP="007104F8">
      <w:pPr>
        <w:autoSpaceDE w:val="0"/>
        <w:autoSpaceDN w:val="0"/>
        <w:adjustRightInd w:val="0"/>
        <w:spacing w:after="0" w:line="240" w:lineRule="auto"/>
        <w:rPr>
          <w:rFonts w:cs="TimesNewRoman"/>
          <w:sz w:val="24"/>
          <w:szCs w:val="24"/>
        </w:rPr>
      </w:pPr>
      <w:r>
        <w:rPr>
          <w:sz w:val="24"/>
        </w:rPr>
        <w:t>2) Balónky, kromě balónků pro průmyslové či jiné profesionální použití a upotřebení, jež nejsou distribuovány spotřebitelům.</w:t>
      </w:r>
    </w:p>
    <w:p w14:paraId="29BE13E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C0E6233"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rPr>
        <w:t>III. Další plastové výrobky na jedno použití, na které se vztahuje čl. 8 odst. 3 o rozšířené odpovědnosti výrobce</w:t>
      </w:r>
    </w:p>
    <w:p w14:paraId="4EDA4433"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2677342B" w14:textId="77777777" w:rsidR="007104F8" w:rsidRDefault="007104F8" w:rsidP="007104F8">
      <w:pPr>
        <w:autoSpaceDE w:val="0"/>
        <w:autoSpaceDN w:val="0"/>
        <w:adjustRightInd w:val="0"/>
        <w:spacing w:after="0" w:line="240" w:lineRule="auto"/>
        <w:rPr>
          <w:rFonts w:cs="TimesNewRoman"/>
          <w:sz w:val="24"/>
          <w:szCs w:val="24"/>
        </w:rPr>
      </w:pPr>
      <w:r>
        <w:rPr>
          <w:sz w:val="24"/>
        </w:rPr>
        <w:t>Tabákové výrobky s filtry a filtry uváděné na trh pro použití v kombinaci s tabákovými výrobky.</w:t>
      </w:r>
    </w:p>
    <w:p w14:paraId="46190EB7"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A566C0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t>ČÁST F</w:t>
      </w:r>
    </w:p>
    <w:p w14:paraId="707C2C4D"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6BC704B"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rPr>
        <w:t>Plastové výrobky na jedno použití, na které se vztahuje článek 9 o tříděném sběru a čl. 6 odst. 2 o požadavcích na výrobky</w:t>
      </w:r>
    </w:p>
    <w:p w14:paraId="662CE3DB"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32E3700"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rPr>
        <w:t>Nápojové lahve o objemu až tři litry, včetně jejich uzávěrů a víček, avšak nikoli:</w:t>
      </w:r>
    </w:p>
    <w:p w14:paraId="7F00F129"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2309CE4" w14:textId="77777777" w:rsidR="007104F8" w:rsidRPr="00E056C8" w:rsidRDefault="007104F8" w:rsidP="007104F8">
      <w:pPr>
        <w:autoSpaceDE w:val="0"/>
        <w:autoSpaceDN w:val="0"/>
        <w:adjustRightInd w:val="0"/>
        <w:spacing w:after="0" w:line="240" w:lineRule="auto"/>
        <w:rPr>
          <w:rFonts w:cs="TimesNewRoman"/>
          <w:sz w:val="24"/>
          <w:szCs w:val="24"/>
        </w:rPr>
      </w:pPr>
      <w:r>
        <w:rPr>
          <w:sz w:val="24"/>
        </w:rPr>
        <w:t>a) skleněné nebo kovové nápojové lahve, které mají uzávěry a víčka vyrobené z plastu;</w:t>
      </w:r>
    </w:p>
    <w:p w14:paraId="7DFFBF5A" w14:textId="77777777" w:rsidR="007104F8" w:rsidRDefault="007104F8" w:rsidP="007104F8">
      <w:pPr>
        <w:autoSpaceDE w:val="0"/>
        <w:autoSpaceDN w:val="0"/>
        <w:adjustRightInd w:val="0"/>
        <w:spacing w:after="0" w:line="240" w:lineRule="auto"/>
        <w:rPr>
          <w:rFonts w:cs="TimesNewRoman"/>
          <w:sz w:val="24"/>
          <w:szCs w:val="24"/>
        </w:rPr>
      </w:pPr>
      <w:r>
        <w:rPr>
          <w:sz w:val="24"/>
        </w:rPr>
        <w:t>b) nápojové lahve určené a používané na potraviny pro zvláštní lékařské účely ve smyslu čl. 2 písm. g) nařízení (EU) č. 609/2013, které jsou v kapalné formě.</w:t>
      </w:r>
    </w:p>
    <w:p w14:paraId="575CC8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1D8294DC"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lastRenderedPageBreak/>
        <w:t>ČÁST G</w:t>
      </w:r>
    </w:p>
    <w:p w14:paraId="35956E6D" w14:textId="77777777" w:rsidR="007104F8" w:rsidRPr="00E056C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0BA0F68" w14:textId="77777777" w:rsidR="007104F8" w:rsidRPr="004578C8" w:rsidRDefault="007104F8" w:rsidP="00206537">
      <w:pPr>
        <w:keepNext/>
        <w:keepLines/>
        <w:autoSpaceDE w:val="0"/>
        <w:autoSpaceDN w:val="0"/>
        <w:adjustRightInd w:val="0"/>
        <w:spacing w:after="0" w:line="240" w:lineRule="auto"/>
        <w:rPr>
          <w:rFonts w:cs="TimesNewRoman"/>
          <w:b/>
          <w:sz w:val="24"/>
          <w:szCs w:val="24"/>
        </w:rPr>
      </w:pPr>
      <w:r>
        <w:rPr>
          <w:b/>
          <w:sz w:val="24"/>
        </w:rPr>
        <w:t>Plastové výrobky na jedno použití, na které se vztahuje článek 10 o osvětových opatřeních</w:t>
      </w:r>
    </w:p>
    <w:p w14:paraId="3CEDF162"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0F5205F6" w14:textId="77777777" w:rsidR="007104F8" w:rsidRPr="00E056C8" w:rsidRDefault="007104F8" w:rsidP="00206537">
      <w:pPr>
        <w:keepNext/>
        <w:keepLines/>
        <w:autoSpaceDE w:val="0"/>
        <w:autoSpaceDN w:val="0"/>
        <w:adjustRightInd w:val="0"/>
        <w:spacing w:after="0" w:line="240" w:lineRule="auto"/>
        <w:rPr>
          <w:rFonts w:cs="TimesNewRoman"/>
          <w:sz w:val="24"/>
          <w:szCs w:val="24"/>
        </w:rPr>
      </w:pPr>
      <w:r>
        <w:rPr>
          <w:sz w:val="24"/>
        </w:rPr>
        <w:t>1) Nádoby na potraviny, tj. nádoby, jako jsou krabičky s víkem či bez něj, jež se používají k pojmutí potravin, které:</w:t>
      </w:r>
    </w:p>
    <w:p w14:paraId="58BB5B2C"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rPr>
        <w:t>a) jsou určeny k okamžité spotřebě, a to buď na místě, nebo k odnesení s sebou,</w:t>
      </w:r>
    </w:p>
    <w:p w14:paraId="26A598A7"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rPr>
        <w:t>b) jsou obvykle spotřebovávány z této nádoby a</w:t>
      </w:r>
    </w:p>
    <w:p w14:paraId="39DE0733"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rPr>
        <w:t>c) jsou připraveny ke spotřebě bez jakékoli další přípravy, jako je vaření nebo ohřívání,</w:t>
      </w:r>
    </w:p>
    <w:p w14:paraId="15C702C7"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včetně nádob na potraviny používaných pro rychlé občerstvení nebo jiná jídla připravená k okamžité spotřebě, s výjimkou nádob na nápoje, talířů a sáčků a balení obsahujících potraviny;</w:t>
      </w:r>
    </w:p>
    <w:p w14:paraId="0EC2383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BF2E74D" w14:textId="77777777" w:rsidR="007104F8" w:rsidRDefault="007104F8" w:rsidP="007104F8">
      <w:pPr>
        <w:autoSpaceDE w:val="0"/>
        <w:autoSpaceDN w:val="0"/>
        <w:adjustRightInd w:val="0"/>
        <w:spacing w:after="0" w:line="240" w:lineRule="auto"/>
        <w:rPr>
          <w:rFonts w:cs="TimesNewRoman"/>
          <w:sz w:val="24"/>
          <w:szCs w:val="24"/>
        </w:rPr>
      </w:pPr>
      <w:r>
        <w:rPr>
          <w:sz w:val="24"/>
        </w:rPr>
        <w:t>2) Sáčky a balení zhotovené z pružného materiálu, které obsahují potraviny určené k okamžité spotřebě z těchto sáčků nebo balení bez jakékoli další přípravy;</w:t>
      </w:r>
    </w:p>
    <w:p w14:paraId="40A04898"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600DBDF7" w14:textId="77777777" w:rsidR="007104F8" w:rsidRDefault="007104F8" w:rsidP="007104F8">
      <w:pPr>
        <w:autoSpaceDE w:val="0"/>
        <w:autoSpaceDN w:val="0"/>
        <w:adjustRightInd w:val="0"/>
        <w:spacing w:after="0" w:line="240" w:lineRule="auto"/>
        <w:rPr>
          <w:rFonts w:cs="TimesNewRoman"/>
          <w:sz w:val="24"/>
          <w:szCs w:val="24"/>
        </w:rPr>
      </w:pPr>
      <w:r>
        <w:rPr>
          <w:sz w:val="24"/>
        </w:rPr>
        <w:t>3) Nádoby na nápoje o objemu až tři litry, tj. nádoby, jež se používají k pojmutí kapalin, např. nápojové lahve včetně jejich uzávěrů a víček a nápojové obaly z kompozitních materiálů, včetně jejich uzávěrů a víček, avšak nikoli skleněné nebo kovové nádoby na nápoje, které mají uzávěry a víčka vyrobené z plastu;</w:t>
      </w:r>
    </w:p>
    <w:p w14:paraId="0A3DA94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7A9344D4" w14:textId="77777777" w:rsidR="007104F8" w:rsidRDefault="007104F8" w:rsidP="007104F8">
      <w:pPr>
        <w:autoSpaceDE w:val="0"/>
        <w:autoSpaceDN w:val="0"/>
        <w:adjustRightInd w:val="0"/>
        <w:spacing w:after="0" w:line="240" w:lineRule="auto"/>
        <w:rPr>
          <w:rFonts w:cs="TimesNewRoman"/>
          <w:sz w:val="24"/>
          <w:szCs w:val="24"/>
        </w:rPr>
      </w:pPr>
      <w:r>
        <w:rPr>
          <w:sz w:val="24"/>
        </w:rPr>
        <w:t>4) Nápojové kelímky, včetně jejich uzávěrů a víček;</w:t>
      </w:r>
    </w:p>
    <w:p w14:paraId="7EC482E1"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53DDFA55" w14:textId="77777777" w:rsidR="007104F8" w:rsidRPr="000A3084" w:rsidRDefault="007104F8" w:rsidP="007104F8">
      <w:pPr>
        <w:autoSpaceDE w:val="0"/>
        <w:autoSpaceDN w:val="0"/>
        <w:adjustRightInd w:val="0"/>
        <w:spacing w:after="0" w:line="240" w:lineRule="auto"/>
        <w:rPr>
          <w:rFonts w:cs="TimesNewRoman"/>
          <w:spacing w:val="-4"/>
          <w:sz w:val="24"/>
          <w:szCs w:val="24"/>
        </w:rPr>
      </w:pPr>
      <w:r w:rsidRPr="000A3084">
        <w:rPr>
          <w:spacing w:val="-4"/>
          <w:sz w:val="24"/>
        </w:rPr>
        <w:t>5) Tabákové výrobky s filtry a filtry uváděné na trh pro použití v kombinaci s tabákovými výrobky;</w:t>
      </w:r>
    </w:p>
    <w:p w14:paraId="05D96DD1"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156A3BA" w14:textId="77777777" w:rsidR="007104F8" w:rsidRDefault="007104F8" w:rsidP="007104F8">
      <w:pPr>
        <w:autoSpaceDE w:val="0"/>
        <w:autoSpaceDN w:val="0"/>
        <w:adjustRightInd w:val="0"/>
        <w:spacing w:after="0" w:line="240" w:lineRule="auto"/>
        <w:rPr>
          <w:rFonts w:cs="TimesNewRoman"/>
          <w:sz w:val="24"/>
          <w:szCs w:val="24"/>
        </w:rPr>
      </w:pPr>
      <w:r>
        <w:rPr>
          <w:sz w:val="24"/>
        </w:rPr>
        <w:t>6) Vlhčené ubrousky, tj. předvlhčené ubrousky pro osobní hygienu a péči o domácnost;</w:t>
      </w:r>
    </w:p>
    <w:p w14:paraId="73D3BDE8"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D2954FC" w14:textId="77777777" w:rsidR="007104F8" w:rsidRDefault="007104F8" w:rsidP="007104F8">
      <w:pPr>
        <w:autoSpaceDE w:val="0"/>
        <w:autoSpaceDN w:val="0"/>
        <w:adjustRightInd w:val="0"/>
        <w:spacing w:after="0" w:line="240" w:lineRule="auto"/>
        <w:rPr>
          <w:rFonts w:cs="TimesNewRoman"/>
          <w:sz w:val="24"/>
          <w:szCs w:val="24"/>
        </w:rPr>
      </w:pPr>
      <w:r>
        <w:rPr>
          <w:sz w:val="24"/>
        </w:rPr>
        <w:t>7) Balónky, kromě balónků pro průmyslové či jiné profesionální použití a upotřebení, jež nejsou distribuovány spotřebitelům;</w:t>
      </w:r>
    </w:p>
    <w:p w14:paraId="55AE158C"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27D7913" w14:textId="77777777" w:rsidR="007104F8" w:rsidRDefault="007104F8" w:rsidP="007104F8">
      <w:pPr>
        <w:autoSpaceDE w:val="0"/>
        <w:autoSpaceDN w:val="0"/>
        <w:adjustRightInd w:val="0"/>
        <w:spacing w:after="0" w:line="240" w:lineRule="auto"/>
        <w:rPr>
          <w:rFonts w:cs="TimesNewRoman"/>
          <w:sz w:val="24"/>
          <w:szCs w:val="24"/>
        </w:rPr>
      </w:pPr>
      <w:r>
        <w:rPr>
          <w:sz w:val="24"/>
        </w:rPr>
        <w:t>8) Lehké plastové nákupní tašky ve smyslu čl. 3 bodu 1</w:t>
      </w:r>
      <w:r>
        <w:rPr>
          <w:i/>
          <w:sz w:val="24"/>
        </w:rPr>
        <w:t>c</w:t>
      </w:r>
      <w:r>
        <w:rPr>
          <w:sz w:val="24"/>
        </w:rPr>
        <w:t xml:space="preserve"> směrnice 94/62/ES;</w:t>
      </w:r>
    </w:p>
    <w:p w14:paraId="729A7FE0"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2C28BA80" w14:textId="77777777" w:rsidR="007104F8" w:rsidRDefault="007104F8" w:rsidP="007104F8">
      <w:pPr>
        <w:autoSpaceDE w:val="0"/>
        <w:autoSpaceDN w:val="0"/>
        <w:adjustRightInd w:val="0"/>
        <w:spacing w:after="0" w:line="240" w:lineRule="auto"/>
        <w:rPr>
          <w:rFonts w:cs="TimesNewRoman"/>
          <w:sz w:val="24"/>
          <w:szCs w:val="24"/>
        </w:rPr>
      </w:pPr>
      <w:r>
        <w:rPr>
          <w:sz w:val="24"/>
        </w:rPr>
        <w:t>9) Hygienické vložky a tampony a aplikátory tamponů.</w:t>
      </w:r>
    </w:p>
    <w:p w14:paraId="3187795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48062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21F64B"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CF25E1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910265E"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9CBCB6"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0086C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A3F7960" w14:textId="77777777" w:rsidR="00A613C2" w:rsidRPr="007104F8" w:rsidRDefault="00A613C2" w:rsidP="007104F8">
      <w:pPr>
        <w:spacing w:after="200" w:line="276" w:lineRule="auto"/>
        <w:rPr>
          <w:rFonts w:cs="TimesNewRoman"/>
          <w:sz w:val="24"/>
          <w:szCs w:val="24"/>
          <w:lang w:val="fr-LU" w:eastAsia="fr-BE"/>
        </w:rPr>
      </w:pPr>
    </w:p>
    <w:sectPr w:rsidR="00A613C2" w:rsidRPr="007104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265EE" w14:textId="77777777" w:rsidR="007104F8" w:rsidRDefault="007104F8" w:rsidP="007104F8">
      <w:pPr>
        <w:spacing w:after="0" w:line="240" w:lineRule="auto"/>
      </w:pPr>
      <w:r>
        <w:separator/>
      </w:r>
    </w:p>
  </w:endnote>
  <w:endnote w:type="continuationSeparator" w:id="0">
    <w:p w14:paraId="7D910666" w14:textId="77777777" w:rsidR="007104F8" w:rsidRDefault="007104F8" w:rsidP="0071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04618" w14:textId="77777777" w:rsidR="007104F8" w:rsidRDefault="007104F8" w:rsidP="007104F8">
      <w:pPr>
        <w:spacing w:after="0" w:line="240" w:lineRule="auto"/>
      </w:pPr>
      <w:r>
        <w:separator/>
      </w:r>
    </w:p>
  </w:footnote>
  <w:footnote w:type="continuationSeparator" w:id="0">
    <w:p w14:paraId="592932D1" w14:textId="77777777" w:rsidR="007104F8" w:rsidRDefault="007104F8" w:rsidP="007104F8">
      <w:pPr>
        <w:spacing w:after="0" w:line="240" w:lineRule="auto"/>
      </w:pPr>
      <w:r>
        <w:continuationSeparator/>
      </w:r>
    </w:p>
  </w:footnote>
  <w:footnote w:id="1">
    <w:p w14:paraId="752260E5" w14:textId="77777777" w:rsidR="007104F8" w:rsidRPr="006227D4" w:rsidRDefault="007104F8" w:rsidP="007104F8">
      <w:pPr>
        <w:pStyle w:val="FootnoteText"/>
      </w:pPr>
      <w:r>
        <w:rPr>
          <w:rStyle w:val="FootnoteReference"/>
        </w:rPr>
        <w:footnoteRef/>
      </w:r>
      <w:r>
        <w:t xml:space="preserve"> Směrnice Rady 90/385/EHS ze dne 20. června 1990 o sbližování právních předpisů členských států týkajících se aktivních implantabilních zdravotnických prostředků (Úř. věst. L 189, 20.7.1990, s. 17)</w:t>
      </w:r>
    </w:p>
  </w:footnote>
  <w:footnote w:id="2">
    <w:p w14:paraId="42EC3717" w14:textId="77777777" w:rsidR="007104F8" w:rsidRPr="006227D4" w:rsidRDefault="007104F8" w:rsidP="007104F8">
      <w:pPr>
        <w:pStyle w:val="FootnoteText"/>
      </w:pPr>
      <w:r>
        <w:rPr>
          <w:rStyle w:val="FootnoteReference"/>
        </w:rPr>
        <w:footnoteRef/>
      </w:r>
      <w:r>
        <w:t xml:space="preserve"> </w:t>
      </w:r>
      <w:r>
        <w:t xml:space="preserve">Směrnice </w:t>
      </w:r>
      <w:r>
        <w:t>Rady 93/42/EHS ze dne 14. června 1993 o zdravotnických prostředcích (Úř. věst. L 169, 12.7.1993, s. 1)</w:t>
      </w:r>
    </w:p>
  </w:footnote>
  <w:footnote w:id="3">
    <w:p w14:paraId="7B0A379B" w14:textId="77777777" w:rsidR="007104F8" w:rsidRPr="000A3084" w:rsidRDefault="007104F8" w:rsidP="007104F8">
      <w:pPr>
        <w:pStyle w:val="FootnoteText"/>
        <w:rPr>
          <w:spacing w:val="-4"/>
        </w:rPr>
      </w:pPr>
      <w:r w:rsidRPr="000A3084">
        <w:rPr>
          <w:rStyle w:val="FootnoteReference"/>
          <w:spacing w:val="-4"/>
        </w:rPr>
        <w:footnoteRef/>
      </w:r>
      <w:r w:rsidRPr="000A3084">
        <w:rPr>
          <w:spacing w:val="-4"/>
        </w:rPr>
        <w:t xml:space="preserve"> </w:t>
      </w:r>
      <w:r w:rsidRPr="000A3084">
        <w:rPr>
          <w:spacing w:val="-4"/>
        </w:rPr>
        <w:t xml:space="preserve">Nařízení </w:t>
      </w:r>
      <w:r w:rsidRPr="000A3084">
        <w:rPr>
          <w:spacing w:val="-4"/>
        </w:rPr>
        <w:t>Evropského parlamentu a Rady (EU) č. 609/2013 ze dne 12. června 2013 o potravinách určených pro kojence a malé děti, potravinách pro zvláštní lékařské účely a náhradě celodenní stravy pro regulaci hmotnosti a o zrušení směrnice Rady 92/52/EHS, směrnic Komise 96/8/ES, 1999/21/ES, 2006/125/ES a 2006/141/ES, směrnice Evropského parlamentu a Rady 2009/39/ES a nařízení Komise (ES) č. 41/2009 a (ES) č. 953/2009 (Úř. věst. L 181, 29.6.2013, s.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970"/>
    <w:multiLevelType w:val="hybridMultilevel"/>
    <w:tmpl w:val="580C4724"/>
    <w:lvl w:ilvl="0" w:tplc="F2FC7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F8"/>
    <w:rsid w:val="000A3084"/>
    <w:rsid w:val="000C1A12"/>
    <w:rsid w:val="00206537"/>
    <w:rsid w:val="00475004"/>
    <w:rsid w:val="007104F8"/>
    <w:rsid w:val="00A613C2"/>
    <w:rsid w:val="00F5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4525"/>
  <w15:chartTrackingRefBased/>
  <w15:docId w15:val="{F30502B0-6742-4C99-AB0F-D3E4D25B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104F8"/>
    <w:rPr>
      <w:rFonts w:ascii="Verdana" w:eastAsia="Calibri" w:hAnsi="Verdana" w:cs="TimesLTStd-Roman"/>
      <w:color w:val="221E1F"/>
      <w:sz w:val="20"/>
      <w:szCs w:val="20"/>
      <w:lang w:val="cs-CZ"/>
    </w:rPr>
  </w:style>
  <w:style w:type="paragraph" w:styleId="ListParagraph">
    <w:name w:val="List Paragraph"/>
    <w:basedOn w:val="Normal"/>
    <w:link w:val="ListParagraphChar"/>
    <w:uiPriority w:val="34"/>
    <w:qFormat/>
    <w:rsid w:val="007104F8"/>
    <w:pPr>
      <w:spacing w:before="240" w:after="240" w:line="240" w:lineRule="auto"/>
      <w:ind w:left="720" w:firstLine="357"/>
      <w:contextualSpacing/>
      <w:jc w:val="both"/>
    </w:pPr>
    <w:rPr>
      <w:rFonts w:ascii="Verdana" w:eastAsia="Calibri" w:hAnsi="Verdana" w:cs="TimesLTStd-Roman"/>
      <w:color w:val="221E1F"/>
      <w:sz w:val="20"/>
      <w:szCs w:val="20"/>
    </w:rPr>
  </w:style>
  <w:style w:type="paragraph" w:customStyle="1" w:styleId="Chapitre">
    <w:name w:val="Chapitre"/>
    <w:basedOn w:val="Normal"/>
    <w:qFormat/>
    <w:rsid w:val="007104F8"/>
    <w:pPr>
      <w:numPr>
        <w:numId w:val="1"/>
      </w:numPr>
      <w:spacing w:beforeLines="100" w:after="240" w:line="240" w:lineRule="auto"/>
      <w:ind w:left="720"/>
      <w:jc w:val="center"/>
    </w:pPr>
    <w:rPr>
      <w:rFonts w:ascii="Verdana" w:eastAsia="Calibri" w:hAnsi="Verdana" w:cs="TimesLTStd-Roman"/>
      <w:b/>
      <w:sz w:val="20"/>
      <w:szCs w:val="20"/>
    </w:rPr>
  </w:style>
  <w:style w:type="paragraph" w:customStyle="1" w:styleId="Section">
    <w:name w:val="Section"/>
    <w:basedOn w:val="Normal"/>
    <w:qFormat/>
    <w:rsid w:val="007104F8"/>
    <w:pPr>
      <w:numPr>
        <w:ilvl w:val="1"/>
        <w:numId w:val="1"/>
      </w:numPr>
      <w:spacing w:beforeLines="100" w:after="240" w:line="240" w:lineRule="auto"/>
      <w:jc w:val="center"/>
    </w:pPr>
    <w:rPr>
      <w:rFonts w:ascii="Verdana" w:eastAsia="Calibri" w:hAnsi="Verdana" w:cs="TimesLTStd-Roman"/>
      <w:b/>
      <w:sz w:val="20"/>
      <w:szCs w:val="20"/>
    </w:rPr>
  </w:style>
  <w:style w:type="paragraph" w:customStyle="1" w:styleId="Sous-section">
    <w:name w:val="Sous-section"/>
    <w:basedOn w:val="Normal"/>
    <w:qFormat/>
    <w:rsid w:val="007104F8"/>
    <w:pPr>
      <w:numPr>
        <w:ilvl w:val="2"/>
        <w:numId w:val="1"/>
      </w:numPr>
      <w:spacing w:beforeLines="100" w:after="240" w:line="240" w:lineRule="auto"/>
      <w:jc w:val="center"/>
    </w:pPr>
    <w:rPr>
      <w:rFonts w:ascii="Verdana" w:eastAsia="Calibri" w:hAnsi="Verdana" w:cs="TimesLTStd-Roman"/>
      <w:b/>
      <w:sz w:val="20"/>
      <w:szCs w:val="20"/>
    </w:rPr>
  </w:style>
  <w:style w:type="paragraph" w:customStyle="1" w:styleId="Article">
    <w:name w:val="Article"/>
    <w:basedOn w:val="Normal"/>
    <w:qFormat/>
    <w:rsid w:val="007104F8"/>
    <w:pPr>
      <w:numPr>
        <w:ilvl w:val="3"/>
        <w:numId w:val="1"/>
      </w:numPr>
      <w:spacing w:beforeLines="100" w:after="240" w:line="240" w:lineRule="auto"/>
      <w:jc w:val="both"/>
    </w:pPr>
    <w:rPr>
      <w:rFonts w:ascii="Verdana" w:eastAsia="Calibri" w:hAnsi="Verdana" w:cs="TimesLTStd-Roman"/>
      <w:b/>
      <w:sz w:val="20"/>
      <w:szCs w:val="20"/>
    </w:rPr>
  </w:style>
  <w:style w:type="paragraph" w:customStyle="1" w:styleId="Liste1">
    <w:name w:val="Liste (1)"/>
    <w:basedOn w:val="Normal"/>
    <w:qFormat/>
    <w:rsid w:val="007104F8"/>
    <w:pPr>
      <w:numPr>
        <w:ilvl w:val="4"/>
        <w:numId w:val="1"/>
      </w:numPr>
      <w:spacing w:beforeLines="125" w:after="240" w:line="240" w:lineRule="auto"/>
      <w:jc w:val="both"/>
    </w:pPr>
    <w:rPr>
      <w:rFonts w:ascii="Verdana" w:eastAsia="Calibri" w:hAnsi="Verdana" w:cs="TimesLTStd-Roman"/>
      <w:bCs/>
      <w:color w:val="221E1F"/>
      <w:sz w:val="20"/>
      <w:szCs w:val="20"/>
    </w:rPr>
  </w:style>
  <w:style w:type="paragraph" w:customStyle="1" w:styleId="Liste10">
    <w:name w:val="Liste 1."/>
    <w:basedOn w:val="Normal"/>
    <w:qFormat/>
    <w:rsid w:val="007104F8"/>
    <w:pPr>
      <w:numPr>
        <w:ilvl w:val="5"/>
        <w:numId w:val="1"/>
      </w:numPr>
      <w:spacing w:before="60" w:after="120" w:line="240" w:lineRule="auto"/>
      <w:jc w:val="both"/>
    </w:pPr>
    <w:rPr>
      <w:rFonts w:ascii="Verdana" w:eastAsia="Calibri" w:hAnsi="Verdana" w:cs="TimesLTStd-Roman"/>
      <w:iCs/>
      <w:sz w:val="20"/>
      <w:szCs w:val="20"/>
    </w:rPr>
  </w:style>
  <w:style w:type="paragraph" w:customStyle="1" w:styleId="Listea">
    <w:name w:val="Liste a)"/>
    <w:basedOn w:val="Liste10"/>
    <w:qFormat/>
    <w:rsid w:val="007104F8"/>
    <w:pPr>
      <w:numPr>
        <w:ilvl w:val="6"/>
      </w:numPr>
    </w:pPr>
    <w:rPr>
      <w:lang w:eastAsia="fr-BE"/>
    </w:rPr>
  </w:style>
  <w:style w:type="paragraph" w:customStyle="1" w:styleId="Numerotation1">
    <w:name w:val="Numerotation 1."/>
    <w:basedOn w:val="Liste1"/>
    <w:qFormat/>
    <w:rsid w:val="007104F8"/>
    <w:pPr>
      <w:numPr>
        <w:ilvl w:val="7"/>
      </w:numPr>
      <w:spacing w:beforeLines="0" w:before="120" w:after="120"/>
    </w:pPr>
  </w:style>
  <w:style w:type="paragraph" w:customStyle="1" w:styleId="Numerotationa">
    <w:name w:val="Numerotation a)"/>
    <w:basedOn w:val="Liste10"/>
    <w:qFormat/>
    <w:rsid w:val="007104F8"/>
    <w:pPr>
      <w:numPr>
        <w:ilvl w:val="8"/>
      </w:numPr>
      <w:spacing w:before="240" w:after="240"/>
    </w:pPr>
  </w:style>
  <w:style w:type="paragraph" w:styleId="NormalWeb">
    <w:name w:val="Normal (Web)"/>
    <w:basedOn w:val="Normal"/>
    <w:uiPriority w:val="99"/>
    <w:semiHidden/>
    <w:unhideWhenUsed/>
    <w:rsid w:val="007104F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0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4F8"/>
    <w:rPr>
      <w:sz w:val="20"/>
      <w:szCs w:val="20"/>
    </w:rPr>
  </w:style>
  <w:style w:type="character" w:styleId="FootnoteReference">
    <w:name w:val="footnote reference"/>
    <w:basedOn w:val="DefaultParagraphFont"/>
    <w:uiPriority w:val="99"/>
    <w:semiHidden/>
    <w:unhideWhenUsed/>
    <w:rsid w:val="00710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3559</Words>
  <Characters>20289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Diana STOICA</cp:lastModifiedBy>
  <cp:revision>3</cp:revision>
  <dcterms:created xsi:type="dcterms:W3CDTF">2020-07-29T07:14:00Z</dcterms:created>
  <dcterms:modified xsi:type="dcterms:W3CDTF">2020-08-12T09:01:00Z</dcterms:modified>
</cp:coreProperties>
</file>