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KONGELIGT DEKRET</w:t>
      </w:r>
      <w:r>
        <w:rPr>
          <w:rFonts w:asciiTheme="minorHAnsi" w:hAnsiTheme="minorHAnsi"/>
          <w:b/>
          <w:color w:val="000000"/>
          <w:sz w:val="28"/>
        </w:rPr>
        <w:tab/>
        <w:t>/</w:t>
      </w:r>
      <w:r>
        <w:rPr>
          <w:rFonts w:asciiTheme="minorHAnsi" w:hAnsiTheme="minorHAnsi"/>
          <w:b/>
          <w:color w:val="000000"/>
          <w:sz w:val="28"/>
        </w:rPr>
        <w:tab/>
        <w:t xml:space="preserve"> af</w:t>
      </w:r>
      <w:r>
        <w:rPr>
          <w:rFonts w:asciiTheme="minorHAnsi" w:hAnsiTheme="minorHAnsi"/>
          <w:b/>
          <w:color w:val="000000"/>
          <w:sz w:val="28"/>
        </w:rPr>
        <w:tab/>
        <w:t xml:space="preserve"> om godkendelse af standard om jordskælvssikret byggeri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Det stående udvalg for standarder om jordskælvssikring, et kollegialt organ af tværministeriel karakter, oprettet ved dekret 3209/1974 af 30. august, underlagt ministeriet for transport, mobilitet og byplanlægning og en del af generaldirektoratet for det nationale geografiske institut, oprettet ved kongeligt dekret 645/2020 af 7. juli, og som udarbejder den grundlæggende organiske struktur for ministeriet for transport, mobilitet og byplanlægning, har bl.a. til opgave at ajourføre standarderne om jordskælvssikring, jf. artikel 2, litra B), i kongeligt dekret 518/1984 af 22. februar, hvorved dets sammensætning omorganiseres.</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Hidtil har de gældende regler været indeholdt i "standard om jordskælvssikret byggeri": Generel del og byggeri (NCSE-02)", der blev godkendt ved kongeligt dekret 997/2002 af 27. september, såvel som i "standard om jordskælvssikret byggeri": Broer (NCSP-07)" godkendt ved kongeligt dekret 637/2007 af 18. maj. Den tid, der er gået siden godkendelsen, har gjort det nødvendigt at revidere og ajourføre dem, både af tekniske og lovgivningsmæssige årsager, så bestemmelserne kan tilpasses den aktuelle viden om seismologi og seismisk ingeniørarbejde samt de lovgivningsmæssige rammer, som de skal fungere inden for.</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Det stående udvalg for standarder om jordskælvssikring har som led i udøvelsen af sine funktioner udarbejdet en ny standard om jordskælvssikret byggeri, der erstatter ovennævnte standarder, idet den indarbejder de mest relevante aspekter af de europæiske standarder for projektering af konstruktioner i overensstemmelse med de procedurer, der er fastlagt i de europæiske Eurocodes for bygge- og anlægsarbejder, og udvider deres indhold til at omfatte flere typer konstruktioner. Den nye standard fastlægger de tekniske betingelser, som bygningsstrukturer og anlægsarbejder skal opfylde, således at de i tilfælde af jordskælv ikke forårsager alvorlige konsekvenser for menneskers sundhed og sikkerhed, at økonomiske tab undgås, og at det bliver lettere at opretholde samfundets basale tjenesteydelser i tilfælde af jordskælv af høj intensitet.</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Dette kongelige dekret er i overensstemmelse med principperne om nødvendighed, effektivitet, proportionalitet, retssikkerhed, gennemsigtighed og effektivitet, der er fastsat i artikel 129 i lov nr. 39/2015 af 1. oktober om den fælles administrative procedure for offentlige forvaltninger.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Det er i overensstemmelse med principperne om nødvendighed og effektivitet, idet anvendelsen af den nye standard om jordskælvssikret byggeri i forhold til de tidligere bestemmelser udgør et fremskridt i viden om seismisk påvirkning og de dermed forbundne bestemmelser samt en præcisering af anvendelsen af begreberne og kravene til seismisk modstandsdygtighed og duktilitet, som konstruktioner i seismiske områder skal opfylde. Lovforslaget er ikke konkurrenceforvridende for markedet, men fremmer snarere konkurrencen ved at regulere aspekter, som ikke er omfattet af de nuværende bestemmelser. Det er også i overensstemmelse med proportionalitetsprincippet, da standarden indeholder de regler, der er nødvendige for at opfylde det ovenfor beskrevne behov, uden at der findes andre foranstaltninger, der er mindre rettighedsbegrænsende eller pålægger interessenterne færre forpligtelser, ligesom det er i overensstemmelse med retssikkerhedsprincippet, da det er integreret i retssystemet og er i fuld overensstemmelse med de gældende nationale og europæiske bestemmelser. Princippet om gennemsigtighed er sikret, eftersom alle de oplysningsprocedurer, der er anført i regeringens lov nr. 50/1997 af 27. november, er blevet overholdt, </w:t>
      </w:r>
      <w:r>
        <w:rPr>
          <w:rFonts w:asciiTheme="minorHAnsi" w:hAnsiTheme="minorHAnsi"/>
          <w:color w:val="000000" w:themeColor="text1"/>
        </w:rPr>
        <w:lastRenderedPageBreak/>
        <w:t>og standarden er blevet offentliggjort på den spanske regerings portal for gennemsigtighed. Endelig medfører denne standard i henhold til effektivitetsprincippet hverken en forøgelse af de administrative byrder eller en forøgelse af de offentlige udgifter.</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Dette kongelige dekret er udstedt i henhold til bestemmelserne</w:t>
      </w:r>
      <w:r>
        <w:rPr>
          <w:rFonts w:asciiTheme="minorHAnsi" w:hAnsiTheme="minorHAnsi"/>
        </w:rPr>
        <w:t xml:space="preserve"> i artikel 149.1.13a i den spanske forfatning, </w:t>
      </w:r>
      <w:r>
        <w:rPr>
          <w:rFonts w:asciiTheme="minorHAnsi" w:hAnsiTheme="minorHAnsi"/>
          <w:color w:val="000000" w:themeColor="text1"/>
        </w:rPr>
        <w:t>som tillægger staten kompetence i spørgsmål om grundlaget for og koordineringen af den generelle planlægning af den økonomiske aktivitet.</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Udarbejdelsen af dette kongelige dekret er i overensstemmelse med den procedure, der er fastsat i regeringens lov 50/1997 af 27. november og i Europa-Parlamentets og Rådets direktiv (EU) 2015/1535 af 9. september om en informationsprocedure med hensyn til tekniske forskrifter samt forskrifter for informationssamfundets tjenester samt i kongeligt dekret 1337/1999 af 31. juli om information om tekniske forskrifter og forskrifter vedrørende informationssamfundets tjenester.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Dette kongelige dekret er vedtaget på foranledning af det stående udvalg for standarder om jordskælvssikring.</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I medfør heraf, på forslag af ministeren for transport, mobilitet og byplanlægning</w:t>
      </w:r>
      <w:r>
        <w:rPr>
          <w:rFonts w:asciiTheme="minorHAnsi" w:hAnsiTheme="minorHAnsi"/>
        </w:rPr>
        <w:t xml:space="preserve"> og efter drøftelse i ministerrådet den </w:t>
      </w:r>
      <w:r>
        <w:rPr>
          <w:rFonts w:asciiTheme="minorHAnsi" w:hAnsiTheme="minorHAnsi"/>
          <w:color w:val="000000"/>
        </w:rPr>
        <w:t>...</w:t>
      </w:r>
    </w:p>
    <w:p w14:paraId="01FC4263" w14:textId="77777777" w:rsidR="004459F4" w:rsidRPr="008650B4" w:rsidRDefault="004459F4" w:rsidP="004459F4">
      <w:pPr>
        <w:suppressAutoHyphens/>
        <w:ind w:firstLine="425"/>
        <w:jc w:val="both"/>
        <w:rPr>
          <w:rFonts w:asciiTheme="minorHAnsi" w:eastAsia="Times New Roman" w:hAnsiTheme="minorHAnsi" w:cstheme="minorHAnsi"/>
          <w:color w:val="000000"/>
          <w:lang w:val="en-US"/>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VEDTAGER JEG HERMED</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Artikel 1. Formål</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Standard om jordskælvssikret byggeri NCSR-23, der fastlægger de væsentlige begreber og krav, som skal opfyldes af konstruktioner i seismiske områder i Spanien, som supplement til overholdelse af de øvrige gældende specifikke bestemmelser vedrørende konstruktioner, godkendes.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Konstruktioner og anlæg, der kan blive eksponeret for jordskælv, skal projekteres, udføres og dokumenteres under hensyntagen til den seismiske påvirkning i overensstemmelse med bestemmelserne i de seks bilag, der udgør denne standard om jordskælvssikring, og som er følgende:</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 1: Generelle regler, seismisk påvirkning samt regler for bygningskonstruktioner.</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 2: Broer.</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 3: Vurdering og byggeteknisk opgradering.</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 4: Siloer, tanke og rør.</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 5: Grundkonstruktioner, støttekonstruktioner og geotekniske aspekter.</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Bilag 6: Tårne, master og skorstene.</w:t>
      </w:r>
    </w:p>
    <w:p w14:paraId="75E4EE37" w14:textId="77777777" w:rsidR="00870C22" w:rsidRPr="008650B4" w:rsidRDefault="00870C22" w:rsidP="006D4B4B">
      <w:pPr>
        <w:spacing w:line="276" w:lineRule="auto"/>
        <w:ind w:left="567"/>
        <w:jc w:val="both"/>
        <w:textAlignment w:val="baseline"/>
        <w:rPr>
          <w:rFonts w:asciiTheme="minorHAnsi" w:eastAsia="Times New Roman" w:hAnsiTheme="minorHAnsi"/>
          <w:color w:val="000000"/>
          <w:spacing w:val="2"/>
          <w:lang w:val="en-U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Alternativt kan projektets ophavsmand og byggeledelsen under udøvelse af deres beføjelser, på eget ansvar og med ejerens forudgående samtykke, vedtage andre løsninger, der helt eller delvist afviger fra procedurerne i de foregående bilag (ved hjælp af andre beregningssystemer, konstruktionsbestemmelser osv.), forudsat at det dokumenteres, at konstruktionen opfylder kravene i denne standard om jordskælvssikring og opnår en ydeevne, der som minimum svarer til den, der ville være opnået ved anvendelse af procedurerne i denne standard.</w:t>
      </w:r>
    </w:p>
    <w:p w14:paraId="736F6EFC" w14:textId="77777777" w:rsidR="00DD7DB5" w:rsidRDefault="00DD7DB5" w:rsidP="00AD035F">
      <w:pPr>
        <w:spacing w:after="240" w:line="276" w:lineRule="auto"/>
        <w:textAlignment w:val="baseline"/>
        <w:rPr>
          <w:rFonts w:asciiTheme="minorHAnsi" w:hAnsiTheme="minorHAnsi"/>
          <w:b/>
          <w:color w:val="000000"/>
        </w:rPr>
      </w:pPr>
    </w:p>
    <w:p w14:paraId="23196ECE" w14:textId="6DBFD586"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lastRenderedPageBreak/>
        <w:t>Artikel 2. Anvendelsesområde</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De krav til seismisk modstandsdygtighed, der er fastsat i denne standard, gælder for alle projekter og anlægsarbejder i forbindelse med nye bygninger, broer, tårne, master, skorstene, siloer, tanke, rør, støttekonstruktioner og disses grundkonstruktioner samt for det geotekniske projekt.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Denne standard finder ligeledes anvendelse på den seismiske vurdering af eksisterende bygninger og, hvor det er relevant, på den seismiske tilpasning heraf i tilfælde, hvor der udføres renoveringsarbejder eller bygningsgenopretninger af større omfang, eller når en sådan vurdering eller tilpasning er påkrævet. Med henblik på denne standard om jordskælvssikring dækker seismisk tilpasning både forstærkning af ubeskadigede strukturer og forstærkning af strukturer beskadiget af et jordskælv.</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Forhold, der kan kræve seismisk vurdering af individuelle bygninger — hvilket eventuelt kan føre til seismisk tilpasning — ligger uden for denne standards formål og anvendelsesområde.</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Hvor det er hensigtsmæssigt, kan denne standard om jordskælvssikring også anvendes som supplement på andre konstruktionstyper, der ikke udtrykkeligt er omfattet af dens anvendelsesområde, når der ikke findes specifikke standarder eller bestemmelser for disse, og forudsat at de ikke udtrykkeligt er udelukket fra dens anvendelsesområde.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Eneste overgangsbestemmelse. Anvendelse på projekter og anlægsarbejder.</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Bestemmelserne i dette kongelige dekret finder ikke anvendelse på anlægsarbejder i forbindelse med projekter, hvis udarbejdelse eller undersøgelsesordre inden for rammerne af offentlige forvaltninger eller i andre tilfælde bestilling er blevet gennemført før dette kongelige dekret trådte i kraft, samt på arbejder, der udføres i forbindelse med udviklingen af samme, forudsat at de påbegyndes inden for en periode på højst to år fra nævnte ikrafttræden, medmindre den kompetente offentlige forvaltning eller i givet fald bygherren accepterer at gøre dem obligatoriske.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Bestemmelserne i dette kongelige dekret finder ikke anvendelse på byggeområdet på projekter, der har ansøgt om en kommunal byggetilladelse eller ansøger om en sådan inden for ni måneder efter dette kongelige dekrets ikrafttræden, i hvilket tilfælde kongeligt dekret 997/2002 af 27. september om godkendelse af standard om jordskælvssikret byggeri finder anvendelse: Generel del og byggeri (NCSE-02). Sådanne bygge- og anlægsarbejder skal påbegyndes inden for den maksimale gyldighedsperiode for den nævnte tilladelse i overensstemmelse med dens forskrifter og, hvis dette ikke er muligt, inden for en frist på højst seks måneder fra datoen for udstedelsen af den pågældende tilladelse. I modsat fald skal projekterne tilpasses til bestemmelserne i dette kongelige dekret.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Eneste ophævelsesbestemmelse. Ophævelse af forskrifter</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Fra og med ikrafttrædelsen af dette kongelige dekret ophæves kongeligt dekret 997/2002 af 27. september om godkendelse af standard om jordskælvssikret byggeri: Generel del og byggeri (NCSE-02) samt kongeligt dekret 637/2007 af 18. maj om godkendelse af standard om jordskælvssikret byggeri: Broer (NCSP-07).</w:t>
      </w:r>
    </w:p>
    <w:p w14:paraId="6EF216B9" w14:textId="585EB709" w:rsidR="00E81F76" w:rsidRDefault="00E81F76" w:rsidP="00AD035F">
      <w:pPr>
        <w:spacing w:after="240" w:line="276" w:lineRule="auto"/>
        <w:jc w:val="both"/>
        <w:textAlignment w:val="baseline"/>
        <w:rPr>
          <w:rFonts w:asciiTheme="minorHAnsi" w:hAnsiTheme="minorHAnsi"/>
          <w:b/>
          <w:color w:val="000000"/>
        </w:rPr>
      </w:pPr>
    </w:p>
    <w:p w14:paraId="44A0A99D" w14:textId="77777777" w:rsidR="00E81F76" w:rsidRDefault="00E81F76" w:rsidP="00AD035F">
      <w:pPr>
        <w:spacing w:after="240" w:line="276" w:lineRule="auto"/>
        <w:jc w:val="both"/>
        <w:textAlignment w:val="baseline"/>
        <w:rPr>
          <w:rFonts w:asciiTheme="minorHAnsi" w:hAnsiTheme="minorHAnsi"/>
          <w:b/>
          <w:color w:val="000000"/>
        </w:rPr>
      </w:pPr>
    </w:p>
    <w:p w14:paraId="41EC003B" w14:textId="15801D56"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lastRenderedPageBreak/>
        <w:t>Første afsluttende bestemmelse. Tildeling af kompetencer</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Dette kongelige dekret er af grundlæggende karakter og udstedes i henhold til bestemmelserne i artikel 149.1.13a i den spanske forfatning, som tildeler staten enekompetence med hensyn til grundlaget for og koordineringen af den generelle planlægning af den økonomiske aktivitet.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Anden afsluttende bestemmelse. </w:t>
      </w:r>
      <w:r>
        <w:rPr>
          <w:rFonts w:asciiTheme="minorHAnsi" w:hAnsiTheme="minorHAnsi"/>
          <w:b/>
          <w:color w:val="333333"/>
        </w:rPr>
        <w:t>Gennemførelsesbeføjelse</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Ministeren for transport, mobilitet og byplanlægning er bemyndiget til at udstede de nødvendige bestemmelser til udvikling og anvendelse af bestemmelserne i dette kongelige dekret.</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Tredje afsluttende bestemmelse. Bemyndigelse til at ajourføre tillæg E, F og G til bilag 1 til standard om jordskælvssikret byggeri.</w:t>
      </w:r>
    </w:p>
    <w:p w14:paraId="272F5E7E" w14:textId="05A19253"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Ministeren for transport, mobilitet og byplanlægning bemyndiges til at ajourføre risikokortet i tillæg E og F til bilag 1 og listen over standarder, der er omhandlet i tillæg G til bilag 1, når ajourføringen har til formål at tilpasse indholdet til den tekniske udvikling eller til EU-bestemmelserne.</w:t>
      </w:r>
    </w:p>
    <w:p w14:paraId="60B41840" w14:textId="4F6AAD51" w:rsidR="002B1514" w:rsidRPr="008E3273" w:rsidRDefault="00671CE6" w:rsidP="00AD035F">
      <w:pPr>
        <w:spacing w:after="240" w:line="276" w:lineRule="auto"/>
        <w:jc w:val="both"/>
        <w:textAlignment w:val="baseline"/>
        <w:rPr>
          <w:rFonts w:asciiTheme="minorHAnsi" w:eastAsia="Times New Roman" w:hAnsiTheme="minorHAnsi" w:cstheme="minorHAnsi"/>
          <w:b/>
          <w:color w:val="000000"/>
          <w:lang w:val="el-GR"/>
        </w:rPr>
      </w:pPr>
      <w:r>
        <w:rPr>
          <w:rFonts w:asciiTheme="minorHAnsi" w:hAnsiTheme="minorHAnsi"/>
          <w:b/>
          <w:color w:val="000000"/>
        </w:rPr>
        <w:t>Fjerde afsluttende bestemmelse. Ikrafttrædelse</w:t>
      </w:r>
    </w:p>
    <w:p w14:paraId="78134748" w14:textId="566B2F06"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Dette kongelige dekret træder i kraft den </w:t>
      </w:r>
      <w:r>
        <w:rPr>
          <w:rFonts w:asciiTheme="minorHAnsi" w:hAnsiTheme="minorHAnsi"/>
          <w:color w:val="000000"/>
          <w:highlight w:val="yellow"/>
        </w:rPr>
        <w:t>1. juli 2023.</w:t>
      </w:r>
    </w:p>
    <w:p w14:paraId="16A294E9" w14:textId="77777777" w:rsidR="00056AAB" w:rsidRPr="008650B4" w:rsidRDefault="00056AAB" w:rsidP="00870C22">
      <w:pPr>
        <w:spacing w:after="120"/>
        <w:jc w:val="both"/>
        <w:textAlignment w:val="baseline"/>
        <w:rPr>
          <w:rFonts w:asciiTheme="minorHAnsi" w:eastAsia="Times New Roman" w:hAnsiTheme="minorHAnsi"/>
          <w:color w:val="000000"/>
          <w:spacing w:val="2"/>
          <w:lang w:val="en-US"/>
        </w:rPr>
      </w:pPr>
    </w:p>
    <w:sectPr w:rsidR="00056AAB" w:rsidRPr="008650B4"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74567"/>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650B4"/>
    <w:rsid w:val="00870C22"/>
    <w:rsid w:val="0087216F"/>
    <w:rsid w:val="00875897"/>
    <w:rsid w:val="00875F75"/>
    <w:rsid w:val="008A1694"/>
    <w:rsid w:val="008A5EAC"/>
    <w:rsid w:val="008E3273"/>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D7DB5"/>
    <w:rsid w:val="00DF0C32"/>
    <w:rsid w:val="00E2216E"/>
    <w:rsid w:val="00E4356E"/>
    <w:rsid w:val="00E44A93"/>
    <w:rsid w:val="00E65D34"/>
    <w:rsid w:val="00E72C90"/>
    <w:rsid w:val="00E81F76"/>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1577</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14</cp:revision>
  <cp:lastPrinted>2021-08-26T09:18:00Z</cp:lastPrinted>
  <dcterms:created xsi:type="dcterms:W3CDTF">2022-09-20T11:25:00Z</dcterms:created>
  <dcterms:modified xsi:type="dcterms:W3CDTF">2023-03-31T13:52:00Z</dcterms:modified>
</cp:coreProperties>
</file>