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Szabályzat a nem előrecsomagolt friss, hűtött és fagyasztott marha-, sertés-, juh-, kecske- és baromfihús tekintetében a származás nyomonkövethetőségének biztosításáról szóló szabályzat módosításairól és kiegészítéseiről, 8943. oldal.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A mezőgazdasági törvény (a Szlovén Köztársaság Hivatalos Közlönye 45/08., 57/12., 90/12. sz. – ZdZPVHVVR, 26/14., 32/15., 27/17., 22/18., 86/21. sz. – 123/21., 44/22. és 130/22. sz. alkotmánybírósági határozatok – ZPOmK-2, 18/23. és 78/23. sz.) 65. cikkének (4) bekezdése értelmében a mezőgazdasági, erdészeti és élelmiszerügyi miniszter a gazdaságfejlesztési és technológiai miniszterrel egyetértésben a következőt adja ki:  </w:t>
      </w:r>
    </w:p>
    <w:p w14:paraId="3F967AED" w14:textId="77777777" w:rsidR="00AB421B" w:rsidRPr="00AB421B" w:rsidRDefault="00AB421B" w:rsidP="00AB421B">
      <w:r>
        <w:t>S Z A B Á L Y Z A T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a nem előrecsomagolt friss, hűtött és fagyasztott marha-, sertés-, juh-, kecske- és baromfihús tekintetében a származás nyomonkövethetőségének biztosításáról szóló szabályzat módosításairól és kiegészítéseiről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1. cikk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A nem előrecsomagolt friss, hűtött és fagyasztott marha-, sertés-, juh-, kecske- és baromfihús tekintetében a származás nyomonkövethetőségének biztosításáról szóló szabályzat 3. cikkének 1. pontja (a Szlovén Köztársaság Hivatalos Közlönye 54/22. sz.) a következőképpen módosul: </w:t>
      </w:r>
    </w:p>
    <w:p w14:paraId="205C4FDB" w14:textId="77777777" w:rsidR="00AB421B" w:rsidRPr="00AB421B" w:rsidRDefault="00AB421B" w:rsidP="00AB421B">
      <w:r>
        <w:t xml:space="preserve">„1. vállalkozó: az uniós rendeletekben – az élelmiszer- és takarmányjog, valamint az állategészségügyi és állatjóléti szabályok, a növényegészségügyi szabályok, és a növényvédő szerekre vonatkozó szabályok alkalmazásának biztosítása céljából végzett hatósági ellenőrzésekről és más hatósági tevékenységekről, továbbá a 999/2001/EK, a 396/2005/EK, az 1069/2009/EK, az 1107/2009/EK, az 1151/2012/EU, a 652/2014/EU, az (EU) 2016/429 és az (EU) 2016/2031 európai parlamenti és tanácsi rendelet, az 1/2005/EK és az 1099/2009/EK tanácsi rendelet, valamint a 98/58/EK, az 1999/74/EK, a 2007/43/EK, a 2008/119/EK és a 2008/120/EK tanácsi irányelv módosításáról, és a 854/2004/EK és a 882/2004/EK európai parlamenti és tanácsi rendelet, a 89/608/EGK, a 89/662/EGK, a 90/425/EGK, a 91/496/EGK, a 96/23/EK, a 96/93/EK és a 97/78/EK tanácsi irányelv és a 92/438/EGK tanácsi határozat hatályon kívül helyezéséről szóló, 2017. március 15-i (EU) 2017/625 európai parlamenti és tanácsi rendelet (a hatósági ellenőrzésekről szóló rendelet) (HL L 95., 2017. 4. 7., 1. o.), amelyet legutóbb az (EU) 2017/625 európai parlamenti és tanácsi rendeletnek az állatok állatszállító hajókon történő szállításával összefüggő állatjóléti követelményeknek való megfelelésre vonatkozó hatósági ellenőrzések elvégzésével kapcsolatos szabályok tekintetében történő kiegészítéséről szóló, 2023. február 17-i (EU) 2023/842 felhatalmazáson alapuló bizottsági rendelet (HL L 109., 2023. 4. 24., 1. o.) módosított – meghatározott vállalkozó, aki húst hoz forgalomba;".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2. cikk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A 4. cikk első bekezdésének első francia bekezdésében a „HL L 335., 2013. 12. 14., 19. o.” szavak után a szöveg egy pontosvesszővel és az „a továbbiakban: 1337/2013/EU bizottsági végrehajtási rendelet” szavakkal egészül ki. </w:t>
      </w:r>
    </w:p>
    <w:p w14:paraId="0EA2697B" w14:textId="77777777" w:rsidR="00AB421B" w:rsidRPr="00AB421B" w:rsidRDefault="00AB421B" w:rsidP="00AB421B">
      <w:r>
        <w:t xml:space="preserve">Az első bekezdés második francia bekezdésében a „(HL L 314., 2019. 12. 5., 115. o.)” szavak után a szöveg egy vesszővel és az „(a továbbiakban: 1760/2000/EK rendelet)” szavakkal egészül ki.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3. cikk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 5. cikk a következőképpen módosul: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„5. cikk </w:t>
      </w:r>
    </w:p>
    <w:p w14:paraId="4A6CBBAB" w14:textId="0D8C6DFC" w:rsidR="00AB421B" w:rsidRPr="00AB421B" w:rsidRDefault="00AB421B" w:rsidP="00AB421B">
      <w:r w:rsidRPr="00AB421B">
        <w:lastRenderedPageBreak/>
        <w:fldChar w:fldCharType="end"/>
      </w:r>
      <w:r>
        <w:t xml:space="preserve">A gazdasági szereplőknek meg kell felelniük a származási hely nyomonkövethetőségének biztosítására vonatkozó követelményeknek: </w:t>
      </w:r>
    </w:p>
    <w:p w14:paraId="486859E6" w14:textId="77777777" w:rsidR="00AB421B" w:rsidRPr="00AB421B" w:rsidRDefault="00AB421B" w:rsidP="00AB421B">
      <w:r>
        <w:t xml:space="preserve">– az 1337/2013/EU bizottsági végrehajtási rendelettel összhangban a Szlovénia eredetmegjelölés használatára vonatkozó feltételeknek megfelelő friss, hűtött és fagyasztott sertés-, juh-, kecske- és baromfihús esetében 2023. október 31-ig, minden más esetben pedig 2025. október 31-ig; </w:t>
      </w:r>
    </w:p>
    <w:p w14:paraId="664DB108" w14:textId="77777777" w:rsidR="00AB421B" w:rsidRPr="00AB421B" w:rsidRDefault="00AB421B" w:rsidP="00AB421B">
      <w:r>
        <w:t xml:space="preserve">– az 1760/2000/EK rendelettel összhangban a Szlovénia eredetmegjelölés használatára vonatkozó feltételeknek megfelelő friss, hűtött és fagyasztott marhahús esetében 2023. október 31-ig, minden más esetben pedig 2025. október 31-ig.”.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ZÁRÓ RENDELKEZÉS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4. cikk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(Hatálybalépés)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E szabályzat a Szlovén Köztársaság Hivatalos Közlönyében való kihirdetését követő tizenötödik napon lép hatályba. </w:t>
      </w:r>
    </w:p>
    <w:p w14:paraId="7E204142" w14:textId="77777777" w:rsidR="00AB421B" w:rsidRPr="00AB421B" w:rsidRDefault="00AB421B" w:rsidP="00AB421B">
      <w:r>
        <w:t xml:space="preserve">007-107/2023. sz. </w:t>
      </w:r>
    </w:p>
    <w:p w14:paraId="3674823B" w14:textId="77777777" w:rsidR="00AB421B" w:rsidRPr="00AB421B" w:rsidRDefault="00AB421B" w:rsidP="00AB421B">
      <w:r>
        <w:t xml:space="preserve">Ljubljana, 2023. október 9.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Mezőgazdasági,</w:t>
      </w:r>
      <w:r>
        <w:br/>
        <w:t>erdészeti és élelmiszerügyi miniszter </w:t>
      </w:r>
    </w:p>
    <w:p w14:paraId="6E97CACE" w14:textId="09BDB929" w:rsidR="00AB421B" w:rsidRPr="00AB421B" w:rsidRDefault="00AB421B" w:rsidP="00AB421B">
      <w:r>
        <w:t> Hozzájárulok!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Gazdaságfejlesztési</w:t>
      </w:r>
      <w:r>
        <w:br/>
        <w:t>és technológiai miniszter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E2609F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3644</Characters>
  <Application>Microsoft Office Word</Application>
  <DocSecurity>0</DocSecurity>
  <Lines>64</Lines>
  <Paragraphs>28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2024-08-14T13:45:00Z</dcterms:created>
  <dcterms:modified xsi:type="dcterms:W3CDTF">2024-08-14T13:45:00Z</dcterms:modified>
</cp:coreProperties>
</file>