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>Zasady zmieniające i uzupełniające przepisy dotyczące zapewnienia identyfikowalności pochodzenia niepaczkowanego świeżego, schłodzonego i mrożonego mięsa wołowego, wieprzowego, baraniego, koziego i drobiowego, strona 8943.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Zgodnie z art. 65 ust. 4 ustawy o rolnictwie (Dziennik Urzędowy Republiki Słowenii nr 45/08, 57/12, 90/12 – ZdZPVHVVR, 26/14, 32/15, 27/17, 22/18, 86/21 – wyroki Trybunału Konstytucyjnego 123/21, 44/22 i 130/22 – ZPOmK-2, 18/23 i 78/23), Minister Rolnictwa, Leśnictwa i Żywności w porozumieniu z Ministrem Rozwoju Gospodarczego i Technologii wydaje, co następuje:  </w:t>
      </w:r>
    </w:p>
    <w:p w14:paraId="3F967AED" w14:textId="77777777" w:rsidR="00AB421B" w:rsidRPr="00AB421B" w:rsidRDefault="00AB421B" w:rsidP="00AB421B">
      <w:r>
        <w:t>ZASADY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 xml:space="preserve">zmieniające i uzupełniające przepisy dotyczące zapewnienia identyfikowalności pochodzenia niepaczkowanego świeżego, schłodzonego i mrożonego mięsa wołowego, wieprzowego, baraniego, koziego i drobiowego </w:t>
      </w:r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Artykuł 1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Art. 3 pkt 1 przepisów dotyczących zapewnienia identyfikowalności pochodzenia niepaczkowanego świeżego, schłodzonego i mrożonego mięsa wołowego, wieprzowego, baraniego, koziego i drobiowego (Dziennik Urzędowy Republiki Słowenii nr 54/22) zmienia się następująco: </w:t>
      </w:r>
    </w:p>
    <w:p w14:paraId="205C4FDB" w14:textId="77777777" w:rsidR="00AB421B" w:rsidRPr="00AB421B" w:rsidRDefault="00AB421B" w:rsidP="00AB421B">
      <w:r>
        <w:t xml:space="preserve">„1. podmiot jest podmiotem zgodnie z rozporządzeniem Parlamentu Europejskiego i Rady (UE) 2017/625 z dnia 15 marca 2017 r. w sprawie kontroli urzędowych i innych czynności urzędowych przeprowadzanych w celu zapewnienia stosowania prawa żywnościowego i paszowego oraz zasad dotyczących zdrowia i dobrostanu zwierząt, zdrowia roślin i środków ochrony roślin, zmieniającym rozporządzenia Parlamentu Europejskiego i Rady (WE) nr 999/2001, (WE) nr 396/2005, (WE) nr 1069/2009, (WE) nr 1107/2009, (UE) nr 1151/2012, (UE) nr 652/2014, (UE) 2016/429 i (UE) 2016/2031, rozporządzenia Rady (WE) nr 1/2005 i (WE) nr 1099/2009 oraz dyrektywy Rady 98/58/WE, 1999/74/WE, 2007/43/WE, 2008/119/WE i 2008/120/WE, oraz uchylającym rozporządzenia Parlamentu Europejskiego i Rady (WE) nr 854/2004 i (WE) nr 882/2004, dyrektywy Rady 89/608/EWG, 89/662/EWG, 90/425/EWG, 91/496/EWG, 96/23/WE, 96/93/WE i 97/78/WE oraz decyzję Rady 92/438/EWG (rozporządzenie w sprawie kontroli urzędowych) (Dz.U. L 95 z 7. 4. 2017, s. 1), ostatnio zmienionym rozporządzeniem delegowanym Komisji (UE) 2023/842 z dnia 17 lutego 2023 r. uzupełniającym rozporządzenie Parlamentu Europejskiego i Rady (UE) 2017/625 w odniesieniu do przepisów dotyczących przeprowadzania kontroli urzędowych w celu zweryfikowania zgodności z wymogami w zakresie dobrostanu zwierząt w odniesieniu do transportu zwierząt statkami do transportu zwierząt (Dz.U. L 109 z 24. 4. 2023, s. 1), który wprowadza mięso do obrotu;”.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Artykuł 2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 xml:space="preserve">W art. 4 akapit pierwszy tiret pierwsze po słowach „Dz.U. L 335 z 14. 12. 2013, s. 19”, dodaje się średnik i słowa „zwane dalej rozporządzeniem wykonawczym Komisji (UE) nr 1337/2013”. </w:t>
      </w:r>
    </w:p>
    <w:p w14:paraId="0EA2697B" w14:textId="77777777" w:rsidR="00AB421B" w:rsidRPr="00AB421B" w:rsidRDefault="00AB421B" w:rsidP="00AB421B">
      <w:r>
        <w:t xml:space="preserve">W akapicie pierwszym tiret drugie po słowach „Dz.U. L 314 z 5. 12. 2019, s. 115)” dodaje się przecinek i słowa „(zwane dalej rozporządzeniem (WE) nr 1760/2000)”.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Artykuł 3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Art. 5 zostaje zmieniony i otrzymuje następujące brzmienie: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"\»5. člen"</w:instrText>
      </w:r>
      <w:r w:rsidRPr="00AB421B">
        <w:fldChar w:fldCharType="separate"/>
      </w:r>
      <w:r>
        <w:rPr>
          <w:rStyle w:val="Hyperlink"/>
        </w:rPr>
        <w:t>„Artykuł 5 </w:t>
      </w:r>
    </w:p>
    <w:p w14:paraId="4A6CBBAB" w14:textId="0D8C6DFC" w:rsidR="00AB421B" w:rsidRPr="00AB421B" w:rsidRDefault="00AB421B" w:rsidP="00AB421B">
      <w:r w:rsidRPr="00AB421B">
        <w:fldChar w:fldCharType="end"/>
      </w:r>
      <w:r>
        <w:t xml:space="preserve">Podmioty muszą spełniać wymogi w celu zapewnienia identyfikowalności pochodzenia: </w:t>
      </w:r>
    </w:p>
    <w:p w14:paraId="486859E6" w14:textId="77777777" w:rsidR="00AB421B" w:rsidRPr="00AB421B" w:rsidRDefault="00AB421B" w:rsidP="00AB421B">
      <w:r>
        <w:lastRenderedPageBreak/>
        <w:t xml:space="preserve">– do dnia 31 października 2023 r. w odniesieniu do świeżego, schłodzonego i mrożonego mięsa wieprzowego, baraniego, koziego i drobiowego spełniającego warunki stosowania wskazania pochodzenia Słowenii zgodnie z rozporządzeniem wykonawczym Komisji (UE) nr 1337/2013 oraz do dnia 31 października 2025 r. we wszystkich innych przypadkach; </w:t>
      </w:r>
    </w:p>
    <w:p w14:paraId="664DB108" w14:textId="77777777" w:rsidR="00AB421B" w:rsidRPr="00AB421B" w:rsidRDefault="00AB421B" w:rsidP="00AB421B">
      <w:r>
        <w:t xml:space="preserve">– do dnia 31 października 2023 r. w odniesieniu do świeżego, schłodzonego i mrożonego mięsa wołowego spełniającego warunki stosowania wskazania pochodzenia Słowenii zgodnie z rozporządzeniem (WE) nr 1760/2000 oraz do dnia 31 października 2025 r. we wszystkich innych przypadkach.”.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PRZEPIS KOŃCOWY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Artykuł 4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(Wejście w życie)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Niniejsze przepisy wchodzą w życie piętnastego dnia po opublikowaniu w Dzienniku Urzędowym Republiki Słowenii. </w:t>
      </w:r>
    </w:p>
    <w:p w14:paraId="7E204142" w14:textId="77777777" w:rsidR="00AB421B" w:rsidRPr="00AB421B" w:rsidRDefault="00AB421B" w:rsidP="00AB421B">
      <w:r>
        <w:t xml:space="preserve">Nr 007-107/2023 </w:t>
      </w:r>
    </w:p>
    <w:p w14:paraId="3674823B" w14:textId="77777777" w:rsidR="00AB421B" w:rsidRPr="00AB421B" w:rsidRDefault="00AB421B" w:rsidP="00AB421B">
      <w:r>
        <w:t xml:space="preserve">Lublana, dnia 9 października 2023 r. </w:t>
      </w:r>
    </w:p>
    <w:p w14:paraId="2EB4D1A6" w14:textId="77777777" w:rsidR="00AB421B" w:rsidRPr="00AB421B" w:rsidRDefault="00AB421B" w:rsidP="00AB421B">
      <w: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Irena Šinko </w:t>
      </w:r>
    </w:p>
    <w:p w14:paraId="62435E9F" w14:textId="4E751876" w:rsidR="00AB421B" w:rsidRPr="00AB421B" w:rsidRDefault="00AB421B" w:rsidP="00AB421B">
      <w:r>
        <w:t>Minister Rolnictwa,</w:t>
      </w:r>
      <w:r>
        <w:br/>
        <w:t>Leśnictwa i Żywności </w:t>
      </w:r>
    </w:p>
    <w:p w14:paraId="6E97CACE" w14:textId="09BDB929" w:rsidR="00AB421B" w:rsidRPr="00AB421B" w:rsidRDefault="00AB421B" w:rsidP="00AB421B">
      <w:r>
        <w:t> Wyrażam zgodę. </w:t>
      </w:r>
    </w:p>
    <w:p w14:paraId="504C2D42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Matjaž Han </w:t>
      </w:r>
    </w:p>
    <w:p w14:paraId="6ECE8DCD" w14:textId="01AC49B5" w:rsidR="00EC0CBC" w:rsidRDefault="00AB421B">
      <w:r>
        <w:t>Minister</w:t>
      </w:r>
      <w:r>
        <w:br/>
        <w:t>Rozwoju Gospodarczego i Technologii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3C0C18"/>
    <w:rsid w:val="00624DC8"/>
    <w:rsid w:val="00A02FA4"/>
    <w:rsid w:val="00AB421B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3474</Characters>
  <Application>Microsoft Office Word</Application>
  <DocSecurity>0</DocSecurity>
  <Lines>63</Lines>
  <Paragraphs>28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2024-08-14T13:47:00Z</dcterms:created>
  <dcterms:modified xsi:type="dcterms:W3CDTF">2024-08-14T13:47:00Z</dcterms:modified>
</cp:coreProperties>
</file>