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EEDB9" w14:textId="49D8C058" w:rsidR="008B4B39" w:rsidRPr="00CB1C0E" w:rsidRDefault="008E529C" w:rsidP="005E60D3">
      <w:pPr>
        <w:jc w:val="center"/>
        <w:rPr>
          <w:rFonts w:ascii="Times New Roman" w:hAnsi="Times New Roman" w:cs="Times New Roman"/>
          <w:sz w:val="32"/>
          <w:szCs w:val="32"/>
        </w:rPr>
      </w:pPr>
      <w:r>
        <w:rPr>
          <w:rFonts w:ascii="Times New Roman" w:hAnsi="Times New Roman"/>
          <w:sz w:val="32"/>
        </w:rPr>
        <w:t>Order on registration and reporting of packaging</w:t>
      </w:r>
      <w:r>
        <w:rPr>
          <w:rFonts w:ascii="Times New Roman" w:hAnsi="Times New Roman"/>
          <w:sz w:val="32"/>
          <w:vertAlign w:val="superscript"/>
        </w:rPr>
        <w:t>1</w:t>
      </w:r>
      <w:r>
        <w:rPr>
          <w:rFonts w:ascii="Times New Roman" w:hAnsi="Times New Roman"/>
          <w:sz w:val="32"/>
        </w:rPr>
        <w:t xml:space="preserve"> </w:t>
      </w:r>
    </w:p>
    <w:p w14:paraId="6CC28874" w14:textId="6FA5BF58" w:rsidR="008E529C" w:rsidRPr="008A6AF8" w:rsidRDefault="00E80758">
      <w:pPr>
        <w:rPr>
          <w:rFonts w:ascii="Times New Roman" w:hAnsi="Times New Roman" w:cs="Times New Roman"/>
        </w:rPr>
      </w:pPr>
      <w:r>
        <w:rPr>
          <w:rFonts w:ascii="Times New Roman" w:hAnsi="Times New Roman"/>
        </w:rPr>
        <w:t>Pursuant to Section 9p(2) and (11), Section 9s(10), Section 9y(3), Section 9z(2), (3), (5) and (6), Section 9æ(1), (3) and (4), Section 9ø(1) and (4), Section 9å(2), Section 67, Section 73, Section 79d, Section 80(1) and (2) and Section 110(3) and (4) of the Environmental Protection Act, cf. Consolidation Act No 48 of 12 January 2024 and Section 1(3) of the Public Administration Act, cf. Consolidation Act No 433 of 22 April 2014, and after negotiation with the Minister of Justice, the following is laid down:</w:t>
      </w:r>
    </w:p>
    <w:p w14:paraId="7DF9B775" w14:textId="77777777" w:rsidR="00631F1F" w:rsidRPr="008A6AF8" w:rsidRDefault="00631F1F">
      <w:pPr>
        <w:rPr>
          <w:rFonts w:ascii="Times New Roman" w:hAnsi="Times New Roman" w:cs="Times New Roman"/>
        </w:rPr>
      </w:pPr>
    </w:p>
    <w:p w14:paraId="7000044E" w14:textId="77777777" w:rsidR="00631F1F" w:rsidRPr="008A6AF8" w:rsidRDefault="00631F1F" w:rsidP="00631F1F">
      <w:pPr>
        <w:jc w:val="center"/>
        <w:rPr>
          <w:rFonts w:ascii="Times New Roman" w:hAnsi="Times New Roman" w:cs="Times New Roman"/>
          <w:i/>
        </w:rPr>
      </w:pPr>
      <w:r>
        <w:rPr>
          <w:rFonts w:ascii="Times New Roman" w:hAnsi="Times New Roman"/>
          <w:i/>
        </w:rPr>
        <w:t>Scope and definitions</w:t>
      </w:r>
    </w:p>
    <w:p w14:paraId="4BB20777" w14:textId="6B6FBED1" w:rsidR="00A45ECD" w:rsidRPr="008A6AF8" w:rsidRDefault="005E60D3" w:rsidP="00AF36E8">
      <w:pPr>
        <w:tabs>
          <w:tab w:val="left" w:pos="284"/>
        </w:tabs>
        <w:ind w:firstLine="360"/>
        <w:rPr>
          <w:rFonts w:ascii="Times New Roman" w:eastAsia="Times New Roman" w:hAnsi="Times New Roman" w:cs="Times New Roman"/>
          <w:color w:val="212529"/>
          <w:sz w:val="23"/>
          <w:szCs w:val="23"/>
        </w:rPr>
      </w:pPr>
      <w:r>
        <w:rPr>
          <w:rFonts w:ascii="Times New Roman" w:hAnsi="Times New Roman"/>
          <w:b/>
        </w:rPr>
        <w:t>Section 1.</w:t>
      </w:r>
      <w:r>
        <w:rPr>
          <w:rFonts w:ascii="Times New Roman" w:hAnsi="Times New Roman"/>
        </w:rPr>
        <w:t xml:space="preserve"> </w:t>
      </w:r>
      <w:r>
        <w:rPr>
          <w:rFonts w:ascii="Times New Roman" w:hAnsi="Times New Roman"/>
          <w:color w:val="212529"/>
          <w:sz w:val="23"/>
        </w:rPr>
        <w:t>This Order shall apply to packaging.</w:t>
      </w:r>
      <w:r>
        <w:rPr>
          <w:rFonts w:ascii="Times New Roman" w:hAnsi="Times New Roman"/>
          <w:color w:val="212529"/>
          <w:sz w:val="23"/>
        </w:rPr>
        <w:br/>
      </w:r>
      <w:r>
        <w:rPr>
          <w:rFonts w:ascii="Times New Roman" w:hAnsi="Times New Roman"/>
          <w:i/>
          <w:color w:val="212529"/>
          <w:sz w:val="23"/>
        </w:rPr>
        <w:tab/>
        <w:t>(2)</w:t>
      </w:r>
      <w:r>
        <w:rPr>
          <w:rFonts w:ascii="Times New Roman" w:hAnsi="Times New Roman"/>
          <w:color w:val="212529"/>
          <w:sz w:val="23"/>
        </w:rPr>
        <w:t xml:space="preserve"> The Order shall not apply to packaging covered by the deposit and return system, cf. Order on deposits and collection, etc. of packaging for certain beverages.</w:t>
      </w:r>
    </w:p>
    <w:p w14:paraId="07D54610" w14:textId="77777777" w:rsidR="00E80758" w:rsidRPr="008A6AF8" w:rsidRDefault="000D4E7B" w:rsidP="00E80758">
      <w:pPr>
        <w:ind w:firstLine="360"/>
        <w:rPr>
          <w:rFonts w:ascii="Times New Roman" w:hAnsi="Times New Roman" w:cs="Times New Roman"/>
          <w:sz w:val="23"/>
          <w:szCs w:val="23"/>
        </w:rPr>
      </w:pPr>
      <w:r>
        <w:rPr>
          <w:rFonts w:ascii="Times New Roman" w:hAnsi="Times New Roman"/>
          <w:b/>
          <w:sz w:val="23"/>
        </w:rPr>
        <w:t>Section 2.</w:t>
      </w:r>
      <w:r>
        <w:rPr>
          <w:rFonts w:ascii="Times New Roman" w:hAnsi="Times New Roman"/>
          <w:sz w:val="23"/>
        </w:rPr>
        <w:t xml:space="preserve"> The following definitions apply for the purposes of this Order:</w:t>
      </w:r>
    </w:p>
    <w:p w14:paraId="04E0353E" w14:textId="71B8FD1C" w:rsidR="0048576E" w:rsidRPr="00854D75" w:rsidRDefault="0048576E" w:rsidP="0083293D">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Distributor: Any natural or legal person in the supply chain who is not a manufacturer or importer and who makes packaging or filled packaging available on the Danish market.</w:t>
      </w:r>
    </w:p>
    <w:p w14:paraId="1BED8185" w14:textId="5FDE35B4" w:rsidR="00E80758" w:rsidRPr="002D317E" w:rsidRDefault="00AB7895" w:rsidP="0083293D">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 xml:space="preserve">Packaging: Any packaging as defined in the Order on certain packaging requirements. For the purposes of this Order, packaging is also understood to mean beverage containers and cups for beverages that are single-use plastic products. </w:t>
      </w:r>
    </w:p>
    <w:p w14:paraId="018E9D84" w14:textId="4B6CDFAF" w:rsidR="0002451C" w:rsidRPr="008A6AF8" w:rsidRDefault="0002451C" w:rsidP="00061C69">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Single-use plastic products: Single-use plastic products as defined in the Order prohibiting the placing on the market of certain single-use plastic products, etc. and on the labelling of certain other single-use plastic products.</w:t>
      </w:r>
    </w:p>
    <w:p w14:paraId="573D8E65" w14:textId="27FB12FF" w:rsidR="0083293D" w:rsidRDefault="0083293D" w:rsidP="00CD57CD">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 xml:space="preserve">Commercial packaging: </w:t>
      </w:r>
      <w:proofErr w:type="gramStart"/>
      <w:r>
        <w:rPr>
          <w:rFonts w:ascii="Times New Roman" w:hAnsi="Times New Roman"/>
          <w:sz w:val="23"/>
        </w:rPr>
        <w:t>Non-household</w:t>
      </w:r>
      <w:proofErr w:type="gramEnd"/>
      <w:r>
        <w:rPr>
          <w:rFonts w:ascii="Times New Roman" w:hAnsi="Times New Roman"/>
          <w:sz w:val="23"/>
        </w:rPr>
        <w:t xml:space="preserve"> packaging.</w:t>
      </w:r>
    </w:p>
    <w:p w14:paraId="66149B99" w14:textId="694F5983" w:rsidR="00912207" w:rsidRPr="008A6AF8" w:rsidRDefault="00912207" w:rsidP="00CD57CD">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Established in Denmark: Established as an active Danish company in the Central Business Register, CVR, with a Danish CVR number.</w:t>
      </w:r>
    </w:p>
    <w:p w14:paraId="5837B352" w14:textId="68332B73" w:rsidR="00501717" w:rsidRDefault="00635B7E" w:rsidP="00501717">
      <w:pPr>
        <w:pStyle w:val="ListParagraph"/>
        <w:numPr>
          <w:ilvl w:val="0"/>
          <w:numId w:val="4"/>
        </w:numPr>
        <w:rPr>
          <w:rFonts w:ascii="Times New Roman" w:hAnsi="Times New Roman" w:cs="Times New Roman"/>
          <w:sz w:val="23"/>
          <w:szCs w:val="23"/>
        </w:rPr>
      </w:pPr>
      <w:r>
        <w:rPr>
          <w:rFonts w:ascii="Times New Roman" w:hAnsi="Times New Roman"/>
          <w:sz w:val="23"/>
        </w:rPr>
        <w:t>Manufacturer: Any natural or legal person who:</w:t>
      </w:r>
    </w:p>
    <w:p w14:paraId="6BE72F92" w14:textId="4C779440" w:rsidR="00501717" w:rsidRDefault="00501717" w:rsidP="00501717">
      <w:pPr>
        <w:pStyle w:val="ListParagraph"/>
        <w:numPr>
          <w:ilvl w:val="1"/>
          <w:numId w:val="4"/>
        </w:numPr>
        <w:rPr>
          <w:rFonts w:ascii="Times New Roman" w:hAnsi="Times New Roman" w:cs="Times New Roman"/>
          <w:sz w:val="23"/>
          <w:szCs w:val="23"/>
        </w:rPr>
      </w:pPr>
      <w:r>
        <w:rPr>
          <w:rFonts w:ascii="Times New Roman" w:hAnsi="Times New Roman"/>
          <w:sz w:val="23"/>
        </w:rPr>
        <w:t>manufactures packaging or filled packaging;</w:t>
      </w:r>
    </w:p>
    <w:p w14:paraId="28C6DA1A" w14:textId="4F5AD025" w:rsidR="00501717" w:rsidRDefault="00501717" w:rsidP="00501717">
      <w:pPr>
        <w:pStyle w:val="ListParagraph"/>
        <w:numPr>
          <w:ilvl w:val="1"/>
          <w:numId w:val="4"/>
        </w:numPr>
        <w:rPr>
          <w:rFonts w:ascii="Times New Roman" w:hAnsi="Times New Roman" w:cs="Times New Roman"/>
          <w:sz w:val="23"/>
          <w:szCs w:val="23"/>
        </w:rPr>
      </w:pPr>
      <w:r>
        <w:rPr>
          <w:rFonts w:ascii="Times New Roman" w:hAnsi="Times New Roman"/>
          <w:sz w:val="23"/>
        </w:rPr>
        <w:t>has packaging or filled packaging designed or manufactured in their own name or under their own trademark, regardless of who manufactured the packaging or filled packaging and regardless of whether other trademarks are visible on the packaging or filled packaging; or</w:t>
      </w:r>
    </w:p>
    <w:p w14:paraId="698DD834" w14:textId="73CA08F7" w:rsidR="00635B7E" w:rsidRPr="00501717" w:rsidRDefault="00501717" w:rsidP="00501717">
      <w:pPr>
        <w:pStyle w:val="ListParagraph"/>
        <w:numPr>
          <w:ilvl w:val="1"/>
          <w:numId w:val="4"/>
        </w:numPr>
        <w:rPr>
          <w:rFonts w:ascii="Times New Roman" w:hAnsi="Times New Roman" w:cs="Times New Roman"/>
          <w:sz w:val="23"/>
          <w:szCs w:val="23"/>
        </w:rPr>
      </w:pPr>
      <w:bookmarkStart w:id="0" w:name="_Hlk159224697"/>
      <w:r>
        <w:rPr>
          <w:rFonts w:ascii="Times New Roman" w:hAnsi="Times New Roman"/>
          <w:sz w:val="23"/>
        </w:rPr>
        <w:t>offers packaging or filled packaging to a micro-enterprise which has the packaging designed or manufactured in its own name or trademark, in the case of transport packaging, reusable packaging, primary production packaging or service packaging.</w:t>
      </w:r>
    </w:p>
    <w:bookmarkEnd w:id="0"/>
    <w:p w14:paraId="4061C630" w14:textId="4AB463D1" w:rsidR="00854D75" w:rsidRPr="00770E8D" w:rsidRDefault="00854D75" w:rsidP="00A42DE3">
      <w:pPr>
        <w:pStyle w:val="ListParagraph"/>
        <w:numPr>
          <w:ilvl w:val="0"/>
          <w:numId w:val="4"/>
        </w:numPr>
        <w:rPr>
          <w:rFonts w:ascii="Times New Roman" w:hAnsi="Times New Roman" w:cs="Times New Roman"/>
          <w:sz w:val="23"/>
          <w:szCs w:val="23"/>
        </w:rPr>
      </w:pPr>
      <w:r>
        <w:rPr>
          <w:rFonts w:ascii="Times New Roman" w:hAnsi="Times New Roman"/>
          <w:sz w:val="23"/>
        </w:rPr>
        <w:t>Distance selling: Any contract for the sale or purchase of packaging or filled packaging concluded between the manufacturer and the end-user, without the simultaneous physical presence of the manufacturer and end-user, and where, up to and including the time of conclusion of the contract, only distance communications are used, in one or more forms, including online sales.</w:t>
      </w:r>
    </w:p>
    <w:p w14:paraId="6F8C906E" w14:textId="46C2F5F0" w:rsidR="0083293D" w:rsidRPr="00930985" w:rsidRDefault="0083293D" w:rsidP="0083293D">
      <w:pPr>
        <w:pStyle w:val="ListParagraph"/>
        <w:numPr>
          <w:ilvl w:val="0"/>
          <w:numId w:val="4"/>
        </w:numPr>
        <w:rPr>
          <w:rFonts w:ascii="Times New Roman" w:hAnsi="Times New Roman" w:cs="Times New Roman"/>
          <w:sz w:val="23"/>
          <w:szCs w:val="23"/>
        </w:rPr>
      </w:pPr>
      <w:r>
        <w:rPr>
          <w:rFonts w:ascii="Times New Roman" w:hAnsi="Times New Roman"/>
          <w:sz w:val="23"/>
        </w:rPr>
        <w:t xml:space="preserve">Reusable packaging: Reusable packaging as defined in the Order on certain requirements for packaging. </w:t>
      </w:r>
    </w:p>
    <w:p w14:paraId="7D164D60" w14:textId="61B2D522" w:rsidR="0095370D" w:rsidRPr="0000286D" w:rsidRDefault="0083293D" w:rsidP="008D5376">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Household packaging: Packaging that a household is likely to be an end user of.</w:t>
      </w:r>
    </w:p>
    <w:p w14:paraId="4705C163" w14:textId="1172CECA" w:rsidR="0048576E" w:rsidRPr="00854D75" w:rsidRDefault="0048576E" w:rsidP="008D5376">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lastRenderedPageBreak/>
        <w:t>Importer: Any natural or legal person established in the EU who makes packaging or filled packaging from a third country available on the EU market.</w:t>
      </w:r>
    </w:p>
    <w:p w14:paraId="7E8DCC29" w14:textId="1404EF7F" w:rsidR="0083293D" w:rsidRPr="00854D75" w:rsidRDefault="0095370D" w:rsidP="008D5376">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Collective scheme: Any legal person that ensures the collective fulfilment of extended producer responsibility obligations on behalf of scheme members.</w:t>
      </w:r>
    </w:p>
    <w:p w14:paraId="3CEC4A2C" w14:textId="37D8A339" w:rsidR="00501717" w:rsidRDefault="00501717" w:rsidP="006A6E8B">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Micro-enterprise: Any natural or legal person who employs fewer than ten persons and has an annual turnover, understood as the amount earned during a specified period, or an annual balance sheet, understood as a statement of the company’s assets and liabilities, not exceeding DKK 15 million.</w:t>
      </w:r>
    </w:p>
    <w:p w14:paraId="6C88706A" w14:textId="796BF03D" w:rsidR="006A6E8B" w:rsidRPr="00732910" w:rsidRDefault="0002451C" w:rsidP="006A6E8B">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Plastics: All plastics as defined in the Order prohibiting the placing on the market of certain single-use plastic products, etc. and on the labelling of certain other single-use plastic products.</w:t>
      </w:r>
    </w:p>
    <w:p w14:paraId="0F228BAD" w14:textId="2A326085" w:rsidR="002B3D6E" w:rsidRDefault="002B3D6E" w:rsidP="006A6E8B">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Primary production packaging: An article designed and intended for use as packaging for unprocessed products of primary production as defined in Regulation (EC) 178/2002 laying down the general principles and requirements of food law, establishing the European Food Safety Authority and laying down procedures in matters of food safety.</w:t>
      </w:r>
    </w:p>
    <w:p w14:paraId="28341C5B" w14:textId="042EB6AC" w:rsidR="006A6E8B" w:rsidRPr="00854D75" w:rsidRDefault="00E80758" w:rsidP="006A6E8B">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Producer: Any manufacturer, importer or distributor, irrespective of the selling method used, including distance selling, that is:</w:t>
      </w:r>
    </w:p>
    <w:p w14:paraId="186C9C88" w14:textId="49AAD2A7" w:rsidR="00CC7F18" w:rsidRPr="00854D75" w:rsidRDefault="00E4322C" w:rsidP="00267608">
      <w:pPr>
        <w:pStyle w:val="ListParagraph"/>
        <w:numPr>
          <w:ilvl w:val="0"/>
          <w:numId w:val="10"/>
        </w:numPr>
        <w:spacing w:line="240" w:lineRule="auto"/>
        <w:rPr>
          <w:rFonts w:ascii="Times New Roman" w:hAnsi="Times New Roman" w:cs="Times New Roman"/>
          <w:sz w:val="23"/>
          <w:szCs w:val="23"/>
        </w:rPr>
      </w:pPr>
      <w:r>
        <w:rPr>
          <w:rFonts w:ascii="Times New Roman" w:hAnsi="Times New Roman"/>
          <w:sz w:val="23"/>
        </w:rPr>
        <w:t xml:space="preserve">established in Denmark and makes transport packaging, reusable packaging, primary production packaging or service packaging available on the Danish market for the first time; </w:t>
      </w:r>
    </w:p>
    <w:p w14:paraId="3768A672" w14:textId="7E822170" w:rsidR="006A6E8B" w:rsidRPr="00854D75" w:rsidRDefault="00E4322C" w:rsidP="00267608">
      <w:pPr>
        <w:pStyle w:val="ListParagraph"/>
        <w:numPr>
          <w:ilvl w:val="0"/>
          <w:numId w:val="10"/>
        </w:numPr>
        <w:spacing w:line="240" w:lineRule="auto"/>
        <w:rPr>
          <w:rFonts w:ascii="Times New Roman" w:hAnsi="Times New Roman" w:cs="Times New Roman"/>
          <w:sz w:val="23"/>
          <w:szCs w:val="23"/>
        </w:rPr>
      </w:pPr>
      <w:r>
        <w:rPr>
          <w:rFonts w:ascii="Times New Roman" w:hAnsi="Times New Roman"/>
          <w:sz w:val="23"/>
        </w:rPr>
        <w:t>established in Denmark and makes filled packaging or packaging, not specified in (a), available on the Danish market for the first time; or</w:t>
      </w:r>
    </w:p>
    <w:p w14:paraId="57FB7AAE" w14:textId="20577192" w:rsidR="006A6E8B" w:rsidRPr="00854D75" w:rsidRDefault="00E4322C" w:rsidP="0048576E">
      <w:pPr>
        <w:pStyle w:val="ListParagraph"/>
        <w:numPr>
          <w:ilvl w:val="0"/>
          <w:numId w:val="10"/>
        </w:numPr>
        <w:spacing w:line="240" w:lineRule="auto"/>
        <w:rPr>
          <w:rFonts w:ascii="Times New Roman" w:hAnsi="Times New Roman" w:cs="Times New Roman"/>
          <w:sz w:val="23"/>
          <w:szCs w:val="23"/>
        </w:rPr>
      </w:pPr>
      <w:r>
        <w:rPr>
          <w:rFonts w:ascii="Times New Roman" w:hAnsi="Times New Roman"/>
          <w:sz w:val="23"/>
        </w:rPr>
        <w:t>established in another EU Member State or in a third country and by distance selling, makes transport packaging, reusable packaging, primary production packaging, service packaging, or filled packaging available on the Danish market for the first time directly to end-users.</w:t>
      </w:r>
    </w:p>
    <w:p w14:paraId="2F237C10" w14:textId="1D704F82" w:rsidR="008F5610" w:rsidRPr="00854D75" w:rsidRDefault="008F5610" w:rsidP="006A6E8B">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Representative: Any natural or legal person who is established in Denmark and authorised to represent a producer who is not established in Denmark but whom makes packaging or filled packaging available on the Danish market for the first time; cf. Section 9</w:t>
      </w:r>
      <w:proofErr w:type="gramStart"/>
      <w:r>
        <w:rPr>
          <w:rFonts w:ascii="Times New Roman" w:hAnsi="Times New Roman"/>
          <w:sz w:val="23"/>
        </w:rPr>
        <w:t>y(</w:t>
      </w:r>
      <w:proofErr w:type="gramEnd"/>
      <w:r>
        <w:rPr>
          <w:rFonts w:ascii="Times New Roman" w:hAnsi="Times New Roman"/>
          <w:sz w:val="23"/>
        </w:rPr>
        <w:t xml:space="preserve">1) and (2) of the Environmental Protection Act. </w:t>
      </w:r>
    </w:p>
    <w:p w14:paraId="0FA178E1" w14:textId="3776E52F" w:rsidR="0083293D" w:rsidRPr="008A6AF8" w:rsidRDefault="0083293D" w:rsidP="006A6E8B">
      <w:pPr>
        <w:pStyle w:val="ListParagraph"/>
        <w:numPr>
          <w:ilvl w:val="0"/>
          <w:numId w:val="4"/>
        </w:numPr>
        <w:spacing w:line="240" w:lineRule="auto"/>
        <w:rPr>
          <w:rFonts w:ascii="Times New Roman" w:hAnsi="Times New Roman" w:cs="Times New Roman"/>
          <w:sz w:val="23"/>
          <w:szCs w:val="23"/>
        </w:rPr>
      </w:pPr>
      <w:bookmarkStart w:id="1" w:name="_Hlk158977226"/>
      <w:r>
        <w:rPr>
          <w:rFonts w:ascii="Times New Roman" w:hAnsi="Times New Roman"/>
          <w:sz w:val="23"/>
        </w:rPr>
        <w:t>Service packaging: Packaging designed and intended to be filled at the point of sale to the end user. For the purposes of this Order, service packaging is understood to mean beverage containers and cups for beverages that are single-use plastic products sold empty and which are not designed and intended to be filled at the point of sale.</w:t>
      </w:r>
    </w:p>
    <w:bookmarkEnd w:id="1"/>
    <w:p w14:paraId="40A6FEDE" w14:textId="55ACA629" w:rsidR="007A5054" w:rsidRPr="00CB1C0E" w:rsidRDefault="007A5054" w:rsidP="007A5054">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End user: Any natural or legal person residing or established in the EU to whom a packaging or filled packaging has been made available either as a consumer or as a professional end-user in the course of their industrial or professional activities and who does not further make the packaging or filled packaging available on the market in the form it has been supplied.</w:t>
      </w:r>
    </w:p>
    <w:p w14:paraId="618C6E27" w14:textId="3BA3BA21" w:rsidR="00916AC8" w:rsidRDefault="00916AC8" w:rsidP="0083293D">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 xml:space="preserve">Making available: The supply of packaging or filled packaging for distribution, consumption or use on the Danish market in the course of a commercial activity, whether in return for payment or free of charge. </w:t>
      </w:r>
    </w:p>
    <w:p w14:paraId="1FD2323C" w14:textId="521C05FB" w:rsidR="000A6E7F" w:rsidRPr="00D04CB6" w:rsidRDefault="002B3D6E" w:rsidP="000A6E7F">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Transport packaging: As defined in the Order on certain packaging requirements.</w:t>
      </w:r>
    </w:p>
    <w:p w14:paraId="636AB066" w14:textId="77777777" w:rsidR="00E80758" w:rsidRPr="0000286D" w:rsidRDefault="00E80758" w:rsidP="00B71467">
      <w:pPr>
        <w:rPr>
          <w:rFonts w:ascii="Times New Roman" w:hAnsi="Times New Roman" w:cs="Times New Roman"/>
          <w:i/>
        </w:rPr>
      </w:pPr>
    </w:p>
    <w:p w14:paraId="0EFE17EB" w14:textId="0ADC5112" w:rsidR="00E80758" w:rsidRPr="002D317E" w:rsidRDefault="009C6281" w:rsidP="00E80758">
      <w:pPr>
        <w:jc w:val="center"/>
        <w:rPr>
          <w:rFonts w:ascii="Times New Roman" w:hAnsi="Times New Roman" w:cs="Times New Roman"/>
          <w:i/>
        </w:rPr>
      </w:pPr>
      <w:bookmarkStart w:id="2" w:name="_Hlk158048368"/>
      <w:r>
        <w:rPr>
          <w:rFonts w:ascii="Times New Roman" w:hAnsi="Times New Roman"/>
          <w:i/>
        </w:rPr>
        <w:t>Producer register for producers and their representatives</w:t>
      </w:r>
    </w:p>
    <w:bookmarkEnd w:id="2"/>
    <w:p w14:paraId="44E84433" w14:textId="77CCBCE3" w:rsidR="00E80758" w:rsidRPr="008A6AF8" w:rsidRDefault="00E80758" w:rsidP="00E80758">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rPr>
        <w:t xml:space="preserve">Section 3. </w:t>
      </w:r>
      <w:r>
        <w:rPr>
          <w:rFonts w:ascii="Times New Roman" w:hAnsi="Times New Roman"/>
          <w:color w:val="212529"/>
          <w:sz w:val="23"/>
        </w:rPr>
        <w:t xml:space="preserve">Dansk </w:t>
      </w:r>
      <w:proofErr w:type="spellStart"/>
      <w:r>
        <w:rPr>
          <w:rFonts w:ascii="Times New Roman" w:hAnsi="Times New Roman"/>
          <w:color w:val="212529"/>
          <w:sz w:val="23"/>
        </w:rPr>
        <w:t>Producentansvar</w:t>
      </w:r>
      <w:proofErr w:type="spellEnd"/>
      <w:r>
        <w:rPr>
          <w:rFonts w:ascii="Times New Roman" w:hAnsi="Times New Roman"/>
          <w:color w:val="212529"/>
          <w:sz w:val="23"/>
        </w:rPr>
        <w:t xml:space="preserve"> (Danish Producer Responsibility), as controller, maintains a producer register of: </w:t>
      </w:r>
    </w:p>
    <w:p w14:paraId="1D8D2A5A" w14:textId="4CEBF9C4" w:rsidR="00E80758" w:rsidRPr="008A6AF8" w:rsidRDefault="00E80758" w:rsidP="00EB2A44">
      <w:pPr>
        <w:pStyle w:val="ListParagraph"/>
        <w:numPr>
          <w:ilvl w:val="0"/>
          <w:numId w:val="6"/>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 xml:space="preserve">producers who make packaging available, cf. Sections 4 and 5; </w:t>
      </w:r>
    </w:p>
    <w:p w14:paraId="4B9E7FA8" w14:textId="63C15FFF" w:rsidR="00EB2A44" w:rsidRPr="00930985" w:rsidRDefault="00EB2A44" w:rsidP="00EB2A44">
      <w:pPr>
        <w:pStyle w:val="ListParagraph"/>
        <w:numPr>
          <w:ilvl w:val="0"/>
          <w:numId w:val="6"/>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representatives of producers covered by No 1, and</w:t>
      </w:r>
    </w:p>
    <w:p w14:paraId="1A943C61" w14:textId="77777777" w:rsidR="00E80758" w:rsidRPr="0000286D" w:rsidRDefault="00E80758" w:rsidP="00EB2A44">
      <w:pPr>
        <w:pStyle w:val="ListParagraph"/>
        <w:numPr>
          <w:ilvl w:val="0"/>
          <w:numId w:val="6"/>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 xml:space="preserve">collective schemes, cf. Section 13. </w:t>
      </w:r>
    </w:p>
    <w:p w14:paraId="43DD21BD" w14:textId="47C1FB26" w:rsidR="00E80758" w:rsidRPr="00CB1C0E" w:rsidRDefault="00E80758" w:rsidP="00E80758">
      <w:pPr>
        <w:spacing w:after="0" w:line="240" w:lineRule="auto"/>
        <w:ind w:firstLine="238"/>
        <w:rPr>
          <w:rFonts w:ascii="Times New Roman" w:eastAsia="Times New Roman" w:hAnsi="Times New Roman" w:cs="Times New Roman"/>
          <w:color w:val="212529"/>
          <w:sz w:val="23"/>
          <w:szCs w:val="23"/>
        </w:rPr>
      </w:pPr>
      <w:bookmarkStart w:id="3" w:name="_Hlk160436645"/>
      <w:r>
        <w:rPr>
          <w:rFonts w:ascii="Times New Roman" w:hAnsi="Times New Roman"/>
          <w:i/>
          <w:color w:val="212529"/>
          <w:sz w:val="23"/>
        </w:rPr>
        <w:lastRenderedPageBreak/>
        <w:t xml:space="preserve">(2) </w:t>
      </w:r>
      <w:r>
        <w:rPr>
          <w:rFonts w:ascii="Times New Roman" w:hAnsi="Times New Roman"/>
          <w:color w:val="212529"/>
          <w:sz w:val="23"/>
        </w:rPr>
        <w:t xml:space="preserve">All registrations in the register must be made in accordance with the instructions of Dansk </w:t>
      </w:r>
      <w:proofErr w:type="spellStart"/>
      <w:r>
        <w:rPr>
          <w:rFonts w:ascii="Times New Roman" w:hAnsi="Times New Roman"/>
          <w:color w:val="212529"/>
          <w:sz w:val="23"/>
        </w:rPr>
        <w:t>Producentansvar</w:t>
      </w:r>
      <w:proofErr w:type="spellEnd"/>
      <w:r>
        <w:rPr>
          <w:rFonts w:ascii="Times New Roman" w:hAnsi="Times New Roman"/>
          <w:color w:val="212529"/>
          <w:sz w:val="23"/>
        </w:rPr>
        <w:t xml:space="preserve">. </w:t>
      </w:r>
    </w:p>
    <w:bookmarkEnd w:id="3"/>
    <w:p w14:paraId="15643AF6" w14:textId="77777777" w:rsidR="00E80758" w:rsidRPr="008A6AF8" w:rsidRDefault="00E80758" w:rsidP="00E80758">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 xml:space="preserve">(3) </w:t>
      </w:r>
      <w:r>
        <w:rPr>
          <w:rFonts w:ascii="Times New Roman" w:hAnsi="Times New Roman"/>
          <w:color w:val="212529"/>
          <w:sz w:val="23"/>
        </w:rPr>
        <w:t xml:space="preserve">The register is public and available free of charge on Dansk </w:t>
      </w:r>
      <w:proofErr w:type="spellStart"/>
      <w:r>
        <w:rPr>
          <w:rFonts w:ascii="Times New Roman" w:hAnsi="Times New Roman"/>
          <w:color w:val="212529"/>
          <w:sz w:val="23"/>
        </w:rPr>
        <w:t>Producentansvar's</w:t>
      </w:r>
      <w:proofErr w:type="spellEnd"/>
      <w:r>
        <w:rPr>
          <w:rFonts w:ascii="Times New Roman" w:hAnsi="Times New Roman"/>
          <w:color w:val="212529"/>
          <w:sz w:val="23"/>
        </w:rPr>
        <w:t xml:space="preserve"> website, </w:t>
      </w:r>
      <w:hyperlink r:id="rId8" w:history="1">
        <w:r>
          <w:rPr>
            <w:rStyle w:val="Hyperlink"/>
            <w:rFonts w:ascii="Times New Roman" w:hAnsi="Times New Roman"/>
            <w:sz w:val="23"/>
          </w:rPr>
          <w:t>www.producentansvar.dk</w:t>
        </w:r>
      </w:hyperlink>
      <w:r>
        <w:rPr>
          <w:rFonts w:ascii="Times New Roman" w:hAnsi="Times New Roman"/>
          <w:color w:val="212529"/>
          <w:sz w:val="23"/>
        </w:rPr>
        <w:t xml:space="preserve">. </w:t>
      </w:r>
    </w:p>
    <w:p w14:paraId="4136A70A" w14:textId="69BFF412" w:rsidR="00E80758" w:rsidRPr="00732910" w:rsidRDefault="00E80758" w:rsidP="00E80758">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 xml:space="preserve">(4) </w:t>
      </w:r>
      <w:r>
        <w:rPr>
          <w:rFonts w:ascii="Times New Roman" w:hAnsi="Times New Roman"/>
          <w:color w:val="212529"/>
          <w:sz w:val="23"/>
        </w:rPr>
        <w:t xml:space="preserve">Dansk </w:t>
      </w:r>
      <w:proofErr w:type="spellStart"/>
      <w:r>
        <w:rPr>
          <w:rFonts w:ascii="Times New Roman" w:hAnsi="Times New Roman"/>
          <w:color w:val="212529"/>
          <w:sz w:val="23"/>
        </w:rPr>
        <w:t>Producentansvar</w:t>
      </w:r>
      <w:proofErr w:type="spellEnd"/>
      <w:r>
        <w:rPr>
          <w:rFonts w:ascii="Times New Roman" w:hAnsi="Times New Roman"/>
          <w:color w:val="212529"/>
          <w:sz w:val="23"/>
        </w:rPr>
        <w:t xml:space="preserve"> shall refer to the national producer registers of the other EU Member States on the website www.producentansvar.dk.</w:t>
      </w:r>
    </w:p>
    <w:p w14:paraId="68B302E5" w14:textId="77777777" w:rsidR="00E80758" w:rsidRPr="00AF29AF" w:rsidRDefault="00E80758" w:rsidP="00E80758">
      <w:pPr>
        <w:spacing w:after="0" w:line="240" w:lineRule="auto"/>
        <w:ind w:firstLine="238"/>
        <w:rPr>
          <w:rFonts w:ascii="Times New Roman" w:eastAsia="Times New Roman" w:hAnsi="Times New Roman" w:cs="Times New Roman"/>
          <w:color w:val="212529"/>
          <w:sz w:val="23"/>
          <w:szCs w:val="23"/>
          <w:lang w:eastAsia="da-DK"/>
        </w:rPr>
      </w:pPr>
    </w:p>
    <w:p w14:paraId="36830A58" w14:textId="54BD39C9" w:rsidR="00B71467" w:rsidRPr="00CB1C0E" w:rsidRDefault="007718B2" w:rsidP="00E80758">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Section 4.</w:t>
      </w:r>
      <w:r>
        <w:rPr>
          <w:rFonts w:ascii="Times New Roman" w:hAnsi="Times New Roman"/>
          <w:color w:val="212529"/>
          <w:sz w:val="23"/>
        </w:rPr>
        <w:t xml:space="preserve"> A producer who makes packaging available shall register themself, and any representative, in the producer register, cf. Section 3, by 31 August 2024 at the latest, without prejudice to paragraph 3. </w:t>
      </w:r>
    </w:p>
    <w:p w14:paraId="702C7024" w14:textId="31C43AAA" w:rsidR="005C2E9F" w:rsidRPr="00AF29AF" w:rsidRDefault="00B71467" w:rsidP="00B71467">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 xml:space="preserve">(2) </w:t>
      </w:r>
      <w:r>
        <w:rPr>
          <w:rFonts w:ascii="Times New Roman" w:hAnsi="Times New Roman"/>
          <w:color w:val="212529"/>
          <w:sz w:val="23"/>
        </w:rPr>
        <w:t xml:space="preserve">A producer who starts making packaging available after 31 August 2024 shall register themself, and any representative, in the producer register no later than 14 days before making it available, without prejudice to paragraph 3. </w:t>
      </w:r>
    </w:p>
    <w:p w14:paraId="5C30B52C" w14:textId="02BB03BA" w:rsidR="00E80758" w:rsidRPr="0000286D" w:rsidRDefault="005C2E9F" w:rsidP="00B71467">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(3)</w:t>
      </w:r>
      <w:r>
        <w:rPr>
          <w:rFonts w:ascii="Times New Roman" w:hAnsi="Times New Roman"/>
          <w:color w:val="212529"/>
          <w:sz w:val="23"/>
        </w:rPr>
        <w:t xml:space="preserve"> A producer who makes reusable packaging available shall not register themself, and any representative, in the producer register, cf. Section 3, until after 31 December 2024. </w:t>
      </w:r>
    </w:p>
    <w:p w14:paraId="53A345B4" w14:textId="77777777" w:rsidR="0029260E" w:rsidRPr="002D317E" w:rsidRDefault="0029260E" w:rsidP="0029260E">
      <w:pPr>
        <w:spacing w:after="0" w:line="240" w:lineRule="auto"/>
        <w:ind w:firstLine="238"/>
        <w:rPr>
          <w:rFonts w:ascii="Times New Roman" w:eastAsia="Times New Roman" w:hAnsi="Times New Roman" w:cs="Times New Roman"/>
          <w:color w:val="212529"/>
          <w:sz w:val="23"/>
          <w:szCs w:val="23"/>
          <w:lang w:eastAsia="da-DK"/>
        </w:rPr>
      </w:pPr>
    </w:p>
    <w:p w14:paraId="39B5F9BC" w14:textId="759155AF" w:rsidR="00012100" w:rsidRPr="008A6AF8" w:rsidRDefault="00E80758" w:rsidP="007718B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rPr>
        <w:t>Section 5.</w:t>
      </w:r>
      <w:r>
        <w:rPr>
          <w:rFonts w:ascii="Times New Roman" w:hAnsi="Times New Roman"/>
        </w:rPr>
        <w:t xml:space="preserve"> </w:t>
      </w:r>
      <w:r>
        <w:rPr>
          <w:rFonts w:ascii="Times New Roman" w:hAnsi="Times New Roman"/>
          <w:color w:val="212529"/>
          <w:sz w:val="23"/>
        </w:rPr>
        <w:t xml:space="preserve">The registration of the producer and their representative in the producer register, cf. Section 4, shall contain the information referred to in Annex 1. </w:t>
      </w:r>
    </w:p>
    <w:p w14:paraId="153A77FE" w14:textId="77777777" w:rsidR="007718B2" w:rsidRPr="008A6AF8" w:rsidRDefault="00AB2EE7" w:rsidP="007718B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 xml:space="preserve">(2) </w:t>
      </w:r>
      <w:r>
        <w:rPr>
          <w:rFonts w:ascii="Times New Roman" w:hAnsi="Times New Roman"/>
          <w:color w:val="212529"/>
          <w:sz w:val="23"/>
        </w:rPr>
        <w:t>The obligation to register is only fulfilled when:</w:t>
      </w:r>
    </w:p>
    <w:p w14:paraId="7F1A04D1" w14:textId="77777777" w:rsidR="007718B2" w:rsidRPr="008A6AF8" w:rsidRDefault="007718B2" w:rsidP="007718B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 xml:space="preserve">1) all information referred to in paragraph 1 has been reported comprehensively; </w:t>
      </w:r>
    </w:p>
    <w:p w14:paraId="2437B2F3" w14:textId="0FF31452" w:rsidR="007718B2" w:rsidRPr="008A6AF8" w:rsidRDefault="007718B2" w:rsidP="003533EE">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 xml:space="preserve">2) fee for registration is paid, cf. Section 11; and </w:t>
      </w:r>
    </w:p>
    <w:p w14:paraId="07D8D2D9" w14:textId="639116BB" w:rsidR="007718B2" w:rsidRPr="008A6AF8" w:rsidRDefault="007718B2" w:rsidP="007718B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 xml:space="preserve">3) a producer's representative has, as a representative, confirmed the registration, cf. Section 6, paragraph 3. </w:t>
      </w:r>
    </w:p>
    <w:p w14:paraId="1937183B" w14:textId="01BF14CF" w:rsidR="009514FB" w:rsidRPr="00930985" w:rsidRDefault="00AB2EE7" w:rsidP="0087411F">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 xml:space="preserve">(3) </w:t>
      </w:r>
      <w:r>
        <w:rPr>
          <w:rFonts w:ascii="Times New Roman" w:hAnsi="Times New Roman"/>
          <w:color w:val="212529"/>
          <w:sz w:val="23"/>
        </w:rPr>
        <w:t xml:space="preserve">The producer may at any time register one representative in the producer register, cf. paragraphs 1 and 2, including a change of representative or the termination of the authorisation. </w:t>
      </w:r>
    </w:p>
    <w:p w14:paraId="013381E7" w14:textId="2A05E159" w:rsidR="00E80758" w:rsidRPr="00930985" w:rsidRDefault="00AB2EE7" w:rsidP="00F40AFF">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(4)</w:t>
      </w:r>
      <w:r>
        <w:rPr>
          <w:rFonts w:ascii="Times New Roman" w:hAnsi="Times New Roman"/>
          <w:color w:val="212529"/>
          <w:sz w:val="23"/>
        </w:rPr>
        <w:t xml:space="preserve"> The representative may at any time register the termination of the authorisation. </w:t>
      </w:r>
    </w:p>
    <w:p w14:paraId="709201B1" w14:textId="77777777" w:rsidR="00F40AFF" w:rsidRPr="00930985" w:rsidRDefault="00F40AFF" w:rsidP="00F40AFF">
      <w:pPr>
        <w:spacing w:after="0" w:line="240" w:lineRule="auto"/>
        <w:ind w:firstLine="238"/>
        <w:rPr>
          <w:rFonts w:ascii="Times New Roman" w:eastAsia="Times New Roman" w:hAnsi="Times New Roman" w:cs="Times New Roman"/>
          <w:color w:val="212529"/>
          <w:sz w:val="23"/>
          <w:szCs w:val="23"/>
          <w:lang w:eastAsia="da-DK"/>
        </w:rPr>
      </w:pPr>
    </w:p>
    <w:p w14:paraId="4BB8AE7B" w14:textId="157CB9D2" w:rsidR="00DB4522" w:rsidRPr="008A6AF8" w:rsidRDefault="00DB4522" w:rsidP="008733E9">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rPr>
        <w:t xml:space="preserve">Section 6. </w:t>
      </w:r>
      <w:r>
        <w:rPr>
          <w:rFonts w:ascii="Times New Roman" w:hAnsi="Times New Roman"/>
          <w:color w:val="212529"/>
          <w:sz w:val="23"/>
        </w:rPr>
        <w:t xml:space="preserve">Dansk </w:t>
      </w:r>
      <w:proofErr w:type="spellStart"/>
      <w:r>
        <w:rPr>
          <w:rFonts w:ascii="Times New Roman" w:hAnsi="Times New Roman"/>
          <w:color w:val="212529"/>
          <w:sz w:val="23"/>
        </w:rPr>
        <w:t>Producentansvar</w:t>
      </w:r>
      <w:proofErr w:type="spellEnd"/>
      <w:r>
        <w:rPr>
          <w:rFonts w:ascii="Times New Roman" w:hAnsi="Times New Roman"/>
          <w:color w:val="212529"/>
          <w:sz w:val="23"/>
        </w:rPr>
        <w:t xml:space="preserve"> shall confirm the registration in the producer register, cf. Section 5(1), to the producer and his representative, if any, no later than 14 days after the registration has been made, without prejudice to paragraph 4.</w:t>
      </w:r>
    </w:p>
    <w:p w14:paraId="7CFAB13E" w14:textId="13140D74" w:rsidR="0087411F" w:rsidRPr="008A6AF8" w:rsidRDefault="0087411F" w:rsidP="008733E9">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(2)</w:t>
      </w:r>
      <w:r>
        <w:rPr>
          <w:rFonts w:ascii="Times New Roman" w:hAnsi="Times New Roman"/>
          <w:color w:val="212529"/>
          <w:sz w:val="23"/>
        </w:rPr>
        <w:t xml:space="preserve"> Dansk </w:t>
      </w:r>
      <w:proofErr w:type="spellStart"/>
      <w:r>
        <w:rPr>
          <w:rFonts w:ascii="Times New Roman" w:hAnsi="Times New Roman"/>
          <w:color w:val="212529"/>
          <w:sz w:val="23"/>
        </w:rPr>
        <w:t>Producentansvar</w:t>
      </w:r>
      <w:proofErr w:type="spellEnd"/>
      <w:r>
        <w:rPr>
          <w:rFonts w:ascii="Times New Roman" w:hAnsi="Times New Roman"/>
          <w:color w:val="212529"/>
          <w:sz w:val="23"/>
        </w:rPr>
        <w:t xml:space="preserve"> shall confirm in writing within 7 days registration of termination of authorisation, cf. Section 5(3) and (4), to both the producer and the previous representative.</w:t>
      </w:r>
    </w:p>
    <w:p w14:paraId="441EC6C9" w14:textId="7F24F46D" w:rsidR="0087411F" w:rsidRPr="008A6AF8" w:rsidRDefault="0087411F" w:rsidP="008733E9">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(3)</w:t>
      </w:r>
      <w:r>
        <w:rPr>
          <w:rFonts w:ascii="Times New Roman" w:hAnsi="Times New Roman"/>
          <w:color w:val="212529"/>
          <w:sz w:val="23"/>
        </w:rPr>
        <w:t xml:space="preserve"> Dansk </w:t>
      </w:r>
      <w:proofErr w:type="spellStart"/>
      <w:r>
        <w:rPr>
          <w:rFonts w:ascii="Times New Roman" w:hAnsi="Times New Roman"/>
          <w:color w:val="212529"/>
          <w:sz w:val="23"/>
        </w:rPr>
        <w:t>Producentansvar</w:t>
      </w:r>
      <w:proofErr w:type="spellEnd"/>
      <w:r>
        <w:rPr>
          <w:rFonts w:ascii="Times New Roman" w:hAnsi="Times New Roman"/>
          <w:color w:val="212529"/>
          <w:sz w:val="23"/>
        </w:rPr>
        <w:t xml:space="preserve"> requests the natural or legal person registered by the producer as a representative, cf. Section 5(1) to (3), to confirm or deny the registration as a representative within 7 days, including that the registered information about the representative is correct and that the representative has become aware of his obligations under this Order.</w:t>
      </w:r>
    </w:p>
    <w:p w14:paraId="3C790E65" w14:textId="3C67FB19" w:rsidR="0087411F" w:rsidRPr="008A6AF8" w:rsidRDefault="0087411F" w:rsidP="00CA41E9">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(4)</w:t>
      </w:r>
      <w:r>
        <w:rPr>
          <w:rFonts w:ascii="Times New Roman" w:hAnsi="Times New Roman"/>
          <w:color w:val="212529"/>
          <w:sz w:val="23"/>
        </w:rPr>
        <w:t xml:space="preserve"> Dansk </w:t>
      </w:r>
      <w:proofErr w:type="spellStart"/>
      <w:r>
        <w:rPr>
          <w:rFonts w:ascii="Times New Roman" w:hAnsi="Times New Roman"/>
          <w:color w:val="212529"/>
          <w:sz w:val="23"/>
        </w:rPr>
        <w:t>Producentansvar</w:t>
      </w:r>
      <w:proofErr w:type="spellEnd"/>
      <w:r>
        <w:rPr>
          <w:rFonts w:ascii="Times New Roman" w:hAnsi="Times New Roman"/>
          <w:color w:val="212529"/>
          <w:sz w:val="23"/>
        </w:rPr>
        <w:t xml:space="preserve"> shall notify the producer in writing that registration has not been completed if the natural or legal person registered by the producer as representative denies the registration or if the deadline of 7 days, cf. paragraph 3, is exceeded. </w:t>
      </w:r>
    </w:p>
    <w:p w14:paraId="0E6DC0D6" w14:textId="77777777" w:rsidR="00DB4522" w:rsidRPr="008A6AF8" w:rsidRDefault="00DB4522" w:rsidP="008733E9">
      <w:pPr>
        <w:spacing w:after="0" w:line="240" w:lineRule="auto"/>
        <w:ind w:firstLine="238"/>
        <w:rPr>
          <w:rFonts w:ascii="Times New Roman" w:hAnsi="Times New Roman" w:cs="Times New Roman"/>
        </w:rPr>
      </w:pPr>
    </w:p>
    <w:p w14:paraId="300B26D4" w14:textId="458411DF" w:rsidR="008733E9" w:rsidRPr="0000286D" w:rsidRDefault="00885531" w:rsidP="008733E9">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rPr>
        <w:t>Section 7.</w:t>
      </w:r>
      <w:r>
        <w:rPr>
          <w:rFonts w:ascii="Times New Roman" w:hAnsi="Times New Roman"/>
        </w:rPr>
        <w:t xml:space="preserve"> </w:t>
      </w:r>
      <w:r>
        <w:rPr>
          <w:rFonts w:ascii="Times New Roman" w:hAnsi="Times New Roman"/>
          <w:color w:val="212529"/>
          <w:sz w:val="23"/>
        </w:rPr>
        <w:t xml:space="preserve">Producers or their representatives shall register changes in the information already registered, cf. Section 5(1), to Dansk </w:t>
      </w:r>
      <w:proofErr w:type="spellStart"/>
      <w:r>
        <w:rPr>
          <w:rFonts w:ascii="Times New Roman" w:hAnsi="Times New Roman"/>
          <w:color w:val="212529"/>
          <w:sz w:val="23"/>
        </w:rPr>
        <w:t>Producentansvar</w:t>
      </w:r>
      <w:proofErr w:type="spellEnd"/>
      <w:r>
        <w:rPr>
          <w:rFonts w:ascii="Times New Roman" w:hAnsi="Times New Roman"/>
          <w:color w:val="212529"/>
          <w:sz w:val="23"/>
        </w:rPr>
        <w:t xml:space="preserve"> no later than one month after the changes have taken place.</w:t>
      </w:r>
    </w:p>
    <w:p w14:paraId="36DD576D" w14:textId="62D5C8AD" w:rsidR="00E80758" w:rsidRPr="0000286D" w:rsidRDefault="008733E9" w:rsidP="006C5FF6">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(2)</w:t>
      </w:r>
      <w:r>
        <w:rPr>
          <w:rFonts w:ascii="Times New Roman" w:hAnsi="Times New Roman"/>
          <w:color w:val="212529"/>
          <w:sz w:val="23"/>
        </w:rPr>
        <w:t xml:space="preserve"> Dansk </w:t>
      </w:r>
      <w:proofErr w:type="spellStart"/>
      <w:r>
        <w:rPr>
          <w:rFonts w:ascii="Times New Roman" w:hAnsi="Times New Roman"/>
          <w:color w:val="212529"/>
          <w:sz w:val="23"/>
        </w:rPr>
        <w:t>Producentansvar</w:t>
      </w:r>
      <w:proofErr w:type="spellEnd"/>
      <w:r>
        <w:rPr>
          <w:rFonts w:ascii="Times New Roman" w:hAnsi="Times New Roman"/>
          <w:color w:val="212529"/>
          <w:sz w:val="23"/>
        </w:rPr>
        <w:t xml:space="preserve"> shall confirm the changes of the registration in the producer’s register to the producer and or their representative, if any, within 14 days after the registration has been made.</w:t>
      </w:r>
    </w:p>
    <w:p w14:paraId="646FCFB8" w14:textId="77777777" w:rsidR="006C5FF6" w:rsidRPr="002D317E" w:rsidRDefault="006C5FF6" w:rsidP="006C5FF6">
      <w:pPr>
        <w:spacing w:after="0" w:line="240" w:lineRule="auto"/>
        <w:ind w:firstLine="238"/>
        <w:rPr>
          <w:rFonts w:ascii="Times New Roman" w:eastAsia="Times New Roman" w:hAnsi="Times New Roman" w:cs="Times New Roman"/>
          <w:color w:val="212529"/>
          <w:sz w:val="23"/>
          <w:szCs w:val="23"/>
          <w:lang w:eastAsia="da-DK"/>
        </w:rPr>
      </w:pPr>
    </w:p>
    <w:p w14:paraId="3080A335" w14:textId="3E8087B7" w:rsidR="00E80758" w:rsidRPr="008A6AF8" w:rsidRDefault="00885531" w:rsidP="009C628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rPr>
        <w:t>Section 8.</w:t>
      </w:r>
      <w:r>
        <w:rPr>
          <w:rFonts w:ascii="Times New Roman" w:hAnsi="Times New Roman"/>
          <w:color w:val="212529"/>
          <w:sz w:val="23"/>
        </w:rPr>
        <w:t xml:space="preserve"> Where a producer ceases to make packaging available, they or their representative shall register such in the producer register within one month after ceasing to make packaging available.</w:t>
      </w:r>
    </w:p>
    <w:p w14:paraId="5201E82B" w14:textId="77777777" w:rsidR="009C6281" w:rsidRPr="008A6AF8" w:rsidRDefault="009C6281" w:rsidP="009C6281">
      <w:pPr>
        <w:spacing w:after="0" w:line="240" w:lineRule="auto"/>
        <w:ind w:firstLine="238"/>
        <w:rPr>
          <w:rFonts w:ascii="Times New Roman" w:eastAsia="Times New Roman" w:hAnsi="Times New Roman" w:cs="Times New Roman"/>
          <w:color w:val="212529"/>
          <w:sz w:val="23"/>
          <w:szCs w:val="23"/>
          <w:lang w:eastAsia="da-DK"/>
        </w:rPr>
      </w:pPr>
    </w:p>
    <w:p w14:paraId="2E349124" w14:textId="70A79A99" w:rsidR="009C6281" w:rsidRPr="008A6AF8" w:rsidRDefault="00885531" w:rsidP="009C628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rPr>
        <w:t>Section 9.</w:t>
      </w:r>
      <w:r>
        <w:rPr>
          <w:rFonts w:ascii="Times New Roman" w:hAnsi="Times New Roman"/>
        </w:rPr>
        <w:t xml:space="preserve"> </w:t>
      </w:r>
      <w:r>
        <w:rPr>
          <w:rFonts w:ascii="Times New Roman" w:hAnsi="Times New Roman"/>
          <w:color w:val="212529"/>
          <w:sz w:val="23"/>
        </w:rPr>
        <w:t xml:space="preserve">At the request of a company, which may be subject to the obligation to register in the producer register, cf. Section 4, Dansk </w:t>
      </w:r>
      <w:proofErr w:type="spellStart"/>
      <w:r>
        <w:rPr>
          <w:rFonts w:ascii="Times New Roman" w:hAnsi="Times New Roman"/>
          <w:color w:val="212529"/>
          <w:sz w:val="23"/>
        </w:rPr>
        <w:t>Producentansvar</w:t>
      </w:r>
      <w:proofErr w:type="spellEnd"/>
      <w:r>
        <w:rPr>
          <w:rFonts w:ascii="Times New Roman" w:hAnsi="Times New Roman"/>
          <w:color w:val="212529"/>
          <w:sz w:val="23"/>
        </w:rPr>
        <w:t xml:space="preserve"> shall decide whether: </w:t>
      </w:r>
    </w:p>
    <w:p w14:paraId="31B0CB8D" w14:textId="77777777" w:rsidR="009C6281" w:rsidRPr="008A6AF8" w:rsidRDefault="009C6281" w:rsidP="009C628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lastRenderedPageBreak/>
        <w:t>1) a producer is subject to the obligation to register in the producer register, cf. Section 4;</w:t>
      </w:r>
    </w:p>
    <w:p w14:paraId="667D9FE9" w14:textId="06B07B52" w:rsidR="009C6281" w:rsidRPr="008A6AF8" w:rsidRDefault="009C6281" w:rsidP="009C628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2) a representative, cf. Section 5(3), meets the requirements of Section 9y of the Environmental Protection Act to be registered; and</w:t>
      </w:r>
    </w:p>
    <w:p w14:paraId="7C6C969E" w14:textId="1FE82FFB" w:rsidR="009C6281" w:rsidRPr="008A6AF8" w:rsidRDefault="009C6281" w:rsidP="009C628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3) the packaging made available is household or commercial packaging.</w:t>
      </w:r>
    </w:p>
    <w:p w14:paraId="67DE9F56" w14:textId="297B1717" w:rsidR="00590141" w:rsidRPr="008A6AF8" w:rsidRDefault="009C6281" w:rsidP="002B4876">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(2)</w:t>
      </w:r>
      <w:r>
        <w:rPr>
          <w:rFonts w:ascii="Times New Roman" w:hAnsi="Times New Roman"/>
          <w:color w:val="212529"/>
          <w:sz w:val="23"/>
        </w:rPr>
        <w:t xml:space="preserve"> Dansk </w:t>
      </w:r>
      <w:proofErr w:type="spellStart"/>
      <w:r>
        <w:rPr>
          <w:rFonts w:ascii="Times New Roman" w:hAnsi="Times New Roman"/>
          <w:color w:val="212529"/>
          <w:sz w:val="23"/>
        </w:rPr>
        <w:t>Producentansvar</w:t>
      </w:r>
      <w:proofErr w:type="spellEnd"/>
      <w:r>
        <w:rPr>
          <w:rFonts w:ascii="Times New Roman" w:hAnsi="Times New Roman"/>
          <w:color w:val="212529"/>
          <w:sz w:val="23"/>
        </w:rPr>
        <w:t xml:space="preserve"> shall also take a decision, as specified in paragraph 1(1-3), if the Danish Environmental Protection Agency so requests.</w:t>
      </w:r>
      <w:r>
        <w:rPr>
          <w:rFonts w:ascii="Times New Roman" w:hAnsi="Times New Roman"/>
        </w:rPr>
        <w:t xml:space="preserve"> </w:t>
      </w:r>
    </w:p>
    <w:p w14:paraId="6293A7CB" w14:textId="77777777" w:rsidR="000868AB" w:rsidRPr="008A6AF8" w:rsidRDefault="000868AB" w:rsidP="00590141">
      <w:pPr>
        <w:spacing w:after="0" w:line="240" w:lineRule="auto"/>
        <w:ind w:firstLine="238"/>
        <w:rPr>
          <w:rFonts w:ascii="Times New Roman" w:eastAsia="Times New Roman" w:hAnsi="Times New Roman" w:cs="Times New Roman"/>
          <w:color w:val="212529"/>
          <w:sz w:val="23"/>
          <w:szCs w:val="23"/>
          <w:lang w:eastAsia="da-DK"/>
        </w:rPr>
      </w:pPr>
    </w:p>
    <w:p w14:paraId="5598F2C2" w14:textId="77777777" w:rsidR="000868AB" w:rsidRPr="008A6AF8" w:rsidRDefault="000868AB" w:rsidP="00590141">
      <w:pPr>
        <w:spacing w:after="0" w:line="240" w:lineRule="auto"/>
        <w:ind w:firstLine="238"/>
        <w:rPr>
          <w:rFonts w:ascii="Times New Roman" w:eastAsia="Times New Roman" w:hAnsi="Times New Roman" w:cs="Times New Roman"/>
          <w:color w:val="212529"/>
          <w:sz w:val="23"/>
          <w:szCs w:val="23"/>
          <w:lang w:eastAsia="da-DK"/>
        </w:rPr>
      </w:pPr>
    </w:p>
    <w:p w14:paraId="606C2F7A" w14:textId="185FD6D2" w:rsidR="000868AB" w:rsidRPr="008A6AF8" w:rsidRDefault="000868AB" w:rsidP="00CA41E9">
      <w:pPr>
        <w:jc w:val="center"/>
        <w:rPr>
          <w:rFonts w:ascii="Times New Roman" w:hAnsi="Times New Roman" w:cs="Times New Roman"/>
          <w:i/>
        </w:rPr>
      </w:pPr>
      <w:r>
        <w:rPr>
          <w:rFonts w:ascii="Times New Roman" w:hAnsi="Times New Roman"/>
          <w:i/>
        </w:rPr>
        <w:t xml:space="preserve">Obligation to report to Dansk </w:t>
      </w:r>
      <w:proofErr w:type="spellStart"/>
      <w:r>
        <w:rPr>
          <w:rFonts w:ascii="Times New Roman" w:hAnsi="Times New Roman"/>
          <w:i/>
        </w:rPr>
        <w:t>Producentansvar</w:t>
      </w:r>
      <w:proofErr w:type="spellEnd"/>
    </w:p>
    <w:p w14:paraId="31663469" w14:textId="30F1A785" w:rsidR="000868AB" w:rsidRPr="00CB1C0E" w:rsidRDefault="002B4876" w:rsidP="0059014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Section 10.</w:t>
      </w:r>
      <w:r>
        <w:rPr>
          <w:rFonts w:ascii="Times New Roman" w:hAnsi="Times New Roman"/>
          <w:color w:val="212529"/>
          <w:sz w:val="23"/>
        </w:rPr>
        <w:t xml:space="preserve"> In connection with registration, cf. Section 4(1) and Section 5, producers or their representatives shall report information to Dansk </w:t>
      </w:r>
      <w:proofErr w:type="spellStart"/>
      <w:r>
        <w:rPr>
          <w:rFonts w:ascii="Times New Roman" w:hAnsi="Times New Roman"/>
          <w:color w:val="212529"/>
          <w:sz w:val="23"/>
        </w:rPr>
        <w:t>Producentansvar</w:t>
      </w:r>
      <w:proofErr w:type="spellEnd"/>
      <w:r>
        <w:rPr>
          <w:rFonts w:ascii="Times New Roman" w:hAnsi="Times New Roman"/>
          <w:color w:val="212529"/>
          <w:sz w:val="23"/>
        </w:rPr>
        <w:t xml:space="preserve"> on the expected quantity of packaging made available in 2024, without prejudice to paragraph 2.</w:t>
      </w:r>
    </w:p>
    <w:p w14:paraId="16F08B09" w14:textId="13D9BA7C" w:rsidR="006E5D68" w:rsidRPr="00930985" w:rsidRDefault="006E5D68" w:rsidP="0059014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(2)</w:t>
      </w:r>
      <w:r>
        <w:rPr>
          <w:rFonts w:ascii="Times New Roman" w:hAnsi="Times New Roman"/>
          <w:color w:val="212529"/>
          <w:sz w:val="23"/>
        </w:rPr>
        <w:t xml:space="preserve"> Information on the expected amount of reusable packaging made available shall not be reported. </w:t>
      </w:r>
    </w:p>
    <w:p w14:paraId="38F578DC" w14:textId="3611ED17" w:rsidR="000868AB" w:rsidRPr="00DF5A97" w:rsidRDefault="005566A1" w:rsidP="00DD1619">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(3)</w:t>
      </w:r>
      <w:r>
        <w:rPr>
          <w:rFonts w:ascii="Times New Roman" w:hAnsi="Times New Roman"/>
          <w:color w:val="212529"/>
          <w:sz w:val="23"/>
        </w:rPr>
        <w:t xml:space="preserve"> The reporting of quantities shall be expressed in kilograms, broken down into the material categories referred to in Annex 2 and broken down into household and commercial packaging respectively. Where a packaging consists of several materials not easily separated and not falling under the specified material categories, the total weight of the main material of the packaging shall be indicated. If the packaging is to be sorted as hazardous or residual waste according to the sorting criteria set out in the Order on waste, this shall be stated, without prejudice to paragraph 4. </w:t>
      </w:r>
    </w:p>
    <w:p w14:paraId="3C2A6C29" w14:textId="3FC50904" w:rsidR="00590141" w:rsidRPr="0000286D" w:rsidRDefault="005566A1" w:rsidP="008B0D3B">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(4)</w:t>
      </w:r>
      <w:r>
        <w:rPr>
          <w:rFonts w:ascii="Times New Roman" w:hAnsi="Times New Roman"/>
          <w:color w:val="212529"/>
          <w:sz w:val="23"/>
        </w:rPr>
        <w:t xml:space="preserve"> A producer who expects to make less than 8 tonnes of packaging available in 2024, or their representative, may choose to register only the expected amount of packaging made available in 2024 and the distribution in kilograms for household and commercial packaging respectively. </w:t>
      </w:r>
    </w:p>
    <w:p w14:paraId="42842B60" w14:textId="77777777" w:rsidR="000868AB" w:rsidRPr="0000286D" w:rsidRDefault="000868AB" w:rsidP="00590141">
      <w:pPr>
        <w:jc w:val="center"/>
        <w:rPr>
          <w:rFonts w:ascii="Times New Roman" w:hAnsi="Times New Roman" w:cs="Times New Roman"/>
          <w:i/>
        </w:rPr>
      </w:pPr>
    </w:p>
    <w:p w14:paraId="5EE4AAE5" w14:textId="345FC88E" w:rsidR="00590141" w:rsidRPr="0045384D" w:rsidRDefault="00590141" w:rsidP="00CA41E9">
      <w:pPr>
        <w:jc w:val="center"/>
        <w:rPr>
          <w:rFonts w:ascii="Times New Roman" w:hAnsi="Times New Roman" w:cs="Times New Roman"/>
          <w:b/>
          <w:i/>
        </w:rPr>
      </w:pPr>
      <w:r>
        <w:rPr>
          <w:rFonts w:ascii="Times New Roman" w:hAnsi="Times New Roman"/>
          <w:i/>
        </w:rPr>
        <w:t>Fees</w:t>
      </w:r>
    </w:p>
    <w:p w14:paraId="69C70EB5" w14:textId="4DDD350B" w:rsidR="00A20DEF" w:rsidRDefault="002B4876" w:rsidP="00C84991">
      <w:pPr>
        <w:spacing w:after="0" w:line="240" w:lineRule="auto"/>
        <w:ind w:firstLine="238"/>
        <w:rPr>
          <w:rFonts w:ascii="Times New Roman" w:eastAsia="Times New Roman" w:hAnsi="Times New Roman" w:cs="Times New Roman"/>
          <w:color w:val="212529"/>
          <w:sz w:val="23"/>
          <w:szCs w:val="23"/>
        </w:rPr>
      </w:pPr>
      <w:bookmarkStart w:id="4" w:name="_Hlk159405603"/>
      <w:r>
        <w:rPr>
          <w:rFonts w:ascii="Times New Roman" w:hAnsi="Times New Roman"/>
          <w:b/>
          <w:color w:val="212529"/>
          <w:sz w:val="23"/>
        </w:rPr>
        <w:t>Section 11.</w:t>
      </w:r>
      <w:r>
        <w:rPr>
          <w:rFonts w:ascii="Times New Roman" w:hAnsi="Times New Roman"/>
          <w:color w:val="212529"/>
          <w:sz w:val="23"/>
        </w:rPr>
        <w:t xml:space="preserve"> For registration in the producer register, cf. Section 4, a one-off fee of DKK 1 000 per producer shall be paid to Dansk </w:t>
      </w:r>
      <w:proofErr w:type="spellStart"/>
      <w:r>
        <w:rPr>
          <w:rFonts w:ascii="Times New Roman" w:hAnsi="Times New Roman"/>
          <w:color w:val="212529"/>
          <w:sz w:val="23"/>
        </w:rPr>
        <w:t>Producentansvar</w:t>
      </w:r>
      <w:proofErr w:type="spellEnd"/>
      <w:r>
        <w:rPr>
          <w:rFonts w:ascii="Times New Roman" w:hAnsi="Times New Roman"/>
          <w:color w:val="212529"/>
          <w:sz w:val="23"/>
        </w:rPr>
        <w:t xml:space="preserve">, except as provided for in paragraph 2. </w:t>
      </w:r>
    </w:p>
    <w:p w14:paraId="7776FC65" w14:textId="0F9C6599" w:rsidR="00CA41E9" w:rsidRPr="008A6AF8" w:rsidRDefault="00A20DEF" w:rsidP="00C8499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(2)</w:t>
      </w:r>
      <w:r>
        <w:rPr>
          <w:rFonts w:ascii="Times New Roman" w:hAnsi="Times New Roman"/>
          <w:color w:val="212529"/>
          <w:sz w:val="23"/>
        </w:rPr>
        <w:t xml:space="preserve"> If the producer is already registered in the producer register pursuant to the Order on batteries and accumulators and waste batteries and accumulators or the Order on the management of waste in the form of motor vehicles and waste fractions thereof or the Order on placing electrical and electronic equipment on the market and the management of waste from such equipment or the Order on extended producer responsibility for filters for tobacco products that are single-use plastic products, a one-time fee of DKK 500 shall be paid, except as provided for in paragraph 1. </w:t>
      </w:r>
      <w:bookmarkEnd w:id="4"/>
    </w:p>
    <w:p w14:paraId="289D6F8A" w14:textId="77777777" w:rsidR="00893302" w:rsidRPr="008A6AF8" w:rsidRDefault="00893302" w:rsidP="00590141">
      <w:pPr>
        <w:spacing w:after="0" w:line="240" w:lineRule="auto"/>
        <w:ind w:firstLine="238"/>
        <w:rPr>
          <w:rFonts w:ascii="Times New Roman" w:eastAsia="Times New Roman" w:hAnsi="Times New Roman" w:cs="Times New Roman"/>
          <w:color w:val="212529"/>
          <w:sz w:val="23"/>
          <w:szCs w:val="23"/>
          <w:lang w:eastAsia="da-DK"/>
        </w:rPr>
      </w:pPr>
    </w:p>
    <w:p w14:paraId="3ACCD13B" w14:textId="77777777" w:rsidR="00893302" w:rsidRPr="008A6AF8" w:rsidRDefault="00893302" w:rsidP="00893302">
      <w:pPr>
        <w:spacing w:after="0" w:line="240" w:lineRule="auto"/>
        <w:ind w:firstLine="238"/>
        <w:jc w:val="center"/>
        <w:rPr>
          <w:rFonts w:ascii="Times New Roman" w:eastAsia="Times New Roman" w:hAnsi="Times New Roman" w:cs="Times New Roman"/>
          <w:i/>
          <w:color w:val="212529"/>
          <w:sz w:val="23"/>
          <w:szCs w:val="23"/>
        </w:rPr>
      </w:pPr>
      <w:r>
        <w:rPr>
          <w:rFonts w:ascii="Times New Roman" w:hAnsi="Times New Roman"/>
          <w:i/>
          <w:color w:val="212529"/>
          <w:sz w:val="23"/>
        </w:rPr>
        <w:t>Own checks</w:t>
      </w:r>
    </w:p>
    <w:p w14:paraId="5E83A4F1" w14:textId="77777777" w:rsidR="00893302" w:rsidRPr="008A6AF8" w:rsidRDefault="00893302" w:rsidP="00590141">
      <w:pPr>
        <w:spacing w:after="0" w:line="240" w:lineRule="auto"/>
        <w:ind w:firstLine="238"/>
        <w:rPr>
          <w:rFonts w:ascii="Times New Roman" w:eastAsia="Times New Roman" w:hAnsi="Times New Roman" w:cs="Times New Roman"/>
          <w:color w:val="212529"/>
          <w:sz w:val="23"/>
          <w:szCs w:val="23"/>
          <w:lang w:eastAsia="da-DK"/>
        </w:rPr>
      </w:pPr>
    </w:p>
    <w:p w14:paraId="5830D0C2" w14:textId="22F62EE7" w:rsidR="00710394" w:rsidRDefault="002B4876" w:rsidP="0089330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Section 12.</w:t>
      </w:r>
      <w:r>
        <w:rPr>
          <w:rFonts w:ascii="Times New Roman" w:hAnsi="Times New Roman"/>
          <w:color w:val="212529"/>
          <w:sz w:val="23"/>
        </w:rPr>
        <w:t xml:space="preserve"> The producer or their representative shall conduct own checks of compliance with the reporting requirements in Section 10.</w:t>
      </w:r>
    </w:p>
    <w:p w14:paraId="639FE529" w14:textId="63DAB3CE" w:rsidR="00893302" w:rsidRPr="00166AE9" w:rsidRDefault="00893302" w:rsidP="0089330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(2)</w:t>
      </w:r>
      <w:r>
        <w:rPr>
          <w:rFonts w:ascii="Times New Roman" w:hAnsi="Times New Roman"/>
          <w:color w:val="212529"/>
          <w:sz w:val="23"/>
        </w:rPr>
        <w:t xml:space="preserve"> Producers must draw up a written description of the procedure and documentary evidence for conducting the own checks referred to in (1). </w:t>
      </w:r>
    </w:p>
    <w:p w14:paraId="08274F6F" w14:textId="2B6713C7" w:rsidR="003D5D7A" w:rsidRPr="002D317E" w:rsidRDefault="00893302" w:rsidP="0089330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(3)</w:t>
      </w:r>
      <w:r>
        <w:rPr>
          <w:rFonts w:ascii="Times New Roman" w:hAnsi="Times New Roman"/>
          <w:color w:val="212529"/>
          <w:sz w:val="23"/>
        </w:rPr>
        <w:t xml:space="preserve"> The description referred to in paragraph 2 shall be available to the Danish Environmental Protection Agency on request.</w:t>
      </w:r>
    </w:p>
    <w:p w14:paraId="671F1144" w14:textId="77777777" w:rsidR="008E161C" w:rsidRPr="008A6AF8" w:rsidRDefault="008E161C" w:rsidP="00893302">
      <w:pPr>
        <w:spacing w:after="0" w:line="240" w:lineRule="auto"/>
        <w:ind w:firstLine="238"/>
        <w:rPr>
          <w:rFonts w:ascii="Times New Roman" w:eastAsia="Times New Roman" w:hAnsi="Times New Roman" w:cs="Times New Roman"/>
          <w:color w:val="212529"/>
          <w:sz w:val="23"/>
          <w:szCs w:val="23"/>
          <w:lang w:eastAsia="da-DK"/>
        </w:rPr>
      </w:pPr>
    </w:p>
    <w:p w14:paraId="2DE64388" w14:textId="77777777" w:rsidR="00893302" w:rsidRPr="008A6AF8" w:rsidRDefault="00893302" w:rsidP="00893302">
      <w:pPr>
        <w:spacing w:after="0" w:line="240" w:lineRule="auto"/>
        <w:ind w:firstLine="238"/>
        <w:rPr>
          <w:rFonts w:ascii="Times New Roman" w:eastAsia="Times New Roman" w:hAnsi="Times New Roman" w:cs="Times New Roman"/>
          <w:color w:val="212529"/>
          <w:sz w:val="23"/>
          <w:szCs w:val="23"/>
          <w:lang w:eastAsia="da-DK"/>
        </w:rPr>
      </w:pPr>
    </w:p>
    <w:p w14:paraId="75B98C79" w14:textId="77777777" w:rsidR="003D5D7A" w:rsidRPr="008A6AF8" w:rsidRDefault="003D5D7A" w:rsidP="003D5D7A">
      <w:pPr>
        <w:jc w:val="center"/>
        <w:rPr>
          <w:rFonts w:ascii="Times New Roman" w:hAnsi="Times New Roman" w:cs="Times New Roman"/>
          <w:i/>
        </w:rPr>
      </w:pPr>
      <w:r>
        <w:rPr>
          <w:rFonts w:ascii="Times New Roman" w:hAnsi="Times New Roman"/>
          <w:i/>
        </w:rPr>
        <w:t>Collective schemes</w:t>
      </w:r>
    </w:p>
    <w:p w14:paraId="6A4EF684" w14:textId="178E14D0" w:rsidR="003D5D7A" w:rsidRPr="00166AE9" w:rsidRDefault="002B4876" w:rsidP="003D5D7A">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Section 13.</w:t>
      </w:r>
      <w:r>
        <w:rPr>
          <w:rFonts w:ascii="Times New Roman" w:hAnsi="Times New Roman"/>
          <w:color w:val="212529"/>
          <w:sz w:val="23"/>
        </w:rPr>
        <w:t xml:space="preserve"> A collective scheme may perform the following obligations on behalf of a producer or their representative:</w:t>
      </w:r>
    </w:p>
    <w:p w14:paraId="725409D4" w14:textId="5B45E7DE" w:rsidR="003D5D7A" w:rsidRPr="002D317E" w:rsidRDefault="003D5D7A" w:rsidP="00BF4B39">
      <w:pPr>
        <w:pStyle w:val="ListParagraph"/>
        <w:numPr>
          <w:ilvl w:val="0"/>
          <w:numId w:val="8"/>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Registration of information in the producer register, cf. Sections 4, 5 and 7.</w:t>
      </w:r>
    </w:p>
    <w:p w14:paraId="1D0A0F17" w14:textId="234936B2" w:rsidR="00BF4B39" w:rsidRPr="008A6AF8" w:rsidRDefault="00BF4B39" w:rsidP="00BF4B39">
      <w:pPr>
        <w:pStyle w:val="ListParagraph"/>
        <w:numPr>
          <w:ilvl w:val="0"/>
          <w:numId w:val="8"/>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lastRenderedPageBreak/>
        <w:t xml:space="preserve">Reporting of information to Dansk </w:t>
      </w:r>
      <w:proofErr w:type="spellStart"/>
      <w:r>
        <w:rPr>
          <w:rFonts w:ascii="Times New Roman" w:hAnsi="Times New Roman"/>
          <w:color w:val="212529"/>
          <w:sz w:val="23"/>
        </w:rPr>
        <w:t>Producentansvar</w:t>
      </w:r>
      <w:proofErr w:type="spellEnd"/>
      <w:r>
        <w:rPr>
          <w:rFonts w:ascii="Times New Roman" w:hAnsi="Times New Roman"/>
          <w:color w:val="212529"/>
          <w:sz w:val="23"/>
        </w:rPr>
        <w:t>, cf. Section 10.</w:t>
      </w:r>
    </w:p>
    <w:p w14:paraId="25F1AF9C" w14:textId="02FCD365" w:rsidR="009C6281" w:rsidRPr="008A6AF8" w:rsidRDefault="003D5D7A" w:rsidP="00BF4B39">
      <w:pPr>
        <w:pStyle w:val="ListParagraph"/>
        <w:numPr>
          <w:ilvl w:val="0"/>
          <w:numId w:val="8"/>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 xml:space="preserve">Payment of registration fee to Dansk </w:t>
      </w:r>
      <w:proofErr w:type="spellStart"/>
      <w:r>
        <w:rPr>
          <w:rFonts w:ascii="Times New Roman" w:hAnsi="Times New Roman"/>
          <w:color w:val="212529"/>
          <w:sz w:val="23"/>
        </w:rPr>
        <w:t>Producentansvar</w:t>
      </w:r>
      <w:proofErr w:type="spellEnd"/>
      <w:r>
        <w:rPr>
          <w:rFonts w:ascii="Times New Roman" w:hAnsi="Times New Roman"/>
          <w:color w:val="212529"/>
          <w:sz w:val="23"/>
        </w:rPr>
        <w:t>, cf. Section 11.</w:t>
      </w:r>
    </w:p>
    <w:p w14:paraId="43EACDBC" w14:textId="37083960" w:rsidR="003D5D7A" w:rsidRPr="00166AE9" w:rsidRDefault="003D5D7A" w:rsidP="003D5D7A">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(2)</w:t>
      </w:r>
      <w:r>
        <w:rPr>
          <w:rFonts w:ascii="Times New Roman" w:hAnsi="Times New Roman"/>
          <w:color w:val="212529"/>
          <w:sz w:val="23"/>
        </w:rPr>
        <w:t xml:space="preserve"> If the collective scheme fails to fulfil the obligations on behalf of the producers, or representatives, who are members of the scheme, the obligations referred to in paragraph 1 shall be fulfilled by each producer or representative.</w:t>
      </w:r>
    </w:p>
    <w:p w14:paraId="5ABE3D34" w14:textId="2A06B901" w:rsidR="000C2362" w:rsidRPr="002D317E" w:rsidRDefault="000C2362" w:rsidP="00137201">
      <w:pPr>
        <w:spacing w:after="0" w:line="240" w:lineRule="auto"/>
        <w:rPr>
          <w:rFonts w:ascii="Times New Roman" w:eastAsia="Times New Roman" w:hAnsi="Times New Roman" w:cs="Times New Roman"/>
          <w:color w:val="212529"/>
          <w:sz w:val="23"/>
          <w:szCs w:val="23"/>
          <w:lang w:eastAsia="da-DK"/>
        </w:rPr>
      </w:pPr>
    </w:p>
    <w:p w14:paraId="4F3EDB37" w14:textId="11982813" w:rsidR="000C2362" w:rsidRPr="008A6AF8" w:rsidRDefault="00137201" w:rsidP="000C236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Section 14.</w:t>
      </w:r>
      <w:r>
        <w:rPr>
          <w:rFonts w:ascii="Times New Roman" w:hAnsi="Times New Roman"/>
          <w:color w:val="212529"/>
          <w:sz w:val="23"/>
        </w:rPr>
        <w:t xml:space="preserve"> A collective scheme shall ensure that:</w:t>
      </w:r>
    </w:p>
    <w:p w14:paraId="396CB954" w14:textId="4D16BF2E" w:rsidR="000C2362" w:rsidRPr="008A6AF8" w:rsidRDefault="000C2362" w:rsidP="000C236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1) every producer or their representative shall have equal access to participation in the collective scheme and shall be treated on equal terms, taking into account the producer’s market share; and</w:t>
      </w:r>
    </w:p>
    <w:p w14:paraId="19EABCC1" w14:textId="25FD42C9" w:rsidR="000C2362" w:rsidRPr="008A6AF8" w:rsidRDefault="000C2362" w:rsidP="00CC38CA">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2) competitively sensitive information is not disclosed to other companies.</w:t>
      </w:r>
    </w:p>
    <w:p w14:paraId="60DB2B4F" w14:textId="77777777" w:rsidR="003D5D7A" w:rsidRPr="008A6AF8" w:rsidRDefault="003D5D7A" w:rsidP="003D5D7A">
      <w:pPr>
        <w:spacing w:after="0" w:line="240" w:lineRule="auto"/>
        <w:ind w:firstLine="238"/>
        <w:rPr>
          <w:rFonts w:ascii="Times New Roman" w:eastAsia="Times New Roman" w:hAnsi="Times New Roman" w:cs="Times New Roman"/>
          <w:color w:val="212529"/>
          <w:sz w:val="23"/>
          <w:szCs w:val="23"/>
          <w:lang w:eastAsia="da-DK"/>
        </w:rPr>
      </w:pPr>
    </w:p>
    <w:p w14:paraId="531958E7" w14:textId="2C6E9036" w:rsidR="003D5D7A" w:rsidRPr="008A6AF8" w:rsidRDefault="00137201" w:rsidP="003D5D7A">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Section 15.</w:t>
      </w:r>
      <w:r>
        <w:rPr>
          <w:rFonts w:ascii="Times New Roman" w:hAnsi="Times New Roman"/>
          <w:color w:val="212529"/>
          <w:sz w:val="23"/>
        </w:rPr>
        <w:t xml:space="preserve"> A collective scheme shall, in order for the obligations referred to in Section 13(1) to be carried out by the collective scheme, be registered in the producer register, cf. Section 3, indicating the name of the scheme, address, telephone number, e-mail address, contact person, and CVR number (Central Business Register number), without prejudice to paragraph 2.</w:t>
      </w:r>
    </w:p>
    <w:p w14:paraId="0E7482A4" w14:textId="1FDA11FA" w:rsidR="003D5D7A" w:rsidRPr="008A6AF8" w:rsidRDefault="003D5D7A" w:rsidP="003D5D7A">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(2)</w:t>
      </w:r>
      <w:r>
        <w:rPr>
          <w:rFonts w:ascii="Times New Roman" w:hAnsi="Times New Roman"/>
          <w:color w:val="212529"/>
          <w:sz w:val="23"/>
        </w:rPr>
        <w:t xml:space="preserve"> For foreign collective schemes that are not registered in the CVR register, the company’s VAT number, European VAT identification number or national VAT identification number must be provided instead of the CVR number.</w:t>
      </w:r>
    </w:p>
    <w:p w14:paraId="26C4968F" w14:textId="77777777" w:rsidR="000A26A4" w:rsidRPr="008A6AF8" w:rsidRDefault="000A26A4" w:rsidP="003D5D7A">
      <w:pPr>
        <w:spacing w:after="0" w:line="240" w:lineRule="auto"/>
        <w:ind w:firstLine="238"/>
        <w:rPr>
          <w:rFonts w:ascii="Times New Roman" w:eastAsia="Times New Roman" w:hAnsi="Times New Roman" w:cs="Times New Roman"/>
          <w:color w:val="212529"/>
          <w:sz w:val="23"/>
          <w:szCs w:val="23"/>
          <w:lang w:eastAsia="da-DK"/>
        </w:rPr>
      </w:pPr>
    </w:p>
    <w:p w14:paraId="5ED0C2A4" w14:textId="60E71CA7" w:rsidR="000C2362" w:rsidRPr="008A6AF8" w:rsidRDefault="00137201" w:rsidP="000C236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Section 16.</w:t>
      </w:r>
      <w:r>
        <w:rPr>
          <w:rFonts w:ascii="Times New Roman" w:hAnsi="Times New Roman"/>
          <w:color w:val="212529"/>
          <w:sz w:val="23"/>
        </w:rPr>
        <w:t xml:space="preserve"> A collective scheme shall publish on its website information on:</w:t>
      </w:r>
    </w:p>
    <w:p w14:paraId="09C7ED7D" w14:textId="77777777" w:rsidR="000C2362" w:rsidRPr="008A6AF8" w:rsidRDefault="0090446F" w:rsidP="000C236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1) ownership; and</w:t>
      </w:r>
    </w:p>
    <w:p w14:paraId="55EE9B11" w14:textId="05D76F5D" w:rsidR="0090446F" w:rsidRPr="008A6AF8" w:rsidRDefault="000C2362" w:rsidP="0090446F">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 xml:space="preserve">2) the producers or their representatives in the scheme. </w:t>
      </w:r>
    </w:p>
    <w:p w14:paraId="3DBFC008" w14:textId="77777777" w:rsidR="000A26A4" w:rsidRPr="008A6AF8" w:rsidRDefault="000A26A4" w:rsidP="000C2362">
      <w:pPr>
        <w:spacing w:after="0" w:line="240" w:lineRule="auto"/>
        <w:ind w:firstLine="238"/>
        <w:rPr>
          <w:rFonts w:ascii="Times New Roman" w:eastAsia="Times New Roman" w:hAnsi="Times New Roman" w:cs="Times New Roman"/>
          <w:color w:val="212529"/>
          <w:sz w:val="23"/>
          <w:szCs w:val="23"/>
          <w:lang w:eastAsia="da-DK"/>
        </w:rPr>
      </w:pPr>
    </w:p>
    <w:p w14:paraId="0036B91E" w14:textId="77777777" w:rsidR="000C2362" w:rsidRPr="008A6AF8" w:rsidRDefault="000C2362" w:rsidP="000C2362">
      <w:pPr>
        <w:spacing w:after="0" w:line="240" w:lineRule="auto"/>
        <w:ind w:firstLine="238"/>
        <w:rPr>
          <w:rFonts w:ascii="Times New Roman" w:eastAsia="Times New Roman" w:hAnsi="Times New Roman" w:cs="Times New Roman"/>
          <w:color w:val="212529"/>
          <w:sz w:val="23"/>
          <w:szCs w:val="23"/>
          <w:lang w:eastAsia="da-DK"/>
        </w:rPr>
      </w:pPr>
    </w:p>
    <w:p w14:paraId="4E686EF1" w14:textId="10176076" w:rsidR="000C2362" w:rsidRDefault="000C2362" w:rsidP="000C2362">
      <w:pPr>
        <w:spacing w:after="0" w:line="240" w:lineRule="auto"/>
        <w:ind w:firstLine="238"/>
        <w:jc w:val="center"/>
        <w:rPr>
          <w:rFonts w:ascii="Times New Roman" w:eastAsia="Times New Roman" w:hAnsi="Times New Roman" w:cs="Times New Roman"/>
          <w:i/>
          <w:color w:val="212529"/>
          <w:sz w:val="23"/>
          <w:szCs w:val="23"/>
        </w:rPr>
      </w:pPr>
      <w:r>
        <w:rPr>
          <w:rFonts w:ascii="Times New Roman" w:hAnsi="Times New Roman"/>
          <w:i/>
          <w:color w:val="212529"/>
          <w:sz w:val="23"/>
        </w:rPr>
        <w:t>Administrative cooperation and preservation of documents</w:t>
      </w:r>
    </w:p>
    <w:p w14:paraId="6BC3DAC1" w14:textId="53AC0EBB" w:rsidR="002D317E" w:rsidRDefault="002D317E" w:rsidP="000C2362">
      <w:pPr>
        <w:spacing w:after="0" w:line="240" w:lineRule="auto"/>
        <w:ind w:firstLine="238"/>
        <w:jc w:val="center"/>
        <w:rPr>
          <w:rFonts w:ascii="Times New Roman" w:eastAsia="Times New Roman" w:hAnsi="Times New Roman" w:cs="Times New Roman"/>
          <w:i/>
          <w:color w:val="212529"/>
          <w:sz w:val="23"/>
          <w:szCs w:val="23"/>
          <w:lang w:eastAsia="da-DK"/>
        </w:rPr>
      </w:pPr>
    </w:p>
    <w:p w14:paraId="0ABDF613" w14:textId="342215C6" w:rsidR="002D317E" w:rsidRPr="00F84744" w:rsidRDefault="002D317E" w:rsidP="00F84744">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Section 17.</w:t>
      </w:r>
      <w:r>
        <w:rPr>
          <w:rFonts w:ascii="Times New Roman" w:hAnsi="Times New Roman"/>
          <w:color w:val="212529"/>
          <w:sz w:val="23"/>
        </w:rPr>
        <w:t xml:space="preserve"> Dansk </w:t>
      </w:r>
      <w:proofErr w:type="spellStart"/>
      <w:r>
        <w:rPr>
          <w:rFonts w:ascii="Times New Roman" w:hAnsi="Times New Roman"/>
          <w:color w:val="212529"/>
          <w:sz w:val="23"/>
        </w:rPr>
        <w:t>Producentansvar</w:t>
      </w:r>
      <w:proofErr w:type="spellEnd"/>
      <w:r>
        <w:rPr>
          <w:rFonts w:ascii="Times New Roman" w:hAnsi="Times New Roman"/>
          <w:color w:val="212529"/>
          <w:sz w:val="23"/>
        </w:rPr>
        <w:t xml:space="preserve"> shall cooperate with the Danish Environmental Protection Agency and in this connection exchange information and documents relevant to the compliance of producers or their representatives with their obligations regarding this Order.</w:t>
      </w:r>
    </w:p>
    <w:p w14:paraId="1774F27D" w14:textId="71767F13" w:rsidR="000C2362" w:rsidRPr="008A6AF8" w:rsidRDefault="00137201" w:rsidP="000C2362">
      <w:pPr>
        <w:pStyle w:val="paragraf"/>
        <w:spacing w:before="200" w:beforeAutospacing="0" w:after="0" w:afterAutospacing="0"/>
        <w:ind w:firstLine="240"/>
        <w:rPr>
          <w:color w:val="212529"/>
          <w:sz w:val="23"/>
          <w:szCs w:val="23"/>
        </w:rPr>
      </w:pPr>
      <w:r>
        <w:rPr>
          <w:b/>
          <w:color w:val="212529"/>
          <w:sz w:val="23"/>
        </w:rPr>
        <w:t>Section 18.</w:t>
      </w:r>
      <w:r>
        <w:rPr>
          <w:color w:val="212529"/>
          <w:sz w:val="23"/>
        </w:rPr>
        <w:t xml:space="preserve"> Within the framework of the data protection rules, Dansk </w:t>
      </w:r>
      <w:proofErr w:type="spellStart"/>
      <w:r>
        <w:rPr>
          <w:color w:val="212529"/>
          <w:sz w:val="23"/>
        </w:rPr>
        <w:t>Producentansvar</w:t>
      </w:r>
      <w:proofErr w:type="spellEnd"/>
      <w:r>
        <w:rPr>
          <w:color w:val="212529"/>
          <w:sz w:val="23"/>
        </w:rPr>
        <w:t xml:space="preserve"> shall, where appropriate, cooperate with relevant authorities and producer registers in other EU Member States as well as the European Commission and, in this context, exchange information and documents relevant to producers’ compliance with their obligations regarding registration in the producer register pursuant to this Order.</w:t>
      </w:r>
    </w:p>
    <w:p w14:paraId="725DCC1F" w14:textId="58F9CC45" w:rsidR="000C2362" w:rsidRPr="002D317E" w:rsidRDefault="000C2362" w:rsidP="000C2362">
      <w:pPr>
        <w:pStyle w:val="paragraf"/>
        <w:spacing w:before="200" w:beforeAutospacing="0" w:after="0" w:afterAutospacing="0"/>
        <w:ind w:firstLine="240"/>
        <w:rPr>
          <w:color w:val="212529"/>
          <w:sz w:val="23"/>
          <w:szCs w:val="23"/>
        </w:rPr>
      </w:pPr>
      <w:r>
        <w:rPr>
          <w:rStyle w:val="paragrafnr"/>
          <w:b/>
          <w:color w:val="212529"/>
          <w:sz w:val="23"/>
        </w:rPr>
        <w:t>Section 19.</w:t>
      </w:r>
      <w:r>
        <w:rPr>
          <w:color w:val="212529"/>
          <w:sz w:val="23"/>
        </w:rPr>
        <w:t> As a supervisory authority within the framework of the data protection rules, the Danish Environmental Protection Agency shall, where appropriate, cooperate with relevant authorities and producer registers in other EU Member States as well as the European Commission and, in this context, exchange information and documents relevant to the results of supervision.</w:t>
      </w:r>
    </w:p>
    <w:p w14:paraId="1562329F" w14:textId="31E80598" w:rsidR="002B4876" w:rsidRPr="008A6AF8" w:rsidRDefault="002B4876" w:rsidP="000C2362">
      <w:pPr>
        <w:pStyle w:val="stk2"/>
        <w:spacing w:before="0" w:beforeAutospacing="0" w:after="0" w:afterAutospacing="0"/>
        <w:ind w:firstLine="240"/>
        <w:rPr>
          <w:color w:val="212529"/>
          <w:sz w:val="23"/>
          <w:szCs w:val="23"/>
        </w:rPr>
      </w:pPr>
    </w:p>
    <w:p w14:paraId="376E462E" w14:textId="046B7677" w:rsidR="002B4876" w:rsidRPr="008A6AF8" w:rsidRDefault="00137201" w:rsidP="002B4876">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rPr>
        <w:t>Section 20.</w:t>
      </w:r>
      <w:r>
        <w:rPr>
          <w:rFonts w:ascii="Times New Roman" w:hAnsi="Times New Roman"/>
        </w:rPr>
        <w:t xml:space="preserve"> </w:t>
      </w:r>
      <w:r>
        <w:rPr>
          <w:rFonts w:ascii="Times New Roman" w:hAnsi="Times New Roman"/>
          <w:color w:val="212529"/>
          <w:sz w:val="23"/>
        </w:rPr>
        <w:t xml:space="preserve">Dansk </w:t>
      </w:r>
      <w:proofErr w:type="spellStart"/>
      <w:r>
        <w:rPr>
          <w:rFonts w:ascii="Times New Roman" w:hAnsi="Times New Roman"/>
          <w:color w:val="212529"/>
          <w:sz w:val="23"/>
        </w:rPr>
        <w:t>Producentansvar</w:t>
      </w:r>
      <w:proofErr w:type="spellEnd"/>
      <w:r>
        <w:rPr>
          <w:rFonts w:ascii="Times New Roman" w:hAnsi="Times New Roman"/>
          <w:color w:val="212529"/>
          <w:sz w:val="23"/>
        </w:rPr>
        <w:t xml:space="preserve"> shall ensure that documents that it has received or sent as part of administrative proceedings in connection with its handling of cases in which a decision is taken pursuant to this Order, and which have an impact on a case or other proceedings, are stored in such a way that, inter alia, in connection with supervision, request for access to documents or appeal proceedings, it is possible to identify and retrieve them. The same applies to internal documents which are in final form.</w:t>
      </w:r>
    </w:p>
    <w:p w14:paraId="2D2B66AC" w14:textId="1C872C41" w:rsidR="002B4876" w:rsidRPr="00CB1C0E" w:rsidRDefault="002B4876" w:rsidP="002B4876">
      <w:pPr>
        <w:pStyle w:val="stk2"/>
        <w:spacing w:before="0" w:beforeAutospacing="0" w:after="0" w:afterAutospacing="0"/>
        <w:ind w:firstLine="240"/>
        <w:rPr>
          <w:color w:val="212529"/>
          <w:sz w:val="23"/>
          <w:szCs w:val="23"/>
        </w:rPr>
      </w:pPr>
      <w:r>
        <w:rPr>
          <w:i/>
          <w:color w:val="212529"/>
          <w:sz w:val="23"/>
        </w:rPr>
        <w:t>(2)</w:t>
      </w:r>
      <w:r>
        <w:rPr>
          <w:color w:val="212529"/>
          <w:sz w:val="23"/>
        </w:rPr>
        <w:t xml:space="preserve"> Documents referred to in paragraph 1 shall be kept for at least 5 years.</w:t>
      </w:r>
    </w:p>
    <w:p w14:paraId="4CC5954E" w14:textId="77777777" w:rsidR="00660861" w:rsidRPr="00DF5A97" w:rsidRDefault="00660861" w:rsidP="000B7C7A">
      <w:pPr>
        <w:spacing w:after="0" w:line="240" w:lineRule="auto"/>
        <w:rPr>
          <w:rFonts w:ascii="Times New Roman" w:eastAsia="Times New Roman" w:hAnsi="Times New Roman" w:cs="Times New Roman"/>
          <w:color w:val="212529"/>
          <w:sz w:val="23"/>
          <w:szCs w:val="23"/>
          <w:lang w:eastAsia="da-DK"/>
        </w:rPr>
      </w:pPr>
    </w:p>
    <w:p w14:paraId="52FDC0D4" w14:textId="77777777" w:rsidR="00660861" w:rsidRPr="00732910" w:rsidRDefault="00660861" w:rsidP="003D5D7A">
      <w:pPr>
        <w:spacing w:after="0" w:line="240" w:lineRule="auto"/>
        <w:ind w:firstLine="238"/>
        <w:rPr>
          <w:rFonts w:ascii="Times New Roman" w:eastAsia="Times New Roman" w:hAnsi="Times New Roman" w:cs="Times New Roman"/>
          <w:color w:val="212529"/>
          <w:sz w:val="23"/>
          <w:szCs w:val="23"/>
          <w:lang w:eastAsia="da-DK"/>
        </w:rPr>
      </w:pPr>
    </w:p>
    <w:p w14:paraId="5B70B69B" w14:textId="308AF2F8" w:rsidR="00660861" w:rsidRPr="00AF29AF" w:rsidRDefault="00660861" w:rsidP="00CC38CA">
      <w:pPr>
        <w:jc w:val="center"/>
        <w:rPr>
          <w:rFonts w:ascii="Times New Roman" w:hAnsi="Times New Roman" w:cs="Times New Roman"/>
          <w:i/>
        </w:rPr>
      </w:pPr>
      <w:r>
        <w:rPr>
          <w:rFonts w:ascii="Times New Roman" w:hAnsi="Times New Roman"/>
          <w:i/>
        </w:rPr>
        <w:t>Supervision and appeals</w:t>
      </w:r>
    </w:p>
    <w:p w14:paraId="0E1A463B" w14:textId="2B6605F3" w:rsidR="00660861" w:rsidRPr="00930985" w:rsidRDefault="00137201" w:rsidP="003D5D7A">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lastRenderedPageBreak/>
        <w:t>Section 21.</w:t>
      </w:r>
      <w:r>
        <w:rPr>
          <w:rFonts w:ascii="Times New Roman" w:hAnsi="Times New Roman"/>
          <w:color w:val="212529"/>
          <w:sz w:val="23"/>
        </w:rPr>
        <w:t xml:space="preserve"> The Danish Environmental Protection Agency carries out supervision to ensure compliance with the provisions in this Order. </w:t>
      </w:r>
    </w:p>
    <w:p w14:paraId="21050AD2" w14:textId="77777777" w:rsidR="00660861" w:rsidRPr="0000286D" w:rsidRDefault="00660861" w:rsidP="003D5D7A">
      <w:pPr>
        <w:spacing w:after="0" w:line="240" w:lineRule="auto"/>
        <w:ind w:firstLine="238"/>
        <w:rPr>
          <w:rFonts w:ascii="Times New Roman" w:eastAsia="Times New Roman" w:hAnsi="Times New Roman" w:cs="Times New Roman"/>
          <w:color w:val="212529"/>
          <w:sz w:val="23"/>
          <w:szCs w:val="23"/>
          <w:lang w:eastAsia="da-DK"/>
        </w:rPr>
      </w:pPr>
    </w:p>
    <w:p w14:paraId="597CD568" w14:textId="5404BB1C" w:rsidR="00660861" w:rsidRPr="002D317E" w:rsidRDefault="00137201" w:rsidP="0066086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Section 22.</w:t>
      </w:r>
      <w:r>
        <w:rPr>
          <w:rFonts w:ascii="Times New Roman" w:hAnsi="Times New Roman"/>
          <w:color w:val="212529"/>
          <w:sz w:val="23"/>
        </w:rPr>
        <w:t xml:space="preserve"> Decisions taken by Dansk </w:t>
      </w:r>
      <w:proofErr w:type="spellStart"/>
      <w:r>
        <w:rPr>
          <w:rFonts w:ascii="Times New Roman" w:hAnsi="Times New Roman"/>
          <w:color w:val="212529"/>
          <w:sz w:val="23"/>
        </w:rPr>
        <w:t>Producentansvar</w:t>
      </w:r>
      <w:proofErr w:type="spellEnd"/>
      <w:r>
        <w:rPr>
          <w:rFonts w:ascii="Times New Roman" w:hAnsi="Times New Roman"/>
          <w:color w:val="212529"/>
          <w:sz w:val="23"/>
        </w:rPr>
        <w:t xml:space="preserve"> may be appealed to the Danish Environmental Protection Agency, cf. Section 9</w:t>
      </w:r>
      <w:proofErr w:type="gramStart"/>
      <w:r>
        <w:rPr>
          <w:rFonts w:ascii="Times New Roman" w:hAnsi="Times New Roman"/>
          <w:color w:val="212529"/>
          <w:sz w:val="23"/>
        </w:rPr>
        <w:t>ø(</w:t>
      </w:r>
      <w:proofErr w:type="gramEnd"/>
      <w:r>
        <w:rPr>
          <w:rFonts w:ascii="Times New Roman" w:hAnsi="Times New Roman"/>
          <w:color w:val="212529"/>
          <w:sz w:val="23"/>
        </w:rPr>
        <w:t>3) of the Environmental Protection Act. The appeal deadline is 4 weeks from the day on which the decision was notified. The appeal must be in writing.</w:t>
      </w:r>
    </w:p>
    <w:p w14:paraId="2513DCB0" w14:textId="77777777" w:rsidR="00660861" w:rsidRPr="008A6AF8" w:rsidRDefault="00660861" w:rsidP="0066086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(2)</w:t>
      </w:r>
      <w:r>
        <w:rPr>
          <w:rFonts w:ascii="Times New Roman" w:hAnsi="Times New Roman"/>
          <w:color w:val="212529"/>
          <w:sz w:val="23"/>
        </w:rPr>
        <w:t xml:space="preserve"> The rules of the Administrative Act shall apply to the cases in which the decision of Dansk </w:t>
      </w:r>
      <w:proofErr w:type="spellStart"/>
      <w:r>
        <w:rPr>
          <w:rFonts w:ascii="Times New Roman" w:hAnsi="Times New Roman"/>
          <w:color w:val="212529"/>
          <w:sz w:val="23"/>
        </w:rPr>
        <w:t>Producentansvar</w:t>
      </w:r>
      <w:proofErr w:type="spellEnd"/>
      <w:r>
        <w:rPr>
          <w:rFonts w:ascii="Times New Roman" w:hAnsi="Times New Roman"/>
          <w:color w:val="212529"/>
          <w:sz w:val="23"/>
        </w:rPr>
        <w:t xml:space="preserve"> is taken pursuant to this Order.</w:t>
      </w:r>
    </w:p>
    <w:p w14:paraId="0606009E" w14:textId="77777777" w:rsidR="00660861" w:rsidRPr="008A6AF8" w:rsidRDefault="00660861" w:rsidP="0066086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(3)</w:t>
      </w:r>
      <w:r>
        <w:rPr>
          <w:rFonts w:ascii="Times New Roman" w:hAnsi="Times New Roman"/>
          <w:color w:val="212529"/>
          <w:sz w:val="23"/>
        </w:rPr>
        <w:t xml:space="preserve"> Appeals against decisions of the Danish Environmental Protection Agency under this Order cannot be made to any other administrative authority.</w:t>
      </w:r>
    </w:p>
    <w:p w14:paraId="2F52551D" w14:textId="77777777" w:rsidR="00660861" w:rsidRPr="008A6AF8" w:rsidRDefault="00660861" w:rsidP="00660861">
      <w:pPr>
        <w:jc w:val="center"/>
        <w:rPr>
          <w:rFonts w:ascii="Times New Roman" w:hAnsi="Times New Roman" w:cs="Times New Roman"/>
          <w:i/>
        </w:rPr>
      </w:pPr>
    </w:p>
    <w:p w14:paraId="54F90BEA" w14:textId="46E903D2" w:rsidR="00660861" w:rsidRPr="008A6AF8" w:rsidRDefault="00660861" w:rsidP="00CC38CA">
      <w:pPr>
        <w:jc w:val="center"/>
        <w:rPr>
          <w:rFonts w:ascii="Times New Roman" w:hAnsi="Times New Roman" w:cs="Times New Roman"/>
          <w:i/>
        </w:rPr>
      </w:pPr>
      <w:r>
        <w:rPr>
          <w:rFonts w:ascii="Times New Roman" w:hAnsi="Times New Roman"/>
          <w:i/>
        </w:rPr>
        <w:t>Penal provisions</w:t>
      </w:r>
    </w:p>
    <w:p w14:paraId="714AF023" w14:textId="556A4C6C" w:rsidR="00660861" w:rsidRPr="008A6AF8" w:rsidRDefault="00137201" w:rsidP="0066086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Section 23.</w:t>
      </w:r>
      <w:r>
        <w:rPr>
          <w:rFonts w:ascii="Times New Roman" w:hAnsi="Times New Roman"/>
          <w:color w:val="212529"/>
          <w:sz w:val="23"/>
        </w:rPr>
        <w:t xml:space="preserve"> Unless a higher penalty is due under the other legislation, a fine shall be imposed on any person who:</w:t>
      </w:r>
    </w:p>
    <w:p w14:paraId="6D8254B9" w14:textId="4A727259" w:rsidR="004A039A" w:rsidRPr="008A6AF8" w:rsidRDefault="00666C88" w:rsidP="004A039A">
      <w:pPr>
        <w:pStyle w:val="ListParagraph"/>
        <w:numPr>
          <w:ilvl w:val="0"/>
          <w:numId w:val="11"/>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 xml:space="preserve">makes packaging available without having registered in accordance with Sections 4 and 5; </w:t>
      </w:r>
    </w:p>
    <w:p w14:paraId="00421EE6" w14:textId="77777777" w:rsidR="004A039A" w:rsidRPr="008A6AF8" w:rsidRDefault="00660861" w:rsidP="004A039A">
      <w:pPr>
        <w:pStyle w:val="ListParagraph"/>
        <w:numPr>
          <w:ilvl w:val="0"/>
          <w:numId w:val="11"/>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provides false or misleading information in accordance with Section 5(1) to (3);</w:t>
      </w:r>
    </w:p>
    <w:p w14:paraId="07552C7B" w14:textId="7258BC1F" w:rsidR="004A039A" w:rsidRPr="008A6AF8" w:rsidRDefault="00660861" w:rsidP="004A039A">
      <w:pPr>
        <w:pStyle w:val="ListParagraph"/>
        <w:numPr>
          <w:ilvl w:val="0"/>
          <w:numId w:val="11"/>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 xml:space="preserve">fails to register changes in accordance with Section 7;  </w:t>
      </w:r>
    </w:p>
    <w:p w14:paraId="7C18FC0C" w14:textId="059650C8" w:rsidR="004A039A" w:rsidRPr="008A6AF8" w:rsidRDefault="00C004D5" w:rsidP="004A039A">
      <w:pPr>
        <w:pStyle w:val="ListParagraph"/>
        <w:numPr>
          <w:ilvl w:val="0"/>
          <w:numId w:val="11"/>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fails to register the cessation of being a producer of packaged products in accordance with Section 8;</w:t>
      </w:r>
    </w:p>
    <w:p w14:paraId="567C9D53" w14:textId="6359AF0B" w:rsidR="004A039A" w:rsidRPr="008A6AF8" w:rsidRDefault="00446479" w:rsidP="004A039A">
      <w:pPr>
        <w:pStyle w:val="ListParagraph"/>
        <w:numPr>
          <w:ilvl w:val="0"/>
          <w:numId w:val="11"/>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 xml:space="preserve">fails to report information in accordance with Section 10(1) and (2); </w:t>
      </w:r>
    </w:p>
    <w:p w14:paraId="7C471718" w14:textId="54D1723C" w:rsidR="004A039A" w:rsidRPr="008A6AF8" w:rsidRDefault="00603E19" w:rsidP="004A039A">
      <w:pPr>
        <w:pStyle w:val="ListParagraph"/>
        <w:numPr>
          <w:ilvl w:val="0"/>
          <w:numId w:val="11"/>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fails to conduct own checks or to prepare a written description of the procedure and document the implementation of own checks or to make description and documentation available to the Danish Environmental Protection Agency in accordance with the requirements of Section 12;</w:t>
      </w:r>
    </w:p>
    <w:p w14:paraId="74C55232" w14:textId="0AE35188" w:rsidR="004A039A" w:rsidRPr="008A6AF8" w:rsidRDefault="00660861" w:rsidP="004A039A">
      <w:pPr>
        <w:pStyle w:val="ListParagraph"/>
        <w:numPr>
          <w:ilvl w:val="0"/>
          <w:numId w:val="11"/>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as a collective scheme, fails to ensure compliance with the requirements of Sections 13 and 14; or</w:t>
      </w:r>
    </w:p>
    <w:p w14:paraId="507EBDEE" w14:textId="6EE12EE8" w:rsidR="00660861" w:rsidRPr="008A6AF8" w:rsidRDefault="00EE2171" w:rsidP="004A039A">
      <w:pPr>
        <w:pStyle w:val="ListParagraph"/>
        <w:numPr>
          <w:ilvl w:val="0"/>
          <w:numId w:val="11"/>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as a collective scheme, fails to publish information on the collective scheme’s website, cf. Section 16.</w:t>
      </w:r>
    </w:p>
    <w:p w14:paraId="294936F8" w14:textId="77777777" w:rsidR="00660861" w:rsidRPr="008A6AF8" w:rsidRDefault="00660861" w:rsidP="0066086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(2)</w:t>
      </w:r>
      <w:r>
        <w:rPr>
          <w:rFonts w:ascii="Times New Roman" w:hAnsi="Times New Roman"/>
          <w:color w:val="212529"/>
          <w:sz w:val="23"/>
        </w:rPr>
        <w:t xml:space="preserve"> The penalty may increase to imprisonment for up to 2 years if the infringement was committed wilfully or through gross negligence, and if said infringement:</w:t>
      </w:r>
    </w:p>
    <w:p w14:paraId="78CE83F5" w14:textId="77777777" w:rsidR="00660861" w:rsidRPr="008A6AF8" w:rsidRDefault="00660861" w:rsidP="0066086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1) caused harm to or endangered the environment; or</w:t>
      </w:r>
    </w:p>
    <w:p w14:paraId="25A9533A" w14:textId="77777777" w:rsidR="00660861" w:rsidRPr="008A6AF8" w:rsidRDefault="00660861" w:rsidP="0066086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2) achieved or was intended to achieve a financial benefit for the parties concerned or others, including savings.</w:t>
      </w:r>
    </w:p>
    <w:p w14:paraId="6BEAB069" w14:textId="77777777" w:rsidR="00660861" w:rsidRPr="008A6AF8" w:rsidRDefault="00660861" w:rsidP="0066086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(3)</w:t>
      </w:r>
      <w:r>
        <w:rPr>
          <w:rFonts w:ascii="Times New Roman" w:hAnsi="Times New Roman"/>
          <w:color w:val="212529"/>
          <w:sz w:val="23"/>
        </w:rPr>
        <w:t xml:space="preserve"> Companies etc. (legal persons) may be rendered criminally liable in accordance with the provisions in Chapter 5 of the Criminal Code.</w:t>
      </w:r>
    </w:p>
    <w:p w14:paraId="257E8BE8" w14:textId="396021BE" w:rsidR="00660861" w:rsidRDefault="00660861" w:rsidP="00660861">
      <w:pPr>
        <w:spacing w:after="0" w:line="240" w:lineRule="auto"/>
        <w:ind w:firstLine="238"/>
        <w:rPr>
          <w:rFonts w:ascii="Times New Roman" w:eastAsia="Times New Roman" w:hAnsi="Times New Roman" w:cs="Times New Roman"/>
          <w:color w:val="212529"/>
          <w:sz w:val="23"/>
          <w:szCs w:val="23"/>
          <w:lang w:eastAsia="da-DK"/>
        </w:rPr>
      </w:pPr>
    </w:p>
    <w:p w14:paraId="37FB5509" w14:textId="77777777" w:rsidR="0023168F" w:rsidRPr="008A6AF8" w:rsidRDefault="0023168F" w:rsidP="00660861">
      <w:pPr>
        <w:spacing w:after="0" w:line="240" w:lineRule="auto"/>
        <w:ind w:firstLine="238"/>
        <w:rPr>
          <w:rFonts w:ascii="Times New Roman" w:eastAsia="Times New Roman" w:hAnsi="Times New Roman" w:cs="Times New Roman"/>
          <w:color w:val="212529"/>
          <w:sz w:val="23"/>
          <w:szCs w:val="23"/>
          <w:lang w:eastAsia="da-DK"/>
        </w:rPr>
      </w:pPr>
    </w:p>
    <w:p w14:paraId="02C9FC28" w14:textId="77777777" w:rsidR="00660861" w:rsidRPr="008A6AF8" w:rsidRDefault="00660861" w:rsidP="0023168F">
      <w:pPr>
        <w:spacing w:after="0"/>
        <w:jc w:val="center"/>
        <w:rPr>
          <w:rFonts w:ascii="Times New Roman" w:hAnsi="Times New Roman" w:cs="Times New Roman"/>
          <w:i/>
        </w:rPr>
      </w:pPr>
      <w:r>
        <w:rPr>
          <w:rFonts w:ascii="Times New Roman" w:hAnsi="Times New Roman"/>
          <w:i/>
        </w:rPr>
        <w:t>Provisions for entry into force</w:t>
      </w:r>
    </w:p>
    <w:p w14:paraId="19DB38D7" w14:textId="77777777" w:rsidR="00660861" w:rsidRPr="008A6AF8" w:rsidRDefault="00660861" w:rsidP="00660861">
      <w:pPr>
        <w:spacing w:after="0" w:line="240" w:lineRule="auto"/>
        <w:ind w:firstLine="238"/>
        <w:rPr>
          <w:rFonts w:ascii="Times New Roman" w:eastAsia="Times New Roman" w:hAnsi="Times New Roman" w:cs="Times New Roman"/>
          <w:color w:val="212529"/>
          <w:sz w:val="23"/>
          <w:szCs w:val="23"/>
          <w:lang w:eastAsia="da-DK"/>
        </w:rPr>
      </w:pPr>
    </w:p>
    <w:p w14:paraId="0A204D54" w14:textId="31B663FB" w:rsidR="00660861" w:rsidRPr="008A6AF8" w:rsidRDefault="00137201" w:rsidP="0066086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Section 24.</w:t>
      </w:r>
      <w:r>
        <w:rPr>
          <w:rFonts w:ascii="Times New Roman" w:hAnsi="Times New Roman"/>
          <w:color w:val="212529"/>
          <w:sz w:val="23"/>
        </w:rPr>
        <w:t xml:space="preserve"> This Order shall enter into force on 1 April 2024. </w:t>
      </w:r>
    </w:p>
    <w:p w14:paraId="144342FF" w14:textId="77777777" w:rsidR="00660861" w:rsidRPr="00CB1C0E" w:rsidRDefault="00660861" w:rsidP="00660861">
      <w:pPr>
        <w:spacing w:after="0" w:line="240" w:lineRule="auto"/>
        <w:ind w:firstLine="238"/>
        <w:rPr>
          <w:rFonts w:ascii="Times New Roman" w:eastAsia="Times New Roman" w:hAnsi="Times New Roman" w:cs="Times New Roman"/>
          <w:color w:val="212529"/>
          <w:sz w:val="23"/>
          <w:szCs w:val="23"/>
          <w:lang w:eastAsia="da-DK"/>
        </w:rPr>
      </w:pPr>
    </w:p>
    <w:p w14:paraId="736DDBF1" w14:textId="77777777" w:rsidR="00660861" w:rsidRPr="00CB1C0E" w:rsidRDefault="00660861" w:rsidP="00660861">
      <w:pPr>
        <w:spacing w:after="0" w:line="240" w:lineRule="auto"/>
        <w:ind w:firstLine="238"/>
        <w:rPr>
          <w:rFonts w:ascii="Times New Roman" w:eastAsia="Times New Roman" w:hAnsi="Times New Roman" w:cs="Times New Roman"/>
          <w:color w:val="212529"/>
          <w:sz w:val="23"/>
          <w:szCs w:val="23"/>
          <w:lang w:eastAsia="da-DK"/>
        </w:rPr>
      </w:pPr>
    </w:p>
    <w:p w14:paraId="589BAC4D" w14:textId="111FD1D7" w:rsidR="00660861" w:rsidRPr="00732910" w:rsidRDefault="00660861" w:rsidP="00660861">
      <w:pPr>
        <w:spacing w:after="0" w:line="240" w:lineRule="auto"/>
        <w:ind w:firstLine="238"/>
        <w:jc w:val="center"/>
        <w:rPr>
          <w:rFonts w:ascii="Times New Roman" w:eastAsia="Times New Roman" w:hAnsi="Times New Roman" w:cs="Times New Roman"/>
          <w:i/>
          <w:color w:val="212529"/>
          <w:sz w:val="23"/>
          <w:szCs w:val="23"/>
        </w:rPr>
      </w:pPr>
      <w:r>
        <w:rPr>
          <w:rFonts w:ascii="Times New Roman" w:hAnsi="Times New Roman"/>
          <w:i/>
          <w:color w:val="212529"/>
          <w:sz w:val="23"/>
        </w:rPr>
        <w:t>Danish Ministry of Environment on 12 March 2024</w:t>
      </w:r>
    </w:p>
    <w:p w14:paraId="672DFAA2" w14:textId="6789B705" w:rsidR="00660861" w:rsidRDefault="00B702EB" w:rsidP="00660861">
      <w:pPr>
        <w:spacing w:after="0" w:line="240" w:lineRule="auto"/>
        <w:ind w:firstLine="238"/>
        <w:jc w:val="center"/>
        <w:rPr>
          <w:rFonts w:ascii="Times New Roman" w:eastAsia="Times New Roman" w:hAnsi="Times New Roman" w:cs="Times New Roman"/>
          <w:color w:val="212529"/>
          <w:sz w:val="23"/>
          <w:szCs w:val="23"/>
        </w:rPr>
      </w:pPr>
      <w:r>
        <w:rPr>
          <w:rFonts w:ascii="Times New Roman" w:hAnsi="Times New Roman"/>
          <w:color w:val="212529"/>
          <w:sz w:val="23"/>
        </w:rPr>
        <w:t xml:space="preserve">Magnus </w:t>
      </w:r>
      <w:proofErr w:type="spellStart"/>
      <w:r>
        <w:rPr>
          <w:rFonts w:ascii="Times New Roman" w:hAnsi="Times New Roman"/>
          <w:color w:val="212529"/>
          <w:sz w:val="23"/>
        </w:rPr>
        <w:t>Heunicke</w:t>
      </w:r>
      <w:proofErr w:type="spellEnd"/>
    </w:p>
    <w:p w14:paraId="293F3806" w14:textId="225A51E2" w:rsidR="00B702EB" w:rsidRPr="00B702EB" w:rsidRDefault="00B702EB" w:rsidP="00B702EB">
      <w:pPr>
        <w:spacing w:after="0" w:line="240" w:lineRule="auto"/>
        <w:ind w:firstLine="238"/>
        <w:jc w:val="right"/>
        <w:rPr>
          <w:rFonts w:ascii="Times New Roman" w:eastAsia="Times New Roman" w:hAnsi="Times New Roman" w:cs="Times New Roman"/>
          <w:color w:val="212529"/>
          <w:sz w:val="23"/>
          <w:szCs w:val="23"/>
        </w:rPr>
      </w:pPr>
      <w:r>
        <w:rPr>
          <w:rFonts w:ascii="Times New Roman" w:hAnsi="Times New Roman"/>
          <w:color w:val="212529"/>
          <w:sz w:val="23"/>
        </w:rPr>
        <w:t>/</w:t>
      </w:r>
      <w:proofErr w:type="spellStart"/>
      <w:r>
        <w:rPr>
          <w:rFonts w:ascii="Times New Roman" w:hAnsi="Times New Roman"/>
          <w:color w:val="212529"/>
          <w:sz w:val="23"/>
        </w:rPr>
        <w:t>Janne</w:t>
      </w:r>
      <w:proofErr w:type="spellEnd"/>
      <w:r>
        <w:rPr>
          <w:rFonts w:ascii="Times New Roman" w:hAnsi="Times New Roman"/>
          <w:color w:val="212529"/>
          <w:sz w:val="23"/>
        </w:rPr>
        <w:t xml:space="preserve"> Birk Nielsen</w:t>
      </w:r>
    </w:p>
    <w:p w14:paraId="0E00CC4B" w14:textId="2728DC94" w:rsidR="006D5A85" w:rsidRPr="00AF29AF" w:rsidRDefault="006D5A85" w:rsidP="00660861">
      <w:pPr>
        <w:spacing w:after="0" w:line="240" w:lineRule="auto"/>
        <w:ind w:firstLine="238"/>
        <w:jc w:val="center"/>
        <w:rPr>
          <w:rFonts w:ascii="Times New Roman" w:hAnsi="Times New Roman" w:cs="Times New Roman"/>
          <w:i/>
        </w:rPr>
      </w:pPr>
    </w:p>
    <w:p w14:paraId="65A2DAF4" w14:textId="33B69D88" w:rsidR="008B4312" w:rsidRPr="00930985" w:rsidRDefault="008B4312" w:rsidP="00660861">
      <w:pPr>
        <w:spacing w:after="0" w:line="240" w:lineRule="auto"/>
        <w:ind w:firstLine="238"/>
        <w:jc w:val="center"/>
        <w:rPr>
          <w:rFonts w:ascii="Times New Roman" w:hAnsi="Times New Roman" w:cs="Times New Roman"/>
          <w:i/>
        </w:rPr>
      </w:pPr>
    </w:p>
    <w:p w14:paraId="7FC62A8B" w14:textId="705B02EA" w:rsidR="008B4312" w:rsidRPr="00930985" w:rsidRDefault="008B4312" w:rsidP="00660861">
      <w:pPr>
        <w:spacing w:after="0" w:line="240" w:lineRule="auto"/>
        <w:ind w:firstLine="238"/>
        <w:jc w:val="center"/>
        <w:rPr>
          <w:rFonts w:ascii="Times New Roman" w:hAnsi="Times New Roman" w:cs="Times New Roman"/>
          <w:i/>
        </w:rPr>
      </w:pPr>
    </w:p>
    <w:p w14:paraId="6E8BC4EA" w14:textId="030E333B" w:rsidR="008B4312" w:rsidRPr="00930985" w:rsidRDefault="008B4312" w:rsidP="00660861">
      <w:pPr>
        <w:spacing w:after="0" w:line="240" w:lineRule="auto"/>
        <w:ind w:firstLine="238"/>
        <w:jc w:val="center"/>
        <w:rPr>
          <w:rFonts w:ascii="Times New Roman" w:hAnsi="Times New Roman" w:cs="Times New Roman"/>
          <w:i/>
        </w:rPr>
      </w:pPr>
    </w:p>
    <w:p w14:paraId="52D01967" w14:textId="146B5C64" w:rsidR="008B4312" w:rsidRPr="00930985" w:rsidRDefault="008B4312" w:rsidP="00660861">
      <w:pPr>
        <w:spacing w:after="0" w:line="240" w:lineRule="auto"/>
        <w:ind w:firstLine="238"/>
        <w:jc w:val="center"/>
        <w:rPr>
          <w:rFonts w:ascii="Times New Roman" w:hAnsi="Times New Roman" w:cs="Times New Roman"/>
          <w:i/>
        </w:rPr>
      </w:pPr>
    </w:p>
    <w:p w14:paraId="4A6EDE9A" w14:textId="1E2E47DD" w:rsidR="009E4E8A" w:rsidRDefault="009E4E8A">
      <w:pPr>
        <w:rPr>
          <w:rFonts w:ascii="Times New Roman" w:hAnsi="Times New Roman" w:cs="Times New Roman"/>
          <w:i/>
        </w:rPr>
      </w:pPr>
      <w:r>
        <w:br w:type="page"/>
      </w:r>
    </w:p>
    <w:p w14:paraId="69F511EF" w14:textId="6F2645F7" w:rsidR="00012100" w:rsidRPr="008A6AF8" w:rsidRDefault="00704D04">
      <w:pPr>
        <w:rPr>
          <w:rFonts w:ascii="Times New Roman" w:hAnsi="Times New Roman" w:cs="Times New Roman"/>
        </w:rPr>
      </w:pPr>
      <w:r>
        <w:rPr>
          <w:rFonts w:ascii="Times New Roman" w:hAnsi="Times New Roman"/>
          <w:color w:val="212529"/>
          <w:sz w:val="19"/>
          <w:vertAlign w:val="superscript"/>
        </w:rPr>
        <w:lastRenderedPageBreak/>
        <w:t>1</w:t>
      </w:r>
      <w:r>
        <w:rPr>
          <w:rFonts w:ascii="Times New Roman" w:hAnsi="Times New Roman"/>
          <w:color w:val="212529"/>
          <w:sz w:val="19"/>
        </w:rPr>
        <w:t>The Order contains provisions transposing parts of Directive 94/62/EC of the European Parliament and of the Council of 20 December 1994 on packaging and packaging waste, OJ 1994 L 365, p. 10, as last amended by Directive (EU) 2018/852 of the European Parliament and of the Council of 30 May 2018 amending Directive 94/62/EC on packaging and packaging waste, OJ 2018 L 150, p. 141, and parts of Directive (EU) 2019/904 of the European Parliament and of the Council of 5 June 2019 on the reduction of the impact of certain plastic products on the environment, OJ 2019 L 155, p. 1. The Order contains provisions that have been notified as a draft in accordance with Directive (EU) 2015/1535 of the European Parliament and of the Council laying down a procedure for the provision of information in the field of technical regulations and of rules on Information Society services (codification).</w:t>
      </w:r>
      <w:r>
        <w:rPr>
          <w:rFonts w:ascii="Times New Roman" w:hAnsi="Times New Roman"/>
        </w:rPr>
        <w:br w:type="page"/>
      </w:r>
    </w:p>
    <w:p w14:paraId="79BDEC0A" w14:textId="77777777" w:rsidR="00927DB1" w:rsidRPr="008A6AF8" w:rsidRDefault="00927DB1" w:rsidP="00927DB1">
      <w:pPr>
        <w:rPr>
          <w:rFonts w:ascii="Times New Roman" w:hAnsi="Times New Roman" w:cs="Times New Roman"/>
          <w:b/>
          <w:bCs/>
        </w:rPr>
      </w:pPr>
      <w:r>
        <w:rPr>
          <w:rFonts w:ascii="Times New Roman" w:hAnsi="Times New Roman"/>
          <w:b/>
        </w:rPr>
        <w:lastRenderedPageBreak/>
        <w:t>Annex 1</w:t>
      </w:r>
    </w:p>
    <w:p w14:paraId="06154342" w14:textId="5637E535" w:rsidR="00927DB1" w:rsidRPr="008A6AF8" w:rsidRDefault="00927DB1" w:rsidP="00927DB1">
      <w:pPr>
        <w:rPr>
          <w:rFonts w:ascii="Times New Roman" w:hAnsi="Times New Roman" w:cs="Times New Roman"/>
          <w:b/>
          <w:bCs/>
        </w:rPr>
      </w:pPr>
      <w:r>
        <w:rPr>
          <w:rFonts w:ascii="Times New Roman" w:hAnsi="Times New Roman"/>
          <w:b/>
        </w:rPr>
        <w:t>Information to be provided in connection with the registration of producers and their representatives, cf. Section 5(1).</w:t>
      </w:r>
    </w:p>
    <w:p w14:paraId="78C1E5C2" w14:textId="23999C92" w:rsidR="00D3458E" w:rsidRPr="008A6AF8" w:rsidRDefault="00927DB1" w:rsidP="00D3458E">
      <w:pPr>
        <w:rPr>
          <w:rFonts w:ascii="Times New Roman" w:hAnsi="Times New Roman" w:cs="Times New Roman"/>
        </w:rPr>
      </w:pPr>
      <w:r>
        <w:rPr>
          <w:rFonts w:ascii="Times New Roman" w:hAnsi="Times New Roman"/>
        </w:rPr>
        <w:t>1) The company’s name under which the company makes packaging available.</w:t>
      </w:r>
    </w:p>
    <w:p w14:paraId="419838D1" w14:textId="4A62DB20" w:rsidR="00D3458E" w:rsidRPr="008A6AF8" w:rsidRDefault="00D3458E" w:rsidP="00D3458E">
      <w:pPr>
        <w:rPr>
          <w:rFonts w:ascii="Times New Roman" w:hAnsi="Times New Roman" w:cs="Times New Roman"/>
        </w:rPr>
      </w:pPr>
      <w:r>
        <w:rPr>
          <w:rFonts w:ascii="Times New Roman" w:hAnsi="Times New Roman"/>
        </w:rPr>
        <w:t>2) Address of the company (street name and number, postal code and city, country and country code), URL, telephone number and e-mail address.</w:t>
      </w:r>
    </w:p>
    <w:p w14:paraId="07C86ECA" w14:textId="59B059F7" w:rsidR="00D3458E" w:rsidRPr="008A6AF8" w:rsidRDefault="00D3458E" w:rsidP="00D3458E">
      <w:pPr>
        <w:rPr>
          <w:rFonts w:ascii="Times New Roman" w:hAnsi="Times New Roman" w:cs="Times New Roman"/>
        </w:rPr>
      </w:pPr>
      <w:r>
        <w:rPr>
          <w:rFonts w:ascii="Times New Roman" w:hAnsi="Times New Roman"/>
        </w:rPr>
        <w:t>3) CVR number. For foreign companies that are not registered in the Central Business Register, CVR, the company’s VAT number, European VAT identification number or national VAT registration number should be provided instead of CVR number.</w:t>
      </w:r>
    </w:p>
    <w:p w14:paraId="2F4EEC16" w14:textId="3D554927" w:rsidR="00D3458E" w:rsidRPr="008A6AF8" w:rsidRDefault="00D3458E" w:rsidP="00D3458E">
      <w:pPr>
        <w:rPr>
          <w:rFonts w:ascii="Times New Roman" w:hAnsi="Times New Roman" w:cs="Times New Roman"/>
        </w:rPr>
      </w:pPr>
      <w:r>
        <w:rPr>
          <w:rFonts w:ascii="Times New Roman" w:hAnsi="Times New Roman"/>
        </w:rPr>
        <w:t>4) Contact person in the company, who must be employed in the same company: Name, telephone number and email address.</w:t>
      </w:r>
    </w:p>
    <w:p w14:paraId="01C3E462" w14:textId="19E2822F" w:rsidR="00D3458E" w:rsidRPr="008A6AF8" w:rsidRDefault="00D3458E" w:rsidP="00D3458E">
      <w:pPr>
        <w:rPr>
          <w:rFonts w:ascii="Times New Roman" w:hAnsi="Times New Roman" w:cs="Times New Roman"/>
        </w:rPr>
      </w:pPr>
      <w:r>
        <w:rPr>
          <w:rFonts w:ascii="Times New Roman" w:hAnsi="Times New Roman"/>
        </w:rPr>
        <w:t>5) Any representative of the company in Denmark: Name, address (street name and number, postal code, city and country), e-mail address, CVR number and telephone number. If the representative is a legal person, the name, address (street name and number, postal code and city), telephone number and e-mail address of the contact person of the representative shall also be provided.</w:t>
      </w:r>
    </w:p>
    <w:p w14:paraId="531D35A7" w14:textId="7D2AB711" w:rsidR="00D3458E" w:rsidRPr="008A6AF8" w:rsidRDefault="00D3458E" w:rsidP="00D3458E">
      <w:pPr>
        <w:rPr>
          <w:rFonts w:ascii="Times New Roman" w:hAnsi="Times New Roman" w:cs="Times New Roman"/>
        </w:rPr>
      </w:pPr>
      <w:r>
        <w:rPr>
          <w:rFonts w:ascii="Times New Roman" w:hAnsi="Times New Roman"/>
        </w:rPr>
        <w:t>6) Selling method used. For companies with a CVR number, if distance selling is used as a sales method.</w:t>
      </w:r>
    </w:p>
    <w:p w14:paraId="22A02E66" w14:textId="1FB36A6D" w:rsidR="00D3458E" w:rsidRPr="008A6AF8" w:rsidRDefault="00D3458E" w:rsidP="00D3458E">
      <w:pPr>
        <w:rPr>
          <w:rFonts w:ascii="Times New Roman" w:hAnsi="Times New Roman" w:cs="Times New Roman"/>
        </w:rPr>
      </w:pPr>
      <w:r>
        <w:rPr>
          <w:rFonts w:ascii="Times New Roman" w:hAnsi="Times New Roman"/>
        </w:rPr>
        <w:t>7) Indication of affiliation to a collective scheme. A collective scheme is specified per material category.</w:t>
      </w:r>
    </w:p>
    <w:p w14:paraId="7620CAA8" w14:textId="0D2A3750" w:rsidR="00D3458E" w:rsidRPr="008A6AF8" w:rsidRDefault="00D3458E" w:rsidP="00D3458E">
      <w:pPr>
        <w:rPr>
          <w:rFonts w:ascii="Times New Roman" w:hAnsi="Times New Roman" w:cs="Times New Roman"/>
        </w:rPr>
      </w:pPr>
      <w:r>
        <w:rPr>
          <w:rFonts w:ascii="Times New Roman" w:hAnsi="Times New Roman"/>
        </w:rPr>
        <w:t>8) Declaration that the information provided in the request for registration is correct.</w:t>
      </w:r>
    </w:p>
    <w:p w14:paraId="630B736F" w14:textId="45ACB1B5" w:rsidR="00927DB1" w:rsidRPr="00CB1C0E" w:rsidRDefault="00D3458E" w:rsidP="00D3458E">
      <w:pPr>
        <w:rPr>
          <w:rFonts w:ascii="Times New Roman" w:hAnsi="Times New Roman" w:cs="Times New Roman"/>
        </w:rPr>
      </w:pPr>
      <w:r>
        <w:rPr>
          <w:rFonts w:ascii="Times New Roman" w:hAnsi="Times New Roman"/>
        </w:rPr>
        <w:t xml:space="preserve">To the extent that Dansk </w:t>
      </w:r>
      <w:proofErr w:type="spellStart"/>
      <w:r>
        <w:rPr>
          <w:rFonts w:ascii="Times New Roman" w:hAnsi="Times New Roman"/>
        </w:rPr>
        <w:t>Producentansvar</w:t>
      </w:r>
      <w:proofErr w:type="spellEnd"/>
      <w:r>
        <w:rPr>
          <w:rFonts w:ascii="Times New Roman" w:hAnsi="Times New Roman"/>
        </w:rPr>
        <w:t xml:space="preserve"> can retrieve the information via CVR, only the contact person, cf. No 4, shall be stated, instead of Nos 1 and 2.</w:t>
      </w:r>
    </w:p>
    <w:p w14:paraId="49585273" w14:textId="77777777" w:rsidR="00D3458E" w:rsidRPr="00DF5A97" w:rsidRDefault="00D3458E" w:rsidP="00D3458E">
      <w:pPr>
        <w:rPr>
          <w:rFonts w:ascii="Times New Roman" w:hAnsi="Times New Roman" w:cs="Times New Roman"/>
        </w:rPr>
      </w:pPr>
    </w:p>
    <w:p w14:paraId="5C5FD98C" w14:textId="77777777" w:rsidR="00D3458E" w:rsidRPr="00732910" w:rsidRDefault="00D3458E" w:rsidP="00D3458E">
      <w:pPr>
        <w:rPr>
          <w:rFonts w:ascii="Times New Roman" w:hAnsi="Times New Roman" w:cs="Times New Roman"/>
        </w:rPr>
      </w:pPr>
    </w:p>
    <w:p w14:paraId="6429AC8B" w14:textId="77777777" w:rsidR="00D3458E" w:rsidRPr="00AF29AF" w:rsidRDefault="00D3458E" w:rsidP="00D3458E">
      <w:pPr>
        <w:rPr>
          <w:rFonts w:ascii="Times New Roman" w:hAnsi="Times New Roman" w:cs="Times New Roman"/>
        </w:rPr>
      </w:pPr>
    </w:p>
    <w:p w14:paraId="2DCD44C9" w14:textId="77777777" w:rsidR="00D3458E" w:rsidRPr="00930985" w:rsidRDefault="00D3458E" w:rsidP="00D3458E">
      <w:pPr>
        <w:rPr>
          <w:rFonts w:ascii="Times New Roman" w:hAnsi="Times New Roman" w:cs="Times New Roman"/>
        </w:rPr>
      </w:pPr>
    </w:p>
    <w:p w14:paraId="36D4A943" w14:textId="77777777" w:rsidR="00D3458E" w:rsidRPr="00930985" w:rsidRDefault="00D3458E">
      <w:pPr>
        <w:rPr>
          <w:rFonts w:ascii="Times New Roman" w:hAnsi="Times New Roman" w:cs="Times New Roman"/>
          <w:b/>
          <w:bCs/>
        </w:rPr>
      </w:pPr>
      <w:r>
        <w:br w:type="page"/>
      </w:r>
    </w:p>
    <w:p w14:paraId="176E4BCE" w14:textId="77777777" w:rsidR="00927DB1" w:rsidRPr="00930985" w:rsidRDefault="00927DB1" w:rsidP="00927DB1">
      <w:pPr>
        <w:rPr>
          <w:rFonts w:ascii="Times New Roman" w:hAnsi="Times New Roman" w:cs="Times New Roman"/>
          <w:b/>
          <w:bCs/>
        </w:rPr>
      </w:pPr>
      <w:r>
        <w:rPr>
          <w:rFonts w:ascii="Times New Roman" w:hAnsi="Times New Roman"/>
          <w:b/>
        </w:rPr>
        <w:lastRenderedPageBreak/>
        <w:t>Annex 2</w:t>
      </w:r>
    </w:p>
    <w:p w14:paraId="7D5ED6DA" w14:textId="05CDE41D" w:rsidR="00D3458E" w:rsidRPr="002D317E" w:rsidRDefault="004F5C13" w:rsidP="00927DB1">
      <w:pPr>
        <w:rPr>
          <w:rFonts w:ascii="Times New Roman" w:hAnsi="Times New Roman" w:cs="Times New Roman"/>
          <w:b/>
          <w:bCs/>
        </w:rPr>
      </w:pPr>
      <w:r>
        <w:rPr>
          <w:rFonts w:ascii="Times New Roman" w:hAnsi="Times New Roman"/>
          <w:b/>
        </w:rPr>
        <w:t xml:space="preserve">Material categories, cf. Section 10(3). </w:t>
      </w:r>
    </w:p>
    <w:p w14:paraId="3A65722A" w14:textId="77777777" w:rsidR="00927DB1" w:rsidRPr="002D317E" w:rsidRDefault="00927DB1" w:rsidP="00927DB1">
      <w:pPr>
        <w:rPr>
          <w:rFonts w:ascii="Times New Roman" w:hAnsi="Times New Roman" w:cs="Times New Roman"/>
          <w:b/>
          <w:bCs/>
        </w:rPr>
      </w:pPr>
    </w:p>
    <w:p w14:paraId="60D99098" w14:textId="77777777" w:rsidR="00D3458E" w:rsidRPr="002D317E" w:rsidRDefault="00D3458E" w:rsidP="00D3458E">
      <w:pPr>
        <w:rPr>
          <w:rFonts w:ascii="Times New Roman" w:hAnsi="Times New Roman" w:cs="Times New Roman"/>
          <w:bCs/>
        </w:rPr>
      </w:pPr>
      <w:r>
        <w:rPr>
          <w:rFonts w:ascii="Times New Roman" w:hAnsi="Times New Roman"/>
        </w:rPr>
        <w:t>1. Cardboard</w:t>
      </w:r>
    </w:p>
    <w:p w14:paraId="158D012C" w14:textId="77777777" w:rsidR="00D3458E" w:rsidRPr="008A6AF8" w:rsidRDefault="00D3458E" w:rsidP="00D3458E">
      <w:pPr>
        <w:rPr>
          <w:rFonts w:ascii="Times New Roman" w:hAnsi="Times New Roman" w:cs="Times New Roman"/>
          <w:bCs/>
        </w:rPr>
      </w:pPr>
      <w:r>
        <w:rPr>
          <w:rFonts w:ascii="Times New Roman" w:hAnsi="Times New Roman"/>
        </w:rPr>
        <w:t>2. Paper</w:t>
      </w:r>
    </w:p>
    <w:p w14:paraId="5D72A251" w14:textId="035CFFF1" w:rsidR="00D3458E" w:rsidRPr="008A6AF8" w:rsidRDefault="00D3458E" w:rsidP="00D3458E">
      <w:pPr>
        <w:rPr>
          <w:rFonts w:ascii="Times New Roman" w:hAnsi="Times New Roman" w:cs="Times New Roman"/>
          <w:bCs/>
        </w:rPr>
      </w:pPr>
      <w:r>
        <w:rPr>
          <w:rFonts w:ascii="Times New Roman" w:hAnsi="Times New Roman"/>
        </w:rPr>
        <w:t>3. Ferrous metals</w:t>
      </w:r>
    </w:p>
    <w:p w14:paraId="11C9D326" w14:textId="77777777" w:rsidR="00D3458E" w:rsidRPr="00CB1C0E" w:rsidRDefault="00D3458E" w:rsidP="00D3458E">
      <w:pPr>
        <w:rPr>
          <w:rFonts w:ascii="Times New Roman" w:hAnsi="Times New Roman" w:cs="Times New Roman"/>
          <w:bCs/>
        </w:rPr>
      </w:pPr>
      <w:r>
        <w:rPr>
          <w:rFonts w:ascii="Times New Roman" w:hAnsi="Times New Roman"/>
        </w:rPr>
        <w:t>4. Aluminium</w:t>
      </w:r>
    </w:p>
    <w:p w14:paraId="06B6047E" w14:textId="77777777" w:rsidR="00D3458E" w:rsidRPr="00CB1C0E" w:rsidRDefault="00D3458E" w:rsidP="00D3458E">
      <w:pPr>
        <w:rPr>
          <w:rFonts w:ascii="Times New Roman" w:hAnsi="Times New Roman" w:cs="Times New Roman"/>
          <w:bCs/>
        </w:rPr>
      </w:pPr>
      <w:r>
        <w:rPr>
          <w:rFonts w:ascii="Times New Roman" w:hAnsi="Times New Roman"/>
        </w:rPr>
        <w:t>5. Glass</w:t>
      </w:r>
    </w:p>
    <w:p w14:paraId="0FD70548" w14:textId="77777777" w:rsidR="00D3458E" w:rsidRPr="00DF5A97" w:rsidRDefault="00D3458E" w:rsidP="00D3458E">
      <w:pPr>
        <w:rPr>
          <w:rFonts w:ascii="Times New Roman" w:hAnsi="Times New Roman" w:cs="Times New Roman"/>
          <w:bCs/>
        </w:rPr>
      </w:pPr>
      <w:r>
        <w:rPr>
          <w:rFonts w:ascii="Times New Roman" w:hAnsi="Times New Roman"/>
        </w:rPr>
        <w:t>6. Plastic</w:t>
      </w:r>
    </w:p>
    <w:p w14:paraId="46F254C7" w14:textId="77777777" w:rsidR="00D3458E" w:rsidRPr="00AF29AF" w:rsidRDefault="00D3458E" w:rsidP="00D3458E">
      <w:pPr>
        <w:rPr>
          <w:rFonts w:ascii="Times New Roman" w:hAnsi="Times New Roman" w:cs="Times New Roman"/>
          <w:bCs/>
        </w:rPr>
      </w:pPr>
      <w:r>
        <w:rPr>
          <w:rFonts w:ascii="Times New Roman" w:hAnsi="Times New Roman"/>
        </w:rPr>
        <w:t>7. Food and beverage cartons</w:t>
      </w:r>
    </w:p>
    <w:p w14:paraId="158DCF1B" w14:textId="6510B87C" w:rsidR="008E529C" w:rsidRPr="00A4188F" w:rsidRDefault="00D3458E" w:rsidP="008E529C">
      <w:pPr>
        <w:rPr>
          <w:rFonts w:ascii="Times New Roman" w:hAnsi="Times New Roman" w:cs="Times New Roman"/>
          <w:bCs/>
        </w:rPr>
      </w:pPr>
      <w:r>
        <w:rPr>
          <w:rFonts w:ascii="Times New Roman" w:hAnsi="Times New Roman"/>
        </w:rPr>
        <w:t>8. Wood</w:t>
      </w:r>
    </w:p>
    <w:sectPr w:rsidR="008E529C" w:rsidRPr="00A4188F">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1E29D" w14:textId="77777777" w:rsidR="00CB6407" w:rsidRDefault="00CB6407" w:rsidP="00AE7ACE">
      <w:pPr>
        <w:spacing w:after="0" w:line="240" w:lineRule="auto"/>
      </w:pPr>
      <w:r>
        <w:separator/>
      </w:r>
    </w:p>
  </w:endnote>
  <w:endnote w:type="continuationSeparator" w:id="0">
    <w:p w14:paraId="4A850F2C" w14:textId="77777777" w:rsidR="00CB6407" w:rsidRDefault="00CB6407" w:rsidP="00AE7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CA54" w14:textId="77777777" w:rsidR="00827A02" w:rsidRDefault="00827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166917"/>
      <w:docPartObj>
        <w:docPartGallery w:val="Page Numbers (Bottom of Page)"/>
        <w:docPartUnique/>
      </w:docPartObj>
    </w:sdtPr>
    <w:sdtEndPr/>
    <w:sdtContent>
      <w:p w14:paraId="5A05F027" w14:textId="0F1779D1" w:rsidR="00AE7ACE" w:rsidRDefault="00AE7ACE">
        <w:pPr>
          <w:pStyle w:val="Footer"/>
          <w:jc w:val="right"/>
        </w:pPr>
        <w:r>
          <w:fldChar w:fldCharType="begin"/>
        </w:r>
        <w:r>
          <w:instrText>PAGE   \* MERGEFORMAT</w:instrText>
        </w:r>
        <w:r>
          <w:fldChar w:fldCharType="separate"/>
        </w:r>
        <w:r w:rsidR="00E705F6">
          <w:t>8</w:t>
        </w:r>
        <w:r>
          <w:fldChar w:fldCharType="end"/>
        </w:r>
      </w:p>
    </w:sdtContent>
  </w:sdt>
  <w:p w14:paraId="30DAE528" w14:textId="77777777" w:rsidR="00AE7ACE" w:rsidRDefault="00AE7A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314C" w14:textId="77777777" w:rsidR="00827A02" w:rsidRDefault="00827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BD98" w14:textId="77777777" w:rsidR="00CB6407" w:rsidRDefault="00CB6407" w:rsidP="00AE7ACE">
      <w:pPr>
        <w:spacing w:after="0" w:line="240" w:lineRule="auto"/>
      </w:pPr>
      <w:r>
        <w:separator/>
      </w:r>
    </w:p>
  </w:footnote>
  <w:footnote w:type="continuationSeparator" w:id="0">
    <w:p w14:paraId="5332C99F" w14:textId="77777777" w:rsidR="00CB6407" w:rsidRDefault="00CB6407" w:rsidP="00AE7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8CE2" w14:textId="2020D203" w:rsidR="00827A02" w:rsidRDefault="00827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1451" w14:textId="26256D92" w:rsidR="00AE7ACE" w:rsidRDefault="00AE7ACE">
    <w:pPr>
      <w:pStyle w:val="Header"/>
      <w:jc w:val="right"/>
    </w:pPr>
  </w:p>
  <w:p w14:paraId="0DAF3C8C" w14:textId="77777777" w:rsidR="00AE7ACE" w:rsidRDefault="00AE7A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39F7" w14:textId="7F489FA1" w:rsidR="00827A02" w:rsidRDefault="00827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F08"/>
    <w:multiLevelType w:val="hybridMultilevel"/>
    <w:tmpl w:val="5C6E3A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D871A61"/>
    <w:multiLevelType w:val="hybridMultilevel"/>
    <w:tmpl w:val="476A13C0"/>
    <w:lvl w:ilvl="0" w:tplc="54C43AFC">
      <w:start w:val="1"/>
      <w:numFmt w:val="decimal"/>
      <w:lvlText w:val="%1)"/>
      <w:lvlJc w:val="left"/>
      <w:pPr>
        <w:ind w:left="598" w:hanging="360"/>
      </w:pPr>
      <w:rPr>
        <w:rFonts w:hint="default"/>
      </w:rPr>
    </w:lvl>
    <w:lvl w:ilvl="1" w:tplc="04060019" w:tentative="1">
      <w:start w:val="1"/>
      <w:numFmt w:val="lowerLetter"/>
      <w:lvlText w:val="%2."/>
      <w:lvlJc w:val="left"/>
      <w:pPr>
        <w:ind w:left="1318" w:hanging="360"/>
      </w:pPr>
    </w:lvl>
    <w:lvl w:ilvl="2" w:tplc="0406001B" w:tentative="1">
      <w:start w:val="1"/>
      <w:numFmt w:val="lowerRoman"/>
      <w:lvlText w:val="%3."/>
      <w:lvlJc w:val="right"/>
      <w:pPr>
        <w:ind w:left="2038" w:hanging="180"/>
      </w:pPr>
    </w:lvl>
    <w:lvl w:ilvl="3" w:tplc="0406000F" w:tentative="1">
      <w:start w:val="1"/>
      <w:numFmt w:val="decimal"/>
      <w:lvlText w:val="%4."/>
      <w:lvlJc w:val="left"/>
      <w:pPr>
        <w:ind w:left="2758" w:hanging="360"/>
      </w:pPr>
    </w:lvl>
    <w:lvl w:ilvl="4" w:tplc="04060019" w:tentative="1">
      <w:start w:val="1"/>
      <w:numFmt w:val="lowerLetter"/>
      <w:lvlText w:val="%5."/>
      <w:lvlJc w:val="left"/>
      <w:pPr>
        <w:ind w:left="3478" w:hanging="360"/>
      </w:pPr>
    </w:lvl>
    <w:lvl w:ilvl="5" w:tplc="0406001B" w:tentative="1">
      <w:start w:val="1"/>
      <w:numFmt w:val="lowerRoman"/>
      <w:lvlText w:val="%6."/>
      <w:lvlJc w:val="right"/>
      <w:pPr>
        <w:ind w:left="4198" w:hanging="180"/>
      </w:pPr>
    </w:lvl>
    <w:lvl w:ilvl="6" w:tplc="0406000F" w:tentative="1">
      <w:start w:val="1"/>
      <w:numFmt w:val="decimal"/>
      <w:lvlText w:val="%7."/>
      <w:lvlJc w:val="left"/>
      <w:pPr>
        <w:ind w:left="4918" w:hanging="360"/>
      </w:pPr>
    </w:lvl>
    <w:lvl w:ilvl="7" w:tplc="04060019" w:tentative="1">
      <w:start w:val="1"/>
      <w:numFmt w:val="lowerLetter"/>
      <w:lvlText w:val="%8."/>
      <w:lvlJc w:val="left"/>
      <w:pPr>
        <w:ind w:left="5638" w:hanging="360"/>
      </w:pPr>
    </w:lvl>
    <w:lvl w:ilvl="8" w:tplc="0406001B" w:tentative="1">
      <w:start w:val="1"/>
      <w:numFmt w:val="lowerRoman"/>
      <w:lvlText w:val="%9."/>
      <w:lvlJc w:val="right"/>
      <w:pPr>
        <w:ind w:left="6358" w:hanging="180"/>
      </w:pPr>
    </w:lvl>
  </w:abstractNum>
  <w:abstractNum w:abstractNumId="2" w15:restartNumberingAfterBreak="0">
    <w:nsid w:val="10385971"/>
    <w:multiLevelType w:val="hybridMultilevel"/>
    <w:tmpl w:val="0DDE552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2B738A2"/>
    <w:multiLevelType w:val="hybridMultilevel"/>
    <w:tmpl w:val="2BB2AB76"/>
    <w:lvl w:ilvl="0" w:tplc="C9265C38">
      <w:start w:val="1"/>
      <w:numFmt w:val="decimal"/>
      <w:lvlText w:val="%1)"/>
      <w:lvlJc w:val="left"/>
      <w:pPr>
        <w:ind w:left="598" w:hanging="360"/>
      </w:pPr>
      <w:rPr>
        <w:rFonts w:hint="default"/>
      </w:rPr>
    </w:lvl>
    <w:lvl w:ilvl="1" w:tplc="04060019" w:tentative="1">
      <w:start w:val="1"/>
      <w:numFmt w:val="lowerLetter"/>
      <w:lvlText w:val="%2."/>
      <w:lvlJc w:val="left"/>
      <w:pPr>
        <w:ind w:left="1318" w:hanging="360"/>
      </w:pPr>
    </w:lvl>
    <w:lvl w:ilvl="2" w:tplc="0406001B" w:tentative="1">
      <w:start w:val="1"/>
      <w:numFmt w:val="lowerRoman"/>
      <w:lvlText w:val="%3."/>
      <w:lvlJc w:val="right"/>
      <w:pPr>
        <w:ind w:left="2038" w:hanging="180"/>
      </w:pPr>
    </w:lvl>
    <w:lvl w:ilvl="3" w:tplc="0406000F" w:tentative="1">
      <w:start w:val="1"/>
      <w:numFmt w:val="decimal"/>
      <w:lvlText w:val="%4."/>
      <w:lvlJc w:val="left"/>
      <w:pPr>
        <w:ind w:left="2758" w:hanging="360"/>
      </w:pPr>
    </w:lvl>
    <w:lvl w:ilvl="4" w:tplc="04060019" w:tentative="1">
      <w:start w:val="1"/>
      <w:numFmt w:val="lowerLetter"/>
      <w:lvlText w:val="%5."/>
      <w:lvlJc w:val="left"/>
      <w:pPr>
        <w:ind w:left="3478" w:hanging="360"/>
      </w:pPr>
    </w:lvl>
    <w:lvl w:ilvl="5" w:tplc="0406001B" w:tentative="1">
      <w:start w:val="1"/>
      <w:numFmt w:val="lowerRoman"/>
      <w:lvlText w:val="%6."/>
      <w:lvlJc w:val="right"/>
      <w:pPr>
        <w:ind w:left="4198" w:hanging="180"/>
      </w:pPr>
    </w:lvl>
    <w:lvl w:ilvl="6" w:tplc="0406000F" w:tentative="1">
      <w:start w:val="1"/>
      <w:numFmt w:val="decimal"/>
      <w:lvlText w:val="%7."/>
      <w:lvlJc w:val="left"/>
      <w:pPr>
        <w:ind w:left="4918" w:hanging="360"/>
      </w:pPr>
    </w:lvl>
    <w:lvl w:ilvl="7" w:tplc="04060019" w:tentative="1">
      <w:start w:val="1"/>
      <w:numFmt w:val="lowerLetter"/>
      <w:lvlText w:val="%8."/>
      <w:lvlJc w:val="left"/>
      <w:pPr>
        <w:ind w:left="5638" w:hanging="360"/>
      </w:pPr>
    </w:lvl>
    <w:lvl w:ilvl="8" w:tplc="0406001B" w:tentative="1">
      <w:start w:val="1"/>
      <w:numFmt w:val="lowerRoman"/>
      <w:lvlText w:val="%9."/>
      <w:lvlJc w:val="right"/>
      <w:pPr>
        <w:ind w:left="6358" w:hanging="180"/>
      </w:pPr>
    </w:lvl>
  </w:abstractNum>
  <w:abstractNum w:abstractNumId="4" w15:restartNumberingAfterBreak="0">
    <w:nsid w:val="17500300"/>
    <w:multiLevelType w:val="hybridMultilevel"/>
    <w:tmpl w:val="3AE243F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AEA3A4C"/>
    <w:multiLevelType w:val="hybridMultilevel"/>
    <w:tmpl w:val="797C2D74"/>
    <w:lvl w:ilvl="0" w:tplc="2F483E68">
      <w:start w:val="1"/>
      <w:numFmt w:val="decimal"/>
      <w:lvlText w:val="%1)"/>
      <w:lvlJc w:val="left"/>
      <w:pPr>
        <w:ind w:left="598" w:hanging="360"/>
      </w:pPr>
      <w:rPr>
        <w:rFonts w:hint="default"/>
      </w:rPr>
    </w:lvl>
    <w:lvl w:ilvl="1" w:tplc="04060019" w:tentative="1">
      <w:start w:val="1"/>
      <w:numFmt w:val="lowerLetter"/>
      <w:lvlText w:val="%2."/>
      <w:lvlJc w:val="left"/>
      <w:pPr>
        <w:ind w:left="1318" w:hanging="360"/>
      </w:pPr>
    </w:lvl>
    <w:lvl w:ilvl="2" w:tplc="0406001B" w:tentative="1">
      <w:start w:val="1"/>
      <w:numFmt w:val="lowerRoman"/>
      <w:lvlText w:val="%3."/>
      <w:lvlJc w:val="right"/>
      <w:pPr>
        <w:ind w:left="2038" w:hanging="180"/>
      </w:pPr>
    </w:lvl>
    <w:lvl w:ilvl="3" w:tplc="0406000F" w:tentative="1">
      <w:start w:val="1"/>
      <w:numFmt w:val="decimal"/>
      <w:lvlText w:val="%4."/>
      <w:lvlJc w:val="left"/>
      <w:pPr>
        <w:ind w:left="2758" w:hanging="360"/>
      </w:pPr>
    </w:lvl>
    <w:lvl w:ilvl="4" w:tplc="04060019" w:tentative="1">
      <w:start w:val="1"/>
      <w:numFmt w:val="lowerLetter"/>
      <w:lvlText w:val="%5."/>
      <w:lvlJc w:val="left"/>
      <w:pPr>
        <w:ind w:left="3478" w:hanging="360"/>
      </w:pPr>
    </w:lvl>
    <w:lvl w:ilvl="5" w:tplc="0406001B" w:tentative="1">
      <w:start w:val="1"/>
      <w:numFmt w:val="lowerRoman"/>
      <w:lvlText w:val="%6."/>
      <w:lvlJc w:val="right"/>
      <w:pPr>
        <w:ind w:left="4198" w:hanging="180"/>
      </w:pPr>
    </w:lvl>
    <w:lvl w:ilvl="6" w:tplc="0406000F" w:tentative="1">
      <w:start w:val="1"/>
      <w:numFmt w:val="decimal"/>
      <w:lvlText w:val="%7."/>
      <w:lvlJc w:val="left"/>
      <w:pPr>
        <w:ind w:left="4918" w:hanging="360"/>
      </w:pPr>
    </w:lvl>
    <w:lvl w:ilvl="7" w:tplc="04060019" w:tentative="1">
      <w:start w:val="1"/>
      <w:numFmt w:val="lowerLetter"/>
      <w:lvlText w:val="%8."/>
      <w:lvlJc w:val="left"/>
      <w:pPr>
        <w:ind w:left="5638" w:hanging="360"/>
      </w:pPr>
    </w:lvl>
    <w:lvl w:ilvl="8" w:tplc="0406001B" w:tentative="1">
      <w:start w:val="1"/>
      <w:numFmt w:val="lowerRoman"/>
      <w:lvlText w:val="%9."/>
      <w:lvlJc w:val="right"/>
      <w:pPr>
        <w:ind w:left="6358" w:hanging="180"/>
      </w:pPr>
    </w:lvl>
  </w:abstractNum>
  <w:abstractNum w:abstractNumId="6" w15:restartNumberingAfterBreak="0">
    <w:nsid w:val="2FCE1D5B"/>
    <w:multiLevelType w:val="hybridMultilevel"/>
    <w:tmpl w:val="BEBE0A48"/>
    <w:lvl w:ilvl="0" w:tplc="04060017">
      <w:start w:val="1"/>
      <w:numFmt w:val="low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7" w15:restartNumberingAfterBreak="0">
    <w:nsid w:val="30916A23"/>
    <w:multiLevelType w:val="hybridMultilevel"/>
    <w:tmpl w:val="956A8A30"/>
    <w:lvl w:ilvl="0" w:tplc="7F404E4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73411D8"/>
    <w:multiLevelType w:val="hybridMultilevel"/>
    <w:tmpl w:val="7E4EF324"/>
    <w:lvl w:ilvl="0" w:tplc="8CD4488C">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9" w15:restartNumberingAfterBreak="0">
    <w:nsid w:val="3D9B1B83"/>
    <w:multiLevelType w:val="hybridMultilevel"/>
    <w:tmpl w:val="4C20BFF0"/>
    <w:lvl w:ilvl="0" w:tplc="04060011">
      <w:start w:val="1"/>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0" w15:restartNumberingAfterBreak="0">
    <w:nsid w:val="4B9A2006"/>
    <w:multiLevelType w:val="hybridMultilevel"/>
    <w:tmpl w:val="5C8CE4BA"/>
    <w:lvl w:ilvl="0" w:tplc="04060011">
      <w:start w:val="1"/>
      <w:numFmt w:val="decimal"/>
      <w:lvlText w:val="%1)"/>
      <w:lvlJc w:val="left"/>
      <w:pPr>
        <w:ind w:left="720" w:hanging="360"/>
      </w:pPr>
      <w:rPr>
        <w:rFonts w:hint="default"/>
      </w:rPr>
    </w:lvl>
    <w:lvl w:ilvl="1" w:tplc="04060017">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D6C6402"/>
    <w:multiLevelType w:val="hybridMultilevel"/>
    <w:tmpl w:val="FE6ABC7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10"/>
  </w:num>
  <w:num w:numId="5">
    <w:abstractNumId w:val="9"/>
  </w:num>
  <w:num w:numId="6">
    <w:abstractNumId w:val="5"/>
  </w:num>
  <w:num w:numId="7">
    <w:abstractNumId w:val="6"/>
  </w:num>
  <w:num w:numId="8">
    <w:abstractNumId w:val="1"/>
  </w:num>
  <w:num w:numId="9">
    <w:abstractNumId w:val="8"/>
  </w:num>
  <w:num w:numId="10">
    <w:abstractNumId w:val="6"/>
  </w:num>
  <w:num w:numId="11">
    <w:abstractNumId w:val="3"/>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29C"/>
    <w:rsid w:val="00000E35"/>
    <w:rsid w:val="00001ED1"/>
    <w:rsid w:val="0000286D"/>
    <w:rsid w:val="00002A11"/>
    <w:rsid w:val="0000442E"/>
    <w:rsid w:val="00005B82"/>
    <w:rsid w:val="00005DA2"/>
    <w:rsid w:val="00007921"/>
    <w:rsid w:val="00010C14"/>
    <w:rsid w:val="00010C85"/>
    <w:rsid w:val="00010DEC"/>
    <w:rsid w:val="00012100"/>
    <w:rsid w:val="00014C1D"/>
    <w:rsid w:val="00015697"/>
    <w:rsid w:val="00015A80"/>
    <w:rsid w:val="0001673C"/>
    <w:rsid w:val="00017109"/>
    <w:rsid w:val="0001778E"/>
    <w:rsid w:val="00017FDB"/>
    <w:rsid w:val="00020790"/>
    <w:rsid w:val="00020A7B"/>
    <w:rsid w:val="00021A8B"/>
    <w:rsid w:val="00021C2B"/>
    <w:rsid w:val="0002451C"/>
    <w:rsid w:val="00025DF0"/>
    <w:rsid w:val="0002693D"/>
    <w:rsid w:val="00027A21"/>
    <w:rsid w:val="00030829"/>
    <w:rsid w:val="000309AB"/>
    <w:rsid w:val="00031516"/>
    <w:rsid w:val="000322E3"/>
    <w:rsid w:val="00034A04"/>
    <w:rsid w:val="00036266"/>
    <w:rsid w:val="0004066B"/>
    <w:rsid w:val="000417A4"/>
    <w:rsid w:val="00041F73"/>
    <w:rsid w:val="00044E4B"/>
    <w:rsid w:val="00045712"/>
    <w:rsid w:val="00045A6F"/>
    <w:rsid w:val="00045E03"/>
    <w:rsid w:val="00047C43"/>
    <w:rsid w:val="0005159D"/>
    <w:rsid w:val="00052699"/>
    <w:rsid w:val="000545A7"/>
    <w:rsid w:val="00056922"/>
    <w:rsid w:val="000569CE"/>
    <w:rsid w:val="00061C69"/>
    <w:rsid w:val="000633CD"/>
    <w:rsid w:val="0006715B"/>
    <w:rsid w:val="0006738C"/>
    <w:rsid w:val="00070250"/>
    <w:rsid w:val="00070640"/>
    <w:rsid w:val="00071FB1"/>
    <w:rsid w:val="00075267"/>
    <w:rsid w:val="00075541"/>
    <w:rsid w:val="00075593"/>
    <w:rsid w:val="000778F0"/>
    <w:rsid w:val="00080098"/>
    <w:rsid w:val="000802B0"/>
    <w:rsid w:val="0008202D"/>
    <w:rsid w:val="00082555"/>
    <w:rsid w:val="00083400"/>
    <w:rsid w:val="00083413"/>
    <w:rsid w:val="0008361A"/>
    <w:rsid w:val="0008539C"/>
    <w:rsid w:val="0008566E"/>
    <w:rsid w:val="00085FCA"/>
    <w:rsid w:val="000868AB"/>
    <w:rsid w:val="00087744"/>
    <w:rsid w:val="0009004D"/>
    <w:rsid w:val="000902FA"/>
    <w:rsid w:val="000906F4"/>
    <w:rsid w:val="000919F9"/>
    <w:rsid w:val="00094227"/>
    <w:rsid w:val="0009438B"/>
    <w:rsid w:val="00094CDA"/>
    <w:rsid w:val="0009518D"/>
    <w:rsid w:val="000955F0"/>
    <w:rsid w:val="00096350"/>
    <w:rsid w:val="00096CC7"/>
    <w:rsid w:val="00096E12"/>
    <w:rsid w:val="000A16F2"/>
    <w:rsid w:val="000A19AA"/>
    <w:rsid w:val="000A1EC7"/>
    <w:rsid w:val="000A2461"/>
    <w:rsid w:val="000A26A4"/>
    <w:rsid w:val="000A3114"/>
    <w:rsid w:val="000A41F7"/>
    <w:rsid w:val="000A4C21"/>
    <w:rsid w:val="000A533C"/>
    <w:rsid w:val="000A5E1F"/>
    <w:rsid w:val="000A6E7F"/>
    <w:rsid w:val="000A7D14"/>
    <w:rsid w:val="000B0362"/>
    <w:rsid w:val="000B0F29"/>
    <w:rsid w:val="000B458D"/>
    <w:rsid w:val="000B4C49"/>
    <w:rsid w:val="000B745D"/>
    <w:rsid w:val="000B7B66"/>
    <w:rsid w:val="000B7C7A"/>
    <w:rsid w:val="000B7FA1"/>
    <w:rsid w:val="000C0251"/>
    <w:rsid w:val="000C1F47"/>
    <w:rsid w:val="000C2362"/>
    <w:rsid w:val="000C2777"/>
    <w:rsid w:val="000C2B83"/>
    <w:rsid w:val="000C3DD9"/>
    <w:rsid w:val="000C40DE"/>
    <w:rsid w:val="000C4459"/>
    <w:rsid w:val="000C4C51"/>
    <w:rsid w:val="000C4FE3"/>
    <w:rsid w:val="000C54B6"/>
    <w:rsid w:val="000C6AA6"/>
    <w:rsid w:val="000C6F65"/>
    <w:rsid w:val="000C7172"/>
    <w:rsid w:val="000C71C1"/>
    <w:rsid w:val="000C794D"/>
    <w:rsid w:val="000D0690"/>
    <w:rsid w:val="000D1121"/>
    <w:rsid w:val="000D2EBE"/>
    <w:rsid w:val="000D4E7B"/>
    <w:rsid w:val="000D601D"/>
    <w:rsid w:val="000D6F8A"/>
    <w:rsid w:val="000D703A"/>
    <w:rsid w:val="000D7720"/>
    <w:rsid w:val="000E1FC7"/>
    <w:rsid w:val="000E2974"/>
    <w:rsid w:val="000E30FE"/>
    <w:rsid w:val="000E37D8"/>
    <w:rsid w:val="000E3E35"/>
    <w:rsid w:val="000E6582"/>
    <w:rsid w:val="000E6BFC"/>
    <w:rsid w:val="000E7C64"/>
    <w:rsid w:val="000E7E59"/>
    <w:rsid w:val="000F0603"/>
    <w:rsid w:val="000F2F53"/>
    <w:rsid w:val="000F57FD"/>
    <w:rsid w:val="000F5B77"/>
    <w:rsid w:val="000F7006"/>
    <w:rsid w:val="000F7097"/>
    <w:rsid w:val="000F7315"/>
    <w:rsid w:val="001000F4"/>
    <w:rsid w:val="0010084C"/>
    <w:rsid w:val="00101C58"/>
    <w:rsid w:val="0010223D"/>
    <w:rsid w:val="0010266C"/>
    <w:rsid w:val="00103014"/>
    <w:rsid w:val="0010337F"/>
    <w:rsid w:val="001035D6"/>
    <w:rsid w:val="001035FA"/>
    <w:rsid w:val="00105766"/>
    <w:rsid w:val="001064DB"/>
    <w:rsid w:val="00107590"/>
    <w:rsid w:val="00110EF4"/>
    <w:rsid w:val="00111420"/>
    <w:rsid w:val="0011423E"/>
    <w:rsid w:val="001146AE"/>
    <w:rsid w:val="00114A43"/>
    <w:rsid w:val="00116430"/>
    <w:rsid w:val="00117E4F"/>
    <w:rsid w:val="00120DAF"/>
    <w:rsid w:val="00121201"/>
    <w:rsid w:val="0012245B"/>
    <w:rsid w:val="0012292B"/>
    <w:rsid w:val="001235B2"/>
    <w:rsid w:val="00123721"/>
    <w:rsid w:val="00123B5A"/>
    <w:rsid w:val="00124A18"/>
    <w:rsid w:val="0012683D"/>
    <w:rsid w:val="00130236"/>
    <w:rsid w:val="00130591"/>
    <w:rsid w:val="00130DAE"/>
    <w:rsid w:val="00131ECA"/>
    <w:rsid w:val="001323A1"/>
    <w:rsid w:val="001358D6"/>
    <w:rsid w:val="001358E0"/>
    <w:rsid w:val="00135CA3"/>
    <w:rsid w:val="00136529"/>
    <w:rsid w:val="00137201"/>
    <w:rsid w:val="00140EB3"/>
    <w:rsid w:val="00140FE4"/>
    <w:rsid w:val="001420AF"/>
    <w:rsid w:val="00142744"/>
    <w:rsid w:val="00145D1E"/>
    <w:rsid w:val="00146A77"/>
    <w:rsid w:val="00146EF0"/>
    <w:rsid w:val="00147203"/>
    <w:rsid w:val="0014771C"/>
    <w:rsid w:val="00147FA2"/>
    <w:rsid w:val="0015001A"/>
    <w:rsid w:val="0015024F"/>
    <w:rsid w:val="00150E45"/>
    <w:rsid w:val="001521BF"/>
    <w:rsid w:val="00153338"/>
    <w:rsid w:val="0015341C"/>
    <w:rsid w:val="00153F7B"/>
    <w:rsid w:val="001544C0"/>
    <w:rsid w:val="00154604"/>
    <w:rsid w:val="001549FF"/>
    <w:rsid w:val="00155C4F"/>
    <w:rsid w:val="00156ABE"/>
    <w:rsid w:val="00156B3A"/>
    <w:rsid w:val="00157B9F"/>
    <w:rsid w:val="00161062"/>
    <w:rsid w:val="00161389"/>
    <w:rsid w:val="001622BC"/>
    <w:rsid w:val="0016430D"/>
    <w:rsid w:val="001661B2"/>
    <w:rsid w:val="00166AE9"/>
    <w:rsid w:val="00167A75"/>
    <w:rsid w:val="0017038B"/>
    <w:rsid w:val="00170758"/>
    <w:rsid w:val="00171E4A"/>
    <w:rsid w:val="0017323B"/>
    <w:rsid w:val="001737C3"/>
    <w:rsid w:val="00173FC9"/>
    <w:rsid w:val="0017420D"/>
    <w:rsid w:val="00175B79"/>
    <w:rsid w:val="001760A8"/>
    <w:rsid w:val="00176767"/>
    <w:rsid w:val="0017681A"/>
    <w:rsid w:val="0017685B"/>
    <w:rsid w:val="001779FF"/>
    <w:rsid w:val="00177B86"/>
    <w:rsid w:val="00180012"/>
    <w:rsid w:val="00180F5D"/>
    <w:rsid w:val="00183213"/>
    <w:rsid w:val="00184E83"/>
    <w:rsid w:val="0018509A"/>
    <w:rsid w:val="001854A4"/>
    <w:rsid w:val="00185644"/>
    <w:rsid w:val="00185FC6"/>
    <w:rsid w:val="001865EB"/>
    <w:rsid w:val="00186C79"/>
    <w:rsid w:val="00190F06"/>
    <w:rsid w:val="00190F7B"/>
    <w:rsid w:val="0019260D"/>
    <w:rsid w:val="00193F62"/>
    <w:rsid w:val="00195541"/>
    <w:rsid w:val="0019592D"/>
    <w:rsid w:val="0019679B"/>
    <w:rsid w:val="001976C7"/>
    <w:rsid w:val="001977B2"/>
    <w:rsid w:val="001979C5"/>
    <w:rsid w:val="00197AF4"/>
    <w:rsid w:val="001A022B"/>
    <w:rsid w:val="001A0382"/>
    <w:rsid w:val="001A06A2"/>
    <w:rsid w:val="001A0C9F"/>
    <w:rsid w:val="001A1B20"/>
    <w:rsid w:val="001A23E5"/>
    <w:rsid w:val="001A328F"/>
    <w:rsid w:val="001A33D2"/>
    <w:rsid w:val="001A4353"/>
    <w:rsid w:val="001A578B"/>
    <w:rsid w:val="001A7BDE"/>
    <w:rsid w:val="001B11E0"/>
    <w:rsid w:val="001B3406"/>
    <w:rsid w:val="001B494D"/>
    <w:rsid w:val="001B606D"/>
    <w:rsid w:val="001B667A"/>
    <w:rsid w:val="001B7A09"/>
    <w:rsid w:val="001C137A"/>
    <w:rsid w:val="001C2C58"/>
    <w:rsid w:val="001C2DB4"/>
    <w:rsid w:val="001C3484"/>
    <w:rsid w:val="001C404A"/>
    <w:rsid w:val="001C450A"/>
    <w:rsid w:val="001C6106"/>
    <w:rsid w:val="001C7EAD"/>
    <w:rsid w:val="001D2058"/>
    <w:rsid w:val="001D218E"/>
    <w:rsid w:val="001D27BB"/>
    <w:rsid w:val="001D3F4D"/>
    <w:rsid w:val="001D3F62"/>
    <w:rsid w:val="001D6647"/>
    <w:rsid w:val="001D6841"/>
    <w:rsid w:val="001E219D"/>
    <w:rsid w:val="001E46FE"/>
    <w:rsid w:val="001E62A4"/>
    <w:rsid w:val="001E6E92"/>
    <w:rsid w:val="001E79AE"/>
    <w:rsid w:val="001F24BD"/>
    <w:rsid w:val="001F25CE"/>
    <w:rsid w:val="001F2C03"/>
    <w:rsid w:val="001F456F"/>
    <w:rsid w:val="001F5D99"/>
    <w:rsid w:val="001F71C8"/>
    <w:rsid w:val="00201CE3"/>
    <w:rsid w:val="00201D71"/>
    <w:rsid w:val="00201EB6"/>
    <w:rsid w:val="00202887"/>
    <w:rsid w:val="00203533"/>
    <w:rsid w:val="00203C1F"/>
    <w:rsid w:val="00203EDE"/>
    <w:rsid w:val="0020430E"/>
    <w:rsid w:val="0020590A"/>
    <w:rsid w:val="00205BBD"/>
    <w:rsid w:val="00206796"/>
    <w:rsid w:val="002100FE"/>
    <w:rsid w:val="0021127E"/>
    <w:rsid w:val="00211981"/>
    <w:rsid w:val="00211A08"/>
    <w:rsid w:val="002121EC"/>
    <w:rsid w:val="002122B2"/>
    <w:rsid w:val="00213E94"/>
    <w:rsid w:val="002150ED"/>
    <w:rsid w:val="00216A56"/>
    <w:rsid w:val="00216B55"/>
    <w:rsid w:val="002206B1"/>
    <w:rsid w:val="002207F0"/>
    <w:rsid w:val="00221D3C"/>
    <w:rsid w:val="00222011"/>
    <w:rsid w:val="0022201D"/>
    <w:rsid w:val="00222715"/>
    <w:rsid w:val="00222857"/>
    <w:rsid w:val="00222912"/>
    <w:rsid w:val="00223E17"/>
    <w:rsid w:val="00224211"/>
    <w:rsid w:val="00224D71"/>
    <w:rsid w:val="00226395"/>
    <w:rsid w:val="00227919"/>
    <w:rsid w:val="00227B05"/>
    <w:rsid w:val="00230D4D"/>
    <w:rsid w:val="00230F18"/>
    <w:rsid w:val="00231562"/>
    <w:rsid w:val="0023168F"/>
    <w:rsid w:val="00232200"/>
    <w:rsid w:val="00232544"/>
    <w:rsid w:val="00233FF2"/>
    <w:rsid w:val="0023425B"/>
    <w:rsid w:val="0023734B"/>
    <w:rsid w:val="00240513"/>
    <w:rsid w:val="00240C4F"/>
    <w:rsid w:val="0024192F"/>
    <w:rsid w:val="002419BD"/>
    <w:rsid w:val="00242CB0"/>
    <w:rsid w:val="00244935"/>
    <w:rsid w:val="00245405"/>
    <w:rsid w:val="0025144B"/>
    <w:rsid w:val="0025542E"/>
    <w:rsid w:val="002571D1"/>
    <w:rsid w:val="00257ED0"/>
    <w:rsid w:val="0026220A"/>
    <w:rsid w:val="002622EC"/>
    <w:rsid w:val="002629B7"/>
    <w:rsid w:val="0026513E"/>
    <w:rsid w:val="0026589B"/>
    <w:rsid w:val="00265CD9"/>
    <w:rsid w:val="00266627"/>
    <w:rsid w:val="00266755"/>
    <w:rsid w:val="00267608"/>
    <w:rsid w:val="00267722"/>
    <w:rsid w:val="00267E64"/>
    <w:rsid w:val="002707AE"/>
    <w:rsid w:val="00270855"/>
    <w:rsid w:val="00271699"/>
    <w:rsid w:val="002717F0"/>
    <w:rsid w:val="00271F0D"/>
    <w:rsid w:val="00272E7A"/>
    <w:rsid w:val="00273840"/>
    <w:rsid w:val="00273953"/>
    <w:rsid w:val="00273D48"/>
    <w:rsid w:val="00273F86"/>
    <w:rsid w:val="002740D8"/>
    <w:rsid w:val="00274907"/>
    <w:rsid w:val="00275F81"/>
    <w:rsid w:val="0027657F"/>
    <w:rsid w:val="00276766"/>
    <w:rsid w:val="00277220"/>
    <w:rsid w:val="002775E6"/>
    <w:rsid w:val="00282685"/>
    <w:rsid w:val="00283798"/>
    <w:rsid w:val="00283F0F"/>
    <w:rsid w:val="0028430B"/>
    <w:rsid w:val="00284E24"/>
    <w:rsid w:val="00284FFC"/>
    <w:rsid w:val="0029260E"/>
    <w:rsid w:val="0029311F"/>
    <w:rsid w:val="002933A6"/>
    <w:rsid w:val="00294DDF"/>
    <w:rsid w:val="002950B6"/>
    <w:rsid w:val="00296075"/>
    <w:rsid w:val="002A15B5"/>
    <w:rsid w:val="002A435F"/>
    <w:rsid w:val="002A48A6"/>
    <w:rsid w:val="002A7AFD"/>
    <w:rsid w:val="002B1664"/>
    <w:rsid w:val="002B3D6E"/>
    <w:rsid w:val="002B4876"/>
    <w:rsid w:val="002B5B6B"/>
    <w:rsid w:val="002B5FA7"/>
    <w:rsid w:val="002B6301"/>
    <w:rsid w:val="002B6658"/>
    <w:rsid w:val="002B7391"/>
    <w:rsid w:val="002C02C4"/>
    <w:rsid w:val="002C0ECE"/>
    <w:rsid w:val="002C1149"/>
    <w:rsid w:val="002C1692"/>
    <w:rsid w:val="002C195F"/>
    <w:rsid w:val="002C2F49"/>
    <w:rsid w:val="002C3FDE"/>
    <w:rsid w:val="002C4778"/>
    <w:rsid w:val="002D12D9"/>
    <w:rsid w:val="002D317E"/>
    <w:rsid w:val="002D3BDD"/>
    <w:rsid w:val="002D5569"/>
    <w:rsid w:val="002D55D4"/>
    <w:rsid w:val="002E45F4"/>
    <w:rsid w:val="002E58D6"/>
    <w:rsid w:val="002F1738"/>
    <w:rsid w:val="002F1D01"/>
    <w:rsid w:val="002F413C"/>
    <w:rsid w:val="002F4DED"/>
    <w:rsid w:val="002F65A7"/>
    <w:rsid w:val="002F6797"/>
    <w:rsid w:val="003008B5"/>
    <w:rsid w:val="00300929"/>
    <w:rsid w:val="00300B32"/>
    <w:rsid w:val="00300BD1"/>
    <w:rsid w:val="003043CE"/>
    <w:rsid w:val="00304D86"/>
    <w:rsid w:val="0030546A"/>
    <w:rsid w:val="003054CD"/>
    <w:rsid w:val="0030620F"/>
    <w:rsid w:val="003062A2"/>
    <w:rsid w:val="00306760"/>
    <w:rsid w:val="0030720E"/>
    <w:rsid w:val="00307A4D"/>
    <w:rsid w:val="00310EF0"/>
    <w:rsid w:val="003139FD"/>
    <w:rsid w:val="00320328"/>
    <w:rsid w:val="00322197"/>
    <w:rsid w:val="00322613"/>
    <w:rsid w:val="00323333"/>
    <w:rsid w:val="00324B82"/>
    <w:rsid w:val="00324CB1"/>
    <w:rsid w:val="00324FFE"/>
    <w:rsid w:val="00326CE3"/>
    <w:rsid w:val="00330C7F"/>
    <w:rsid w:val="0033175F"/>
    <w:rsid w:val="003325EE"/>
    <w:rsid w:val="00334847"/>
    <w:rsid w:val="0033499F"/>
    <w:rsid w:val="00334FE4"/>
    <w:rsid w:val="003359A4"/>
    <w:rsid w:val="0033608E"/>
    <w:rsid w:val="00336A18"/>
    <w:rsid w:val="00337DDA"/>
    <w:rsid w:val="00340F2A"/>
    <w:rsid w:val="003424AF"/>
    <w:rsid w:val="00344850"/>
    <w:rsid w:val="00345FB9"/>
    <w:rsid w:val="0034791F"/>
    <w:rsid w:val="00347F84"/>
    <w:rsid w:val="003514FC"/>
    <w:rsid w:val="00351D8C"/>
    <w:rsid w:val="003533EE"/>
    <w:rsid w:val="0035394F"/>
    <w:rsid w:val="00355607"/>
    <w:rsid w:val="0035709E"/>
    <w:rsid w:val="0035777D"/>
    <w:rsid w:val="003578C4"/>
    <w:rsid w:val="00357CB4"/>
    <w:rsid w:val="00361181"/>
    <w:rsid w:val="00361E2D"/>
    <w:rsid w:val="003632FC"/>
    <w:rsid w:val="00363C16"/>
    <w:rsid w:val="003642EF"/>
    <w:rsid w:val="003646AF"/>
    <w:rsid w:val="0036560F"/>
    <w:rsid w:val="003703CC"/>
    <w:rsid w:val="0037158C"/>
    <w:rsid w:val="00371FE9"/>
    <w:rsid w:val="003726F1"/>
    <w:rsid w:val="00373392"/>
    <w:rsid w:val="0037389D"/>
    <w:rsid w:val="003746EF"/>
    <w:rsid w:val="00375C3F"/>
    <w:rsid w:val="003761F0"/>
    <w:rsid w:val="0037675E"/>
    <w:rsid w:val="00376BB1"/>
    <w:rsid w:val="003803DC"/>
    <w:rsid w:val="00380CA0"/>
    <w:rsid w:val="0038112F"/>
    <w:rsid w:val="0038341A"/>
    <w:rsid w:val="00383599"/>
    <w:rsid w:val="0038636F"/>
    <w:rsid w:val="00386860"/>
    <w:rsid w:val="00386AB7"/>
    <w:rsid w:val="00387827"/>
    <w:rsid w:val="0039232B"/>
    <w:rsid w:val="00392FEE"/>
    <w:rsid w:val="00393847"/>
    <w:rsid w:val="00393FBC"/>
    <w:rsid w:val="003940B6"/>
    <w:rsid w:val="003941E0"/>
    <w:rsid w:val="00396AB3"/>
    <w:rsid w:val="00396B33"/>
    <w:rsid w:val="00397F49"/>
    <w:rsid w:val="003A08F0"/>
    <w:rsid w:val="003A30A1"/>
    <w:rsid w:val="003A3B7E"/>
    <w:rsid w:val="003A4A26"/>
    <w:rsid w:val="003A5407"/>
    <w:rsid w:val="003A5533"/>
    <w:rsid w:val="003A6A3D"/>
    <w:rsid w:val="003B03ED"/>
    <w:rsid w:val="003B0DA5"/>
    <w:rsid w:val="003B1B58"/>
    <w:rsid w:val="003B40D4"/>
    <w:rsid w:val="003B64AF"/>
    <w:rsid w:val="003B677D"/>
    <w:rsid w:val="003B6CB1"/>
    <w:rsid w:val="003B7DB3"/>
    <w:rsid w:val="003C0150"/>
    <w:rsid w:val="003C274E"/>
    <w:rsid w:val="003C2B6C"/>
    <w:rsid w:val="003C2CDB"/>
    <w:rsid w:val="003C2F70"/>
    <w:rsid w:val="003C400F"/>
    <w:rsid w:val="003C66F0"/>
    <w:rsid w:val="003C7C67"/>
    <w:rsid w:val="003D0576"/>
    <w:rsid w:val="003D2C35"/>
    <w:rsid w:val="003D2FEE"/>
    <w:rsid w:val="003D3FF1"/>
    <w:rsid w:val="003D44C9"/>
    <w:rsid w:val="003D52AB"/>
    <w:rsid w:val="003D5D7A"/>
    <w:rsid w:val="003D5E32"/>
    <w:rsid w:val="003D6D66"/>
    <w:rsid w:val="003E18D8"/>
    <w:rsid w:val="003E246A"/>
    <w:rsid w:val="003E36AC"/>
    <w:rsid w:val="003E3D7C"/>
    <w:rsid w:val="003E6E8F"/>
    <w:rsid w:val="003F184B"/>
    <w:rsid w:val="003F5C33"/>
    <w:rsid w:val="003F5C53"/>
    <w:rsid w:val="003F69E4"/>
    <w:rsid w:val="003F7ECE"/>
    <w:rsid w:val="003F7F7F"/>
    <w:rsid w:val="004000C0"/>
    <w:rsid w:val="0040110D"/>
    <w:rsid w:val="00402055"/>
    <w:rsid w:val="004040E8"/>
    <w:rsid w:val="00404766"/>
    <w:rsid w:val="00405FCF"/>
    <w:rsid w:val="00406798"/>
    <w:rsid w:val="0040698F"/>
    <w:rsid w:val="00411014"/>
    <w:rsid w:val="004138FF"/>
    <w:rsid w:val="004167E6"/>
    <w:rsid w:val="0041697F"/>
    <w:rsid w:val="00417A01"/>
    <w:rsid w:val="00417B3D"/>
    <w:rsid w:val="004201A1"/>
    <w:rsid w:val="00420F03"/>
    <w:rsid w:val="00422CDF"/>
    <w:rsid w:val="00424572"/>
    <w:rsid w:val="004277F5"/>
    <w:rsid w:val="0043063C"/>
    <w:rsid w:val="00432494"/>
    <w:rsid w:val="004327FD"/>
    <w:rsid w:val="00433007"/>
    <w:rsid w:val="00433689"/>
    <w:rsid w:val="004357EF"/>
    <w:rsid w:val="004371D1"/>
    <w:rsid w:val="00441EBD"/>
    <w:rsid w:val="00442934"/>
    <w:rsid w:val="00443562"/>
    <w:rsid w:val="00443610"/>
    <w:rsid w:val="00444382"/>
    <w:rsid w:val="004443E7"/>
    <w:rsid w:val="00444F51"/>
    <w:rsid w:val="004459A6"/>
    <w:rsid w:val="00446479"/>
    <w:rsid w:val="004472A1"/>
    <w:rsid w:val="00451540"/>
    <w:rsid w:val="004515C1"/>
    <w:rsid w:val="00452B69"/>
    <w:rsid w:val="00452C33"/>
    <w:rsid w:val="00452CED"/>
    <w:rsid w:val="0045384D"/>
    <w:rsid w:val="0045412D"/>
    <w:rsid w:val="00454149"/>
    <w:rsid w:val="0045575B"/>
    <w:rsid w:val="00457CDE"/>
    <w:rsid w:val="00460896"/>
    <w:rsid w:val="004608EE"/>
    <w:rsid w:val="00461C79"/>
    <w:rsid w:val="00461EBD"/>
    <w:rsid w:val="00462430"/>
    <w:rsid w:val="00462D1E"/>
    <w:rsid w:val="00462DC1"/>
    <w:rsid w:val="00463C10"/>
    <w:rsid w:val="00465778"/>
    <w:rsid w:val="00466554"/>
    <w:rsid w:val="00467402"/>
    <w:rsid w:val="004675EA"/>
    <w:rsid w:val="00467D55"/>
    <w:rsid w:val="00471FCC"/>
    <w:rsid w:val="00474957"/>
    <w:rsid w:val="004751C9"/>
    <w:rsid w:val="00476359"/>
    <w:rsid w:val="00476841"/>
    <w:rsid w:val="00476F0E"/>
    <w:rsid w:val="0048093F"/>
    <w:rsid w:val="00481B00"/>
    <w:rsid w:val="00481FF3"/>
    <w:rsid w:val="00483B89"/>
    <w:rsid w:val="0048576E"/>
    <w:rsid w:val="00485D87"/>
    <w:rsid w:val="004873C6"/>
    <w:rsid w:val="004900C3"/>
    <w:rsid w:val="00491203"/>
    <w:rsid w:val="0049238E"/>
    <w:rsid w:val="004926C0"/>
    <w:rsid w:val="00494E8D"/>
    <w:rsid w:val="00494F73"/>
    <w:rsid w:val="00495038"/>
    <w:rsid w:val="004959CA"/>
    <w:rsid w:val="0049617D"/>
    <w:rsid w:val="00496359"/>
    <w:rsid w:val="00497E61"/>
    <w:rsid w:val="004A039A"/>
    <w:rsid w:val="004A0800"/>
    <w:rsid w:val="004A0D5F"/>
    <w:rsid w:val="004A1102"/>
    <w:rsid w:val="004A2B7A"/>
    <w:rsid w:val="004A3414"/>
    <w:rsid w:val="004A3D96"/>
    <w:rsid w:val="004A46F9"/>
    <w:rsid w:val="004A543F"/>
    <w:rsid w:val="004A6A88"/>
    <w:rsid w:val="004A7413"/>
    <w:rsid w:val="004B1031"/>
    <w:rsid w:val="004B12A2"/>
    <w:rsid w:val="004B209F"/>
    <w:rsid w:val="004B2A57"/>
    <w:rsid w:val="004B506A"/>
    <w:rsid w:val="004B5273"/>
    <w:rsid w:val="004B6AE6"/>
    <w:rsid w:val="004C131C"/>
    <w:rsid w:val="004C1E85"/>
    <w:rsid w:val="004C263A"/>
    <w:rsid w:val="004C3109"/>
    <w:rsid w:val="004D0CA0"/>
    <w:rsid w:val="004D18F0"/>
    <w:rsid w:val="004D1912"/>
    <w:rsid w:val="004D2AF2"/>
    <w:rsid w:val="004D2CF8"/>
    <w:rsid w:val="004D2DEF"/>
    <w:rsid w:val="004D34EC"/>
    <w:rsid w:val="004D4C22"/>
    <w:rsid w:val="004D5CAF"/>
    <w:rsid w:val="004D6346"/>
    <w:rsid w:val="004E112C"/>
    <w:rsid w:val="004E14A8"/>
    <w:rsid w:val="004E3556"/>
    <w:rsid w:val="004E397E"/>
    <w:rsid w:val="004E402E"/>
    <w:rsid w:val="004E6F65"/>
    <w:rsid w:val="004E7248"/>
    <w:rsid w:val="004E78E7"/>
    <w:rsid w:val="004E7D8E"/>
    <w:rsid w:val="004F0222"/>
    <w:rsid w:val="004F1268"/>
    <w:rsid w:val="004F140F"/>
    <w:rsid w:val="004F15FD"/>
    <w:rsid w:val="004F1BE5"/>
    <w:rsid w:val="004F3AEA"/>
    <w:rsid w:val="004F5C13"/>
    <w:rsid w:val="004F6162"/>
    <w:rsid w:val="004F6472"/>
    <w:rsid w:val="004F64B2"/>
    <w:rsid w:val="004F79BC"/>
    <w:rsid w:val="005002FD"/>
    <w:rsid w:val="00501717"/>
    <w:rsid w:val="0050583B"/>
    <w:rsid w:val="00505A9B"/>
    <w:rsid w:val="00510554"/>
    <w:rsid w:val="005125C5"/>
    <w:rsid w:val="00512D4B"/>
    <w:rsid w:val="0051463C"/>
    <w:rsid w:val="00515929"/>
    <w:rsid w:val="0051620A"/>
    <w:rsid w:val="00520D63"/>
    <w:rsid w:val="00522404"/>
    <w:rsid w:val="005224CA"/>
    <w:rsid w:val="0052268E"/>
    <w:rsid w:val="00522B39"/>
    <w:rsid w:val="00522E35"/>
    <w:rsid w:val="0052473B"/>
    <w:rsid w:val="005250DB"/>
    <w:rsid w:val="00525524"/>
    <w:rsid w:val="00525A75"/>
    <w:rsid w:val="00526CDB"/>
    <w:rsid w:val="0053197D"/>
    <w:rsid w:val="00531B57"/>
    <w:rsid w:val="00532D19"/>
    <w:rsid w:val="00533BE8"/>
    <w:rsid w:val="00534D9C"/>
    <w:rsid w:val="00534F8A"/>
    <w:rsid w:val="00535CE1"/>
    <w:rsid w:val="0053686D"/>
    <w:rsid w:val="00536B87"/>
    <w:rsid w:val="00536D22"/>
    <w:rsid w:val="00542A12"/>
    <w:rsid w:val="005460ED"/>
    <w:rsid w:val="0054673D"/>
    <w:rsid w:val="005505A5"/>
    <w:rsid w:val="00552C23"/>
    <w:rsid w:val="00554CE0"/>
    <w:rsid w:val="0055512F"/>
    <w:rsid w:val="00555231"/>
    <w:rsid w:val="00555766"/>
    <w:rsid w:val="005564B4"/>
    <w:rsid w:val="005566A1"/>
    <w:rsid w:val="00561F02"/>
    <w:rsid w:val="00562834"/>
    <w:rsid w:val="00564018"/>
    <w:rsid w:val="0057091B"/>
    <w:rsid w:val="0057376B"/>
    <w:rsid w:val="0057418B"/>
    <w:rsid w:val="00577C7B"/>
    <w:rsid w:val="00582243"/>
    <w:rsid w:val="0058338D"/>
    <w:rsid w:val="005839FE"/>
    <w:rsid w:val="0058561A"/>
    <w:rsid w:val="0058680B"/>
    <w:rsid w:val="00590141"/>
    <w:rsid w:val="00590279"/>
    <w:rsid w:val="00591EB1"/>
    <w:rsid w:val="00592319"/>
    <w:rsid w:val="0059313F"/>
    <w:rsid w:val="0059344F"/>
    <w:rsid w:val="005948C4"/>
    <w:rsid w:val="0059505D"/>
    <w:rsid w:val="005953B1"/>
    <w:rsid w:val="00595ACE"/>
    <w:rsid w:val="00595CFF"/>
    <w:rsid w:val="00597472"/>
    <w:rsid w:val="005A4ACD"/>
    <w:rsid w:val="005A5912"/>
    <w:rsid w:val="005A6AB1"/>
    <w:rsid w:val="005A6B59"/>
    <w:rsid w:val="005A6F6C"/>
    <w:rsid w:val="005A758E"/>
    <w:rsid w:val="005B316A"/>
    <w:rsid w:val="005B3F0D"/>
    <w:rsid w:val="005B4BC7"/>
    <w:rsid w:val="005B5522"/>
    <w:rsid w:val="005B5905"/>
    <w:rsid w:val="005B5B74"/>
    <w:rsid w:val="005B70C1"/>
    <w:rsid w:val="005C1150"/>
    <w:rsid w:val="005C2E9F"/>
    <w:rsid w:val="005C4898"/>
    <w:rsid w:val="005C5841"/>
    <w:rsid w:val="005C77A7"/>
    <w:rsid w:val="005D090A"/>
    <w:rsid w:val="005D16F4"/>
    <w:rsid w:val="005D2532"/>
    <w:rsid w:val="005D49BF"/>
    <w:rsid w:val="005D5701"/>
    <w:rsid w:val="005D7958"/>
    <w:rsid w:val="005D7A0D"/>
    <w:rsid w:val="005E0570"/>
    <w:rsid w:val="005E0718"/>
    <w:rsid w:val="005E1205"/>
    <w:rsid w:val="005E147D"/>
    <w:rsid w:val="005E206A"/>
    <w:rsid w:val="005E488C"/>
    <w:rsid w:val="005E5CC4"/>
    <w:rsid w:val="005E60D3"/>
    <w:rsid w:val="005E67A3"/>
    <w:rsid w:val="005E7649"/>
    <w:rsid w:val="005E7F8E"/>
    <w:rsid w:val="005F0235"/>
    <w:rsid w:val="005F02B3"/>
    <w:rsid w:val="005F1008"/>
    <w:rsid w:val="005F2A53"/>
    <w:rsid w:val="005F3C05"/>
    <w:rsid w:val="005F49AE"/>
    <w:rsid w:val="005F4D66"/>
    <w:rsid w:val="005F4EC2"/>
    <w:rsid w:val="00601197"/>
    <w:rsid w:val="006011E0"/>
    <w:rsid w:val="00603590"/>
    <w:rsid w:val="00603885"/>
    <w:rsid w:val="00603E19"/>
    <w:rsid w:val="0061019F"/>
    <w:rsid w:val="00611237"/>
    <w:rsid w:val="00612811"/>
    <w:rsid w:val="006128EE"/>
    <w:rsid w:val="00612A29"/>
    <w:rsid w:val="00613505"/>
    <w:rsid w:val="006137A9"/>
    <w:rsid w:val="00614125"/>
    <w:rsid w:val="00614611"/>
    <w:rsid w:val="00614DFD"/>
    <w:rsid w:val="0061525D"/>
    <w:rsid w:val="00615872"/>
    <w:rsid w:val="00615CB8"/>
    <w:rsid w:val="00616453"/>
    <w:rsid w:val="00617372"/>
    <w:rsid w:val="00620724"/>
    <w:rsid w:val="00626C56"/>
    <w:rsid w:val="00627E02"/>
    <w:rsid w:val="00631F1F"/>
    <w:rsid w:val="00632A03"/>
    <w:rsid w:val="00632E1E"/>
    <w:rsid w:val="0063308B"/>
    <w:rsid w:val="00634BDE"/>
    <w:rsid w:val="00635290"/>
    <w:rsid w:val="0063535B"/>
    <w:rsid w:val="00635B16"/>
    <w:rsid w:val="00635B1D"/>
    <w:rsid w:val="00635B7E"/>
    <w:rsid w:val="00635DD9"/>
    <w:rsid w:val="006370E8"/>
    <w:rsid w:val="00637864"/>
    <w:rsid w:val="0064134C"/>
    <w:rsid w:val="00641D4F"/>
    <w:rsid w:val="00642E3F"/>
    <w:rsid w:val="00643230"/>
    <w:rsid w:val="00645431"/>
    <w:rsid w:val="00645BC0"/>
    <w:rsid w:val="00646545"/>
    <w:rsid w:val="00646945"/>
    <w:rsid w:val="00651CDB"/>
    <w:rsid w:val="00651D23"/>
    <w:rsid w:val="00651F33"/>
    <w:rsid w:val="0065259C"/>
    <w:rsid w:val="00652ED1"/>
    <w:rsid w:val="00653D2F"/>
    <w:rsid w:val="006547C7"/>
    <w:rsid w:val="00656A9D"/>
    <w:rsid w:val="0066023F"/>
    <w:rsid w:val="00660861"/>
    <w:rsid w:val="00661742"/>
    <w:rsid w:val="00661AC4"/>
    <w:rsid w:val="0066338A"/>
    <w:rsid w:val="006634BD"/>
    <w:rsid w:val="0066640F"/>
    <w:rsid w:val="00666A54"/>
    <w:rsid w:val="00666C88"/>
    <w:rsid w:val="0066720F"/>
    <w:rsid w:val="0066751B"/>
    <w:rsid w:val="006724B6"/>
    <w:rsid w:val="006729E0"/>
    <w:rsid w:val="0067370A"/>
    <w:rsid w:val="0067406D"/>
    <w:rsid w:val="006748A6"/>
    <w:rsid w:val="00675749"/>
    <w:rsid w:val="006767FA"/>
    <w:rsid w:val="00676D9A"/>
    <w:rsid w:val="00680E82"/>
    <w:rsid w:val="006815CE"/>
    <w:rsid w:val="006838DD"/>
    <w:rsid w:val="00683F1B"/>
    <w:rsid w:val="00684FE7"/>
    <w:rsid w:val="00685992"/>
    <w:rsid w:val="0068652E"/>
    <w:rsid w:val="0069057A"/>
    <w:rsid w:val="00692BE9"/>
    <w:rsid w:val="00692E30"/>
    <w:rsid w:val="006940C3"/>
    <w:rsid w:val="006A063B"/>
    <w:rsid w:val="006A0696"/>
    <w:rsid w:val="006A1C69"/>
    <w:rsid w:val="006A2FDF"/>
    <w:rsid w:val="006A300A"/>
    <w:rsid w:val="006A4E1A"/>
    <w:rsid w:val="006A5561"/>
    <w:rsid w:val="006A572B"/>
    <w:rsid w:val="006A6E8B"/>
    <w:rsid w:val="006A73FC"/>
    <w:rsid w:val="006A74E5"/>
    <w:rsid w:val="006B0088"/>
    <w:rsid w:val="006B04F3"/>
    <w:rsid w:val="006B0C63"/>
    <w:rsid w:val="006B15BD"/>
    <w:rsid w:val="006B1F49"/>
    <w:rsid w:val="006B3221"/>
    <w:rsid w:val="006B488A"/>
    <w:rsid w:val="006B4CCF"/>
    <w:rsid w:val="006B551E"/>
    <w:rsid w:val="006B56A5"/>
    <w:rsid w:val="006B6755"/>
    <w:rsid w:val="006B6B52"/>
    <w:rsid w:val="006B6BD5"/>
    <w:rsid w:val="006C0858"/>
    <w:rsid w:val="006C1973"/>
    <w:rsid w:val="006C1B2A"/>
    <w:rsid w:val="006C2F10"/>
    <w:rsid w:val="006C4368"/>
    <w:rsid w:val="006C4ADC"/>
    <w:rsid w:val="006C4FDF"/>
    <w:rsid w:val="006C5AED"/>
    <w:rsid w:val="006C5FF6"/>
    <w:rsid w:val="006D0C8A"/>
    <w:rsid w:val="006D11C7"/>
    <w:rsid w:val="006D2785"/>
    <w:rsid w:val="006D48E6"/>
    <w:rsid w:val="006D4919"/>
    <w:rsid w:val="006D5A85"/>
    <w:rsid w:val="006D63AD"/>
    <w:rsid w:val="006D6FB0"/>
    <w:rsid w:val="006E09CD"/>
    <w:rsid w:val="006E0F56"/>
    <w:rsid w:val="006E19A2"/>
    <w:rsid w:val="006E1CC9"/>
    <w:rsid w:val="006E35C0"/>
    <w:rsid w:val="006E3DC7"/>
    <w:rsid w:val="006E41AB"/>
    <w:rsid w:val="006E545A"/>
    <w:rsid w:val="006E5D68"/>
    <w:rsid w:val="006E6144"/>
    <w:rsid w:val="006E6607"/>
    <w:rsid w:val="006E669E"/>
    <w:rsid w:val="006E6C2D"/>
    <w:rsid w:val="006E717A"/>
    <w:rsid w:val="006E75F6"/>
    <w:rsid w:val="006E773B"/>
    <w:rsid w:val="006F00BE"/>
    <w:rsid w:val="006F0EF0"/>
    <w:rsid w:val="006F1367"/>
    <w:rsid w:val="006F345C"/>
    <w:rsid w:val="006F53B5"/>
    <w:rsid w:val="006F7639"/>
    <w:rsid w:val="00700BF5"/>
    <w:rsid w:val="00700E09"/>
    <w:rsid w:val="007016CB"/>
    <w:rsid w:val="0070366F"/>
    <w:rsid w:val="00703AA9"/>
    <w:rsid w:val="00703BD4"/>
    <w:rsid w:val="00704B66"/>
    <w:rsid w:val="00704B94"/>
    <w:rsid w:val="00704D04"/>
    <w:rsid w:val="00705A54"/>
    <w:rsid w:val="00705E6F"/>
    <w:rsid w:val="00705F19"/>
    <w:rsid w:val="007060A5"/>
    <w:rsid w:val="0070657F"/>
    <w:rsid w:val="00706819"/>
    <w:rsid w:val="00707ACD"/>
    <w:rsid w:val="00707F74"/>
    <w:rsid w:val="0071007D"/>
    <w:rsid w:val="00710394"/>
    <w:rsid w:val="00711065"/>
    <w:rsid w:val="007110D2"/>
    <w:rsid w:val="0071153C"/>
    <w:rsid w:val="00711BA8"/>
    <w:rsid w:val="00712361"/>
    <w:rsid w:val="00715089"/>
    <w:rsid w:val="007151D5"/>
    <w:rsid w:val="00715E31"/>
    <w:rsid w:val="0071759C"/>
    <w:rsid w:val="0072175D"/>
    <w:rsid w:val="00722D1A"/>
    <w:rsid w:val="00722D93"/>
    <w:rsid w:val="007241B9"/>
    <w:rsid w:val="00724BE9"/>
    <w:rsid w:val="007263FF"/>
    <w:rsid w:val="0072670C"/>
    <w:rsid w:val="0072762D"/>
    <w:rsid w:val="00727E9F"/>
    <w:rsid w:val="00731C90"/>
    <w:rsid w:val="007321DD"/>
    <w:rsid w:val="00732910"/>
    <w:rsid w:val="007356EF"/>
    <w:rsid w:val="007357D9"/>
    <w:rsid w:val="0073766C"/>
    <w:rsid w:val="00737A4E"/>
    <w:rsid w:val="00737BA7"/>
    <w:rsid w:val="00740611"/>
    <w:rsid w:val="00741396"/>
    <w:rsid w:val="0074239C"/>
    <w:rsid w:val="00744A58"/>
    <w:rsid w:val="007450A7"/>
    <w:rsid w:val="00746811"/>
    <w:rsid w:val="0075065D"/>
    <w:rsid w:val="00751673"/>
    <w:rsid w:val="00751DA5"/>
    <w:rsid w:val="007528E5"/>
    <w:rsid w:val="00752C70"/>
    <w:rsid w:val="00752E00"/>
    <w:rsid w:val="0075345C"/>
    <w:rsid w:val="007536A1"/>
    <w:rsid w:val="00753DE7"/>
    <w:rsid w:val="00754534"/>
    <w:rsid w:val="00755AA1"/>
    <w:rsid w:val="00756510"/>
    <w:rsid w:val="007574E5"/>
    <w:rsid w:val="00757FE8"/>
    <w:rsid w:val="00760130"/>
    <w:rsid w:val="00760455"/>
    <w:rsid w:val="00760E76"/>
    <w:rsid w:val="00761C44"/>
    <w:rsid w:val="00763368"/>
    <w:rsid w:val="00764532"/>
    <w:rsid w:val="00764D9F"/>
    <w:rsid w:val="00764E27"/>
    <w:rsid w:val="00766A37"/>
    <w:rsid w:val="00766FA1"/>
    <w:rsid w:val="007670D1"/>
    <w:rsid w:val="007672A7"/>
    <w:rsid w:val="00770E8D"/>
    <w:rsid w:val="007718B2"/>
    <w:rsid w:val="00771AED"/>
    <w:rsid w:val="00771D48"/>
    <w:rsid w:val="00772607"/>
    <w:rsid w:val="00772987"/>
    <w:rsid w:val="0077418B"/>
    <w:rsid w:val="0077436D"/>
    <w:rsid w:val="00774597"/>
    <w:rsid w:val="00780E17"/>
    <w:rsid w:val="00781563"/>
    <w:rsid w:val="00781BB4"/>
    <w:rsid w:val="0078264A"/>
    <w:rsid w:val="00783621"/>
    <w:rsid w:val="0078425B"/>
    <w:rsid w:val="00785CD1"/>
    <w:rsid w:val="007867D9"/>
    <w:rsid w:val="00787215"/>
    <w:rsid w:val="00787A49"/>
    <w:rsid w:val="00791719"/>
    <w:rsid w:val="00791755"/>
    <w:rsid w:val="00793155"/>
    <w:rsid w:val="00793F4F"/>
    <w:rsid w:val="00793FDE"/>
    <w:rsid w:val="007969F3"/>
    <w:rsid w:val="00797D42"/>
    <w:rsid w:val="007A17C5"/>
    <w:rsid w:val="007A1D9A"/>
    <w:rsid w:val="007A3B7D"/>
    <w:rsid w:val="007A422E"/>
    <w:rsid w:val="007A5054"/>
    <w:rsid w:val="007A64DA"/>
    <w:rsid w:val="007A6AD7"/>
    <w:rsid w:val="007A7DB3"/>
    <w:rsid w:val="007B1522"/>
    <w:rsid w:val="007B257A"/>
    <w:rsid w:val="007B3B10"/>
    <w:rsid w:val="007B4543"/>
    <w:rsid w:val="007B56C5"/>
    <w:rsid w:val="007B5739"/>
    <w:rsid w:val="007B7321"/>
    <w:rsid w:val="007B777C"/>
    <w:rsid w:val="007B7F14"/>
    <w:rsid w:val="007C098E"/>
    <w:rsid w:val="007C25E0"/>
    <w:rsid w:val="007D0252"/>
    <w:rsid w:val="007D248E"/>
    <w:rsid w:val="007D3CC3"/>
    <w:rsid w:val="007D46BC"/>
    <w:rsid w:val="007D5CB3"/>
    <w:rsid w:val="007D644D"/>
    <w:rsid w:val="007E1883"/>
    <w:rsid w:val="007E2C3B"/>
    <w:rsid w:val="007E32B4"/>
    <w:rsid w:val="007E369A"/>
    <w:rsid w:val="007E38F6"/>
    <w:rsid w:val="007E4423"/>
    <w:rsid w:val="007E4B7E"/>
    <w:rsid w:val="007E7764"/>
    <w:rsid w:val="007E7D4C"/>
    <w:rsid w:val="007F05E6"/>
    <w:rsid w:val="007F15D9"/>
    <w:rsid w:val="007F40ED"/>
    <w:rsid w:val="007F47B5"/>
    <w:rsid w:val="007F543E"/>
    <w:rsid w:val="007F7434"/>
    <w:rsid w:val="007F7D88"/>
    <w:rsid w:val="007F7E91"/>
    <w:rsid w:val="008008F7"/>
    <w:rsid w:val="00801400"/>
    <w:rsid w:val="00806C41"/>
    <w:rsid w:val="00810C9E"/>
    <w:rsid w:val="00810D7D"/>
    <w:rsid w:val="00811901"/>
    <w:rsid w:val="00813759"/>
    <w:rsid w:val="00817134"/>
    <w:rsid w:val="008173CD"/>
    <w:rsid w:val="00820E83"/>
    <w:rsid w:val="00821759"/>
    <w:rsid w:val="008222F5"/>
    <w:rsid w:val="008223D1"/>
    <w:rsid w:val="00823721"/>
    <w:rsid w:val="00823B91"/>
    <w:rsid w:val="008249F2"/>
    <w:rsid w:val="00825CA3"/>
    <w:rsid w:val="00826A3E"/>
    <w:rsid w:val="00826A48"/>
    <w:rsid w:val="008279E1"/>
    <w:rsid w:val="00827A02"/>
    <w:rsid w:val="00827DF0"/>
    <w:rsid w:val="0083293D"/>
    <w:rsid w:val="008336CC"/>
    <w:rsid w:val="008337BD"/>
    <w:rsid w:val="0083537E"/>
    <w:rsid w:val="00835A37"/>
    <w:rsid w:val="00836932"/>
    <w:rsid w:val="00837064"/>
    <w:rsid w:val="0084002E"/>
    <w:rsid w:val="00843582"/>
    <w:rsid w:val="00844500"/>
    <w:rsid w:val="00844A9B"/>
    <w:rsid w:val="00844F4D"/>
    <w:rsid w:val="00847160"/>
    <w:rsid w:val="008504CA"/>
    <w:rsid w:val="00850DE5"/>
    <w:rsid w:val="00853D81"/>
    <w:rsid w:val="00853F2C"/>
    <w:rsid w:val="008546E9"/>
    <w:rsid w:val="00854D75"/>
    <w:rsid w:val="00854F10"/>
    <w:rsid w:val="00855822"/>
    <w:rsid w:val="0086285A"/>
    <w:rsid w:val="008649C9"/>
    <w:rsid w:val="00865083"/>
    <w:rsid w:val="00865707"/>
    <w:rsid w:val="00865A41"/>
    <w:rsid w:val="00865C73"/>
    <w:rsid w:val="00866C8B"/>
    <w:rsid w:val="00870BE2"/>
    <w:rsid w:val="00870F8F"/>
    <w:rsid w:val="00872A6C"/>
    <w:rsid w:val="008733E9"/>
    <w:rsid w:val="0087411F"/>
    <w:rsid w:val="00875426"/>
    <w:rsid w:val="008758A1"/>
    <w:rsid w:val="0087677B"/>
    <w:rsid w:val="00880168"/>
    <w:rsid w:val="0088457D"/>
    <w:rsid w:val="00885531"/>
    <w:rsid w:val="008858B1"/>
    <w:rsid w:val="00886A0B"/>
    <w:rsid w:val="00887617"/>
    <w:rsid w:val="0089157B"/>
    <w:rsid w:val="00891B34"/>
    <w:rsid w:val="008924FC"/>
    <w:rsid w:val="00893302"/>
    <w:rsid w:val="00894354"/>
    <w:rsid w:val="008952D6"/>
    <w:rsid w:val="008961EB"/>
    <w:rsid w:val="0089654D"/>
    <w:rsid w:val="008979BA"/>
    <w:rsid w:val="008A1088"/>
    <w:rsid w:val="008A2B86"/>
    <w:rsid w:val="008A2B9E"/>
    <w:rsid w:val="008A2E18"/>
    <w:rsid w:val="008A30C5"/>
    <w:rsid w:val="008A3159"/>
    <w:rsid w:val="008A38B4"/>
    <w:rsid w:val="008A4692"/>
    <w:rsid w:val="008A4922"/>
    <w:rsid w:val="008A53F8"/>
    <w:rsid w:val="008A5788"/>
    <w:rsid w:val="008A6AF8"/>
    <w:rsid w:val="008A772C"/>
    <w:rsid w:val="008B0D3B"/>
    <w:rsid w:val="008B0F19"/>
    <w:rsid w:val="008B1008"/>
    <w:rsid w:val="008B2C34"/>
    <w:rsid w:val="008B2DE8"/>
    <w:rsid w:val="008B4312"/>
    <w:rsid w:val="008B4B36"/>
    <w:rsid w:val="008B4B39"/>
    <w:rsid w:val="008B4FA0"/>
    <w:rsid w:val="008B5133"/>
    <w:rsid w:val="008B5F02"/>
    <w:rsid w:val="008C07C1"/>
    <w:rsid w:val="008C0CEB"/>
    <w:rsid w:val="008C2615"/>
    <w:rsid w:val="008C2E9C"/>
    <w:rsid w:val="008C3DD7"/>
    <w:rsid w:val="008C411C"/>
    <w:rsid w:val="008C4342"/>
    <w:rsid w:val="008C5CE0"/>
    <w:rsid w:val="008C6898"/>
    <w:rsid w:val="008D00EA"/>
    <w:rsid w:val="008D09AF"/>
    <w:rsid w:val="008D0DAA"/>
    <w:rsid w:val="008D2012"/>
    <w:rsid w:val="008D2C34"/>
    <w:rsid w:val="008D5376"/>
    <w:rsid w:val="008D5C5B"/>
    <w:rsid w:val="008D6085"/>
    <w:rsid w:val="008D60A3"/>
    <w:rsid w:val="008D6EF3"/>
    <w:rsid w:val="008D6F98"/>
    <w:rsid w:val="008E0AB9"/>
    <w:rsid w:val="008E161C"/>
    <w:rsid w:val="008E255B"/>
    <w:rsid w:val="008E40A8"/>
    <w:rsid w:val="008E45E8"/>
    <w:rsid w:val="008E4DA8"/>
    <w:rsid w:val="008E529C"/>
    <w:rsid w:val="008E5A26"/>
    <w:rsid w:val="008E5F0B"/>
    <w:rsid w:val="008E7756"/>
    <w:rsid w:val="008F051F"/>
    <w:rsid w:val="008F16EF"/>
    <w:rsid w:val="008F40AC"/>
    <w:rsid w:val="008F5610"/>
    <w:rsid w:val="008F59BD"/>
    <w:rsid w:val="008F72D7"/>
    <w:rsid w:val="00900C49"/>
    <w:rsid w:val="00901B34"/>
    <w:rsid w:val="0090446F"/>
    <w:rsid w:val="00906494"/>
    <w:rsid w:val="00907119"/>
    <w:rsid w:val="00912207"/>
    <w:rsid w:val="0091281B"/>
    <w:rsid w:val="00915E27"/>
    <w:rsid w:val="009160BF"/>
    <w:rsid w:val="00916AC8"/>
    <w:rsid w:val="009175EC"/>
    <w:rsid w:val="00917748"/>
    <w:rsid w:val="009237B0"/>
    <w:rsid w:val="00923962"/>
    <w:rsid w:val="00924826"/>
    <w:rsid w:val="00925498"/>
    <w:rsid w:val="00927483"/>
    <w:rsid w:val="00927DB1"/>
    <w:rsid w:val="00927E83"/>
    <w:rsid w:val="00930985"/>
    <w:rsid w:val="00930DC1"/>
    <w:rsid w:val="00931378"/>
    <w:rsid w:val="009316FD"/>
    <w:rsid w:val="00931EEB"/>
    <w:rsid w:val="00932C14"/>
    <w:rsid w:val="0093310F"/>
    <w:rsid w:val="009345EE"/>
    <w:rsid w:val="00934736"/>
    <w:rsid w:val="00935BB8"/>
    <w:rsid w:val="00937112"/>
    <w:rsid w:val="009372A6"/>
    <w:rsid w:val="009410CA"/>
    <w:rsid w:val="009415FA"/>
    <w:rsid w:val="009436BF"/>
    <w:rsid w:val="00944116"/>
    <w:rsid w:val="00944B11"/>
    <w:rsid w:val="00945D12"/>
    <w:rsid w:val="00946BD6"/>
    <w:rsid w:val="0095024B"/>
    <w:rsid w:val="00950297"/>
    <w:rsid w:val="00950B30"/>
    <w:rsid w:val="009510B8"/>
    <w:rsid w:val="00951130"/>
    <w:rsid w:val="009514FB"/>
    <w:rsid w:val="00951BC3"/>
    <w:rsid w:val="00951BFA"/>
    <w:rsid w:val="00951E57"/>
    <w:rsid w:val="009523AF"/>
    <w:rsid w:val="0095370D"/>
    <w:rsid w:val="00955FD6"/>
    <w:rsid w:val="0095692C"/>
    <w:rsid w:val="0095707F"/>
    <w:rsid w:val="009578F1"/>
    <w:rsid w:val="0096174B"/>
    <w:rsid w:val="009617AA"/>
    <w:rsid w:val="00963BBE"/>
    <w:rsid w:val="0096538A"/>
    <w:rsid w:val="00965CCF"/>
    <w:rsid w:val="009662B8"/>
    <w:rsid w:val="009673A6"/>
    <w:rsid w:val="00967A05"/>
    <w:rsid w:val="00967ACA"/>
    <w:rsid w:val="00967AE7"/>
    <w:rsid w:val="00970756"/>
    <w:rsid w:val="009713C8"/>
    <w:rsid w:val="0097312A"/>
    <w:rsid w:val="00975EDA"/>
    <w:rsid w:val="00976AD7"/>
    <w:rsid w:val="00982B95"/>
    <w:rsid w:val="00983C6C"/>
    <w:rsid w:val="00984316"/>
    <w:rsid w:val="009845F8"/>
    <w:rsid w:val="00985B93"/>
    <w:rsid w:val="009922C5"/>
    <w:rsid w:val="009927F9"/>
    <w:rsid w:val="00993BD8"/>
    <w:rsid w:val="00994425"/>
    <w:rsid w:val="00994E5E"/>
    <w:rsid w:val="00995362"/>
    <w:rsid w:val="009A0A2D"/>
    <w:rsid w:val="009A19E4"/>
    <w:rsid w:val="009A7D1B"/>
    <w:rsid w:val="009B07F0"/>
    <w:rsid w:val="009B0910"/>
    <w:rsid w:val="009B096C"/>
    <w:rsid w:val="009B2070"/>
    <w:rsid w:val="009B21B0"/>
    <w:rsid w:val="009B4E02"/>
    <w:rsid w:val="009B742C"/>
    <w:rsid w:val="009C2CA6"/>
    <w:rsid w:val="009C382D"/>
    <w:rsid w:val="009C4ED9"/>
    <w:rsid w:val="009C6281"/>
    <w:rsid w:val="009C657F"/>
    <w:rsid w:val="009D2B51"/>
    <w:rsid w:val="009D5442"/>
    <w:rsid w:val="009D7BC0"/>
    <w:rsid w:val="009E1439"/>
    <w:rsid w:val="009E1741"/>
    <w:rsid w:val="009E2C03"/>
    <w:rsid w:val="009E2CC4"/>
    <w:rsid w:val="009E4E2A"/>
    <w:rsid w:val="009E4E8A"/>
    <w:rsid w:val="009E577D"/>
    <w:rsid w:val="009E5D8A"/>
    <w:rsid w:val="009E651D"/>
    <w:rsid w:val="009E6ADF"/>
    <w:rsid w:val="009F1EDB"/>
    <w:rsid w:val="009F3D29"/>
    <w:rsid w:val="009F3E2A"/>
    <w:rsid w:val="009F5A50"/>
    <w:rsid w:val="00A03154"/>
    <w:rsid w:val="00A03587"/>
    <w:rsid w:val="00A042A2"/>
    <w:rsid w:val="00A04DDF"/>
    <w:rsid w:val="00A0604F"/>
    <w:rsid w:val="00A0680D"/>
    <w:rsid w:val="00A06F34"/>
    <w:rsid w:val="00A0761B"/>
    <w:rsid w:val="00A07BD9"/>
    <w:rsid w:val="00A10FD7"/>
    <w:rsid w:val="00A11D91"/>
    <w:rsid w:val="00A14A87"/>
    <w:rsid w:val="00A14AC3"/>
    <w:rsid w:val="00A15909"/>
    <w:rsid w:val="00A16329"/>
    <w:rsid w:val="00A16DC3"/>
    <w:rsid w:val="00A16E69"/>
    <w:rsid w:val="00A1780C"/>
    <w:rsid w:val="00A208FD"/>
    <w:rsid w:val="00A20DEF"/>
    <w:rsid w:val="00A22BF0"/>
    <w:rsid w:val="00A24C98"/>
    <w:rsid w:val="00A27311"/>
    <w:rsid w:val="00A2745E"/>
    <w:rsid w:val="00A277B8"/>
    <w:rsid w:val="00A3131B"/>
    <w:rsid w:val="00A313B1"/>
    <w:rsid w:val="00A31BB4"/>
    <w:rsid w:val="00A32847"/>
    <w:rsid w:val="00A32AD3"/>
    <w:rsid w:val="00A3313C"/>
    <w:rsid w:val="00A3321A"/>
    <w:rsid w:val="00A34520"/>
    <w:rsid w:val="00A356F6"/>
    <w:rsid w:val="00A37E03"/>
    <w:rsid w:val="00A4188F"/>
    <w:rsid w:val="00A42DE3"/>
    <w:rsid w:val="00A44240"/>
    <w:rsid w:val="00A44F06"/>
    <w:rsid w:val="00A45ECD"/>
    <w:rsid w:val="00A4733B"/>
    <w:rsid w:val="00A52256"/>
    <w:rsid w:val="00A523D3"/>
    <w:rsid w:val="00A52730"/>
    <w:rsid w:val="00A53E41"/>
    <w:rsid w:val="00A540BF"/>
    <w:rsid w:val="00A55961"/>
    <w:rsid w:val="00A55DCF"/>
    <w:rsid w:val="00A573EB"/>
    <w:rsid w:val="00A57664"/>
    <w:rsid w:val="00A611F1"/>
    <w:rsid w:val="00A646B6"/>
    <w:rsid w:val="00A648B8"/>
    <w:rsid w:val="00A64F08"/>
    <w:rsid w:val="00A66680"/>
    <w:rsid w:val="00A66768"/>
    <w:rsid w:val="00A70EA7"/>
    <w:rsid w:val="00A71C96"/>
    <w:rsid w:val="00A71D3B"/>
    <w:rsid w:val="00A71F6C"/>
    <w:rsid w:val="00A71FA4"/>
    <w:rsid w:val="00A72B50"/>
    <w:rsid w:val="00A739F6"/>
    <w:rsid w:val="00A75C32"/>
    <w:rsid w:val="00A77F99"/>
    <w:rsid w:val="00A832A4"/>
    <w:rsid w:val="00A84B75"/>
    <w:rsid w:val="00A85E8F"/>
    <w:rsid w:val="00A85FC5"/>
    <w:rsid w:val="00A8735B"/>
    <w:rsid w:val="00A9098F"/>
    <w:rsid w:val="00A93AB3"/>
    <w:rsid w:val="00A93FB1"/>
    <w:rsid w:val="00A94098"/>
    <w:rsid w:val="00A946B3"/>
    <w:rsid w:val="00A95065"/>
    <w:rsid w:val="00A95849"/>
    <w:rsid w:val="00A95B6F"/>
    <w:rsid w:val="00AA2066"/>
    <w:rsid w:val="00AA2C38"/>
    <w:rsid w:val="00AA2D1C"/>
    <w:rsid w:val="00AA5C2B"/>
    <w:rsid w:val="00AA60AC"/>
    <w:rsid w:val="00AA7796"/>
    <w:rsid w:val="00AB061C"/>
    <w:rsid w:val="00AB0AC1"/>
    <w:rsid w:val="00AB10ED"/>
    <w:rsid w:val="00AB2A90"/>
    <w:rsid w:val="00AB2EE7"/>
    <w:rsid w:val="00AB4C35"/>
    <w:rsid w:val="00AB5030"/>
    <w:rsid w:val="00AB7895"/>
    <w:rsid w:val="00AC0190"/>
    <w:rsid w:val="00AC1667"/>
    <w:rsid w:val="00AC17BA"/>
    <w:rsid w:val="00AC279B"/>
    <w:rsid w:val="00AC465F"/>
    <w:rsid w:val="00AC4F2A"/>
    <w:rsid w:val="00AC58F9"/>
    <w:rsid w:val="00AC5DBB"/>
    <w:rsid w:val="00AC6D79"/>
    <w:rsid w:val="00AD0395"/>
    <w:rsid w:val="00AD1C76"/>
    <w:rsid w:val="00AD5E92"/>
    <w:rsid w:val="00AD6C58"/>
    <w:rsid w:val="00AE0353"/>
    <w:rsid w:val="00AE1001"/>
    <w:rsid w:val="00AE1FFA"/>
    <w:rsid w:val="00AE2740"/>
    <w:rsid w:val="00AE2ABA"/>
    <w:rsid w:val="00AE395D"/>
    <w:rsid w:val="00AE46A5"/>
    <w:rsid w:val="00AE473B"/>
    <w:rsid w:val="00AE5385"/>
    <w:rsid w:val="00AE5CE4"/>
    <w:rsid w:val="00AE654C"/>
    <w:rsid w:val="00AE69DC"/>
    <w:rsid w:val="00AE798A"/>
    <w:rsid w:val="00AE7ACE"/>
    <w:rsid w:val="00AE7B6E"/>
    <w:rsid w:val="00AF0051"/>
    <w:rsid w:val="00AF061A"/>
    <w:rsid w:val="00AF13C1"/>
    <w:rsid w:val="00AF29AF"/>
    <w:rsid w:val="00AF36E8"/>
    <w:rsid w:val="00AF383F"/>
    <w:rsid w:val="00AF539D"/>
    <w:rsid w:val="00AF6B95"/>
    <w:rsid w:val="00B00F01"/>
    <w:rsid w:val="00B05816"/>
    <w:rsid w:val="00B06631"/>
    <w:rsid w:val="00B06FD3"/>
    <w:rsid w:val="00B075C4"/>
    <w:rsid w:val="00B07646"/>
    <w:rsid w:val="00B1070F"/>
    <w:rsid w:val="00B11C32"/>
    <w:rsid w:val="00B11C5F"/>
    <w:rsid w:val="00B11E9D"/>
    <w:rsid w:val="00B12C57"/>
    <w:rsid w:val="00B14219"/>
    <w:rsid w:val="00B1490E"/>
    <w:rsid w:val="00B14FF3"/>
    <w:rsid w:val="00B160AD"/>
    <w:rsid w:val="00B16289"/>
    <w:rsid w:val="00B224A3"/>
    <w:rsid w:val="00B224FC"/>
    <w:rsid w:val="00B22AB7"/>
    <w:rsid w:val="00B24307"/>
    <w:rsid w:val="00B244B5"/>
    <w:rsid w:val="00B254B7"/>
    <w:rsid w:val="00B2729C"/>
    <w:rsid w:val="00B276FE"/>
    <w:rsid w:val="00B30267"/>
    <w:rsid w:val="00B31BB3"/>
    <w:rsid w:val="00B31F2A"/>
    <w:rsid w:val="00B32E4F"/>
    <w:rsid w:val="00B34B3A"/>
    <w:rsid w:val="00B36D6B"/>
    <w:rsid w:val="00B37EC3"/>
    <w:rsid w:val="00B442AE"/>
    <w:rsid w:val="00B46AF5"/>
    <w:rsid w:val="00B544D2"/>
    <w:rsid w:val="00B5511A"/>
    <w:rsid w:val="00B55690"/>
    <w:rsid w:val="00B55906"/>
    <w:rsid w:val="00B60282"/>
    <w:rsid w:val="00B60C50"/>
    <w:rsid w:val="00B60F20"/>
    <w:rsid w:val="00B62517"/>
    <w:rsid w:val="00B6314F"/>
    <w:rsid w:val="00B635B6"/>
    <w:rsid w:val="00B659FF"/>
    <w:rsid w:val="00B65ECF"/>
    <w:rsid w:val="00B66446"/>
    <w:rsid w:val="00B67978"/>
    <w:rsid w:val="00B700E6"/>
    <w:rsid w:val="00B702D9"/>
    <w:rsid w:val="00B702EB"/>
    <w:rsid w:val="00B70599"/>
    <w:rsid w:val="00B71467"/>
    <w:rsid w:val="00B71875"/>
    <w:rsid w:val="00B72184"/>
    <w:rsid w:val="00B75283"/>
    <w:rsid w:val="00B76912"/>
    <w:rsid w:val="00B77C37"/>
    <w:rsid w:val="00B809E5"/>
    <w:rsid w:val="00B8126F"/>
    <w:rsid w:val="00B81490"/>
    <w:rsid w:val="00B82729"/>
    <w:rsid w:val="00B831E0"/>
    <w:rsid w:val="00B84705"/>
    <w:rsid w:val="00B85220"/>
    <w:rsid w:val="00B85E75"/>
    <w:rsid w:val="00B90799"/>
    <w:rsid w:val="00B910DB"/>
    <w:rsid w:val="00B91108"/>
    <w:rsid w:val="00B928FA"/>
    <w:rsid w:val="00B93494"/>
    <w:rsid w:val="00B95A86"/>
    <w:rsid w:val="00B974EC"/>
    <w:rsid w:val="00B978C4"/>
    <w:rsid w:val="00BA017E"/>
    <w:rsid w:val="00BA191F"/>
    <w:rsid w:val="00BA275A"/>
    <w:rsid w:val="00BA2E73"/>
    <w:rsid w:val="00BA3067"/>
    <w:rsid w:val="00BA42B1"/>
    <w:rsid w:val="00BA47B6"/>
    <w:rsid w:val="00BA7CFF"/>
    <w:rsid w:val="00BB174B"/>
    <w:rsid w:val="00BB1F72"/>
    <w:rsid w:val="00BB2620"/>
    <w:rsid w:val="00BB4048"/>
    <w:rsid w:val="00BB52E5"/>
    <w:rsid w:val="00BB6CA2"/>
    <w:rsid w:val="00BC0172"/>
    <w:rsid w:val="00BC2544"/>
    <w:rsid w:val="00BC49ED"/>
    <w:rsid w:val="00BC5BC7"/>
    <w:rsid w:val="00BC680B"/>
    <w:rsid w:val="00BD16D7"/>
    <w:rsid w:val="00BD1FC1"/>
    <w:rsid w:val="00BD2CDB"/>
    <w:rsid w:val="00BD3827"/>
    <w:rsid w:val="00BD4922"/>
    <w:rsid w:val="00BD4E9D"/>
    <w:rsid w:val="00BD6AC4"/>
    <w:rsid w:val="00BD7258"/>
    <w:rsid w:val="00BE4321"/>
    <w:rsid w:val="00BE4F52"/>
    <w:rsid w:val="00BE672A"/>
    <w:rsid w:val="00BE6A8D"/>
    <w:rsid w:val="00BE6D11"/>
    <w:rsid w:val="00BE7624"/>
    <w:rsid w:val="00BF21EE"/>
    <w:rsid w:val="00BF33FE"/>
    <w:rsid w:val="00BF3474"/>
    <w:rsid w:val="00BF47A8"/>
    <w:rsid w:val="00BF4B39"/>
    <w:rsid w:val="00BF6800"/>
    <w:rsid w:val="00BF6EBE"/>
    <w:rsid w:val="00BF783A"/>
    <w:rsid w:val="00BF7A61"/>
    <w:rsid w:val="00C004D5"/>
    <w:rsid w:val="00C00652"/>
    <w:rsid w:val="00C02BE8"/>
    <w:rsid w:val="00C0513B"/>
    <w:rsid w:val="00C06D09"/>
    <w:rsid w:val="00C074CB"/>
    <w:rsid w:val="00C07B2F"/>
    <w:rsid w:val="00C11BD0"/>
    <w:rsid w:val="00C157ED"/>
    <w:rsid w:val="00C15F8B"/>
    <w:rsid w:val="00C16165"/>
    <w:rsid w:val="00C16A6D"/>
    <w:rsid w:val="00C17033"/>
    <w:rsid w:val="00C17E0E"/>
    <w:rsid w:val="00C20E72"/>
    <w:rsid w:val="00C21A15"/>
    <w:rsid w:val="00C2209F"/>
    <w:rsid w:val="00C22D11"/>
    <w:rsid w:val="00C26446"/>
    <w:rsid w:val="00C26CE7"/>
    <w:rsid w:val="00C27FC0"/>
    <w:rsid w:val="00C30FFC"/>
    <w:rsid w:val="00C327BF"/>
    <w:rsid w:val="00C334CC"/>
    <w:rsid w:val="00C34285"/>
    <w:rsid w:val="00C36AFC"/>
    <w:rsid w:val="00C37708"/>
    <w:rsid w:val="00C408D5"/>
    <w:rsid w:val="00C42E8D"/>
    <w:rsid w:val="00C44979"/>
    <w:rsid w:val="00C4587A"/>
    <w:rsid w:val="00C47730"/>
    <w:rsid w:val="00C50CE0"/>
    <w:rsid w:val="00C51AAF"/>
    <w:rsid w:val="00C51D15"/>
    <w:rsid w:val="00C525D7"/>
    <w:rsid w:val="00C55492"/>
    <w:rsid w:val="00C55FEC"/>
    <w:rsid w:val="00C56516"/>
    <w:rsid w:val="00C579EE"/>
    <w:rsid w:val="00C600A3"/>
    <w:rsid w:val="00C602C2"/>
    <w:rsid w:val="00C60504"/>
    <w:rsid w:val="00C60F79"/>
    <w:rsid w:val="00C6102A"/>
    <w:rsid w:val="00C6271B"/>
    <w:rsid w:val="00C65284"/>
    <w:rsid w:val="00C655A6"/>
    <w:rsid w:val="00C662ED"/>
    <w:rsid w:val="00C66522"/>
    <w:rsid w:val="00C665B5"/>
    <w:rsid w:val="00C66F16"/>
    <w:rsid w:val="00C70AE3"/>
    <w:rsid w:val="00C71677"/>
    <w:rsid w:val="00C71877"/>
    <w:rsid w:val="00C724EA"/>
    <w:rsid w:val="00C72F89"/>
    <w:rsid w:val="00C7315B"/>
    <w:rsid w:val="00C73C5B"/>
    <w:rsid w:val="00C747A5"/>
    <w:rsid w:val="00C76229"/>
    <w:rsid w:val="00C76DAB"/>
    <w:rsid w:val="00C80858"/>
    <w:rsid w:val="00C80DCC"/>
    <w:rsid w:val="00C80FB1"/>
    <w:rsid w:val="00C82B1E"/>
    <w:rsid w:val="00C84991"/>
    <w:rsid w:val="00C84D9C"/>
    <w:rsid w:val="00C853AF"/>
    <w:rsid w:val="00C877E4"/>
    <w:rsid w:val="00C87C4D"/>
    <w:rsid w:val="00C9188A"/>
    <w:rsid w:val="00C9302A"/>
    <w:rsid w:val="00C93D1A"/>
    <w:rsid w:val="00CA0940"/>
    <w:rsid w:val="00CA115A"/>
    <w:rsid w:val="00CA1363"/>
    <w:rsid w:val="00CA2225"/>
    <w:rsid w:val="00CA2DA1"/>
    <w:rsid w:val="00CA372A"/>
    <w:rsid w:val="00CA3AFE"/>
    <w:rsid w:val="00CA41E9"/>
    <w:rsid w:val="00CA4A21"/>
    <w:rsid w:val="00CA51CD"/>
    <w:rsid w:val="00CA5C97"/>
    <w:rsid w:val="00CA6B3D"/>
    <w:rsid w:val="00CB1C0E"/>
    <w:rsid w:val="00CB1F49"/>
    <w:rsid w:val="00CB4751"/>
    <w:rsid w:val="00CB4ED2"/>
    <w:rsid w:val="00CB5891"/>
    <w:rsid w:val="00CB58C6"/>
    <w:rsid w:val="00CB6407"/>
    <w:rsid w:val="00CB6439"/>
    <w:rsid w:val="00CB7FED"/>
    <w:rsid w:val="00CC07E8"/>
    <w:rsid w:val="00CC2488"/>
    <w:rsid w:val="00CC38C3"/>
    <w:rsid w:val="00CC38CA"/>
    <w:rsid w:val="00CC38F2"/>
    <w:rsid w:val="00CC6412"/>
    <w:rsid w:val="00CC7E49"/>
    <w:rsid w:val="00CC7F18"/>
    <w:rsid w:val="00CD0233"/>
    <w:rsid w:val="00CD193C"/>
    <w:rsid w:val="00CD513E"/>
    <w:rsid w:val="00CD542E"/>
    <w:rsid w:val="00CD57CD"/>
    <w:rsid w:val="00CD5D3A"/>
    <w:rsid w:val="00CD5F44"/>
    <w:rsid w:val="00CD6674"/>
    <w:rsid w:val="00CD7CA6"/>
    <w:rsid w:val="00CE03D3"/>
    <w:rsid w:val="00CE0EC1"/>
    <w:rsid w:val="00CE203B"/>
    <w:rsid w:val="00CE469C"/>
    <w:rsid w:val="00CE47DC"/>
    <w:rsid w:val="00CE4CE0"/>
    <w:rsid w:val="00CE4E74"/>
    <w:rsid w:val="00CE5526"/>
    <w:rsid w:val="00CE5E4A"/>
    <w:rsid w:val="00CE77D5"/>
    <w:rsid w:val="00CF050E"/>
    <w:rsid w:val="00CF1F63"/>
    <w:rsid w:val="00CF2141"/>
    <w:rsid w:val="00CF3DF6"/>
    <w:rsid w:val="00CF5BDE"/>
    <w:rsid w:val="00CF60FC"/>
    <w:rsid w:val="00CF64B1"/>
    <w:rsid w:val="00CF7AFC"/>
    <w:rsid w:val="00D04CB6"/>
    <w:rsid w:val="00D04FBF"/>
    <w:rsid w:val="00D05374"/>
    <w:rsid w:val="00D05D2B"/>
    <w:rsid w:val="00D06096"/>
    <w:rsid w:val="00D11087"/>
    <w:rsid w:val="00D11DF5"/>
    <w:rsid w:val="00D11EC7"/>
    <w:rsid w:val="00D13398"/>
    <w:rsid w:val="00D1356E"/>
    <w:rsid w:val="00D138F1"/>
    <w:rsid w:val="00D13FCB"/>
    <w:rsid w:val="00D14668"/>
    <w:rsid w:val="00D1664B"/>
    <w:rsid w:val="00D16D1F"/>
    <w:rsid w:val="00D214FB"/>
    <w:rsid w:val="00D21E76"/>
    <w:rsid w:val="00D2389C"/>
    <w:rsid w:val="00D23F73"/>
    <w:rsid w:val="00D23FA3"/>
    <w:rsid w:val="00D24223"/>
    <w:rsid w:val="00D2490A"/>
    <w:rsid w:val="00D24C16"/>
    <w:rsid w:val="00D25D63"/>
    <w:rsid w:val="00D261F4"/>
    <w:rsid w:val="00D26CFC"/>
    <w:rsid w:val="00D272D1"/>
    <w:rsid w:val="00D27AC3"/>
    <w:rsid w:val="00D30FF4"/>
    <w:rsid w:val="00D31101"/>
    <w:rsid w:val="00D32E0C"/>
    <w:rsid w:val="00D3458E"/>
    <w:rsid w:val="00D353EE"/>
    <w:rsid w:val="00D357ED"/>
    <w:rsid w:val="00D35A73"/>
    <w:rsid w:val="00D36ACC"/>
    <w:rsid w:val="00D375A8"/>
    <w:rsid w:val="00D377C0"/>
    <w:rsid w:val="00D4094E"/>
    <w:rsid w:val="00D41553"/>
    <w:rsid w:val="00D41737"/>
    <w:rsid w:val="00D42016"/>
    <w:rsid w:val="00D42FE4"/>
    <w:rsid w:val="00D44F25"/>
    <w:rsid w:val="00D461AD"/>
    <w:rsid w:val="00D46D55"/>
    <w:rsid w:val="00D47486"/>
    <w:rsid w:val="00D51473"/>
    <w:rsid w:val="00D523D7"/>
    <w:rsid w:val="00D53069"/>
    <w:rsid w:val="00D552A8"/>
    <w:rsid w:val="00D55392"/>
    <w:rsid w:val="00D55691"/>
    <w:rsid w:val="00D55A5B"/>
    <w:rsid w:val="00D6053B"/>
    <w:rsid w:val="00D6294C"/>
    <w:rsid w:val="00D638AF"/>
    <w:rsid w:val="00D64A2A"/>
    <w:rsid w:val="00D65A66"/>
    <w:rsid w:val="00D65D4C"/>
    <w:rsid w:val="00D664BD"/>
    <w:rsid w:val="00D72565"/>
    <w:rsid w:val="00D72DCE"/>
    <w:rsid w:val="00D74A93"/>
    <w:rsid w:val="00D767A9"/>
    <w:rsid w:val="00D829B5"/>
    <w:rsid w:val="00D83583"/>
    <w:rsid w:val="00D83E3D"/>
    <w:rsid w:val="00D84AF6"/>
    <w:rsid w:val="00D85C22"/>
    <w:rsid w:val="00D863B6"/>
    <w:rsid w:val="00D909FA"/>
    <w:rsid w:val="00D922A8"/>
    <w:rsid w:val="00D92E96"/>
    <w:rsid w:val="00D9311F"/>
    <w:rsid w:val="00D94E45"/>
    <w:rsid w:val="00D95376"/>
    <w:rsid w:val="00D955F8"/>
    <w:rsid w:val="00DA189C"/>
    <w:rsid w:val="00DA3BA2"/>
    <w:rsid w:val="00DA3C56"/>
    <w:rsid w:val="00DA578B"/>
    <w:rsid w:val="00DA6207"/>
    <w:rsid w:val="00DA6AE9"/>
    <w:rsid w:val="00DA6C57"/>
    <w:rsid w:val="00DB1CFC"/>
    <w:rsid w:val="00DB268E"/>
    <w:rsid w:val="00DB2F8C"/>
    <w:rsid w:val="00DB30EC"/>
    <w:rsid w:val="00DB427E"/>
    <w:rsid w:val="00DB4495"/>
    <w:rsid w:val="00DB4522"/>
    <w:rsid w:val="00DB543C"/>
    <w:rsid w:val="00DB593E"/>
    <w:rsid w:val="00DB5FBE"/>
    <w:rsid w:val="00DB6286"/>
    <w:rsid w:val="00DB721A"/>
    <w:rsid w:val="00DC0F64"/>
    <w:rsid w:val="00DC1905"/>
    <w:rsid w:val="00DC2392"/>
    <w:rsid w:val="00DC2682"/>
    <w:rsid w:val="00DC2DB9"/>
    <w:rsid w:val="00DC2DD1"/>
    <w:rsid w:val="00DC4451"/>
    <w:rsid w:val="00DC4647"/>
    <w:rsid w:val="00DC4946"/>
    <w:rsid w:val="00DC4D54"/>
    <w:rsid w:val="00DC54B0"/>
    <w:rsid w:val="00DC6078"/>
    <w:rsid w:val="00DC76DA"/>
    <w:rsid w:val="00DD0F4F"/>
    <w:rsid w:val="00DD1619"/>
    <w:rsid w:val="00DD295E"/>
    <w:rsid w:val="00DD4366"/>
    <w:rsid w:val="00DD4D0C"/>
    <w:rsid w:val="00DD5C2A"/>
    <w:rsid w:val="00DD64F4"/>
    <w:rsid w:val="00DD7E17"/>
    <w:rsid w:val="00DE03B2"/>
    <w:rsid w:val="00DE0937"/>
    <w:rsid w:val="00DE0DCB"/>
    <w:rsid w:val="00DE1C6C"/>
    <w:rsid w:val="00DE3ED0"/>
    <w:rsid w:val="00DE468D"/>
    <w:rsid w:val="00DE46EC"/>
    <w:rsid w:val="00DE5174"/>
    <w:rsid w:val="00DE59F9"/>
    <w:rsid w:val="00DE6971"/>
    <w:rsid w:val="00DE6D28"/>
    <w:rsid w:val="00DE6FBA"/>
    <w:rsid w:val="00DF2A5C"/>
    <w:rsid w:val="00DF3A82"/>
    <w:rsid w:val="00DF3B95"/>
    <w:rsid w:val="00DF3E00"/>
    <w:rsid w:val="00DF54F9"/>
    <w:rsid w:val="00DF5A97"/>
    <w:rsid w:val="00DF5C88"/>
    <w:rsid w:val="00DF63EA"/>
    <w:rsid w:val="00E00212"/>
    <w:rsid w:val="00E01B69"/>
    <w:rsid w:val="00E039C9"/>
    <w:rsid w:val="00E0483E"/>
    <w:rsid w:val="00E04D04"/>
    <w:rsid w:val="00E04DED"/>
    <w:rsid w:val="00E05D3A"/>
    <w:rsid w:val="00E10681"/>
    <w:rsid w:val="00E11ADF"/>
    <w:rsid w:val="00E11EB1"/>
    <w:rsid w:val="00E12C8D"/>
    <w:rsid w:val="00E1379D"/>
    <w:rsid w:val="00E1396F"/>
    <w:rsid w:val="00E143C7"/>
    <w:rsid w:val="00E147D6"/>
    <w:rsid w:val="00E21DA3"/>
    <w:rsid w:val="00E23602"/>
    <w:rsid w:val="00E25EEE"/>
    <w:rsid w:val="00E2741E"/>
    <w:rsid w:val="00E30264"/>
    <w:rsid w:val="00E31CD2"/>
    <w:rsid w:val="00E3303E"/>
    <w:rsid w:val="00E35267"/>
    <w:rsid w:val="00E36C31"/>
    <w:rsid w:val="00E36D5A"/>
    <w:rsid w:val="00E37145"/>
    <w:rsid w:val="00E37D8E"/>
    <w:rsid w:val="00E40001"/>
    <w:rsid w:val="00E42296"/>
    <w:rsid w:val="00E42632"/>
    <w:rsid w:val="00E4322C"/>
    <w:rsid w:val="00E45624"/>
    <w:rsid w:val="00E46D3D"/>
    <w:rsid w:val="00E47D86"/>
    <w:rsid w:val="00E5030A"/>
    <w:rsid w:val="00E51069"/>
    <w:rsid w:val="00E51FC7"/>
    <w:rsid w:val="00E576DF"/>
    <w:rsid w:val="00E57D4B"/>
    <w:rsid w:val="00E6106D"/>
    <w:rsid w:val="00E6473C"/>
    <w:rsid w:val="00E64D94"/>
    <w:rsid w:val="00E65182"/>
    <w:rsid w:val="00E6521D"/>
    <w:rsid w:val="00E66ECA"/>
    <w:rsid w:val="00E6724B"/>
    <w:rsid w:val="00E705F6"/>
    <w:rsid w:val="00E71BD9"/>
    <w:rsid w:val="00E7248E"/>
    <w:rsid w:val="00E7368C"/>
    <w:rsid w:val="00E74A22"/>
    <w:rsid w:val="00E75B27"/>
    <w:rsid w:val="00E8024B"/>
    <w:rsid w:val="00E80590"/>
    <w:rsid w:val="00E80758"/>
    <w:rsid w:val="00E80E79"/>
    <w:rsid w:val="00E81402"/>
    <w:rsid w:val="00E821A7"/>
    <w:rsid w:val="00E82DFD"/>
    <w:rsid w:val="00E84DD4"/>
    <w:rsid w:val="00E8527B"/>
    <w:rsid w:val="00E860E7"/>
    <w:rsid w:val="00E86FD1"/>
    <w:rsid w:val="00E876FD"/>
    <w:rsid w:val="00E878F3"/>
    <w:rsid w:val="00E87B43"/>
    <w:rsid w:val="00E90383"/>
    <w:rsid w:val="00E92568"/>
    <w:rsid w:val="00E928A2"/>
    <w:rsid w:val="00E93501"/>
    <w:rsid w:val="00E93C1D"/>
    <w:rsid w:val="00E947AB"/>
    <w:rsid w:val="00E94B10"/>
    <w:rsid w:val="00E95027"/>
    <w:rsid w:val="00E95A54"/>
    <w:rsid w:val="00E97343"/>
    <w:rsid w:val="00E979CF"/>
    <w:rsid w:val="00E97ED7"/>
    <w:rsid w:val="00EA03CF"/>
    <w:rsid w:val="00EA223A"/>
    <w:rsid w:val="00EA34AE"/>
    <w:rsid w:val="00EA36B2"/>
    <w:rsid w:val="00EA3ADF"/>
    <w:rsid w:val="00EB224F"/>
    <w:rsid w:val="00EB2A44"/>
    <w:rsid w:val="00EB2AF1"/>
    <w:rsid w:val="00EB3905"/>
    <w:rsid w:val="00EB3AD2"/>
    <w:rsid w:val="00EB4DA9"/>
    <w:rsid w:val="00EB544D"/>
    <w:rsid w:val="00EB5A1D"/>
    <w:rsid w:val="00EB7F37"/>
    <w:rsid w:val="00EC027A"/>
    <w:rsid w:val="00EC034F"/>
    <w:rsid w:val="00EC26E0"/>
    <w:rsid w:val="00EC4B46"/>
    <w:rsid w:val="00ED0485"/>
    <w:rsid w:val="00ED368C"/>
    <w:rsid w:val="00ED39CD"/>
    <w:rsid w:val="00ED46D7"/>
    <w:rsid w:val="00ED5973"/>
    <w:rsid w:val="00ED5F33"/>
    <w:rsid w:val="00ED6C5B"/>
    <w:rsid w:val="00ED7ED5"/>
    <w:rsid w:val="00EE1292"/>
    <w:rsid w:val="00EE2171"/>
    <w:rsid w:val="00EE288B"/>
    <w:rsid w:val="00EE3B73"/>
    <w:rsid w:val="00EE4EA3"/>
    <w:rsid w:val="00EE571A"/>
    <w:rsid w:val="00EE5773"/>
    <w:rsid w:val="00EE5A61"/>
    <w:rsid w:val="00EE6069"/>
    <w:rsid w:val="00EE6133"/>
    <w:rsid w:val="00EE61F4"/>
    <w:rsid w:val="00EF00DB"/>
    <w:rsid w:val="00EF03E2"/>
    <w:rsid w:val="00EF082D"/>
    <w:rsid w:val="00EF2283"/>
    <w:rsid w:val="00EF2609"/>
    <w:rsid w:val="00EF2901"/>
    <w:rsid w:val="00EF36EC"/>
    <w:rsid w:val="00EF656B"/>
    <w:rsid w:val="00EF7961"/>
    <w:rsid w:val="00F0062E"/>
    <w:rsid w:val="00F0166B"/>
    <w:rsid w:val="00F020C9"/>
    <w:rsid w:val="00F023B3"/>
    <w:rsid w:val="00F02435"/>
    <w:rsid w:val="00F02D5A"/>
    <w:rsid w:val="00F0358B"/>
    <w:rsid w:val="00F03A6D"/>
    <w:rsid w:val="00F068D7"/>
    <w:rsid w:val="00F12491"/>
    <w:rsid w:val="00F125AE"/>
    <w:rsid w:val="00F128BC"/>
    <w:rsid w:val="00F13CE3"/>
    <w:rsid w:val="00F1749F"/>
    <w:rsid w:val="00F20C16"/>
    <w:rsid w:val="00F21FC7"/>
    <w:rsid w:val="00F2284E"/>
    <w:rsid w:val="00F2333B"/>
    <w:rsid w:val="00F2348C"/>
    <w:rsid w:val="00F24731"/>
    <w:rsid w:val="00F26555"/>
    <w:rsid w:val="00F271EF"/>
    <w:rsid w:val="00F30B4E"/>
    <w:rsid w:val="00F336AE"/>
    <w:rsid w:val="00F336CF"/>
    <w:rsid w:val="00F343A8"/>
    <w:rsid w:val="00F36A31"/>
    <w:rsid w:val="00F37E6B"/>
    <w:rsid w:val="00F40A95"/>
    <w:rsid w:val="00F40AFF"/>
    <w:rsid w:val="00F41AB0"/>
    <w:rsid w:val="00F41DB0"/>
    <w:rsid w:val="00F4209A"/>
    <w:rsid w:val="00F450FA"/>
    <w:rsid w:val="00F4571F"/>
    <w:rsid w:val="00F4592E"/>
    <w:rsid w:val="00F51ED9"/>
    <w:rsid w:val="00F52094"/>
    <w:rsid w:val="00F544C2"/>
    <w:rsid w:val="00F54B5A"/>
    <w:rsid w:val="00F54D8E"/>
    <w:rsid w:val="00F54DBF"/>
    <w:rsid w:val="00F55F62"/>
    <w:rsid w:val="00F562A9"/>
    <w:rsid w:val="00F60FFC"/>
    <w:rsid w:val="00F61799"/>
    <w:rsid w:val="00F62100"/>
    <w:rsid w:val="00F62F97"/>
    <w:rsid w:val="00F62FC5"/>
    <w:rsid w:val="00F63ADA"/>
    <w:rsid w:val="00F677FE"/>
    <w:rsid w:val="00F7027C"/>
    <w:rsid w:val="00F71613"/>
    <w:rsid w:val="00F71645"/>
    <w:rsid w:val="00F71C18"/>
    <w:rsid w:val="00F73F1D"/>
    <w:rsid w:val="00F7503E"/>
    <w:rsid w:val="00F75297"/>
    <w:rsid w:val="00F75973"/>
    <w:rsid w:val="00F75BD4"/>
    <w:rsid w:val="00F8014B"/>
    <w:rsid w:val="00F80442"/>
    <w:rsid w:val="00F81A74"/>
    <w:rsid w:val="00F81D63"/>
    <w:rsid w:val="00F84744"/>
    <w:rsid w:val="00F84B08"/>
    <w:rsid w:val="00F8514C"/>
    <w:rsid w:val="00F858A5"/>
    <w:rsid w:val="00F85EA6"/>
    <w:rsid w:val="00F9121F"/>
    <w:rsid w:val="00F91FF7"/>
    <w:rsid w:val="00F925AA"/>
    <w:rsid w:val="00F940B0"/>
    <w:rsid w:val="00F96546"/>
    <w:rsid w:val="00F97571"/>
    <w:rsid w:val="00F977FB"/>
    <w:rsid w:val="00FA0964"/>
    <w:rsid w:val="00FA119D"/>
    <w:rsid w:val="00FA15A6"/>
    <w:rsid w:val="00FA464C"/>
    <w:rsid w:val="00FA4894"/>
    <w:rsid w:val="00FA5DC8"/>
    <w:rsid w:val="00FA6249"/>
    <w:rsid w:val="00FA7BA6"/>
    <w:rsid w:val="00FB0AA7"/>
    <w:rsid w:val="00FB1615"/>
    <w:rsid w:val="00FB5449"/>
    <w:rsid w:val="00FB6E98"/>
    <w:rsid w:val="00FB78E4"/>
    <w:rsid w:val="00FB7EC5"/>
    <w:rsid w:val="00FC01AD"/>
    <w:rsid w:val="00FC0762"/>
    <w:rsid w:val="00FC09C9"/>
    <w:rsid w:val="00FC1158"/>
    <w:rsid w:val="00FC2C61"/>
    <w:rsid w:val="00FC3C61"/>
    <w:rsid w:val="00FC4791"/>
    <w:rsid w:val="00FD0162"/>
    <w:rsid w:val="00FD026F"/>
    <w:rsid w:val="00FD05E6"/>
    <w:rsid w:val="00FD0B3B"/>
    <w:rsid w:val="00FD0B3D"/>
    <w:rsid w:val="00FD1A69"/>
    <w:rsid w:val="00FD4CE7"/>
    <w:rsid w:val="00FD6545"/>
    <w:rsid w:val="00FE06A1"/>
    <w:rsid w:val="00FE088C"/>
    <w:rsid w:val="00FE14ED"/>
    <w:rsid w:val="00FE15EA"/>
    <w:rsid w:val="00FE2785"/>
    <w:rsid w:val="00FE3977"/>
    <w:rsid w:val="00FE4603"/>
    <w:rsid w:val="00FE66B6"/>
    <w:rsid w:val="00FE6723"/>
    <w:rsid w:val="00FE77A0"/>
    <w:rsid w:val="00FE7B6D"/>
    <w:rsid w:val="00FF017C"/>
    <w:rsid w:val="00FF0486"/>
    <w:rsid w:val="00FF04CB"/>
    <w:rsid w:val="00FF389F"/>
    <w:rsid w:val="00FF63CB"/>
    <w:rsid w:val="00FF77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7707A"/>
  <w15:chartTrackingRefBased/>
  <w15:docId w15:val="{A1ADD599-A91C-4765-9A21-7B633AB1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29C"/>
    <w:pPr>
      <w:ind w:left="720"/>
      <w:contextualSpacing/>
    </w:pPr>
  </w:style>
  <w:style w:type="character" w:styleId="Hyperlink">
    <w:name w:val="Hyperlink"/>
    <w:basedOn w:val="DefaultParagraphFont"/>
    <w:uiPriority w:val="99"/>
    <w:unhideWhenUsed/>
    <w:rsid w:val="00E80758"/>
    <w:rPr>
      <w:color w:val="0000FF"/>
      <w:u w:val="single"/>
    </w:rPr>
  </w:style>
  <w:style w:type="character" w:styleId="CommentReference">
    <w:name w:val="annotation reference"/>
    <w:basedOn w:val="DefaultParagraphFont"/>
    <w:uiPriority w:val="99"/>
    <w:semiHidden/>
    <w:unhideWhenUsed/>
    <w:rsid w:val="00E80758"/>
    <w:rPr>
      <w:sz w:val="16"/>
      <w:szCs w:val="16"/>
    </w:rPr>
  </w:style>
  <w:style w:type="paragraph" w:styleId="CommentText">
    <w:name w:val="annotation text"/>
    <w:basedOn w:val="Normal"/>
    <w:link w:val="CommentTextChar"/>
    <w:uiPriority w:val="99"/>
    <w:unhideWhenUsed/>
    <w:rsid w:val="00E80758"/>
    <w:pPr>
      <w:spacing w:line="240" w:lineRule="auto"/>
    </w:pPr>
    <w:rPr>
      <w:sz w:val="20"/>
      <w:szCs w:val="20"/>
    </w:rPr>
  </w:style>
  <w:style w:type="character" w:customStyle="1" w:styleId="CommentTextChar">
    <w:name w:val="Comment Text Char"/>
    <w:basedOn w:val="DefaultParagraphFont"/>
    <w:link w:val="CommentText"/>
    <w:uiPriority w:val="99"/>
    <w:rsid w:val="00E80758"/>
    <w:rPr>
      <w:sz w:val="20"/>
      <w:szCs w:val="20"/>
    </w:rPr>
  </w:style>
  <w:style w:type="paragraph" w:styleId="BalloonText">
    <w:name w:val="Balloon Text"/>
    <w:basedOn w:val="Normal"/>
    <w:link w:val="BalloonTextChar"/>
    <w:uiPriority w:val="99"/>
    <w:semiHidden/>
    <w:unhideWhenUsed/>
    <w:rsid w:val="00E80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75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C3484"/>
    <w:rPr>
      <w:b/>
      <w:bCs/>
    </w:rPr>
  </w:style>
  <w:style w:type="character" w:customStyle="1" w:styleId="CommentSubjectChar">
    <w:name w:val="Comment Subject Char"/>
    <w:basedOn w:val="CommentTextChar"/>
    <w:link w:val="CommentSubject"/>
    <w:uiPriority w:val="99"/>
    <w:semiHidden/>
    <w:rsid w:val="001C3484"/>
    <w:rPr>
      <w:b/>
      <w:bCs/>
      <w:sz w:val="20"/>
      <w:szCs w:val="20"/>
    </w:rPr>
  </w:style>
  <w:style w:type="paragraph" w:customStyle="1" w:styleId="paragraf">
    <w:name w:val="paragraf"/>
    <w:basedOn w:val="Normal"/>
    <w:rsid w:val="000C236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DefaultParagraphFont"/>
    <w:rsid w:val="000C2362"/>
  </w:style>
  <w:style w:type="paragraph" w:customStyle="1" w:styleId="stk2">
    <w:name w:val="stk2"/>
    <w:basedOn w:val="Normal"/>
    <w:rsid w:val="000C236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DefaultParagraphFont"/>
    <w:rsid w:val="000C2362"/>
  </w:style>
  <w:style w:type="table" w:styleId="TableGrid">
    <w:name w:val="Table Grid"/>
    <w:basedOn w:val="TableNormal"/>
    <w:uiPriority w:val="59"/>
    <w:rsid w:val="0092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7ACE"/>
    <w:pPr>
      <w:tabs>
        <w:tab w:val="center" w:pos="4819"/>
        <w:tab w:val="right" w:pos="9638"/>
      </w:tabs>
      <w:spacing w:after="0" w:line="240" w:lineRule="auto"/>
    </w:pPr>
  </w:style>
  <w:style w:type="character" w:customStyle="1" w:styleId="HeaderChar">
    <w:name w:val="Header Char"/>
    <w:basedOn w:val="DefaultParagraphFont"/>
    <w:link w:val="Header"/>
    <w:uiPriority w:val="99"/>
    <w:rsid w:val="00AE7ACE"/>
  </w:style>
  <w:style w:type="paragraph" w:styleId="Footer">
    <w:name w:val="footer"/>
    <w:basedOn w:val="Normal"/>
    <w:link w:val="FooterChar"/>
    <w:uiPriority w:val="99"/>
    <w:unhideWhenUsed/>
    <w:rsid w:val="00AE7ACE"/>
    <w:pPr>
      <w:tabs>
        <w:tab w:val="center" w:pos="4819"/>
        <w:tab w:val="right" w:pos="9638"/>
      </w:tabs>
      <w:spacing w:after="0" w:line="240" w:lineRule="auto"/>
    </w:pPr>
  </w:style>
  <w:style w:type="character" w:customStyle="1" w:styleId="FooterChar">
    <w:name w:val="Footer Char"/>
    <w:basedOn w:val="DefaultParagraphFont"/>
    <w:link w:val="Footer"/>
    <w:uiPriority w:val="99"/>
    <w:rsid w:val="00AE7ACE"/>
  </w:style>
  <w:style w:type="paragraph" w:customStyle="1" w:styleId="liste1">
    <w:name w:val="liste1"/>
    <w:basedOn w:val="Normal"/>
    <w:rsid w:val="000919F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DefaultParagraphFont"/>
    <w:rsid w:val="000919F9"/>
  </w:style>
  <w:style w:type="paragraph" w:styleId="FootnoteText">
    <w:name w:val="footnote text"/>
    <w:basedOn w:val="Normal"/>
    <w:link w:val="FootnoteTextChar"/>
    <w:uiPriority w:val="99"/>
    <w:semiHidden/>
    <w:unhideWhenUsed/>
    <w:rsid w:val="00704D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4D04"/>
    <w:rPr>
      <w:sz w:val="20"/>
      <w:szCs w:val="20"/>
    </w:rPr>
  </w:style>
  <w:style w:type="character" w:styleId="FootnoteReference">
    <w:name w:val="footnote reference"/>
    <w:basedOn w:val="DefaultParagraphFont"/>
    <w:uiPriority w:val="99"/>
    <w:semiHidden/>
    <w:unhideWhenUsed/>
    <w:rsid w:val="00704D04"/>
    <w:rPr>
      <w:vertAlign w:val="superscript"/>
    </w:rPr>
  </w:style>
  <w:style w:type="paragraph" w:styleId="Revision">
    <w:name w:val="Revision"/>
    <w:hidden/>
    <w:uiPriority w:val="99"/>
    <w:semiHidden/>
    <w:rsid w:val="00140E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7994">
      <w:bodyDiv w:val="1"/>
      <w:marLeft w:val="0"/>
      <w:marRight w:val="0"/>
      <w:marTop w:val="0"/>
      <w:marBottom w:val="0"/>
      <w:divBdr>
        <w:top w:val="none" w:sz="0" w:space="0" w:color="auto"/>
        <w:left w:val="none" w:sz="0" w:space="0" w:color="auto"/>
        <w:bottom w:val="none" w:sz="0" w:space="0" w:color="auto"/>
        <w:right w:val="none" w:sz="0" w:space="0" w:color="auto"/>
      </w:divBdr>
    </w:div>
    <w:div w:id="394550668">
      <w:bodyDiv w:val="1"/>
      <w:marLeft w:val="0"/>
      <w:marRight w:val="0"/>
      <w:marTop w:val="0"/>
      <w:marBottom w:val="0"/>
      <w:divBdr>
        <w:top w:val="none" w:sz="0" w:space="0" w:color="auto"/>
        <w:left w:val="none" w:sz="0" w:space="0" w:color="auto"/>
        <w:bottom w:val="none" w:sz="0" w:space="0" w:color="auto"/>
        <w:right w:val="none" w:sz="0" w:space="0" w:color="auto"/>
      </w:divBdr>
    </w:div>
    <w:div w:id="585727090">
      <w:bodyDiv w:val="1"/>
      <w:marLeft w:val="0"/>
      <w:marRight w:val="0"/>
      <w:marTop w:val="0"/>
      <w:marBottom w:val="0"/>
      <w:divBdr>
        <w:top w:val="none" w:sz="0" w:space="0" w:color="auto"/>
        <w:left w:val="none" w:sz="0" w:space="0" w:color="auto"/>
        <w:bottom w:val="none" w:sz="0" w:space="0" w:color="auto"/>
        <w:right w:val="none" w:sz="0" w:space="0" w:color="auto"/>
      </w:divBdr>
    </w:div>
    <w:div w:id="695162151">
      <w:bodyDiv w:val="1"/>
      <w:marLeft w:val="0"/>
      <w:marRight w:val="0"/>
      <w:marTop w:val="0"/>
      <w:marBottom w:val="0"/>
      <w:divBdr>
        <w:top w:val="none" w:sz="0" w:space="0" w:color="auto"/>
        <w:left w:val="none" w:sz="0" w:space="0" w:color="auto"/>
        <w:bottom w:val="none" w:sz="0" w:space="0" w:color="auto"/>
        <w:right w:val="none" w:sz="0" w:space="0" w:color="auto"/>
      </w:divBdr>
    </w:div>
    <w:div w:id="726606063">
      <w:bodyDiv w:val="1"/>
      <w:marLeft w:val="0"/>
      <w:marRight w:val="0"/>
      <w:marTop w:val="0"/>
      <w:marBottom w:val="0"/>
      <w:divBdr>
        <w:top w:val="none" w:sz="0" w:space="0" w:color="auto"/>
        <w:left w:val="none" w:sz="0" w:space="0" w:color="auto"/>
        <w:bottom w:val="none" w:sz="0" w:space="0" w:color="auto"/>
        <w:right w:val="none" w:sz="0" w:space="0" w:color="auto"/>
      </w:divBdr>
      <w:divsChild>
        <w:div w:id="2127505972">
          <w:marLeft w:val="720"/>
          <w:marRight w:val="0"/>
          <w:marTop w:val="0"/>
          <w:marBottom w:val="0"/>
          <w:divBdr>
            <w:top w:val="none" w:sz="0" w:space="0" w:color="auto"/>
            <w:left w:val="none" w:sz="0" w:space="0" w:color="auto"/>
            <w:bottom w:val="none" w:sz="0" w:space="0" w:color="auto"/>
            <w:right w:val="none" w:sz="0" w:space="0" w:color="auto"/>
          </w:divBdr>
        </w:div>
      </w:divsChild>
    </w:div>
    <w:div w:id="916866823">
      <w:bodyDiv w:val="1"/>
      <w:marLeft w:val="0"/>
      <w:marRight w:val="0"/>
      <w:marTop w:val="0"/>
      <w:marBottom w:val="0"/>
      <w:divBdr>
        <w:top w:val="none" w:sz="0" w:space="0" w:color="auto"/>
        <w:left w:val="none" w:sz="0" w:space="0" w:color="auto"/>
        <w:bottom w:val="none" w:sz="0" w:space="0" w:color="auto"/>
        <w:right w:val="none" w:sz="0" w:space="0" w:color="auto"/>
      </w:divBdr>
    </w:div>
    <w:div w:id="930311860">
      <w:bodyDiv w:val="1"/>
      <w:marLeft w:val="0"/>
      <w:marRight w:val="0"/>
      <w:marTop w:val="0"/>
      <w:marBottom w:val="0"/>
      <w:divBdr>
        <w:top w:val="none" w:sz="0" w:space="0" w:color="auto"/>
        <w:left w:val="none" w:sz="0" w:space="0" w:color="auto"/>
        <w:bottom w:val="none" w:sz="0" w:space="0" w:color="auto"/>
        <w:right w:val="none" w:sz="0" w:space="0" w:color="auto"/>
      </w:divBdr>
    </w:div>
    <w:div w:id="1458989723">
      <w:bodyDiv w:val="1"/>
      <w:marLeft w:val="0"/>
      <w:marRight w:val="0"/>
      <w:marTop w:val="0"/>
      <w:marBottom w:val="0"/>
      <w:divBdr>
        <w:top w:val="none" w:sz="0" w:space="0" w:color="auto"/>
        <w:left w:val="none" w:sz="0" w:space="0" w:color="auto"/>
        <w:bottom w:val="none" w:sz="0" w:space="0" w:color="auto"/>
        <w:right w:val="none" w:sz="0" w:space="0" w:color="auto"/>
      </w:divBdr>
      <w:divsChild>
        <w:div w:id="1415009742">
          <w:marLeft w:val="720"/>
          <w:marRight w:val="0"/>
          <w:marTop w:val="0"/>
          <w:marBottom w:val="0"/>
          <w:divBdr>
            <w:top w:val="none" w:sz="0" w:space="0" w:color="auto"/>
            <w:left w:val="none" w:sz="0" w:space="0" w:color="auto"/>
            <w:bottom w:val="none" w:sz="0" w:space="0" w:color="auto"/>
            <w:right w:val="none" w:sz="0" w:space="0" w:color="auto"/>
          </w:divBdr>
        </w:div>
      </w:divsChild>
    </w:div>
    <w:div w:id="1501851036">
      <w:bodyDiv w:val="1"/>
      <w:marLeft w:val="0"/>
      <w:marRight w:val="0"/>
      <w:marTop w:val="0"/>
      <w:marBottom w:val="0"/>
      <w:divBdr>
        <w:top w:val="none" w:sz="0" w:space="0" w:color="auto"/>
        <w:left w:val="none" w:sz="0" w:space="0" w:color="auto"/>
        <w:bottom w:val="none" w:sz="0" w:space="0" w:color="auto"/>
        <w:right w:val="none" w:sz="0" w:space="0" w:color="auto"/>
      </w:divBdr>
      <w:divsChild>
        <w:div w:id="616184288">
          <w:marLeft w:val="720"/>
          <w:marRight w:val="0"/>
          <w:marTop w:val="0"/>
          <w:marBottom w:val="0"/>
          <w:divBdr>
            <w:top w:val="none" w:sz="0" w:space="0" w:color="auto"/>
            <w:left w:val="none" w:sz="0" w:space="0" w:color="auto"/>
            <w:bottom w:val="none" w:sz="0" w:space="0" w:color="auto"/>
            <w:right w:val="none" w:sz="0" w:space="0" w:color="auto"/>
          </w:divBdr>
        </w:div>
      </w:divsChild>
    </w:div>
    <w:div w:id="193890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ducentansvar.d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12868-4753-4370-A0B6-77DD5AF8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3333</Words>
  <Characters>17969</Characters>
  <Application>Microsoft Office Word</Application>
  <DocSecurity>0</DocSecurity>
  <Lines>332</Lines>
  <Paragraphs>163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Fold von Bülow;Frederikke Marie Pflug</dc:creator>
  <cp:keywords>class='Internal'</cp:keywords>
  <dc:description/>
  <cp:lastModifiedBy>Ragnhild Efraimsson</cp:lastModifiedBy>
  <cp:revision>2</cp:revision>
  <cp:lastPrinted>2024-03-18T13:59:00Z</cp:lastPrinted>
  <dcterms:created xsi:type="dcterms:W3CDTF">2024-05-02T12:53:00Z</dcterms:created>
  <dcterms:modified xsi:type="dcterms:W3CDTF">2024-05-02T12:53:00Z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45112</vt:lpwstr>
  </property>
  <property fmtid="{D5CDD505-2E9C-101B-9397-08002B2CF9AE}" pid="4" name="SD_IntegrationInfoAdded">
    <vt:bool>true</vt:bool>
  </property>
</Properties>
</file>