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293A01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Uredbe, odloki, okrožnice </w:t>
      </w:r>
    </w:p>
    <w:p w14:paraId="4AC62185" w14:textId="77777777" w:rsidR="00BB5F5A" w:rsidRDefault="00293A01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SPLOŠNA BESEDILA </w:t>
      </w:r>
    </w:p>
    <w:p w14:paraId="2E00BDAA" w14:textId="77777777" w:rsidR="00BB5F5A" w:rsidRDefault="00293A01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MINISTRSTVO ZA GOSPODARSTVO, FINANCE IN INDUSTRIJO </w:t>
      </w:r>
    </w:p>
    <w:p w14:paraId="6D78EE22" w14:textId="77777777" w:rsidR="00BB5F5A" w:rsidRDefault="00293A01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Odlok št. 2024-978 z dne 6. novembra 2024 o spremembi Zakona št. 2023-451 z dne 9. junija 2023 o ureditvi komercialnega vplivanja in boju proti zlorabam vplivnežev na družbenih omrežjih </w:t>
      </w:r>
    </w:p>
    <w:p w14:paraId="53548437" w14:textId="77777777" w:rsidR="00BB5F5A" w:rsidRDefault="00293A01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Ref. št.: </w:t>
      </w:r>
      <w:r>
        <w:rPr>
          <w:rFonts w:ascii="Calibri" w:hAnsi="Calibri"/>
          <w:i/>
          <w:sz w:val="16"/>
        </w:rPr>
        <w:t xml:space="preserve">ECOI2418969R </w:t>
      </w:r>
    </w:p>
    <w:p w14:paraId="6C61012D" w14:textId="77777777" w:rsidR="00BB5F5A" w:rsidRDefault="00293A01">
      <w:pPr>
        <w:ind w:firstLine="0"/>
      </w:pPr>
      <w:r>
        <w:t xml:space="preserve">Predsednik republike – </w:t>
      </w:r>
    </w:p>
    <w:p w14:paraId="60771B53" w14:textId="77777777" w:rsidR="00BB5F5A" w:rsidRDefault="00293A01">
      <w:pPr>
        <w:spacing w:after="88"/>
        <w:ind w:firstLine="0"/>
      </w:pPr>
      <w:r>
        <w:t>na podlagi poročila p</w:t>
      </w:r>
      <w:r>
        <w:t xml:space="preserve">redsednika vlade in ministra za gospodarstvo, finance in industrijo, </w:t>
      </w:r>
    </w:p>
    <w:p w14:paraId="54602248" w14:textId="77777777" w:rsidR="00BB5F5A" w:rsidRDefault="00293A01">
      <w:pPr>
        <w:spacing w:after="30"/>
        <w:ind w:firstLine="0"/>
      </w:pPr>
      <w:r>
        <w:t xml:space="preserve">ob upoštevanju Ustave, zlasti njenega člena 38, </w:t>
      </w:r>
    </w:p>
    <w:p w14:paraId="071009EA" w14:textId="77777777" w:rsidR="00BB5F5A" w:rsidRDefault="00293A01">
      <w:pPr>
        <w:spacing w:after="24"/>
        <w:ind w:left="-15"/>
      </w:pPr>
      <w:r>
        <w:t>ob upoštevanju Direktive 2000/31/ES Evropskega parlamenta in Sveta z dne 8. junija 2000 o nekaterih pravnih vidikih storitev informacijsk</w:t>
      </w:r>
      <w:r>
        <w:t xml:space="preserve">e družbe, zlasti elektronskega poslovanja na notranjem trgu (Direktiva o elektronskem poslovanju), </w:t>
      </w:r>
    </w:p>
    <w:p w14:paraId="0D58FCC0" w14:textId="77777777" w:rsidR="00BB5F5A" w:rsidRDefault="00293A01">
      <w:pPr>
        <w:spacing w:after="24"/>
        <w:ind w:left="-15"/>
      </w:pPr>
      <w:r>
        <w:t xml:space="preserve">ob upoštevanju Direktive 2005/29/ES Evropskega parlamenta in Sveta z dne 11. maja 2005 o nepoštenih poslovnih praksah podjetij v razmerju do potrošnikov na </w:t>
      </w:r>
      <w:r>
        <w:t xml:space="preserve">notranjem trgu ter o spremembi Direktive Sveta 84/450/EGS, direktiv Evropskega parlamenta in Sveta 97/7/ES, 98/27/ES in 2002/65/ES ter Uredbe (ES) št. 2006/2004 Evropskega parlamenta in Sveta (Direktiva o nepoštenih poslovnih praksah), </w:t>
      </w:r>
    </w:p>
    <w:p w14:paraId="29E501B5" w14:textId="77777777" w:rsidR="00BB5F5A" w:rsidRDefault="00293A01">
      <w:pPr>
        <w:spacing w:after="23"/>
        <w:ind w:left="-15"/>
      </w:pPr>
      <w:r>
        <w:t>ob upoštevanju Dire</w:t>
      </w:r>
      <w:r>
        <w:t xml:space="preserve">ktive 2010/13/EU Evropskega parlamenta in Sveta z dne 10. marca 2010 o usklajevanju nekaterih zakonov in drugih predpisov držav članic o opravljanju avdiovizualnih medijskih storitev (Direktiva o avdiovizualnih medijskih storitvah), </w:t>
      </w:r>
    </w:p>
    <w:p w14:paraId="517F39D2" w14:textId="77777777" w:rsidR="00BB5F5A" w:rsidRDefault="00293A01">
      <w:pPr>
        <w:ind w:left="-15"/>
      </w:pPr>
      <w:r>
        <w:t>ob upoštevanju Direkti</w:t>
      </w:r>
      <w:r>
        <w:t xml:space="preserve">ve (EU) 2015/1535 Evropskega parlamenta in Sveta z dne 9. septembra 2015 o določitvi postopka za zbiranje informacij na področju tehničnih predpisov in pravil za storitve informacijske družbe, </w:t>
      </w:r>
    </w:p>
    <w:p w14:paraId="18DA088E" w14:textId="77777777" w:rsidR="00BB5F5A" w:rsidRDefault="00293A01">
      <w:pPr>
        <w:spacing w:after="30"/>
        <w:ind w:firstLine="0"/>
      </w:pPr>
      <w:r>
        <w:t>ob upoštevanju zakonika o upravnem sodstvu, zlasti člena R. 12</w:t>
      </w:r>
      <w:r>
        <w:t xml:space="preserve">3-20, </w:t>
      </w:r>
    </w:p>
    <w:p w14:paraId="7F86EC33" w14:textId="77777777" w:rsidR="00BB5F5A" w:rsidRDefault="00293A01">
      <w:pPr>
        <w:spacing w:after="25"/>
        <w:ind w:left="-15"/>
      </w:pPr>
      <w:r>
        <w:t xml:space="preserve">ob upoštevanju Zakona št. 2023-451 z dne 9. junija 2023 o ureditvi komercialnega vplivanja in boju proti zlorabam vplivnežev na družbenih omrežjih, </w:t>
      </w:r>
    </w:p>
    <w:p w14:paraId="76205EB4" w14:textId="77777777" w:rsidR="00BB5F5A" w:rsidRDefault="00293A01">
      <w:pPr>
        <w:ind w:left="-15"/>
      </w:pPr>
      <w:r>
        <w:t>ob upoštevanju Zakona št. 2024-364 z dne 22. aprila 2024 o določitvi različnih določb za prilagoditev pravu</w:t>
      </w:r>
      <w:r>
        <w:t xml:space="preserve"> Evropske unije na področju gospodarstva, financ, ekološkega prehoda, kazenskega prava, socialnega prava in kmetijstva, zlasti člena 3 tega zakona, </w:t>
      </w:r>
    </w:p>
    <w:p w14:paraId="52DE1B19" w14:textId="77777777" w:rsidR="00BB5F5A" w:rsidRDefault="00293A01">
      <w:pPr>
        <w:ind w:firstLine="0"/>
      </w:pPr>
      <w:r>
        <w:t xml:space="preserve">ob upoštevanju uradnega obvestila št. 2024/0379/FR, poslanega Evropski komisiji 3. julija 2024, </w:t>
      </w:r>
    </w:p>
    <w:p w14:paraId="2DC263BA" w14:textId="77777777" w:rsidR="00BB5F5A" w:rsidRDefault="00293A01">
      <w:pPr>
        <w:spacing w:after="214"/>
        <w:ind w:right="5040" w:firstLine="0"/>
      </w:pPr>
      <w:r>
        <w:t>ob upoštev</w:t>
      </w:r>
      <w:r>
        <w:t>anju mnenja državnega sveta (oddelek za finance),</w:t>
      </w:r>
      <w:r>
        <w:br/>
        <w:t xml:space="preserve">ob upoštevanju mnenja sveta ministrov – </w:t>
      </w:r>
    </w:p>
    <w:p w14:paraId="1578A1A7" w14:textId="77777777" w:rsidR="00BB5F5A" w:rsidRDefault="00293A01">
      <w:pPr>
        <w:spacing w:after="146"/>
        <w:ind w:left="1077" w:firstLine="0"/>
      </w:pPr>
      <w:r>
        <w:t xml:space="preserve">odreja naslednje: </w:t>
      </w:r>
    </w:p>
    <w:p w14:paraId="4FDE374B" w14:textId="77777777" w:rsidR="00BB5F5A" w:rsidRDefault="00293A01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Člen 1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293A01">
      <w:pPr>
        <w:spacing w:after="119"/>
        <w:ind w:left="-15"/>
      </w:pPr>
      <w:r>
        <w:t>Zakon št. 2023-451 z dne 9. junija 2023 o ureditvi komercialnega vpliva in boju proti zlorabam vplivnežev na družbenih omrežjih se spremen</w:t>
      </w:r>
      <w:r>
        <w:t xml:space="preserve">i: </w:t>
      </w:r>
    </w:p>
    <w:p w14:paraId="542BFDB4" w14:textId="77777777" w:rsidR="00BB5F5A" w:rsidRDefault="00293A01">
      <w:pPr>
        <w:numPr>
          <w:ilvl w:val="0"/>
          <w:numId w:val="1"/>
        </w:numPr>
        <w:spacing w:after="85"/>
        <w:ind w:hanging="305"/>
      </w:pPr>
      <w:r>
        <w:t xml:space="preserve">– Člen 1 se nadomesti z naslednjimi določbami: </w:t>
      </w:r>
    </w:p>
    <w:p w14:paraId="36B0D7BB" w14:textId="77777777" w:rsidR="00BB5F5A" w:rsidRDefault="00293A01">
      <w:pPr>
        <w:spacing w:after="135"/>
        <w:ind w:left="-15"/>
      </w:pPr>
      <w:r>
        <w:t xml:space="preserve">„ </w:t>
      </w:r>
      <w:r>
        <w:rPr>
          <w:i/>
        </w:rPr>
        <w:t xml:space="preserve">Člen 1. – </w:t>
      </w:r>
      <w:r>
        <w:t>Fizične ali pravne osebe, ki za plačilo izkoristijo svoj ugled pri občinstvu, da javnosti z elektronskimi sredstvi posredujejo vsebine, namenjene neposredni ali posredni promociji blaga, stori</w:t>
      </w:r>
      <w:r>
        <w:t xml:space="preserve">tev ali kakršne koli zadeve, opravljajo dejavnost komercialnega vplivanja z elektronskimi sredstvi.“. </w:t>
      </w:r>
    </w:p>
    <w:p w14:paraId="3950E5A5" w14:textId="77777777" w:rsidR="00BB5F5A" w:rsidRDefault="00293A01">
      <w:pPr>
        <w:numPr>
          <w:ilvl w:val="0"/>
          <w:numId w:val="1"/>
        </w:numPr>
        <w:spacing w:after="79"/>
        <w:ind w:hanging="305"/>
      </w:pPr>
      <w:r>
        <w:t xml:space="preserve">– Člen 4 se nadomesti z naslednjimi določbami: </w:t>
      </w:r>
    </w:p>
    <w:p w14:paraId="6F86B412" w14:textId="77777777" w:rsidR="00BB5F5A" w:rsidRDefault="00293A01">
      <w:pPr>
        <w:ind w:left="-15"/>
      </w:pPr>
      <w:r>
        <w:t xml:space="preserve">„ </w:t>
      </w:r>
      <w:r>
        <w:rPr>
          <w:i/>
        </w:rPr>
        <w:t xml:space="preserve">Člen 4. – </w:t>
      </w:r>
      <w:r>
        <w:t>I. –  Neposredno ali posredno spodbujanje dejanj, postopkov, tehnik in metod z estetskim name</w:t>
      </w:r>
      <w:r>
        <w:t xml:space="preserve">nom, ki lahko pomenijo tveganje za zdravje oseb iz člena L. 1151-2 zakonika o javnem zdravju, in posegi iz člena L. 6322-1 tega zakonika so prepovedani za osebe, ki opravljajo dejavnost komercialnega vplivanja z elektronskimi sredstvi. </w:t>
      </w:r>
    </w:p>
    <w:p w14:paraId="1DB6FB2C" w14:textId="77777777" w:rsidR="00BB5F5A" w:rsidRDefault="00293A01">
      <w:pPr>
        <w:ind w:left="-15"/>
      </w:pPr>
      <w:r>
        <w:t>II. –  Za osebe, ki</w:t>
      </w:r>
      <w:r>
        <w:t xml:space="preserve"> opravljajo dejavnost komercialnega vplivanja z elektronskimi sredstvi, je prepovedana vsakršna neposredna ali posredna promocija neterapevtskih izdelkov, dejanj, postopkov, tehnik in metod, ki se </w:t>
      </w:r>
      <w:r>
        <w:lastRenderedPageBreak/>
        <w:t>predstavljajo kot primerljivi ali boljši od terapevtskih de</w:t>
      </w:r>
      <w:r>
        <w:t xml:space="preserve">javnosti, protokolov ali receptov ali kot njihova zamenjava. </w:t>
      </w:r>
    </w:p>
    <w:p w14:paraId="0FCE785E" w14:textId="77777777" w:rsidR="00BB5F5A" w:rsidRDefault="00293A01">
      <w:pPr>
        <w:ind w:left="-15"/>
      </w:pPr>
      <w:r>
        <w:t xml:space="preserve">III. –  Kakršnakoli posredna ali neposredna promocija izdelkov, ki se štejejo za nikotinske izdelke, ki se lahko zaužijejo in so, četudi delno, sestavljeni iz nikotina, je prepovedana za osebe, </w:t>
      </w:r>
      <w:r>
        <w:t xml:space="preserve">ki opravljajo dejavnost komercialnega vplivanja z elektronskimi sredstvi. </w:t>
      </w:r>
    </w:p>
    <w:p w14:paraId="7EEC5628" w14:textId="77777777" w:rsidR="00BB5F5A" w:rsidRDefault="00293A01">
      <w:pPr>
        <w:spacing w:after="130"/>
        <w:ind w:left="-15"/>
      </w:pPr>
      <w:r>
        <w:t>IV. –  Kakršna koli posredna ali neposredna promocija, ki vključuje živali, ki niso na seznamu iz oddelka I člena L. 413-1 A okoljskega zakonika, je prepovedana za osebe, ki opravlj</w:t>
      </w:r>
      <w:r>
        <w:t xml:space="preserve">ajo dejavnost komercialnega vplivanja z elektronskimi sredstvi. Ta prepoved se ne uporablja za obrate, ki imajo dovoljenje za rejo navedenih živali v skladu s členom L. 413-3 navedenega zakonika. </w:t>
      </w:r>
    </w:p>
    <w:p w14:paraId="4BB23C95" w14:textId="77777777" w:rsidR="00BB5F5A" w:rsidRDefault="00293A01">
      <w:pPr>
        <w:spacing w:after="77"/>
        <w:ind w:left="-15"/>
      </w:pPr>
      <w:r>
        <w:t xml:space="preserve">V. –  Osebam, ki opravljajo dejavnost komercialnega vpliva </w:t>
      </w:r>
      <w:r>
        <w:t xml:space="preserve">z elektronskimi sredstvi, je prepovedana kakršna koli neposredna ali posredna promocija naslednjih finančnih proizvodov in storitev: </w:t>
      </w:r>
    </w:p>
    <w:p w14:paraId="0FCB0A4E" w14:textId="77777777" w:rsidR="00BB5F5A" w:rsidRDefault="00293A01">
      <w:pPr>
        <w:ind w:firstLine="0"/>
      </w:pPr>
      <w:r>
        <w:t>„1</w:t>
      </w:r>
      <w:r>
        <w:rPr>
          <w:sz w:val="17"/>
          <w:vertAlign w:val="superscript"/>
        </w:rPr>
        <w:t xml:space="preserve">o </w:t>
      </w:r>
      <w:r>
        <w:t xml:space="preserve">finančne pogodbe, opredeljene v členu L. 533-12-7 monetarnega in finančnega zakonika; </w:t>
      </w:r>
    </w:p>
    <w:p w14:paraId="7B571492" w14:textId="77777777" w:rsidR="00BB5F5A" w:rsidRDefault="00293A01">
      <w:pPr>
        <w:spacing w:after="34"/>
        <w:ind w:left="-15"/>
      </w:pPr>
      <w:r>
        <w:t>2</w:t>
      </w:r>
      <w:r>
        <w:rPr>
          <w:sz w:val="17"/>
          <w:vertAlign w:val="superscript"/>
        </w:rPr>
        <w:t xml:space="preserve">o </w:t>
      </w:r>
      <w:r>
        <w:t xml:space="preserve">zagotavljanje storitev digitalnih sredstev v smislu člena L. 54-10-2 navedenega zakonika, razen tistih, za katere je oglaševalec registriran pod pogoji iz člena L. 54-10-3 navedenega zakonika ali pooblaščen pod pogoji iz člena L. 54-10-5 tega zakonika; </w:t>
      </w:r>
    </w:p>
    <w:p w14:paraId="56BD14C2" w14:textId="77777777" w:rsidR="00BB5F5A" w:rsidRDefault="00293A01">
      <w:pPr>
        <w:spacing w:after="31"/>
        <w:ind w:left="-15"/>
      </w:pPr>
      <w:r>
        <w:t>3</w:t>
      </w:r>
      <w:r>
        <w:rPr>
          <w:sz w:val="17"/>
          <w:vertAlign w:val="superscript"/>
        </w:rPr>
        <w:t>o</w:t>
      </w:r>
      <w:r>
        <w:rPr>
          <w:sz w:val="17"/>
          <w:vertAlign w:val="superscript"/>
        </w:rPr>
        <w:t xml:space="preserve"> </w:t>
      </w:r>
      <w:r>
        <w:t xml:space="preserve">javne ponudbe žetonov v smislu člena L. 552-3 istega zakonika, razen če je oglaševalec pridobil vizum iz člena L. 552-4 tega zakonika; </w:t>
      </w:r>
    </w:p>
    <w:p w14:paraId="2ED229B9" w14:textId="77777777" w:rsidR="00BB5F5A" w:rsidRDefault="00293A01">
      <w:pPr>
        <w:ind w:left="-15"/>
      </w:pPr>
      <w:r>
        <w:t>4</w:t>
      </w:r>
      <w:r>
        <w:rPr>
          <w:sz w:val="17"/>
          <w:vertAlign w:val="superscript"/>
        </w:rPr>
        <w:t xml:space="preserve">o </w:t>
      </w:r>
      <w:r>
        <w:t>digitalna sredstva, razen tistih, povezanih s storitvami, za zagotavljanje katerih je oglaševalec registriran pod po</w:t>
      </w:r>
      <w:r>
        <w:t xml:space="preserve">goji iz člena L. 54-10-3 navedenega zakonika ali odobren pod pogoji iz člena L. 54-10-5 tega zakonika, in sicer kadar oglaševalec ne spada na področje uporabe členov L. 54-10-3 in L. 54-10-5 istega zakonika.“. </w:t>
      </w:r>
    </w:p>
    <w:p w14:paraId="4F97707A" w14:textId="77777777" w:rsidR="00BB5F5A" w:rsidRDefault="00293A01">
      <w:pPr>
        <w:ind w:left="-15"/>
      </w:pPr>
      <w:r>
        <w:t xml:space="preserve"> Kršitve določb tega oddelka V se kaznujejo s</w:t>
      </w:r>
      <w:r>
        <w:t xml:space="preserve"> kaznimi iz člena L. 222-16-1, peti pododstavek, in člena L. 222-16-2, predzadnji odstavek, zakonika o varstvu potrošnikov. </w:t>
      </w:r>
    </w:p>
    <w:p w14:paraId="7FC2E317" w14:textId="77777777" w:rsidR="00BB5F5A" w:rsidRDefault="00293A01">
      <w:pPr>
        <w:ind w:left="-15"/>
      </w:pPr>
      <w:r>
        <w:t>VI. – Kakršnakoli neposredna ali posredna promocija naročnin za športne nasvete ali stave je prepovedana za osebe, ki opravljajo de</w:t>
      </w:r>
      <w:r>
        <w:t xml:space="preserve">javnost komercialnega vplivanja z elektronskimi sredstvi. </w:t>
      </w:r>
    </w:p>
    <w:p w14:paraId="728EE356" w14:textId="77777777" w:rsidR="00BB5F5A" w:rsidRDefault="00293A01">
      <w:pPr>
        <w:ind w:left="-15"/>
      </w:pPr>
      <w:r>
        <w:t>VII. –  Komercialna sporočila oseb iz člena 1 tega zakona z elektronskimi sredstvi, ki se nanašajo na igre na srečo iz členov L. 320-1 in L. 320-6 zakonika o notranji varnosti, so dovoljena samo na</w:t>
      </w:r>
      <w:r>
        <w:t xml:space="preserve"> spletnih platformah, ki omogočajo tehnično izključitev vseh uporabnikov, mlajših od osemnajst let, iz občinstva teh vsebin, in če te osebe dejansko aktivirajo ta izključitveni mehanizem. </w:t>
      </w:r>
    </w:p>
    <w:p w14:paraId="6EB44F5A" w14:textId="77777777" w:rsidR="00BB5F5A" w:rsidRDefault="00293A01">
      <w:pPr>
        <w:ind w:left="-15"/>
      </w:pPr>
      <w:r>
        <w:t>Takšna komercialna sporočila spremlja navedba prepovedi takih vsebi</w:t>
      </w:r>
      <w:r>
        <w:t xml:space="preserve">n za osebe, mlajše od 18 let.  Ta izjava je jasna, čitljiva in razumljiva na katerem koli uporabljenem mediju. </w:t>
      </w:r>
    </w:p>
    <w:p w14:paraId="16552C4E" w14:textId="77777777" w:rsidR="00BB5F5A" w:rsidRDefault="00293A01">
      <w:pPr>
        <w:ind w:left="-15"/>
      </w:pPr>
      <w:r>
        <w:t>Mehanizmi za izključitev iz tega oddelka VII so v skladu z referenčnim okvirom, ki ga pripravi regulativni organ za avdiovizualno in digitalno k</w:t>
      </w:r>
      <w:r>
        <w:t xml:space="preserve">omunikacijo po posvetovanju z nacionalnim organom za igre na srečo in nacionalno komisijo za informatiko in svoboščine.  </w:t>
      </w:r>
    </w:p>
    <w:p w14:paraId="5C916282" w14:textId="77777777" w:rsidR="00BB5F5A" w:rsidRDefault="00293A01">
      <w:pPr>
        <w:ind w:left="-15"/>
      </w:pPr>
      <w:r>
        <w:t>Promocijske pogodbe s ponudniki iger na srečo vsebujejo klavzulo, s katero osebe, opredeljene v členu 1 tega zakona, potrdijo, da so s</w:t>
      </w:r>
      <w:r>
        <w:t xml:space="preserve">e seznanile z zakoni in drugimi predpisi, ki se uporabljajo za komercialna sporočila v zvezi z igrami na srečo, in se zavežejo, da jih bodo spoštovale.  </w:t>
      </w:r>
    </w:p>
    <w:p w14:paraId="507CFB94" w14:textId="77777777" w:rsidR="00BB5F5A" w:rsidRDefault="00293A01">
      <w:pPr>
        <w:spacing w:after="122"/>
        <w:ind w:left="-15"/>
      </w:pPr>
      <w:r>
        <w:t>Kršitve določb tega oddelka VII se kaznujejo z globo iz člena L. 324-8-1 zakonika o notranji varnosti.</w:t>
      </w:r>
      <w:r>
        <w:t xml:space="preserve">  </w:t>
      </w:r>
    </w:p>
    <w:p w14:paraId="65CC3B40" w14:textId="77777777" w:rsidR="00BB5F5A" w:rsidRDefault="00293A01">
      <w:pPr>
        <w:spacing w:after="93"/>
        <w:ind w:firstLine="0"/>
      </w:pPr>
      <w:r>
        <w:t xml:space="preserve"> VIII. –   Za točko 2</w:t>
      </w:r>
      <w:r>
        <w:rPr>
          <w:sz w:val="17"/>
          <w:vertAlign w:val="superscript"/>
        </w:rPr>
        <w:t xml:space="preserve">o </w:t>
      </w:r>
      <w:r>
        <w:t xml:space="preserve">člena L. 6323-8-1 zakonika o delu se vstavi pododstavek: </w:t>
      </w:r>
    </w:p>
    <w:p w14:paraId="6709E1F6" w14:textId="77777777" w:rsidR="00BB5F5A" w:rsidRDefault="00293A01">
      <w:pPr>
        <w:ind w:left="-15"/>
      </w:pPr>
      <w:r>
        <w:t xml:space="preserve">„Prepovedana je tudi vsaka prodaja ali promocijska ponudba izdelka ali kakršno koli plačilo v zameno za naročnino na programe iz istega člena L. 6323-6.“. </w:t>
      </w:r>
    </w:p>
    <w:p w14:paraId="012E80CC" w14:textId="77777777" w:rsidR="00BB5F5A" w:rsidRDefault="00293A01">
      <w:pPr>
        <w:ind w:left="-15"/>
      </w:pPr>
      <w:r>
        <w:t>IX. – Kršitev do</w:t>
      </w:r>
      <w:r>
        <w:t xml:space="preserve">ločb iz oddelkov I do IV in VI tega člena se kaznuje s kaznijo iz člena L. 132-2 zakonika o varstvu potrošnikov. </w:t>
      </w:r>
    </w:p>
    <w:p w14:paraId="700FD132" w14:textId="77777777" w:rsidR="00BB5F5A" w:rsidRDefault="00293A01">
      <w:pPr>
        <w:spacing w:after="143"/>
        <w:ind w:left="-15"/>
      </w:pPr>
      <w:r>
        <w:t xml:space="preserve"> V zvezi s temi kaznivimi dejanji in kaznivim dejanjem iz oddelka VII se lahko storilcu v skladu s postopki iz člena 131-27 kazenskega zakonik</w:t>
      </w:r>
      <w:r>
        <w:t xml:space="preserve">a dokončno ali začasno prepove tudi opravljanje poklicne ali socialne dejavnosti, v okviru katere je bilo storjeno kaznivo dejanje, ali dejavnosti komercialnega vplivanja z elektronskimi sredstvi, opredeljene v členu 1 tega zakona. </w:t>
      </w:r>
    </w:p>
    <w:p w14:paraId="29D9691F" w14:textId="77777777" w:rsidR="00BB5F5A" w:rsidRDefault="00293A01">
      <w:pPr>
        <w:spacing w:after="81"/>
        <w:ind w:firstLine="0"/>
      </w:pPr>
      <w:r>
        <w:t>X. – Za točko 31</w:t>
      </w:r>
      <w:r>
        <w:rPr>
          <w:sz w:val="17"/>
          <w:vertAlign w:val="superscript"/>
        </w:rPr>
        <w:t xml:space="preserve">o </w:t>
      </w:r>
      <w:r>
        <w:t>člena</w:t>
      </w:r>
      <w:r>
        <w:t> L. 511-7 zakonika o varstvu potrošnikov se vstavi točka 32</w:t>
      </w:r>
      <w:r>
        <w:rPr>
          <w:sz w:val="17"/>
          <w:vertAlign w:val="superscript"/>
        </w:rPr>
        <w:t>o</w:t>
      </w:r>
      <w:r>
        <w:t xml:space="preserve">: </w:t>
      </w:r>
    </w:p>
    <w:p w14:paraId="14A29651" w14:textId="77777777" w:rsidR="00BB5F5A" w:rsidRDefault="00293A01">
      <w:pPr>
        <w:spacing w:after="0" w:line="302" w:lineRule="auto"/>
        <w:ind w:left="-15" w:right="-15"/>
        <w:jc w:val="left"/>
      </w:pPr>
      <w:r>
        <w:t>‚32</w:t>
      </w:r>
      <w:r>
        <w:rPr>
          <w:sz w:val="17"/>
          <w:vertAlign w:val="superscript"/>
        </w:rPr>
        <w:t xml:space="preserve">o </w:t>
      </w:r>
      <w:r>
        <w:t> Oddelek V člena 4 Zakona št. 2023-451 z dne 9. junija 2023 o ureditvi komercialnega vplivanja in boju proti zlorabam vplivnežev na družbenih omrežjih.‘“. III. – Člen 5 se nadomesti z nasl</w:t>
      </w:r>
      <w:r>
        <w:t xml:space="preserve">ednjimi določbami: </w:t>
      </w:r>
    </w:p>
    <w:p w14:paraId="3C6D62EA" w14:textId="77777777" w:rsidR="00BB5F5A" w:rsidRDefault="00293A01">
      <w:pPr>
        <w:ind w:left="-15"/>
      </w:pPr>
      <w:r>
        <w:t xml:space="preserve">„ </w:t>
      </w:r>
      <w:r>
        <w:rPr>
          <w:i/>
        </w:rPr>
        <w:t xml:space="preserve">Člen 5. – </w:t>
      </w:r>
      <w:r>
        <w:t xml:space="preserve">I. – Vsebina, ki so jo posredovale osebe iz člena 1 tega zakona, vsebuje slike, ki so bile izpostavljene sledečemu: </w:t>
      </w:r>
    </w:p>
    <w:p w14:paraId="4B787B68" w14:textId="77777777" w:rsidR="00BB5F5A" w:rsidRDefault="00293A01">
      <w:pPr>
        <w:spacing w:after="31"/>
        <w:ind w:left="-15"/>
      </w:pPr>
      <w:r>
        <w:t>1</w:t>
      </w:r>
      <w:r>
        <w:rPr>
          <w:sz w:val="17"/>
          <w:vertAlign w:val="superscript"/>
        </w:rPr>
        <w:t xml:space="preserve">o </w:t>
      </w:r>
      <w:r>
        <w:t> spremembo s kakršnim koli postopkom obdelave slike za izboljšanje ali odebelitev silhuete ali spremembo</w:t>
      </w:r>
      <w:r>
        <w:t xml:space="preserve"> videza obraza mora spremljati izjava: ‚Retuširane slike‘; </w:t>
      </w:r>
    </w:p>
    <w:p w14:paraId="68231ACC" w14:textId="77777777" w:rsidR="00BB5F5A" w:rsidRDefault="00293A01">
      <w:pPr>
        <w:ind w:left="-15"/>
      </w:pPr>
      <w:r>
        <w:lastRenderedPageBreak/>
        <w:t>2</w:t>
      </w:r>
      <w:r>
        <w:rPr>
          <w:sz w:val="17"/>
          <w:vertAlign w:val="superscript"/>
        </w:rPr>
        <w:t xml:space="preserve">o </w:t>
      </w:r>
      <w:r>
        <w:t xml:space="preserve"> proizvodnji s katerim koli postopkom umetne inteligence, ki predstavlja obraz ali obris, se priloži izjava: ‚Virtualne slike‘. </w:t>
      </w:r>
    </w:p>
    <w:p w14:paraId="25C7F208" w14:textId="77777777" w:rsidR="00BB5F5A" w:rsidRDefault="00293A01">
      <w:pPr>
        <w:ind w:left="-15"/>
      </w:pPr>
      <w:r>
        <w:t xml:space="preserve"> </w:t>
      </w:r>
      <w:r>
        <w:t xml:space="preserve">Izrazi iz tega oddelka I morajo biti jasni, čitljivi in razumljivi na katerem koli uporabljenem mediju. Lahko se nadomestijo z enakovrednim izrazom, prilagojenim značilnostim dejavnosti vplivanja in obliki uporabljenega komunikacijskega sredstva. </w:t>
      </w:r>
    </w:p>
    <w:p w14:paraId="029CE24B" w14:textId="77777777" w:rsidR="00BB5F5A" w:rsidRDefault="00293A01">
      <w:pPr>
        <w:ind w:left="-15"/>
      </w:pPr>
      <w:r>
        <w:t>II. – Če</w:t>
      </w:r>
      <w:r>
        <w:t xml:space="preserve"> promocijo izvajajo osebe iz člena 1 tega zakona in se nanaša na vpis v dejavnost poklicnega usposabljanja iz člena L. 6313-1 zakonika o delu, ki jo financira eden od organov iz člena L. 6316-1 tega zakonika, sklic iz člena 5-2 tega zakona vključuje inform</w:t>
      </w:r>
      <w:r>
        <w:t xml:space="preserve">acije v zvezi s povezanim financiranjem, obveznostmi in pravili o upravičenosti, identifikacijo izvajalcev, odgovornih za te programe usposabljanja, in izvajalca, navedenega v elektronski storitvi iz člena L. 6323-9 istega zakonika. </w:t>
      </w:r>
    </w:p>
    <w:p w14:paraId="57A2125D" w14:textId="77777777" w:rsidR="00BB5F5A" w:rsidRDefault="00293A01">
      <w:pPr>
        <w:ind w:left="-15"/>
      </w:pPr>
      <w:r>
        <w:t xml:space="preserve">III. – Kršitev določb </w:t>
      </w:r>
      <w:r>
        <w:t xml:space="preserve">oddelkov I in II tega člena se kaznuje z enoletno zaporno kaznijo in denarno kaznijo 4 500 EUR. </w:t>
      </w:r>
    </w:p>
    <w:p w14:paraId="7FA75FB0" w14:textId="77777777" w:rsidR="00BB5F5A" w:rsidRDefault="00293A01">
      <w:pPr>
        <w:spacing w:after="143"/>
        <w:ind w:firstLine="0"/>
      </w:pPr>
      <w:r>
        <w:t xml:space="preserve">IV. – Podrobna pravila za uporabo oddelkov I in II tega člena se določijo z uredbo, sprejeto po zaslišanju državnega sveta.“. </w:t>
      </w:r>
    </w:p>
    <w:p w14:paraId="530ED4FA" w14:textId="77777777" w:rsidR="00BB5F5A" w:rsidRDefault="00293A01">
      <w:pPr>
        <w:spacing w:after="92"/>
        <w:ind w:firstLine="0"/>
      </w:pPr>
      <w:r>
        <w:t>IV. – Za členom 5 se vstavita no</w:t>
      </w:r>
      <w:r>
        <w:t xml:space="preserve">va člena 5-1 in 5-2: </w:t>
      </w:r>
    </w:p>
    <w:p w14:paraId="7B0D6657" w14:textId="77777777" w:rsidR="00BB5F5A" w:rsidRDefault="00293A01">
      <w:pPr>
        <w:ind w:left="-15"/>
      </w:pPr>
      <w:r>
        <w:t xml:space="preserve">„ </w:t>
      </w:r>
      <w:r>
        <w:rPr>
          <w:i/>
        </w:rPr>
        <w:t xml:space="preserve">Člen 5-1. – </w:t>
      </w:r>
      <w:r>
        <w:t>I. – Določbe oddelkov I do III člena 4 se ne uporabljajo za ponudnike medijskih storitev v smislu Direktive 2010/13/EU Evropskega parlamenta in Sveta z dne 10. marca 2010, ki spadajo v pristojnost druge države članice Ev</w:t>
      </w:r>
      <w:r>
        <w:t xml:space="preserve">ropskega gospodarskega prostora v smislu člena 2(2) navedene direktive. Nasprotno pa se uporabljajo za take dobavitelje, kadar so v pristojnosti Francije. </w:t>
      </w:r>
    </w:p>
    <w:p w14:paraId="4C1C0A8C" w14:textId="77777777" w:rsidR="00BB5F5A" w:rsidRDefault="00293A01">
      <w:pPr>
        <w:ind w:left="-15"/>
      </w:pPr>
      <w:r>
        <w:t xml:space="preserve"> Kadar pa so izpolnjeni pogoji iz odstavkov 2 do 3 člena 3 ali odstavkov 2 do 5 člena 4 navedene dir</w:t>
      </w:r>
      <w:r>
        <w:t xml:space="preserve">ektive in ob koncu postopka, določenega v navedenih določbah, upravni organ zadevni osebi navede določbe, ki se zanjo uporabljajo, ob upoštevanju ustreznih kazni, in zadevno storitev. </w:t>
      </w:r>
    </w:p>
    <w:p w14:paraId="6ACD68E9" w14:textId="77777777" w:rsidR="00BB5F5A" w:rsidRDefault="00293A01">
      <w:pPr>
        <w:ind w:left="-15"/>
      </w:pPr>
      <w:r>
        <w:t>II. – Ob upoštevanju oddelka I, kar zadeva uporabo določb oddelkov I do</w:t>
      </w:r>
      <w:r>
        <w:t xml:space="preserve"> III člena 4 za ponudnike medijskih storitev, se določbe členov 4 in 5 ne uporabljajo za osebe s sedežem v drugi državi pogodbenici Evropskega gospodarskega prostora. </w:t>
      </w:r>
    </w:p>
    <w:p w14:paraId="653E9A7E" w14:textId="77777777" w:rsidR="00BB5F5A" w:rsidRDefault="00293A01">
      <w:pPr>
        <w:ind w:left="-15"/>
      </w:pPr>
      <w:r>
        <w:t xml:space="preserve"> Kadar pa so izpolnjeni pogoji iz odstavkov 4 do 5 člena 3 Direktive 2000/31/ES Evropske</w:t>
      </w:r>
      <w:r>
        <w:t xml:space="preserve">ga parlamenta in Sveta z dne 8. junija 2000 in ob koncu postopka iz navedenih določb, upravni organ zadevni osebi navede določbe, ki se zanjo uporabljajo, ob upoštevanju ustreznih kazni, in zadevno storitev. </w:t>
      </w:r>
    </w:p>
    <w:p w14:paraId="2DB9CAB0" w14:textId="77777777" w:rsidR="00BB5F5A" w:rsidRDefault="00293A01">
      <w:pPr>
        <w:spacing w:after="92"/>
        <w:ind w:firstLine="0"/>
      </w:pPr>
      <w:r>
        <w:t>III. – Izvedbene postopke za ta člen določi Drž</w:t>
      </w:r>
      <w:r>
        <w:t xml:space="preserve">avni svet z uredbo. </w:t>
      </w:r>
    </w:p>
    <w:p w14:paraId="4BA17F87" w14:textId="77777777" w:rsidR="00BB5F5A" w:rsidRDefault="00293A01">
      <w:pPr>
        <w:ind w:left="-15"/>
      </w:pPr>
      <w:r>
        <w:t xml:space="preserve"> </w:t>
      </w:r>
      <w:r>
        <w:rPr>
          <w:i/>
        </w:rPr>
        <w:t xml:space="preserve">Člen 5-2. – </w:t>
      </w:r>
      <w:r>
        <w:t>Gre za zavajajočo poslovno prakso v smislu člena L. 121-3 zakonika o varstvu potrošnikov in pod pogoji, določenimi v navedenem členu, če fizična ali pravna oseba, ki opravlja dejavnost vplivanja v smislu člena 1 tega zakon</w:t>
      </w:r>
      <w:r>
        <w:t xml:space="preserve">a, na katerem koli uporabljenem mediju ne navede svojega poslovnega namena na jasen, berljiv in razumljiv način, če navedeni namen še ni razviden iz konteksta. </w:t>
      </w:r>
    </w:p>
    <w:p w14:paraId="0DA643B9" w14:textId="77777777" w:rsidR="00BB5F5A" w:rsidRDefault="00293A01">
      <w:pPr>
        <w:spacing w:after="149"/>
        <w:ind w:left="-15"/>
      </w:pPr>
      <w:r>
        <w:t xml:space="preserve"> Komercialni namen se lahko izrecno navede z uporabo izrazov „oglaševanje“ ali „komercialno sod</w:t>
      </w:r>
      <w:r>
        <w:t xml:space="preserve">elovanje“ ali z enakovrednim izrazom, prilagojenim značilnostim dejavnosti vplivanja in obliki uporabljenega medija.“. </w:t>
      </w:r>
    </w:p>
    <w:p w14:paraId="3E80D657" w14:textId="77777777" w:rsidR="00BB5F5A" w:rsidRDefault="00293A01">
      <w:pPr>
        <w:spacing w:after="86"/>
        <w:ind w:firstLine="0"/>
      </w:pPr>
      <w:r>
        <w:t xml:space="preserve">V. – Člen 9 se nadomesti z naslednjimi določbami: </w:t>
      </w:r>
    </w:p>
    <w:p w14:paraId="6FABA20B" w14:textId="77777777" w:rsidR="00BB5F5A" w:rsidRDefault="00293A01">
      <w:pPr>
        <w:ind w:left="-15"/>
      </w:pPr>
      <w:r>
        <w:t xml:space="preserve">„ </w:t>
      </w:r>
      <w:r>
        <w:rPr>
          <w:i/>
        </w:rPr>
        <w:t xml:space="preserve">Člen 9. – </w:t>
      </w:r>
      <w:r>
        <w:t xml:space="preserve">I. – Če opravljajo dejavnost, opredeljeno v členu 1, in nimajo sedeža na </w:t>
      </w:r>
      <w:r>
        <w:t>ozemlju države članice Evropske unije, Švicarske konfederacije ali Evropskega gospodarskega prostora in so namenjene občinstvu v Franciji, pravne osebe ali fizične osebe, ki opravljajo samostojno dejavnost v skladu s statusom, opredeljenim v členih L. 526-</w:t>
      </w:r>
      <w:r>
        <w:t xml:space="preserve">6 do L. 526-21 trgovinskega zakonika ali členih L. 526-22 do L. 526–26 navedenega zakonika, pisno določijo pravno ali fizično osebo, ki zagotavlja obliko pravnega zastopanja na ozemlju Evropske unije. </w:t>
      </w:r>
    </w:p>
    <w:p w14:paraId="2674630E" w14:textId="77777777" w:rsidR="00BB5F5A" w:rsidRDefault="00293A01">
      <w:pPr>
        <w:ind w:left="-15"/>
      </w:pPr>
      <w:r>
        <w:t xml:space="preserve"> To zastopanje je namenjeno zagotavljanju skladnosti p</w:t>
      </w:r>
      <w:r>
        <w:t>ogodb, katerih cilj ali posledica je izvajanje dejavnosti komercialnega vplivanja z elektronskimi sredstvi, ki je usmerjena zlasti na občinstvo s sedežem na francoskem ozemlju. Imenovani zastopnik je odgovoren tudi za to, da poleg oseb iz prvega pododstavk</w:t>
      </w:r>
      <w:r>
        <w:t xml:space="preserve">a tega odstavka I ali namesto njih odgovori na vse zahteve pristojnih upravnih ali sodnih organov za uskladitev s tem zakonom. </w:t>
      </w:r>
    </w:p>
    <w:p w14:paraId="5A08C8A8" w14:textId="77777777" w:rsidR="00BB5F5A" w:rsidRDefault="00293A01">
      <w:pPr>
        <w:ind w:left="-15"/>
      </w:pPr>
      <w:r>
        <w:t xml:space="preserve"> Osebe iz prvega pododstavka tako imenovani osebi podelijo potrebna pooblastila in zadostna sredstva za zagotovitev učinkovitega</w:t>
      </w:r>
      <w:r>
        <w:t xml:space="preserve"> sodelovanja s pristojnimi organi za uskladitev s tem zakonom. </w:t>
      </w:r>
    </w:p>
    <w:p w14:paraId="1E06B431" w14:textId="77777777" w:rsidR="00BB5F5A" w:rsidRDefault="00293A01">
      <w:pPr>
        <w:ind w:left="-15"/>
      </w:pPr>
      <w:r>
        <w:t xml:space="preserve"> </w:t>
      </w:r>
      <w:r>
        <w:t xml:space="preserve">Osebe iz prvega pododstavka pristojnim upravnim organom na zahtevo sporočijo ime, poštni naslov, elektronski naslov in telefonsko številko osebe, določene v skladu z navedenim prvim pododstavkom. </w:t>
      </w:r>
    </w:p>
    <w:p w14:paraId="023B8981" w14:textId="77777777" w:rsidR="00BB5F5A" w:rsidRDefault="00293A01">
      <w:pPr>
        <w:ind w:firstLine="0"/>
      </w:pPr>
      <w:r>
        <w:t xml:space="preserve">To imenovanje ne pomeni poslovne enote v Evropski uniji.  </w:t>
      </w:r>
    </w:p>
    <w:p w14:paraId="4116DB33" w14:textId="77777777" w:rsidR="00BB5F5A" w:rsidRDefault="00293A01">
      <w:pPr>
        <w:ind w:left="-15"/>
      </w:pPr>
      <w:r>
        <w:t>II. – Oseba, ki opravlja dejavnost iz člena 1 in ima sedež zunaj Evropske unije, Švicarske konfederacije ali Evropskega gospodarskega prostora, mora pri zavarovalnici s sedežem v Evropski uniji skleniti civilno zavarovanje, ki krije finančne posledice njen</w:t>
      </w:r>
      <w:r>
        <w:t xml:space="preserve">e civilne in poklicne odgovornosti, če je ta dejavnost, četudi priložnostno, namenjena občinstvu s sedežem na francoskem ozemlju. III. – Postopki za izvajanje tega člena se določijo z uredbo, sprejeto po posvetovanju z državnim svetom.“ </w:t>
      </w:r>
    </w:p>
    <w:p w14:paraId="24E41C5B" w14:textId="77777777" w:rsidR="00BB5F5A" w:rsidRDefault="00293A01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lastRenderedPageBreak/>
        <w:t xml:space="preserve">Člen 2 </w:t>
      </w:r>
    </w:p>
    <w:p w14:paraId="5E209DF5" w14:textId="77777777" w:rsidR="00BB5F5A" w:rsidRDefault="00293A01">
      <w:pPr>
        <w:spacing w:after="76" w:line="216" w:lineRule="auto"/>
        <w:ind w:left="-15" w:right="-15"/>
        <w:jc w:val="left"/>
      </w:pPr>
      <w:r>
        <w:t xml:space="preserve">Predsednik vlade in minister za gospodarstvo, finance in industrijo sta vsak zase odgovorna za uporabo tega odloka, ki se objavi v </w:t>
      </w:r>
      <w:r>
        <w:rPr>
          <w:i/>
        </w:rPr>
        <w:t xml:space="preserve">Uradnem listu </w:t>
      </w:r>
      <w:r>
        <w:t xml:space="preserve">Francoske republike. </w:t>
      </w:r>
    </w:p>
    <w:p w14:paraId="2458A41C" w14:textId="77777777" w:rsidR="00BB5F5A" w:rsidRDefault="00293A01">
      <w:pPr>
        <w:ind w:firstLine="0"/>
      </w:pPr>
      <w:r>
        <w:t xml:space="preserve">6. november 2024. </w:t>
      </w:r>
    </w:p>
    <w:p w14:paraId="779C936B" w14:textId="77777777" w:rsidR="00BB5F5A" w:rsidRDefault="00293A01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 xml:space="preserve">MMANUEL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293A01">
      <w:pPr>
        <w:spacing w:after="73" w:line="259" w:lineRule="auto"/>
        <w:ind w:left="544" w:firstLine="0"/>
        <w:jc w:val="left"/>
      </w:pPr>
      <w:r>
        <w:rPr>
          <w:sz w:val="18"/>
        </w:rPr>
        <w:t xml:space="preserve">Za predsednika republike: </w:t>
      </w:r>
    </w:p>
    <w:p w14:paraId="74F7E8BF" w14:textId="77777777" w:rsidR="00BB5F5A" w:rsidRDefault="00293A01" w:rsidP="000106E9">
      <w:pPr>
        <w:spacing w:after="8" w:line="259" w:lineRule="auto"/>
        <w:ind w:left="0" w:firstLine="544"/>
        <w:jc w:val="left"/>
      </w:pPr>
      <w:r>
        <w:rPr>
          <w:i/>
        </w:rPr>
        <w:t xml:space="preserve">Predsednica vlade </w:t>
      </w:r>
    </w:p>
    <w:p w14:paraId="65A8D155" w14:textId="77777777" w:rsidR="00BB5F5A" w:rsidRDefault="00293A01" w:rsidP="000106E9">
      <w:pPr>
        <w:pStyle w:val="Heading1"/>
        <w:spacing w:after="47"/>
        <w:ind w:left="206" w:right="0" w:firstLine="502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293A01">
      <w:pPr>
        <w:spacing w:after="54" w:line="216" w:lineRule="auto"/>
        <w:ind w:left="7307" w:firstLine="0"/>
        <w:jc w:val="center"/>
      </w:pPr>
      <w:r>
        <w:rPr>
          <w:i/>
        </w:rPr>
        <w:t xml:space="preserve">Minister za gospodarstvo, finance in industrijo </w:t>
      </w:r>
    </w:p>
    <w:p w14:paraId="276AC3A6" w14:textId="23F96FBD" w:rsidR="00BB5F5A" w:rsidRDefault="00293A01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B0A4" w14:textId="77777777" w:rsidR="00293A01" w:rsidRDefault="00293A01">
      <w:pPr>
        <w:spacing w:after="0" w:line="240" w:lineRule="auto"/>
      </w:pPr>
      <w:r>
        <w:separator/>
      </w:r>
    </w:p>
  </w:endnote>
  <w:endnote w:type="continuationSeparator" w:id="0">
    <w:p w14:paraId="7EE98692" w14:textId="77777777" w:rsidR="00293A01" w:rsidRDefault="0029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A4D5" w14:textId="77777777" w:rsidR="00293A01" w:rsidRDefault="00293A01">
      <w:pPr>
        <w:spacing w:after="0" w:line="240" w:lineRule="auto"/>
      </w:pPr>
      <w:r>
        <w:separator/>
      </w:r>
    </w:p>
  </w:footnote>
  <w:footnote w:type="continuationSeparator" w:id="0">
    <w:p w14:paraId="0E44783A" w14:textId="77777777" w:rsidR="00293A01" w:rsidRDefault="0029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293A01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november 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URADNI LIST FRANCOSKE REPUBLIKE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besedilo 18 od 120 </w:t>
    </w:r>
  </w:p>
  <w:p w14:paraId="7D2344F0" w14:textId="77777777" w:rsidR="00BB5F5A" w:rsidRDefault="00293A01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293A01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november 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URADNI LIST FRANCOSKE REPUBLIKE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besedilo 18 od 120 </w:t>
    </w:r>
  </w:p>
  <w:p w14:paraId="03F43403" w14:textId="77777777" w:rsidR="00BB5F5A" w:rsidRDefault="00293A01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293A01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</w:t>
    </w:r>
    <w:r>
      <w:rPr>
        <w:rFonts w:ascii="Calibri" w:hAnsi="Calibri"/>
        <w:sz w:val="16"/>
      </w:rPr>
      <w:t xml:space="preserve">november 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URADNI LIST FRANCOSKE REPUBLIKE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besedilo 18 od 120 </w:t>
    </w:r>
  </w:p>
  <w:p w14:paraId="3D44B973" w14:textId="77777777" w:rsidR="00BB5F5A" w:rsidRDefault="00293A01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0106E9"/>
    <w:rsid w:val="00293A01"/>
    <w:rsid w:val="00AC55CF"/>
    <w:rsid w:val="00BB5F5A"/>
    <w:rsid w:val="00C256E0"/>
    <w:rsid w:val="00D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1972</Words>
  <Characters>11481</Characters>
  <Application>Microsoft Office Word</Application>
  <DocSecurity>0</DocSecurity>
  <Lines>168</Lines>
  <Paragraphs>89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2024-12-17T14:59:00Z</dcterms:created>
  <dcterms:modified xsi:type="dcterms:W3CDTF">2024-12-17T14:59:00Z</dcterms:modified>
</cp:coreProperties>
</file>