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IL-GVERN TAL-UNGERIJA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Ippubblikat fi</w:t>
      </w:r>
      <w:r>
        <w:rPr>
          <w:sz w:val="24"/>
          <w:rFonts w:ascii="Times New Roman" w:hAnsi="Times New Roman"/>
        </w:rPr>
        <w:t xml:space="preserve">: il-Gazzetta Uffiċjali tal-Ungerija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DIGRIET TAL-GVERN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li jemenda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d-digriet tal-Gvern Nru 210/2009 tad-29 ta’ Settembru 2009 dwar il-kundizzjonijiet għat-twettiq ta’ attivitajiet kummerċjali, fir-rigward tal-protezzjoni tas-saħħa tat-tfal u taż-żgħażagħ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Abbażi tal-awtorizzazzjoni mogħtija fl-Artikolu 55(5) tal-Att CLV tal-1997 dwar il-protezzjoni tal-konsumatur,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fir-rigward tal-Artikolu 2</w:t>
      </w:r>
      <w:r>
        <w:t xml:space="preserve"> </w:t>
      </w:r>
      <w:r>
        <w:rPr>
          <w:color w:val="000000"/>
          <w:sz w:val="24"/>
          <w:rFonts w:ascii="Times" w:hAnsi="Times"/>
        </w:rPr>
        <w:t xml:space="preserve">skont l-awtorizzazzjoni mogħtija fl-Artikolu 12(1)(a) tal-Att CLXIV tal-2005 dwar il-kummerċ,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u filwaqt li jaġixxi fl-ambitu tad-dmirijiet tiegħu kif definit fl-Artikolu 15(1) tal-Liġi Fundamentali, il-Gvern b’dan jistabbilixxi dan li ġej: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Artikolu 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Fid-digriet tal-Gvern Nru 210/2009 tad-29 ta’ Settembru 2009 dwar il-kundizzjonijiet għat-twettiq ta’ attivitajiet kummerċjali (minn hawn ’il quddiem imsejjaħ id-Digriet tal-Gvern Nru 210/2009 tad-29 ta’ Settembru 2009), għandu jiddaħħal l-Artikolu 20/C li ġej: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“Artikolu 20/C Skont l-Artikolu 16/A (1a) tal-Att CLV tal-1997 dwar il-protezzjoni tal-konsumatur (minn hawn ’il quddiem: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L-Att dwar il-Protezzjoni tal-Konsumatur), ix-xarbiet enerġetiċi kklassifikati taħt l-intestatura 2009 jew 2202 bħala xorb mhux alkoħoliku ma jistgħux jinbiegħu jew jiġu fornuti lil persuni taħt it-tmintax-il sena jekk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(a) </w:t>
      </w:r>
      <w:r>
        <w:rPr>
          <w:sz w:val="24"/>
          <w:rFonts w:ascii="Times New Roman" w:hAnsi="Times New Roman"/>
        </w:rPr>
        <w:t xml:space="preserve">ikun fihom mill-inqas 15 mg/100 ml ta’ kwalunkwe kompost li jappartjeni għall-grupp tal-metilksantina (minn hawn’ il quddiem: metilksantina), jew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(b)</w:t>
      </w:r>
      <w:r>
        <w:rPr>
          <w:sz w:val="24"/>
          <w:rFonts w:ascii="Times New Roman" w:hAnsi="Times New Roman"/>
        </w:rPr>
        <w:t xml:space="preserve"> ikun fihom methylxanthine u xi waħda mis-sustanzi li ġejjin: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(ba)</w:t>
      </w:r>
      <w:r>
        <w:rPr>
          <w:sz w:val="24"/>
          <w:rFonts w:ascii="Times New Roman" w:hAnsi="Times New Roman"/>
        </w:rPr>
        <w:t xml:space="preserve"> ġinseng,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(bb)</w:t>
      </w:r>
      <w:r>
        <w:rPr>
          <w:sz w:val="24"/>
          <w:rFonts w:ascii="Times New Roman" w:hAnsi="Times New Roman"/>
        </w:rPr>
        <w:t xml:space="preserve"> L-arġinina,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(bc)</w:t>
      </w:r>
      <w:r>
        <w:rPr>
          <w:sz w:val="24"/>
          <w:rFonts w:ascii="Times New Roman" w:hAnsi="Times New Roman"/>
        </w:rPr>
        <w:t xml:space="preserve"> inositol,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(bd)</w:t>
      </w:r>
      <w:r>
        <w:rPr>
          <w:sz w:val="24"/>
          <w:rFonts w:ascii="Times New Roman" w:hAnsi="Times New Roman"/>
        </w:rPr>
        <w:t xml:space="preserve"> glucuronolactone,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(be)</w:t>
      </w:r>
      <w:r>
        <w:rPr>
          <w:sz w:val="24"/>
          <w:rFonts w:ascii="Times New Roman" w:hAnsi="Times New Roman"/>
        </w:rPr>
        <w:t xml:space="preserve"> tawrina.”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Artikolu 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Fid-digriet tal-Gvern Nru 210/2009 tad-29 ta’ Settembru 2009, punt 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tal-paragrafu 1 tal-Artikolu 26 għandu jiġi sostitwit b’dan li ġej: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(L-awtorità għall-protezzjoni tal-konsumatur se tipproċedi)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kif stabbilit fir-regoli tal-Att dwar il-Protezzjoni tal-Konsumatur, fil-każ ta’ ksur tad-dispożizzjonijiet tal-Artikolu 18(1)(a)-(f) u (h)-(i), l-Artikolu 18(2) u (3), l-Artikoli 19-20/C u l-Artikolu 23, u”.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Artikolu 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Fid-digriet tal-Gvern Nru 210/2009 tad-29 ta’ Settembru 2009, l-Artikolu 32 għandu jiġi sostitwit b’dan li ġej: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“Artikolu 32 L-abbozzi tal-Artikolu 13(1), tal-Artikolu 19 u tal-Artikolu 20(3), kif ukoll l-abbozzi tal-Artikolu 20/B u 20/C ġew innotifikati minn qabel, kif stipulat fl-Artikoli 5-7 tad-Direttiva (UE) 2015/1535 tal-Parlament Ewropew u tal-Kunsill tad-9 ta’ Settembru 2015 li tistabbilixxi proċedura għall-għoti ta’ informazzjoni fil-qasam tar-regolamenti tekniċi u tar-regoli dwar is-servizzi tas-Soċjetà tal-Informatika.”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Artikolu 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Fid-digriet tal-Gvern Nru 210/2009 tad-29 ta’ Settembru 2009, għandu jiddaħħal l-Artikolu 34 li ġej: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“Artikolu 34 L-abbozz tal-Artikolu 20/C ġie nnotifikat minn qabel skont l-Artikolu 39(5) tad-Direttiva 2006/123/KE tal-Parlament Ewropew u tal-Kunsill tat-12 ta’ Diċembru 2006 dwar is-servizzi fis-suq intern.”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Artikolu 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Dan id-digriet għandu jidħol fis-seħħ fit-tletin jum wara l-pubblikazzjoni tiegħu.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Artikolu 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Dan id-digriet iservi biex jikkonforma mad-Direttiva 2006/123/KE tal-Parlament Ewropew u tal-Kunsill tat-12 ta’ Diċembru 2006 dwar is-servizzi fis-suq intern.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Artikolu 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L-abbozz ta’ dan id-digriet kien is-suġġett ta’ notifika minn qabel, kif stipulat fl-Artikolu 39(5) tad-Direttiva 2006/123/KE tal-Parlament Ewropew u tal-Kunsill tat-12 ta’ Diċembru 2006 dwar is-servizzi fis-suq intern.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Artikolu 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Dan l-abbozz ta’ digriet kien is-suġġett ta’ notifika minn qabel, kif stipulat fl-Artikoli 5-7 tad-Direttiva (UE) 2015/1535 tal-Parlament Ewropew u tal-Kunsill tad-9 ta’ Settembru 2015 li tistabbilixxi proċedura għall-għoti ta’ informazzjoni fil-qasam tar-regolamenti tekniċi u tar-regoli dwar is-servizzi tas-Soċjetà tal-Informatika.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mt-M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