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CC88A" w14:textId="77777777" w:rsidR="003741D1" w:rsidRDefault="003741D1" w:rsidP="003741D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1. ------IND- 2020 0087 F-- HR- ------ 20200429 --- --- FINAL </w:t>
      </w:r>
    </w:p>
    <w:p w14:paraId="5D8612D3" w14:textId="77777777" w:rsidR="00A65212" w:rsidRPr="003741D1" w:rsidRDefault="00C90E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18. studenoga 2019.</w:t>
      </w:r>
    </w:p>
    <w:p w14:paraId="7B8D076F" w14:textId="77777777" w:rsidR="00A65212" w:rsidRPr="003741D1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14:paraId="6C6324E8" w14:textId="77777777" w:rsidR="00A65212" w:rsidRPr="003741D1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14:paraId="328BD497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Službeni list Francuske Republike br. 0267 od 17. studenoga 2019.</w:t>
      </w:r>
    </w:p>
    <w:p w14:paraId="39676585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AE6FCA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Tekst br. 16</w:t>
      </w:r>
    </w:p>
    <w:p w14:paraId="1503755F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BA80F3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1B009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Odluka od 15. studenoga 2019. o prikazu specifične stope apsorpcije radijske opreme i o informiranju potrošača</w:t>
      </w:r>
    </w:p>
    <w:p w14:paraId="4BFB273B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1CD3BA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Oznaka NOR: SSAP1834792A</w:t>
      </w:r>
    </w:p>
    <w:p w14:paraId="55F389D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AFC064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18A81DA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ELI:https://www.legifrance.gouv.fr/eli/arrete/2019/11/15/SSAP1834792A/jo/texte</w:t>
      </w:r>
    </w:p>
    <w:p w14:paraId="29A465EF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2E73E3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C4AAD42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7E57851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945B63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26CEA8C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Ministrica solidarnosti i zdravlja i ministar gospodarstva i financija,</w:t>
      </w:r>
    </w:p>
    <w:p w14:paraId="676ED306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A2890A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uzimajući u obzir Direktivu 2014/53/EU Europskog parlamenta i Vijeća od 16. travnja 2014. o usklađivanju zakonodavstava država članica o stavljanju na raspolaganje radijske opreme na tržištu i stavljanju izvan snage Direktive 1999/5/EZ,</w:t>
      </w:r>
    </w:p>
    <w:p w14:paraId="737001C6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00EB2A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uzimajući u obzir Direktivu (EU) 2015/1535 Europskog parlamenta i Vijeća od 9. rujna 2015. o utvrđivanju postupka pružanja informacija u području tehničkih propisa i pravila o uslugama informacijskog društva,</w:t>
      </w:r>
    </w:p>
    <w:p w14:paraId="5D4A62D4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BE3E2E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uzimajući u obzir Zakonik o pošti i telekomunikacijama, posebice njegove članke R. 9., R. 20-11. i R. 20-19.,</w:t>
      </w:r>
    </w:p>
    <w:p w14:paraId="6264120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153E10" w14:textId="77777777" w:rsidR="00A65212" w:rsidRPr="00A85802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4"/>
          <w:sz w:val="24"/>
          <w:szCs w:val="24"/>
        </w:rPr>
      </w:pPr>
      <w:r w:rsidRPr="00A85802">
        <w:rPr>
          <w:rFonts w:ascii="Arial" w:hAnsi="Arial"/>
          <w:spacing w:val="-4"/>
          <w:sz w:val="24"/>
          <w:szCs w:val="24"/>
        </w:rPr>
        <w:t>uzimajući u obzir Uredbu br. 2010-1207 od 12. listopada 2010. izmijenjenu Uredbom br. 2019-1186 od 15. studenoga 2019. o prikazu specifične stope apsorpcije radijske opreme,</w:t>
      </w:r>
    </w:p>
    <w:p w14:paraId="2DFAAE46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FC91B2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uzimajući u obzir Odluku od 8. listopada 2003. o informiranju potrošača o terminalnoj radijskoj opremi donesenu u skladu s člankom R. 20-10 Zakonika o pošti i telekomunikacijama,</w:t>
      </w:r>
    </w:p>
    <w:p w14:paraId="686DFA1B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20D099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uzimajući u obzir Odluku od 8. listopada 2003. o utvrđivanju tehničkih specifikacija primjenjivih na terminalnu radijsku opremu,</w:t>
      </w:r>
    </w:p>
    <w:p w14:paraId="2BEF61EA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8C09CE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uzimajući u obzir Odluku od 12. listopada 2010. o prikazu specifične stope apsorpcije terminalne radijske opreme,</w:t>
      </w:r>
    </w:p>
    <w:p w14:paraId="2C60D55D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E62D19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uzimajući u obzir obavijest br. 2018/0087/F upućenu Europskoj komisiji u skladu s Direktivom (EU) 2015/1535,</w:t>
      </w:r>
    </w:p>
    <w:p w14:paraId="2E5CE98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77CAE4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uzimajući u obzir primjedbe sastavljene tijekom savjetovanja s javnosti provedenog od 16. travnja do 13. svibnja 2018., u skladu s člankom L. 123-19-1. Zakonika o okolišu,</w:t>
      </w:r>
    </w:p>
    <w:p w14:paraId="37AF676B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1F3E80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uzimajući u obzir mišljenje br. 2019-0964 Agencije za nadzor elektroničkih komunikacija i poštanskih usluga od 4. srpnja 2019.,</w:t>
      </w:r>
    </w:p>
    <w:p w14:paraId="4CAD8B0B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BBF6F8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donose: </w:t>
      </w:r>
    </w:p>
    <w:p w14:paraId="1DFE56FF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5C3261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05807E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Članak 1.</w:t>
      </w:r>
    </w:p>
    <w:p w14:paraId="331F1FAA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C0E97F2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E7FAED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Prethodno navedena Odluka od 8. listopada 2003. o informiranju potrošača o terminalnoj radijskoj opremi donesena primjenom članka R. 20-10. Zakonika o pošti i telekomunikacijama mijenja se kako slijedi:</w:t>
      </w:r>
    </w:p>
    <w:p w14:paraId="6C923208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96583D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 U naslovu se briše riječ: „terminalna”, upućivanje: „članak R. 20-10.” zamjenjuje se upućivanjem: „članak R. 20-11.”, a riječ: „telekomunikacije” zamjenjuje se izrazom: „elektroničke komunikacije”;</w:t>
      </w:r>
    </w:p>
    <w:p w14:paraId="05C3F567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AA30B5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 Članak 1. glasi kako slijedi: „Vrijednost(i) specifične stope apsorpcije radijske opreme čija snaga odašiljanja premašuje 20 mW i za koju se može razumno predvidjeti da će se koristiti na udaljenosti manjoj od 20 cm od glave ili nekog drugog dijela ljudskog tijela moraju biti čitko, razumljivo i lako vidljivo navedene u uputama za uporabu radijske opreme puštene u promet i namijenjene za uporabu u Francuskoj. ”;</w:t>
      </w:r>
    </w:p>
    <w:p w14:paraId="211B63C0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CE87FB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3. U članku 2. nakon riječi: „uporaba opreme” obrisana je riječ: „terminalne”;</w:t>
      </w:r>
    </w:p>
    <w:p w14:paraId="384369BF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3C9BC2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4. Prilog se briše i zamjenjuje prilogom navedenom u prilogu ovoj Odluci. </w:t>
      </w:r>
    </w:p>
    <w:p w14:paraId="69300D02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6FF405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Članak 2.</w:t>
      </w:r>
    </w:p>
    <w:p w14:paraId="28F14C0B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FF0EF2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ED48A9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Prethodno navedena Odluka od 8. listopada 2003. o utvrđivanju tehničkih specifikacija primjenjivih na terminalnu radijsku opremu mijenja se kako slijedi:</w:t>
      </w:r>
    </w:p>
    <w:p w14:paraId="340940B4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0413E7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 U naslovu Odluke i naslovu njezina priloga briše se riječ: „terminalne”;</w:t>
      </w:r>
    </w:p>
    <w:p w14:paraId="517C6EF1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B8EE37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 Članak 1. glasi kako slijedi: „Radijska oprema čija snaga odašiljanja premašuje 20 mW i za koju se može razumno predvidjeti da će se koristiti na udaljenosti manjoj od 20 cm od glave ili nekog drugog dijela ljudskog tijela smije se puštati u uporabu samo ako ispunjava zahtjeve tehničkih specifikacija navedenih u prilogu ovoj Odluci. ”;</w:t>
      </w:r>
    </w:p>
    <w:p w14:paraId="2A978594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1EC5131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3. U prilogu, nakon trećeg stupca tablice umeće se stupac koji glasi kako slijedi:</w:t>
      </w:r>
    </w:p>
    <w:p w14:paraId="31F370C9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3A9A65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  <w:gridCol w:w="30"/>
      </w:tblGrid>
      <w:tr w:rsidR="00A65212" w:rsidRPr="003741D1" w14:paraId="5B1B67BB" w14:textId="77777777">
        <w:trPr>
          <w:gridAfter w:val="1"/>
          <w:wAfter w:w="2" w:type="dxa"/>
          <w:trHeight w:val="276"/>
        </w:trPr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A420A8D" w14:textId="77777777" w:rsidR="00A65212" w:rsidRPr="008E2269" w:rsidRDefault="00A65212" w:rsidP="00A85802">
            <w:pPr>
              <w:keepNext/>
              <w:keepLines/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329BB8B6" w14:textId="77777777" w:rsidR="00A65212" w:rsidRPr="008E2269" w:rsidRDefault="00C90EA9" w:rsidP="00A85802">
            <w:pPr>
              <w:keepNext/>
              <w:keepLines/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Lokalni SAR za udove</w:t>
            </w:r>
          </w:p>
          <w:p w14:paraId="1B09F0C4" w14:textId="77777777" w:rsidR="00A65212" w:rsidRPr="008E2269" w:rsidRDefault="00A65212" w:rsidP="00A85802">
            <w:pPr>
              <w:keepNext/>
              <w:keepLines/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67665017" w14:textId="77777777" w:rsidR="00A65212" w:rsidRPr="008E2269" w:rsidRDefault="00C90EA9" w:rsidP="00A85802">
            <w:pPr>
              <w:keepNext/>
              <w:keepLines/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(W/kg)</w:t>
            </w:r>
          </w:p>
        </w:tc>
      </w:tr>
      <w:tr w:rsidR="00A65212" w:rsidRPr="008E2269" w14:paraId="4FC44058" w14:textId="77777777"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56767EB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2B0A8D4C" w14:textId="77777777" w:rsidR="00A65212" w:rsidRPr="008E2269" w:rsidRDefault="00C90EA9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4EDB57CD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212" w:rsidRPr="008E2269" w14:paraId="071031AB" w14:textId="77777777"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6E546E3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4DD40EB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4E2CBD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170A4E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31C4A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”. </w:t>
      </w:r>
    </w:p>
    <w:p w14:paraId="6091276F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A2C463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Članak 3.</w:t>
      </w:r>
    </w:p>
    <w:p w14:paraId="6E54D57D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8F2035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D37E93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Prethodno navedena Odluka od 12. listopada 2010. mijenja se kako slijedi:</w:t>
      </w:r>
    </w:p>
    <w:p w14:paraId="44ABA7C4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4FE64B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 U naslovu se briše riječ: „terminalne”;</w:t>
      </w:r>
    </w:p>
    <w:p w14:paraId="7C4287C9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60213C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 Članak 1. mijenja se kako slijedi:</w:t>
      </w:r>
    </w:p>
    <w:p w14:paraId="45E7ADF9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0A059E" w14:textId="77777777" w:rsidR="00A65212" w:rsidRPr="00A85802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4"/>
          <w:sz w:val="24"/>
          <w:szCs w:val="24"/>
        </w:rPr>
      </w:pPr>
      <w:r w:rsidRPr="00A85802">
        <w:rPr>
          <w:rFonts w:ascii="Arial" w:hAnsi="Arial"/>
          <w:spacing w:val="-4"/>
          <w:sz w:val="24"/>
          <w:szCs w:val="24"/>
        </w:rPr>
        <w:t>(a) prvi stavak zamjenjuje se stavkom koji glasi kako slijedi: „Vrijednost(i) specifične stope apsorpcije radijske opreme čija snaga odašiljanja premašuje 20 mW i za koju se može razumno predvidjeti da će se koristiti na udaljenosti manjoj od 20 cm od glave ili nekog drugog dijela ljudskog tijela moraju biti navedene u neposrednoj blizini opreme na koju se odnose: ”;</w:t>
      </w:r>
    </w:p>
    <w:p w14:paraId="6F866845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5B1229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(b) u posljednjem stavku nakon riječi: „navod ‚SAR’” umeću se riječi: „nakon kojeg su, ako je to primjenjivo, navedene riječi ‚glava’, riječ ‚trup’ ili riječ ‚udovi’”;</w:t>
      </w:r>
    </w:p>
    <w:p w14:paraId="4AD4625F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CEA82F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3. Članak 2. mijenja se kako slijedi:</w:t>
      </w:r>
    </w:p>
    <w:p w14:paraId="2316EC77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7A5F75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(a) u prvom stavku brišu se riječi: „i u svim oglasima”.</w:t>
      </w:r>
    </w:p>
    <w:p w14:paraId="0EACD742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CACAF5" w14:textId="77777777" w:rsidR="00A65212" w:rsidRPr="00A85802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4"/>
          <w:sz w:val="24"/>
          <w:szCs w:val="24"/>
        </w:rPr>
      </w:pPr>
      <w:r w:rsidRPr="00A85802">
        <w:rPr>
          <w:rFonts w:ascii="Arial" w:hAnsi="Arial"/>
          <w:spacing w:val="-4"/>
          <w:sz w:val="24"/>
          <w:szCs w:val="24"/>
        </w:rPr>
        <w:t>(b) drugi stavak zamjenjuje se stavkom koji glasi kako slijedi: „Lokalnom specifičnom stopom apsorpcije (SAR) kvantificira se izloženost korisnika elektromagnetskim valovima predmetne opreme. Najveći dopušteni SAR iznosi 2 W/kg za glavu i trup te 4 W/kg za udove. ”;</w:t>
      </w:r>
    </w:p>
    <w:p w14:paraId="59D8D386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379032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4. Članak 3. stavlja se izvan snage. </w:t>
      </w:r>
    </w:p>
    <w:p w14:paraId="64A3CA2B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8FC522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Članak 4.</w:t>
      </w:r>
    </w:p>
    <w:p w14:paraId="788AB0AB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A8921E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CFA8ECC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Ova Odluka stupa na snagu 1. srpnja 2020. </w:t>
      </w:r>
    </w:p>
    <w:p w14:paraId="0344F25E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12B3DA" w14:textId="77777777" w:rsidR="00A65212" w:rsidRPr="00E75A83" w:rsidRDefault="00C90EA9" w:rsidP="00A85802">
      <w:pPr>
        <w:keepNext/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Prilog</w:t>
      </w:r>
    </w:p>
    <w:p w14:paraId="738A7269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540A2B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16CAB2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PRILOG</w:t>
      </w:r>
    </w:p>
    <w:p w14:paraId="756AD58B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8F2F42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VRSTE INFORMACIJA KOJE MORAJU BITI NAVEDENE U RUBRICI „MJERE OPREZA ZA KORIŠTENJE UREĐAJA”</w:t>
      </w:r>
    </w:p>
    <w:p w14:paraId="7614B0E5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D32AB2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A. - Informacije koje se odnose na sigurnost korisnika i ostalih osoba </w:t>
      </w:r>
    </w:p>
    <w:p w14:paraId="4A19988C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FE214E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Poštovanje ograničenja uporabe koja su specifična za određena mjesta (bolnice, zrakoplovi, benzinske crpke, obrazovne ustanove itd.).</w:t>
      </w:r>
    </w:p>
    <w:p w14:paraId="7A507D22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DD6C59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 mobilne telefone, podsjetnik na to da je vozačima vozila u prometu zabranjeno rukovanje mobitelom.</w:t>
      </w:r>
    </w:p>
    <w:p w14:paraId="55927ADB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800C61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Mjere opreza koje moraju poduzeti osobe koje nose elektroničke implantate (srčani elektrostimulatori, inzulinske pumpe, neurostimulatori itd.), osobito u pogledu udaljenosti između radijske opreme i implantata (15 centimetara u slučaju najjačih izvora izloženosti, kao što su mobilni telefoni). </w:t>
      </w:r>
    </w:p>
    <w:p w14:paraId="1E67E9DD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838A3F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B. - Informacije o ponašanju koje treba poštovati u svrhu smanjenja izloženosti zračenju koje odašilje radijska oprema </w:t>
      </w:r>
    </w:p>
    <w:p w14:paraId="385B46E3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BB4E8E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Radijska oprema mora se koristiti u dobrim uvjetima prijema kako bi se smanjila količina primljenog zračenja.</w:t>
      </w:r>
    </w:p>
    <w:p w14:paraId="4CC15A21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AB74D6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Ako je prikladan za radijsku opremu, valja koristiti handsfree uređaj ili zvučnik.</w:t>
      </w:r>
    </w:p>
    <w:p w14:paraId="3CAE0F35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8A3972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Djeca i adolescenti moraju koristiti radijsku opremu, kao što su mobilni telefoni u razumnim količinama, primjerice izbjegavanjem komunikacije u noćnim satima i ograničavanjem učestalosti i trajanja poziva.</w:t>
      </w:r>
    </w:p>
    <w:p w14:paraId="5DCAB86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11607F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Radijska mora biti udaljena od trbuha trudnica.</w:t>
      </w:r>
    </w:p>
    <w:p w14:paraId="46AFC57F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0387F6A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Radijska oprema mora biti udaljena od donjeg dijela trbuha adolescenata. </w:t>
      </w:r>
    </w:p>
    <w:p w14:paraId="727CDD05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380F03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A4CC37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Sastavljeno 15. studenoga 2019. </w:t>
      </w:r>
    </w:p>
    <w:p w14:paraId="7D3B49E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68FCAF5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Ministrica solidarnosti i zdravlja, </w:t>
      </w:r>
    </w:p>
    <w:p w14:paraId="356A0C52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Agnès Buzyn </w:t>
      </w:r>
    </w:p>
    <w:p w14:paraId="40676E2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FA534B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Ministar gospodarstva i financija, </w:t>
      </w:r>
    </w:p>
    <w:p w14:paraId="505A3EC2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Bruno Le Maire </w:t>
      </w:r>
    </w:p>
    <w:sectPr w:rsidR="00A65212" w:rsidRPr="00E75A83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BF187" w14:textId="77777777" w:rsidR="007B614A" w:rsidRDefault="007B614A" w:rsidP="00262748">
      <w:pPr>
        <w:spacing w:after="0" w:line="240" w:lineRule="auto"/>
      </w:pPr>
      <w:r>
        <w:separator/>
      </w:r>
    </w:p>
  </w:endnote>
  <w:endnote w:type="continuationSeparator" w:id="0">
    <w:p w14:paraId="7F0D2384" w14:textId="77777777" w:rsidR="007B614A" w:rsidRDefault="007B614A" w:rsidP="0026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68280" w14:textId="77777777" w:rsidR="007B614A" w:rsidRDefault="007B614A" w:rsidP="00262748">
      <w:pPr>
        <w:spacing w:after="0" w:line="240" w:lineRule="auto"/>
      </w:pPr>
      <w:r>
        <w:separator/>
      </w:r>
    </w:p>
  </w:footnote>
  <w:footnote w:type="continuationSeparator" w:id="0">
    <w:p w14:paraId="3A4273DB" w14:textId="77777777" w:rsidR="007B614A" w:rsidRDefault="007B614A" w:rsidP="00262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0D"/>
    <w:rsid w:val="00262748"/>
    <w:rsid w:val="002E0907"/>
    <w:rsid w:val="003741D1"/>
    <w:rsid w:val="005A28DA"/>
    <w:rsid w:val="007B614A"/>
    <w:rsid w:val="00836ACB"/>
    <w:rsid w:val="008E2269"/>
    <w:rsid w:val="00933E0D"/>
    <w:rsid w:val="00A65212"/>
    <w:rsid w:val="00A85802"/>
    <w:rsid w:val="00C90EA9"/>
    <w:rsid w:val="00E75A83"/>
    <w:rsid w:val="00EC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4FE8E47B"/>
  <w14:defaultImageDpi w14:val="0"/>
  <w15:docId w15:val="{353C9429-4ADD-4209-B866-22E5519B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748"/>
  </w:style>
  <w:style w:type="paragraph" w:styleId="Footer">
    <w:name w:val="footer"/>
    <w:basedOn w:val="Normal"/>
    <w:link w:val="FooterChar"/>
    <w:uiPriority w:val="99"/>
    <w:unhideWhenUsed/>
    <w:rsid w:val="0026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748"/>
  </w:style>
  <w:style w:type="paragraph" w:styleId="PlainText">
    <w:name w:val="Plain Text"/>
    <w:basedOn w:val="Normal"/>
    <w:link w:val="PlainTextChar"/>
    <w:uiPriority w:val="99"/>
    <w:semiHidden/>
    <w:unhideWhenUsed/>
    <w:rsid w:val="003741D1"/>
    <w:pPr>
      <w:spacing w:after="0" w:line="240" w:lineRule="auto"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41D1"/>
    <w:rPr>
      <w:rFonts w:ascii="Consolas" w:eastAsia="Times New Roman" w:hAnsi="Consolas"/>
      <w:sz w:val="21"/>
      <w:szCs w:val="21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926</Words>
  <Characters>5504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Diana STOICA</cp:lastModifiedBy>
  <cp:revision>4</cp:revision>
  <dcterms:created xsi:type="dcterms:W3CDTF">2020-01-13T05:33:00Z</dcterms:created>
  <dcterms:modified xsi:type="dcterms:W3CDTF">2020-04-29T13:58:00Z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Nov 18 10:24:37 CET 2019</vt:lpwstr>
  </property>
  <property fmtid="{D5CDD505-2E9C-101B-9397-08002B2CF9AE}" pid="3" name="jforVersion">
    <vt:lpwstr>jfor V0.7.2rc1 - see http://www.jfor.org</vt:lpwstr>
  </property>
</Properties>
</file>