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2C" w:rsidRPr="009F1C2C" w:rsidRDefault="0044320C" w:rsidP="00363CEC">
      <w:pPr>
        <w:pStyle w:val="LLMinisterionAsetus"/>
        <w:rPr>
          <w:b w:val="0"/>
        </w:rPr>
      </w:pPr>
      <w:r>
        <w:rPr>
          <w:b w:val="0"/>
          <w:sz w:val="20"/>
          <w:rFonts w:ascii="Courier New" w:hAnsi="Courier New"/>
        </w:rPr>
        <w:t xml:space="preserve">1.</w:t>
      </w:r>
      <w:r>
        <w:rPr>
          <w:b w:val="0"/>
          <w:sz w:val="20"/>
          <w:rFonts w:ascii="Courier New" w:hAnsi="Courier New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-----IND- 2017 0071 FIN HU- ------ </w:t>
      </w:r>
      <w:r>
        <w:rPr>
          <w:b w:val="0"/>
          <w:sz w:val="20"/>
          <w:color w:val="000000"/>
          <w:rFonts w:ascii="Segoe UI" w:hAnsi="Segoe UI"/>
        </w:rPr>
        <w:t xml:space="preserve">20200831</w:t>
      </w:r>
      <w:r>
        <w:rPr>
          <w:b w:val="0"/>
          <w:sz w:val="20"/>
          <w:rFonts w:ascii="Calibri" w:hAnsi="Calibri"/>
        </w:rPr>
        <w:t xml:space="preserve"> </w:t>
      </w:r>
      <w:r>
        <w:rPr>
          <w:b w:val="0"/>
          <w:sz w:val="20"/>
          <w:rFonts w:ascii="Courier New" w:hAnsi="Courier New"/>
        </w:rPr>
        <w:t xml:space="preserve">--- --- FINAL</w:t>
      </w:r>
    </w:p>
    <w:p w:rsidR="00DA4975" w:rsidRDefault="00DA4975" w:rsidP="00363CEC">
      <w:pPr>
        <w:pStyle w:val="LLMinisterionAsetus"/>
      </w:pPr>
      <w:r>
        <w:t xml:space="preserve">A Környezetvédelmi Minisztérium rendelete</w:t>
      </w:r>
    </w:p>
    <w:p w:rsidR="00DA4975" w:rsidRDefault="00DA4975" w:rsidP="00363CEC">
      <w:pPr>
        <w:pStyle w:val="LLSaadoksenNimi"/>
      </w:pPr>
      <w:r>
        <w:t xml:space="preserve">az új épületek energiahatékonyságáról</w:t>
      </w:r>
    </w:p>
    <w:p w:rsidR="00DA4975" w:rsidRDefault="00DA4975" w:rsidP="00363CEC">
      <w:pPr>
        <w:pStyle w:val="LLNormaali"/>
      </w:pPr>
    </w:p>
    <w:p w:rsidR="009F3F27" w:rsidRPr="00EB0CFC" w:rsidRDefault="009F3F27" w:rsidP="00363CEC">
      <w:pPr>
        <w:pStyle w:val="LLJohtolauseKappaleet"/>
      </w:pPr>
      <w:r>
        <w:t xml:space="preserve">A Környezetvédelmi Minisztérium a területhasználatról és építésről szóló 132/1999. számú törvény 117g. §-a 4. bekezdésének, 131. §-a 2. bekezdésének és 150f. §-a 4. bekezdésének értelmében – amint azt az 1151/2016. számú törvény 117g. § 4. bekezdése, a 41/2014. számú törvény 131. § 2. bekezdése és a 41/2014. számú törvény 150f. § 4. bekezdése tartalmazza – a következőket rendeli el: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keepNext/>
        <w:keepLines/>
        <w:rPr>
          <w:szCs w:val="22"/>
        </w:rPr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 xml:space="preserve">1. fejezet</w:t>
      </w:r>
    </w:p>
    <w:p w:rsidR="00DA4975" w:rsidRDefault="00DA4975" w:rsidP="00363CEC">
      <w:pPr>
        <w:pStyle w:val="LLLuvunOtsikko"/>
        <w:keepNext/>
        <w:keepLines/>
      </w:pPr>
      <w:r>
        <w:t xml:space="preserve">Általános rész</w:t>
      </w:r>
    </w:p>
    <w:p w:rsidR="00DA4975" w:rsidRDefault="00DA4975" w:rsidP="00363CEC">
      <w:pPr>
        <w:pStyle w:val="LLPykala"/>
        <w:keepNext/>
        <w:keepLines/>
      </w:pPr>
      <w:r>
        <w:t xml:space="preserve">1.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Hatály</w:t>
      </w:r>
    </w:p>
    <w:p w:rsidR="00DA4975" w:rsidRDefault="00DA4975" w:rsidP="00363CEC">
      <w:pPr>
        <w:pStyle w:val="LLKappalejako"/>
      </w:pPr>
      <w:r>
        <w:t xml:space="preserve">E rendelet fal- és tetőszerkezetekből álló új épületek tervezésére és kivitelezésére vonatkozik, amelyekben az energia megfelelő beltéri klimatikus körülmények fenntartása érdekében kerül hasznosításra.</w:t>
      </w:r>
      <w:r>
        <w:t xml:space="preserve"> </w:t>
      </w:r>
      <w:r>
        <w:t xml:space="preserve">Foglalkozik ezenkívül az épületek bővítésével és a bruttó alapterület megnövelésével.</w:t>
      </w:r>
      <w:r>
        <w:t xml:space="preserve"> </w:t>
      </w:r>
      <w:r>
        <w:t xml:space="preserve">50 m</w:t>
      </w:r>
      <w:r>
        <w:rPr>
          <w:vertAlign w:val="superscript"/>
        </w:rPr>
        <w:t xml:space="preserve">2</w:t>
      </w:r>
      <w:r>
        <w:t xml:space="preserve">-nél kisebb alapterületű épület bővítésére csak abban az esetben vonatkozik, ha a bővített épület alapterülete meghaladja az 50 m</w:t>
      </w:r>
      <w:r>
        <w:rPr>
          <w:vertAlign w:val="superscript"/>
        </w:rPr>
        <w:t xml:space="preserve">2</w:t>
      </w:r>
      <w:r>
        <w:t xml:space="preserve">-t.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2. §</w:t>
      </w:r>
    </w:p>
    <w:p w:rsidR="00DA4975" w:rsidRDefault="00DA4975" w:rsidP="00363CEC">
      <w:pPr>
        <w:pStyle w:val="LLPykalanOtsikko"/>
        <w:keepNext/>
        <w:keepLines/>
      </w:pPr>
      <w:r>
        <w:t xml:space="preserve">Fogalommeghatározások</w:t>
      </w:r>
    </w:p>
    <w:p w:rsidR="00DA4975" w:rsidRDefault="00DA4975" w:rsidP="00363CEC">
      <w:pPr>
        <w:pStyle w:val="LLMomentinJohdantoKappale"/>
        <w:keepNext/>
        <w:keepLines/>
      </w:pPr>
      <w:r>
        <w:t xml:space="preserve">E rendelet alkalmazásában:</w:t>
      </w:r>
    </w:p>
    <w:p w:rsidR="00DA4975" w:rsidRDefault="00DA4975" w:rsidP="00363CEC">
      <w:pPr>
        <w:pStyle w:val="LLMomentinKohta"/>
      </w:pPr>
      <w:r>
        <w:t xml:space="preserve">1) </w:t>
      </w:r>
      <w:r>
        <w:rPr>
          <w:i/>
        </w:rPr>
        <w:t xml:space="preserve">a termikus szellőztetéshez szükséges hő mennyisége</w:t>
      </w:r>
      <w:r>
        <w:t xml:space="preserve">: az a hőmennyiség, amely a bevezetett légáram külső hőmérsékletről belső hőmérsékletre történő fűtéséhez szükséges;</w:t>
      </w:r>
    </w:p>
    <w:p w:rsidR="00DA4975" w:rsidRDefault="00DA4975" w:rsidP="00363CEC">
      <w:pPr>
        <w:pStyle w:val="LLMomentinKohta"/>
      </w:pPr>
      <w:r>
        <w:t xml:space="preserve">2) </w:t>
      </w:r>
      <w:r>
        <w:rPr>
          <w:i/>
        </w:rPr>
        <w:t xml:space="preserve">a szellőztetés nettó fűtési energiaigénye</w:t>
      </w:r>
      <w:r>
        <w:t xml:space="preserve">: az a fűtési energiaigény, amely a levegőnek a hővisszanyerés után a beáramló levegő hőmérsékletére történő felmelegítéséből és a hővisszanyerés előtti esetleges felmelegítéséből adódik;</w:t>
      </w:r>
    </w:p>
    <w:p w:rsidR="00DA4975" w:rsidRDefault="00DA4975" w:rsidP="00363CEC">
      <w:pPr>
        <w:pStyle w:val="LLMomentinKohta"/>
      </w:pPr>
      <w:r>
        <w:t xml:space="preserve">3) </w:t>
      </w:r>
      <w:r>
        <w:rPr>
          <w:i/>
        </w:rPr>
        <w:t xml:space="preserve">a szellőztetés során kiáramló levegőből visszanyert hő éves hatékonysági arányszáma:</w:t>
      </w:r>
      <w:r>
        <w:t xml:space="preserve"> a hővisszanyerő berendezéssel visszanyert éves hőmennyiség és a szellőztetés hővisszanyerés nélküli fűtéséhez szükséges éves hőmennyiség közötti arány;</w:t>
      </w:r>
    </w:p>
    <w:p w:rsidR="00DA4975" w:rsidRDefault="00DA4975" w:rsidP="00363CEC">
      <w:pPr>
        <w:pStyle w:val="LLMomentinKohta"/>
      </w:pPr>
      <w:r>
        <w:t xml:space="preserve">4) </w:t>
      </w:r>
      <w:r>
        <w:rPr>
          <w:i/>
          <w:iCs/>
        </w:rPr>
        <w:t xml:space="preserve">a szellőzőrendszer fajlagos ventilátorteljesítménye</w:t>
      </w:r>
      <w:r>
        <w:t xml:space="preserve"> (kW/(m</w:t>
      </w:r>
      <w:r>
        <w:rPr>
          <w:vertAlign w:val="superscript"/>
        </w:rPr>
        <w:t xml:space="preserve">3</w:t>
      </w:r>
      <w:r>
        <w:t xml:space="preserve">/s): az épület teljes szellőzőrendszerének ventilátorai (és az azokhoz kapcsolt frekvencia-átalakítók és más teljesítményszabályozó eszközök) által a villamosenergia-ellátásból kivont összes villamos energia, elosztva a szellőzőrendszer tervezett üzemideje során történő kimeneti használt légárammal vagy a kültéri légárammal (amelyik nagyobb);</w:t>
      </w:r>
    </w:p>
    <w:p w:rsidR="00DA4975" w:rsidRDefault="00DA4975" w:rsidP="00363CEC">
      <w:pPr>
        <w:pStyle w:val="LLMomentinKohta"/>
      </w:pPr>
      <w:r>
        <w:t xml:space="preserve">5) </w:t>
      </w:r>
      <w:r>
        <w:rPr>
          <w:i/>
        </w:rPr>
        <w:t xml:space="preserve">a szellőzőrendszer villamosenergia-fogyasztása</w:t>
      </w:r>
      <w:r>
        <w:t xml:space="preserve">: a ventilátor és az esetleges kiegészítő egységek elektromos fogyasztása;</w:t>
      </w:r>
    </w:p>
    <w:p w:rsidR="00DA4975" w:rsidRDefault="00DA4975" w:rsidP="00363CEC">
      <w:pPr>
        <w:pStyle w:val="LLMomentinKohta"/>
      </w:pPr>
      <w:r>
        <w:t xml:space="preserve">6)</w:t>
      </w:r>
      <w:r>
        <w:rPr>
          <w:i/>
        </w:rPr>
        <w:t xml:space="preserve"> levegőszivárgási érték (q</w:t>
      </w:r>
      <w:r>
        <w:rPr>
          <w:i/>
          <w:vertAlign w:val="subscript"/>
        </w:rPr>
        <w:t xml:space="preserve">50</w:t>
      </w:r>
      <w:r>
        <w:rPr>
          <w:i/>
        </w:rPr>
        <w:t xml:space="preserve"> (m</w:t>
      </w:r>
      <w:r>
        <w:rPr>
          <w:i/>
          <w:vertAlign w:val="subscript"/>
        </w:rPr>
        <w:t xml:space="preserve">3</w:t>
      </w:r>
      <w:r>
        <w:rPr>
          <w:i/>
        </w:rPr>
        <w:t xml:space="preserve">/(h m</w:t>
      </w:r>
      <w:r>
        <w:rPr>
          <w:i/>
          <w:vertAlign w:val="subscript"/>
        </w:rPr>
        <w:t xml:space="preserve">2</w:t>
      </w:r>
      <w:r>
        <w:rPr>
          <w:i/>
        </w:rPr>
        <w:t xml:space="preserve">))</w:t>
      </w:r>
      <w:r>
        <w:t xml:space="preserve">: a külső térelhatárolók átlagos levegőszivárgása óránként 50 Pa nyomáskülönbségnél, a teljes belső mérettel összhangban számítva, a külső térelhatárolók területére vetítve;</w:t>
      </w:r>
    </w:p>
    <w:p w:rsidR="00DA4975" w:rsidRDefault="00DA4975" w:rsidP="00363CEC">
      <w:pPr>
        <w:pStyle w:val="LLMomentinKohta"/>
      </w:pPr>
      <w:r>
        <w:t xml:space="preserve">7) </w:t>
      </w:r>
      <w:r>
        <w:rPr>
          <w:i/>
        </w:rPr>
        <w:t xml:space="preserve">klimatizált hideg helyiség</w:t>
      </w:r>
      <w:r>
        <w:t xml:space="preserve">: olyan helyiség, ahol egész évben megfelelő 17 °C-os hőmérsékletet tartanak fenn hűtési és adott esetben fűtési rendszer segítségével;</w:t>
      </w:r>
    </w:p>
    <w:p w:rsidR="00DA4975" w:rsidRDefault="00DA4975" w:rsidP="00363CEC">
      <w:pPr>
        <w:pStyle w:val="LLMomentinKohta"/>
      </w:pPr>
      <w:r>
        <w:t xml:space="preserve">8) </w:t>
      </w:r>
      <w:r>
        <w:rPr>
          <w:i/>
        </w:rPr>
        <w:t xml:space="preserve">a hűtési rendszer energiafogyasztása</w:t>
      </w:r>
      <w:r>
        <w:t xml:space="preserve">: a hűtési energia létrehozásához szükséges energiafogyasztás és a kiegészítő egységek villamosenergia-fogyasztása;</w:t>
      </w:r>
    </w:p>
    <w:p w:rsidR="00DA4975" w:rsidRDefault="00DA4975" w:rsidP="00363CEC">
      <w:pPr>
        <w:pStyle w:val="LLMomentinKohta"/>
      </w:pPr>
      <w:r>
        <w:t xml:space="preserve">9) </w:t>
      </w:r>
      <w:r>
        <w:rPr>
          <w:i/>
        </w:rPr>
        <w:t xml:space="preserve">távfűtés</w:t>
      </w:r>
      <w:r>
        <w:t xml:space="preserve">: olyan fűtés, amelyet központilag állítanak elő és közüzemi hálózaton keresztül osztják el a fogyasztó épületeknek;</w:t>
      </w:r>
    </w:p>
    <w:p w:rsidR="00DA4975" w:rsidRDefault="00DA4975" w:rsidP="00363CEC">
      <w:pPr>
        <w:pStyle w:val="LLMomentinKohta"/>
      </w:pPr>
      <w:r>
        <w:t xml:space="preserve">10) </w:t>
      </w:r>
      <w:r>
        <w:rPr>
          <w:i/>
        </w:rPr>
        <w:t xml:space="preserve">hőhíd</w:t>
      </w:r>
      <w:r>
        <w:t xml:space="preserve">: a hőátbocsátási tényezőben az épület kis részén bekövetkező csökkenés a szerkezet szilárdságának vagy kötéseinek eredményeképp;</w:t>
      </w:r>
    </w:p>
    <w:p w:rsidR="00DA4975" w:rsidRDefault="00DA4975" w:rsidP="00363CEC">
      <w:pPr>
        <w:pStyle w:val="LLMomentinKohta"/>
      </w:pPr>
      <w:r>
        <w:t xml:space="preserve">11) </w:t>
      </w:r>
      <w:r>
        <w:rPr>
          <w:i/>
        </w:rPr>
        <w:t xml:space="preserve">nettó fűtött alapterület </w:t>
      </w:r>
      <w:r>
        <w:t xml:space="preserve">A</w:t>
      </w:r>
      <w:r>
        <w:rPr>
          <w:vertAlign w:val="superscript"/>
          <w:vertAlign w:val="subscript"/>
        </w:rPr>
        <w:t xml:space="preserve">nettó</w:t>
      </w:r>
      <w:r>
        <w:rPr>
          <w:i/>
        </w:rPr>
        <w:t xml:space="preserve"> </w:t>
      </w:r>
      <w:r>
        <w:t xml:space="preserve">(m</w:t>
      </w:r>
      <w:r>
        <w:rPr>
          <w:vertAlign w:val="superscript"/>
        </w:rPr>
        <w:t xml:space="preserve">2</w:t>
      </w:r>
      <w:r>
        <w:t xml:space="preserve">): a fűtött padlólemezek teljes területe, beleértve a padlólemezeket körülvevő külső falak belső felületét.</w:t>
      </w:r>
    </w:p>
    <w:p w:rsidR="00DA4975" w:rsidRDefault="00DA4975" w:rsidP="00363CEC">
      <w:pPr>
        <w:pStyle w:val="LLMomentinKohta"/>
      </w:pPr>
      <w:r>
        <w:t xml:space="preserve">12) </w:t>
      </w:r>
      <w:r>
        <w:rPr>
          <w:i/>
        </w:rPr>
        <w:t xml:space="preserve">fűtetlen helyiség</w:t>
      </w:r>
      <w:r>
        <w:t xml:space="preserve">: olyan helyiség, amely nem szolgál folyamatos tartózkodási helyként a fűtési idényben, és amelyet szándékosan nem fűtenek;</w:t>
      </w:r>
    </w:p>
    <w:p w:rsidR="00DA4975" w:rsidRDefault="00DA4975" w:rsidP="00363CEC">
      <w:pPr>
        <w:pStyle w:val="LLMomentinKohta"/>
      </w:pPr>
      <w:r>
        <w:t xml:space="preserve">13) </w:t>
      </w:r>
      <w:r>
        <w:rPr>
          <w:i/>
        </w:rPr>
        <w:t xml:space="preserve">nettó fűtési energiaigény</w:t>
      </w:r>
      <w:r>
        <w:t xml:space="preserve">: a helyiségek fűtéséhez, a szellőztetés fűtéséhez és a használati meleg víz előállításához szükséges összes nettó energiaigény;</w:t>
      </w:r>
    </w:p>
    <w:p w:rsidR="00DA4975" w:rsidRDefault="00DA4975" w:rsidP="00363CEC">
      <w:pPr>
        <w:pStyle w:val="LLMomentinKohta"/>
      </w:pPr>
      <w:r>
        <w:t xml:space="preserve">14) </w:t>
      </w:r>
      <w:r>
        <w:rPr>
          <w:i/>
        </w:rPr>
        <w:t xml:space="preserve">fűtési energiaszükséglet</w:t>
      </w:r>
      <w:r>
        <w:t xml:space="preserve">: a beltéri klimatikus feltételek fenntartásához, a szellőzéshez és a használati meleg víz előállításához szükséges energia mennyisége;</w:t>
      </w:r>
    </w:p>
    <w:p w:rsidR="00DA4975" w:rsidRDefault="00DA4975" w:rsidP="00363CEC">
      <w:pPr>
        <w:pStyle w:val="LLMomentinKohta"/>
      </w:pPr>
      <w:r>
        <w:t xml:space="preserve">15) </w:t>
      </w:r>
      <w:r>
        <w:rPr>
          <w:i/>
        </w:rPr>
        <w:t xml:space="preserve">hőátbocsátási tényező</w:t>
      </w:r>
      <w:r>
        <w:t xml:space="preserve">: a légáram sűrűsége folyamatos állapotban, amely áthalad az épületelemen, amikor a hőmérséklet-különbség az épületelem két oldalán levő levegőtér között egy egység.</w:t>
      </w:r>
      <w:r>
        <w:t xml:space="preserve"> </w:t>
      </w:r>
      <w:r>
        <w:t xml:space="preserve">Jele: U, mértékegysége: W/(m</w:t>
      </w:r>
      <w:r>
        <w:rPr>
          <w:vertAlign w:val="superscript"/>
        </w:rPr>
        <w:t xml:space="preserve">2</w:t>
      </w:r>
      <w:r>
        <w:t xml:space="preserve">K);</w:t>
      </w:r>
    </w:p>
    <w:p w:rsidR="00DA4975" w:rsidRDefault="00DA4975" w:rsidP="00363CEC">
      <w:pPr>
        <w:pStyle w:val="LLMomentinKohta"/>
      </w:pPr>
      <w:r>
        <w:t xml:space="preserve">16) </w:t>
      </w:r>
      <w:r>
        <w:rPr>
          <w:i/>
        </w:rPr>
        <w:t xml:space="preserve">meleg helyiség</w:t>
      </w:r>
      <w:r>
        <w:t xml:space="preserve">: az épületen belüli olyan helyiség, amelynek hőmérséklete legalább +17 °C;</w:t>
      </w:r>
    </w:p>
    <w:p w:rsidR="00DA4975" w:rsidRDefault="00DA4975" w:rsidP="00363CEC">
      <w:pPr>
        <w:pStyle w:val="LLMomentinKohta"/>
      </w:pPr>
      <w:r>
        <w:t xml:space="preserve">17) </w:t>
      </w:r>
      <w:r>
        <w:rPr>
          <w:i/>
          <w:iCs/>
        </w:rPr>
        <w:t xml:space="preserve">a használati meleg víz nettó fűtési energiaigénye:</w:t>
      </w:r>
      <w:r>
        <w:t xml:space="preserve"> az a fűtési energiaigény, amely a használati meleg víz hideg hőmérsékletről meleg hőmérsékletre történő felmelegítése során keletkezik;</w:t>
      </w:r>
    </w:p>
    <w:p w:rsidR="00DA4975" w:rsidRDefault="00DA4975" w:rsidP="00363CEC">
      <w:pPr>
        <w:pStyle w:val="LLMomentinKohta"/>
      </w:pPr>
      <w:r>
        <w:t xml:space="preserve">18) </w:t>
      </w:r>
      <w:r>
        <w:rPr>
          <w:i/>
        </w:rPr>
        <w:t xml:space="preserve">tömörfa épület</w:t>
      </w:r>
      <w:r>
        <w:t xml:space="preserve">: olyan épület, amelynek külső falai elsősorban tömör fából épültek, és átlagos szerkezeti vastagságuk legalább 180 mm;</w:t>
      </w:r>
    </w:p>
    <w:p w:rsidR="00DA4975" w:rsidRDefault="00DA4975" w:rsidP="00363CEC">
      <w:pPr>
        <w:pStyle w:val="LLMomentinKohta"/>
      </w:pPr>
      <w:r>
        <w:t xml:space="preserve">19) </w:t>
      </w:r>
      <w:r>
        <w:rPr>
          <w:i/>
        </w:rPr>
        <w:t xml:space="preserve">félmeleg helyiség</w:t>
      </w:r>
      <w:r>
        <w:t xml:space="preserve">: olyan helyiség, amely nem szolgál folyamatos tartózkodási helyként csupán beltéri ruhát viselő használók számára, és hőmérséklete a fűtési szezonban folyamatosan legalább +5 °C és legfeljebb +17 °C között van;</w:t>
      </w:r>
    </w:p>
    <w:p w:rsidR="00DA4975" w:rsidRDefault="00DA4975" w:rsidP="00363CEC">
      <w:pPr>
        <w:pStyle w:val="LLMomentinKohta"/>
      </w:pPr>
      <w:r>
        <w:t xml:space="preserve">20) </w:t>
      </w:r>
      <w:r>
        <w:rPr>
          <w:i/>
        </w:rPr>
        <w:t xml:space="preserve">az épület számított megvásárolt energiája</w:t>
      </w:r>
      <w:r>
        <w:t xml:space="preserve">: az a számított energiamennyiség, amelyet be kell szerezni az épület számára a villamosenergia-hálózatból, a távfűtési hálózatból, a távhűtési hálózatból vagy megújuló energiából, illetve fosszilis tüzelőanyagokból;</w:t>
      </w:r>
      <w:r>
        <w:t xml:space="preserve"> </w:t>
      </w:r>
    </w:p>
    <w:p w:rsidR="00DA4975" w:rsidRDefault="00DA4975" w:rsidP="00363CEC">
      <w:pPr>
        <w:pStyle w:val="LLMomentinKohta"/>
      </w:pPr>
      <w:r>
        <w:t xml:space="preserve">21) </w:t>
      </w:r>
      <w:r>
        <w:rPr>
          <w:i/>
        </w:rPr>
        <w:t xml:space="preserve">külső térelhatárolók</w:t>
      </w:r>
      <w:r>
        <w:t xml:space="preserve">: azok az épületelemek, amelyek elválasztják a meleg, félmeleg, különösen meleg és klimatizált hideg helyiségeket a kültéri levegőtől, a talajtól vagy a fűtetlen helyiségektől;</w:t>
      </w:r>
    </w:p>
    <w:p w:rsidR="00DA4975" w:rsidRDefault="00DA4975" w:rsidP="00363CEC">
      <w:pPr>
        <w:pStyle w:val="LLMomentinKohta"/>
      </w:pPr>
      <w:r>
        <w:t xml:space="preserve">22) </w:t>
      </w:r>
      <w:r>
        <w:rPr>
          <w:i/>
        </w:rPr>
        <w:t xml:space="preserve">az épület referencia-hővesztesége</w:t>
      </w:r>
      <w:r>
        <w:t xml:space="preserve">: a külső térelhatárolók, a levegőszivárgás és a szellőztetés hőveszteségének a képletekkel és referenciaértékkel összhangban számított összege;</w:t>
      </w:r>
    </w:p>
    <w:p w:rsidR="00DA4975" w:rsidRDefault="00DA4975" w:rsidP="00363CEC">
      <w:pPr>
        <w:pStyle w:val="LLMomentinKohta"/>
      </w:pPr>
      <w:r>
        <w:t xml:space="preserve">23) </w:t>
      </w:r>
      <w:r>
        <w:rPr>
          <w:i/>
        </w:rPr>
        <w:t xml:space="preserve">mobil épület</w:t>
      </w:r>
      <w:r>
        <w:t xml:space="preserve">: ideiglenes használatra szánt mozgatható épület;</w:t>
      </w:r>
    </w:p>
    <w:p w:rsidR="00DA4975" w:rsidRDefault="00DA4975" w:rsidP="00363CEC">
      <w:pPr>
        <w:pStyle w:val="LLMomentinKohta"/>
      </w:pPr>
      <w:r>
        <w:t xml:space="preserve">24) </w:t>
      </w:r>
      <w:r>
        <w:rPr>
          <w:i/>
        </w:rPr>
        <w:t xml:space="preserve">tervezett megoldás</w:t>
      </w:r>
      <w:r>
        <w:t xml:space="preserve">: az adott épületben megvalósítandó terv;</w:t>
      </w:r>
    </w:p>
    <w:p w:rsidR="00DA4975" w:rsidRDefault="00DA4975" w:rsidP="00363CEC">
      <w:pPr>
        <w:pStyle w:val="LLMomentinKohta"/>
      </w:pPr>
      <w:r>
        <w:t xml:space="preserve">25) </w:t>
      </w:r>
      <w:r>
        <w:rPr>
          <w:i/>
        </w:rPr>
        <w:t xml:space="preserve">megújuló tüzelőanyag</w:t>
      </w:r>
      <w:r>
        <w:t xml:space="preserve">: fa, faalapú és egyéb bio-tüzelőanyagok, kivéve a tőzeget;</w:t>
      </w:r>
      <w:r>
        <w:t xml:space="preserve"> </w:t>
      </w:r>
    </w:p>
    <w:p w:rsidR="00DA4975" w:rsidRDefault="00DA4975" w:rsidP="00363CEC">
      <w:pPr>
        <w:pStyle w:val="LLMomentinKohta"/>
      </w:pPr>
      <w:r>
        <w:t xml:space="preserve">26) </w:t>
      </w:r>
      <w:r>
        <w:rPr>
          <w:i/>
        </w:rPr>
        <w:t xml:space="preserve">adaptív szellőzés</w:t>
      </w:r>
      <w:r>
        <w:t xml:space="preserve">: olyan rendszer, amely a légáram irányítására szolgál, a felhasználási helyzettől függően terhelések vagy levegőminőség szerint;</w:t>
      </w:r>
    </w:p>
    <w:p w:rsidR="00DA4975" w:rsidRDefault="00DA4975" w:rsidP="00363CEC">
      <w:pPr>
        <w:pStyle w:val="LLMomentinKohta"/>
      </w:pPr>
      <w:r>
        <w:t xml:space="preserve">27) </w:t>
      </w:r>
      <w:r>
        <w:rPr>
          <w:i/>
        </w:rPr>
        <w:t xml:space="preserve">környezeti energiából nyert energia: </w:t>
      </w:r>
      <w:r>
        <w:t xml:space="preserve">a napból, szélből, talajból, levegőből vagy vízből az épület részét képező vagy az épület közelében elhelyezkedő berendezés segítségével nyert hőenergia vagy elektromos energia.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3. §</w:t>
      </w:r>
    </w:p>
    <w:p w:rsidR="00DA4975" w:rsidRDefault="00DA4975" w:rsidP="00363CEC">
      <w:pPr>
        <w:pStyle w:val="LLPykalanOtsikko"/>
        <w:keepNext/>
        <w:keepLines/>
      </w:pPr>
      <w:r>
        <w:t xml:space="preserve">Az épületek energiahatékonyságára vonatkozó minimumkövetelmények</w:t>
      </w:r>
    </w:p>
    <w:p w:rsidR="00DA4975" w:rsidRDefault="00DA4975" w:rsidP="00363CEC">
      <w:pPr>
        <w:pStyle w:val="LLMomentinJohdantoKappale"/>
      </w:pPr>
      <w:r>
        <w:t xml:space="preserve">A főtervező, a szaktervező és az épülettervező kötelessége, hogy munkakörüknek megfelelően biztosítsák azt, hogy az újonnan tervezett épület használatától függően megfelel az alábbi követelményeknek:</w:t>
      </w:r>
      <w:r>
        <w:t xml:space="preserve"> </w:t>
      </w:r>
    </w:p>
    <w:p w:rsidR="00DA4975" w:rsidRDefault="00792AD5" w:rsidP="00363CEC">
      <w:pPr>
        <w:pStyle w:val="LLMomentinKohta"/>
      </w:pPr>
      <w:r>
        <w:t xml:space="preserve">1) megfelel a számított energiahatékonysági referenciaértéknek (</w:t>
      </w:r>
      <w:r>
        <w:rPr>
          <w:i/>
        </w:rPr>
        <w:t xml:space="preserve">E-érték</w:t>
      </w:r>
      <w:r>
        <w:t xml:space="preserve">), illetve a szerkezeti energiahatékonyságnak;</w:t>
      </w:r>
    </w:p>
    <w:p w:rsidR="00DA4975" w:rsidRDefault="00792AD5" w:rsidP="00363CEC">
      <w:pPr>
        <w:pStyle w:val="LLMomentinKohta"/>
      </w:pPr>
      <w:r>
        <w:t xml:space="preserve">2) megteremti az alacsony energiafogyasztás feltételeit az épület hővesztesége tekintetében;</w:t>
      </w:r>
    </w:p>
    <w:p w:rsidR="00DA4975" w:rsidRDefault="00792AD5" w:rsidP="00363CEC">
      <w:pPr>
        <w:pStyle w:val="LLMomentinKohta"/>
      </w:pPr>
      <w:r>
        <w:t xml:space="preserve">3) energiahatékony a számított nyári szobahőmérséklet, az energiamérés, a hő- és elektromos hatékonysági szükségletek, valamint a mechanikus szellőzőrendszer fajlagos ventilátorteljesítmény-hatékonysága tekintetében.</w:t>
      </w:r>
    </w:p>
    <w:p w:rsidR="001D4C30" w:rsidRDefault="001D4C30" w:rsidP="00363CEC">
      <w:pPr>
        <w:rPr>
          <w:szCs w:val="22"/>
        </w:rPr>
      </w:pPr>
    </w:p>
    <w:p w:rsidR="00DA4975" w:rsidRDefault="00DA4975" w:rsidP="00363CEC">
      <w:pPr>
        <w:pStyle w:val="LLLuku"/>
        <w:keepNext/>
        <w:keepLines/>
      </w:pPr>
      <w:r>
        <w:t xml:space="preserve">2. fejezet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 xml:space="preserve">Energiahatékonyság</w:t>
      </w:r>
    </w:p>
    <w:p w:rsidR="00DA4975" w:rsidRDefault="00DA4975" w:rsidP="00363CEC">
      <w:pPr>
        <w:pStyle w:val="LLPykala"/>
        <w:keepNext/>
        <w:keepLines/>
      </w:pPr>
      <w:r>
        <w:t xml:space="preserve">4.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A számított energiahatékonysági referenciaértékre vonatkozó követelményszintek felhasználási kategóriánként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A számított energiahatékonysági referenciaérték </w:t>
      </w:r>
      <w:r>
        <w:rPr>
          <w:i/>
          <w:iCs/>
        </w:rPr>
        <w:t xml:space="preserve">(E-érték), </w:t>
      </w:r>
      <w:r>
        <w:t xml:space="preserve">amelynek mértékegysége a kWh</w:t>
      </w:r>
      <w:r>
        <w:rPr>
          <w:vertAlign w:val="superscript"/>
        </w:rPr>
        <w:t xml:space="preserve">E</w:t>
      </w:r>
      <w:r>
        <w:t xml:space="preserve">/(m</w:t>
      </w:r>
      <w:r>
        <w:rPr>
          <w:vertAlign w:val="superscript"/>
        </w:rPr>
        <w:t xml:space="preserve">2</w:t>
      </w:r>
      <w:r>
        <w:t xml:space="preserve"> a), az épület számított éves nettó megvásároltenergia-fogyasztása, a nettó fűtött alapterületre vetített energiaforrások együtthatóival súlyozva.</w:t>
      </w:r>
      <w:r>
        <w:t xml:space="preserve"> </w:t>
      </w:r>
      <w:r>
        <w:t xml:space="preserve">Az épület használati osztálya alapján számított E-érték nem haladhatja meg az alábbi határértékeket: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2"/>
        <w:gridCol w:w="2610"/>
      </w:tblGrid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Használati kategória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Az E-érték határértéke</w:t>
            </w:r>
          </w:p>
          <w:p w:rsidR="00DA4975" w:rsidRPr="009B5DB9" w:rsidRDefault="00DA4975" w:rsidP="00363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kWh</w:t>
            </w:r>
            <w:r>
              <w:rPr>
                <w:sz w:val="18"/>
                <w:vertAlign w:val="subscript"/>
              </w:rPr>
              <w:t xml:space="preserve">E</w:t>
            </w:r>
            <w:r>
              <w:rPr>
                <w:sz w:val="18"/>
              </w:rPr>
              <w:t xml:space="preserve">/(m</w:t>
            </w:r>
            <w:r>
              <w:rPr>
                <w:sz w:val="18"/>
                <w:vertAlign w:val="superscript"/>
              </w:rPr>
              <w:t xml:space="preserve">2</w:t>
            </w:r>
            <w:r>
              <w:rPr>
                <w:sz w:val="18"/>
              </w:rPr>
              <w:t xml:space="preserve"> a)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1. kategória: Kis lakóépületek: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a) Kis családi ház vagy kapcsolt házrész, melynek nettó fűtött alapterülete (A</w:t>
            </w:r>
            <w:r>
              <w:rPr>
                <w:sz w:val="18"/>
                <w:vertAlign w:val="subscript"/>
              </w:rPr>
              <w:t xml:space="preserve">nettó</w:t>
            </w:r>
            <w:r>
              <w:rPr>
                <w:sz w:val="18"/>
              </w:rPr>
              <w:t xml:space="preserve">) 50–150 m</w:t>
            </w:r>
            <w:r>
              <w:rPr>
                <w:sz w:val="18"/>
                <w:vertAlign w:val="superscript"/>
              </w:rPr>
              <w:t xml:space="preserve"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b) Kis családi ház vagy kapcsolt házrész, melynek nettó fűtött alapterülete (A</w:t>
            </w:r>
            <w:r>
              <w:rPr>
                <w:sz w:val="18"/>
                <w:vertAlign w:val="subscript"/>
              </w:rPr>
              <w:t xml:space="preserve">nettó</w:t>
            </w:r>
            <w:r>
              <w:rPr>
                <w:sz w:val="18"/>
              </w:rPr>
              <w:t xml:space="preserve">) 150–600 m</w:t>
            </w:r>
            <w:r>
              <w:rPr>
                <w:sz w:val="18"/>
                <w:vertAlign w:val="superscript"/>
              </w:rPr>
              <w:t xml:space="preserve"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c) Kis családi ház vagy kapcsolt házrész, melynek nettó fűtött alapterülete (A</w:t>
            </w:r>
            <w:r>
              <w:rPr>
                <w:sz w:val="18"/>
                <w:vertAlign w:val="subscript"/>
              </w:rPr>
              <w:t xml:space="preserve">nettó</w:t>
            </w:r>
            <w:r>
              <w:rPr>
                <w:sz w:val="18"/>
              </w:rPr>
              <w:t xml:space="preserve">) több mint 600 m</w:t>
            </w:r>
            <w:r>
              <w:rPr>
                <w:sz w:val="18"/>
                <w:vertAlign w:val="superscript"/>
              </w:rPr>
              <w:t xml:space="preserve"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d) Legfeljebb kettő lakószinttel rendelkező sorház vagy lakótömb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200–0,6 A</w:t>
            </w:r>
            <w:r>
              <w:rPr>
                <w:sz w:val="18"/>
                <w:vertAlign w:val="subscript"/>
              </w:rPr>
              <w:t xml:space="preserve">nettó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116-0,04 A</w:t>
            </w:r>
            <w:r>
              <w:rPr>
                <w:sz w:val="18"/>
                <w:vertAlign w:val="subscript"/>
              </w:rPr>
              <w:t xml:space="preserve">nettó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92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105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</w:rPr>
              <w:t xml:space="preserve">2. kategória: Legalább három lakószinttel rendelkező lakótömb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90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3. kategória: Irodaépület, egészségügyi létesítmény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4. kategória: Kereskedelmi épület, áruház, bevásárlóközpont – a 2 000 m</w:t>
            </w:r>
            <w:r>
              <w:rPr>
                <w:sz w:val="18"/>
                <w:vertAlign w:val="superscript"/>
              </w:rPr>
              <w:t xml:space="preserve">2</w:t>
            </w:r>
            <w:r>
              <w:rPr>
                <w:sz w:val="18"/>
              </w:rPr>
              <w:t xml:space="preserve">-nél kisebb alapterületű vegyesboltok kivételével –, kereskedelmi központ, színház, opera, koncertterem, konferenciaközpont, mozi, könyvtár, levéltár, múzeum, képtár, kiállítótermek épülete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135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5. kategória: Kereskedelmi szálláshely épülete, szálloda, kollégium, lakóotthon, idősotthon, intézmény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160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6. kategória: Iskolaépületek és napközi otthonok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7. kategória: Nagy tornacsarnokok, kivéve a fedett uszodákat és a műjégpályákat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8. kategória: Kórház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320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9. kategória: Egyéb épület, raktárépület, közlekedési épület, uszodák és műjégpályák, 2 000 m</w:t>
            </w:r>
            <w:r>
              <w:rPr>
                <w:sz w:val="18"/>
                <w:vertAlign w:val="superscript"/>
              </w:rPr>
              <w:t xml:space="preserve">2</w:t>
            </w:r>
            <w:r>
              <w:rPr>
                <w:sz w:val="18"/>
              </w:rPr>
              <w:t xml:space="preserve">-nél kisebb alapterületű vegyesboltok, mobil épületek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nincsenek határértékek</w:t>
            </w:r>
          </w:p>
        </w:tc>
      </w:tr>
    </w:tbl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Kappalejako"/>
      </w:pPr>
      <w:r>
        <w:t xml:space="preserve">A 6. használati kategóriába tartozó olyan épületek esetében, amelyek nettó fűtött alapterülete nem haladja meg az 1 000 m</w:t>
      </w:r>
      <w:r>
        <w:rPr>
          <w:vertAlign w:val="superscript"/>
        </w:rPr>
        <w:t xml:space="preserve">2</w:t>
      </w:r>
      <w:r>
        <w:t xml:space="preserve">-t, az E-érték 1. bekezdésben meghatározott határértéke 5 kWh</w:t>
      </w:r>
      <w:r>
        <w:rPr>
          <w:vertAlign w:val="subscript"/>
        </w:rPr>
        <w:t xml:space="preserve">E</w:t>
      </w:r>
      <w:r>
        <w:t xml:space="preserve">/(m</w:t>
      </w:r>
      <w:r>
        <w:rPr>
          <w:vertAlign w:val="superscript"/>
        </w:rPr>
        <w:t xml:space="preserve">2</w:t>
      </w:r>
      <w:r>
        <w:t xml:space="preserve"> a) értékkel túlléphető.</w:t>
      </w:r>
    </w:p>
    <w:p w:rsidR="00DA4975" w:rsidRDefault="00DA4975" w:rsidP="00363CEC">
      <w:pPr>
        <w:pStyle w:val="LLKappalejako"/>
      </w:pPr>
      <w:r>
        <w:t xml:space="preserve">Tömörfa épületek esetében a fenti 1. és 2. bekezdésben meghatározott E-érték határértékek 20 %-kal túlléphetők az 1a. használati kategóriába tartozó épületek esetében, 15 %-kal az 1b–c. kategóriába tartozó épületek esetében és 10 %-kal az 1d–8. kategóriákba tartozó egyéb épületek esetében.</w:t>
      </w:r>
    </w:p>
    <w:p w:rsidR="00DA4975" w:rsidRDefault="00DA4975" w:rsidP="00363CEC">
      <w:pPr>
        <w:pStyle w:val="LLKappalejako"/>
      </w:pPr>
      <w:r>
        <w:t xml:space="preserve">Az 1d. használati kategóriába tartozó épületek esetében az E-érték 1. és 3. bekezdésben meghatározott határértékei 5 kWh</w:t>
      </w:r>
      <w:r>
        <w:rPr>
          <w:vertAlign w:val="subscript"/>
        </w:rPr>
        <w:t xml:space="preserve">E</w:t>
      </w:r>
      <w:r>
        <w:t xml:space="preserve">/(m</w:t>
      </w:r>
      <w:r>
        <w:rPr>
          <w:vertAlign w:val="superscript"/>
        </w:rPr>
        <w:t xml:space="preserve">2</w:t>
      </w:r>
      <w:r>
        <w:t xml:space="preserve"> a) értékkel túlléphetők, amennyiben az épület olyan fűtési rendszerhez csatlakozik, amelynél a hőt három vagy több épületnek osztják el az épületen kívül futó vezetékeken keresztül, egy közös hőszállító vagy hőtermelő rendszerből.</w:t>
      </w:r>
    </w:p>
    <w:p w:rsidR="00DA4975" w:rsidRDefault="00DA4975" w:rsidP="00363CEC">
      <w:pPr>
        <w:pStyle w:val="LLKappalejako"/>
      </w:pPr>
      <w:r>
        <w:t xml:space="preserve">A 9. kategóriába tartozó épületek esetében az E-értéket ki kell számítani.</w:t>
      </w:r>
      <w:r>
        <w:t xml:space="preserve"> </w:t>
      </w:r>
      <w:r>
        <w:t xml:space="preserve">A számításhoz tervezési értékeket kell felhasználni.</w:t>
      </w:r>
    </w:p>
    <w:p w:rsidR="00DA4975" w:rsidRDefault="00DA4975" w:rsidP="00363CEC">
      <w:pPr>
        <w:pStyle w:val="LLMomentinJohdantoKappale"/>
        <w:keepNext/>
        <w:keepLines/>
      </w:pPr>
      <w:r>
        <w:t xml:space="preserve">Az E-értékre megállapított határérték nem vonatkozik a következőkre:</w:t>
      </w:r>
    </w:p>
    <w:p w:rsidR="00DA4975" w:rsidRDefault="00792AD5" w:rsidP="00363CEC">
      <w:pPr>
        <w:pStyle w:val="LLMomentinKohta"/>
      </w:pPr>
      <w:r>
        <w:t xml:space="preserve">1) lakótömb padlásterében épült lakások;</w:t>
      </w:r>
    </w:p>
    <w:p w:rsidR="00DA4975" w:rsidRDefault="00792AD5" w:rsidP="00363CEC">
      <w:pPr>
        <w:pStyle w:val="LLMomentinKohta"/>
      </w:pPr>
      <w:r>
        <w:t xml:space="preserve">2) az 1. kategória szerinti épületbővítés vagy alapterület kibővítés;</w:t>
      </w:r>
    </w:p>
    <w:p w:rsidR="00DA4975" w:rsidRDefault="00792AD5" w:rsidP="00363CEC">
      <w:pPr>
        <w:pStyle w:val="LLMomentinKohta"/>
      </w:pPr>
      <w:r>
        <w:t xml:space="preserve">3) egy másik kategória szerinti épületbővítés vagy alapterület kibővítés, amikor a meglévő szellőző- vagy fűtőrendszer felhasználható a szellőztetésre vagy fűtésre;</w:t>
      </w:r>
    </w:p>
    <w:p w:rsidR="00DA4975" w:rsidRDefault="00792AD5" w:rsidP="00363CEC">
      <w:pPr>
        <w:pStyle w:val="LLMomentinKohta"/>
      </w:pPr>
      <w:r>
        <w:t xml:space="preserve">4) nyaralónak tervezett kis ház.</w:t>
      </w:r>
      <w:r>
        <w:t xml:space="preserve"> 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 xml:space="preserve">5.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Különböző használati kategóriákba tartozó épületelemek</w:t>
      </w:r>
    </w:p>
    <w:p w:rsidR="00DA4975" w:rsidRDefault="00DA4975" w:rsidP="00363CEC">
      <w:pPr>
        <w:pStyle w:val="LLKappalejako"/>
      </w:pPr>
      <w:r>
        <w:t xml:space="preserve">Az adott rész E-érték határértékei vonatkoznak a különböző használati kategóriákba tartozó épületelemekre.</w:t>
      </w:r>
      <w:r>
        <w:t xml:space="preserve"> </w:t>
      </w:r>
      <w:r>
        <w:t xml:space="preserve">Ha egy épületrész nettó fűtött alapterülete a teljes nettó fűtött alapterület 10 %-a alatt van, vagy az ilyen épületrész nettó fűtött alapterülete kevesebb, mint 50 m</w:t>
      </w:r>
      <w:r>
        <w:rPr>
          <w:vertAlign w:val="superscript"/>
        </w:rPr>
        <w:t xml:space="preserve">2</w:t>
      </w:r>
      <w:r>
        <w:t xml:space="preserve">, akkor az épület a nagyobb felülettel rendelkező kategóriába tartozónak tekinthető.</w:t>
      </w:r>
    </w:p>
    <w:p w:rsidR="00DA4975" w:rsidRDefault="00DA4975" w:rsidP="00363CEC">
      <w:pPr>
        <w:ind w:firstLine="142"/>
        <w:jc w:val="center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6.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Az épületek számított nettó megvásároltenergia-fogyasztása</w:t>
      </w:r>
    </w:p>
    <w:p w:rsidR="00DA4975" w:rsidRDefault="00DA4975" w:rsidP="00363CEC">
      <w:pPr>
        <w:pStyle w:val="LLKappalejako"/>
      </w:pPr>
      <w:r>
        <w:t xml:space="preserve">Az épületeknek az adott épülettípus rendeltetésszerű használatán alapuló számított nettó megvásároltenergia-fogyasztása magában foglalja a fűtő-, szellőző- és hűtőrendszerek, valamint azok kiegészítő egységei, a fogyasztói berendezések és a világítás energiafogyasztását energiaforrásonként, levonva belőle az épület részét képező berendezés által felhasznált és a környezeti energiából nyert energiát, amennyiben azt az épület rendeltetésszerű használata során történő energiafogyasztás fedezésére használják.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Az épület részét képező berendezés által felhasznált, környezeti energiából nyert energiát havonta vagy ennél rövidebb időszakonként kell kiszámítani.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</w:pPr>
      <w:r>
        <w:t xml:space="preserve">7. §</w:t>
      </w:r>
    </w:p>
    <w:p w:rsidR="00DA4975" w:rsidRDefault="00DA4975" w:rsidP="00363CEC">
      <w:pPr>
        <w:pStyle w:val="LLPykalanOtsikko"/>
        <w:keepNext/>
        <w:keepLines/>
      </w:pPr>
      <w:r>
        <w:t xml:space="preserve">Az E-érték kiszámítása</w:t>
      </w:r>
    </w:p>
    <w:p w:rsidR="00DA4975" w:rsidRDefault="00DA4975" w:rsidP="00363CEC">
      <w:pPr>
        <w:pStyle w:val="LLMomentinJohdantoKappale"/>
      </w:pPr>
      <w:r>
        <w:t xml:space="preserve">Az E-értéket a számított megvásároltenergia-fogyasztás alapján, energiaforrásonként kell kiszámolni, együtthatókat használva minden egyes energiaforrás tekintetében:</w:t>
      </w:r>
    </w:p>
    <w:p w:rsidR="00DA4975" w:rsidRDefault="00DA4975" w:rsidP="00363CEC">
      <w:pPr>
        <w:pStyle w:val="LLMomentinKohta"/>
      </w:pPr>
    </w:p>
    <w:p w:rsidR="00DA4975" w:rsidRDefault="00DA4975" w:rsidP="00363CEC">
      <w:pPr>
        <w:jc w:val="both"/>
        <w:rPr>
          <w:szCs w:val="22"/>
        </w:rPr>
      </w:pPr>
      <w:r>
        <w:object w:dxaOrig="7044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37.5pt" o:ole="">
            <v:imagedata r:id="rId11" o:title=""/>
          </v:shape>
          <o:OLEObject Type="Embed" ProgID="Equation.3" ShapeID="_x0000_i1025" DrawAspect="Content" ObjectID="_1659780258" r:id="rId12"/>
        </w:object>
      </w: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</w:p>
    <w:p w:rsidR="00DA4975" w:rsidRDefault="00DA4975" w:rsidP="00363CEC">
      <w:pPr>
        <w:pStyle w:val="LLMomentinKohta"/>
      </w:pPr>
      <w:r>
        <w:t xml:space="preserve">E: az energiahatékonysági referenciaérték, kWh</w:t>
      </w:r>
      <w:r>
        <w:rPr>
          <w:vertAlign w:val="subscript"/>
        </w:rPr>
        <w:t xml:space="preserve">E</w:t>
      </w:r>
      <w:r>
        <w:t xml:space="preserve">/(m</w:t>
      </w:r>
      <w:r>
        <w:rPr>
          <w:vertAlign w:val="superscript"/>
        </w:rPr>
        <w:t xml:space="preserve">2</w:t>
      </w:r>
      <w:r>
        <w:t xml:space="preserve"> a);</w:t>
      </w:r>
      <w:r>
        <w:t xml:space="preserve"> 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távfűtés</w:t>
      </w:r>
      <w:r>
        <w:t xml:space="preserve">: az éves távfűtési fogyasztás, kWh/a;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távhűtés</w:t>
      </w:r>
      <w:r>
        <w:t xml:space="preserve">: az éves távhűtési fogyasztás, kWh/a;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tüzelőanyag,i</w:t>
      </w:r>
      <w:r>
        <w:t xml:space="preserve">: az i tüzelőanyagban foglalt éves energiafogyasztás, kWh/a;</w:t>
      </w:r>
    </w:p>
    <w:p w:rsidR="00DA4975" w:rsidRDefault="00DA4975" w:rsidP="00363CEC">
      <w:pPr>
        <w:pStyle w:val="LLMomentinKohta"/>
      </w:pPr>
      <w:r>
        <w:t xml:space="preserve">W</w:t>
      </w:r>
      <w:r>
        <w:rPr>
          <w:vertAlign w:val="subscript"/>
          <w:vertAlign w:val="subscript"/>
        </w:rPr>
        <w:t xml:space="preserve">elektromos energia</w:t>
      </w:r>
      <w:r>
        <w:t xml:space="preserve">: az éves villamosenergia-fogyasztás, figyelembe véve az épülethez tartozó berendezés segítségével szabadon a környezetből nyert energiát, amennyiben azt az épület rendeltetésszerű használata során történő energiafogyasztás fedezésére használják, kWh/a;</w:t>
      </w:r>
    </w:p>
    <w:p w:rsidR="00DA4975" w:rsidRDefault="00DA4975" w:rsidP="00363CEC">
      <w:pPr>
        <w:pStyle w:val="LLMomentinKohta"/>
      </w:pPr>
      <w:r>
        <w:t xml:space="preserve">f</w:t>
      </w:r>
      <w:r>
        <w:rPr>
          <w:vertAlign w:val="subscript"/>
        </w:rPr>
        <w:t xml:space="preserve">távfűtés</w:t>
      </w:r>
      <w:r>
        <w:t xml:space="preserve">: a távfűtéshez használt energiaforrás együtthatója;</w:t>
      </w:r>
    </w:p>
    <w:p w:rsidR="00DA4975" w:rsidRDefault="00DA4975" w:rsidP="00363CEC">
      <w:pPr>
        <w:pStyle w:val="LLMomentinKohta"/>
      </w:pPr>
      <w:r>
        <w:t xml:space="preserve">f</w:t>
      </w:r>
      <w:r>
        <w:rPr>
          <w:vertAlign w:val="subscript"/>
        </w:rPr>
        <w:t xml:space="preserve">távhűtés</w:t>
      </w:r>
      <w:r>
        <w:t xml:space="preserve">: a távhűtéshez használt energiaforrás együtthatója;</w:t>
      </w:r>
    </w:p>
    <w:p w:rsidR="00DA4975" w:rsidRDefault="00DA4975" w:rsidP="00363CEC">
      <w:pPr>
        <w:pStyle w:val="LLMomentinKohta"/>
      </w:pPr>
      <w:r>
        <w:t xml:space="preserve">f</w:t>
      </w:r>
      <w:r>
        <w:rPr>
          <w:vertAlign w:val="subscript"/>
        </w:rPr>
        <w:t xml:space="preserve">tüzelőanyag,i</w:t>
      </w:r>
      <w:r>
        <w:t xml:space="preserve">: az i energiaforrás együtthatója;</w:t>
      </w:r>
    </w:p>
    <w:p w:rsidR="00DA4975" w:rsidRDefault="00DA4975" w:rsidP="00363CEC">
      <w:pPr>
        <w:pStyle w:val="LLMomentinKohta"/>
      </w:pPr>
      <w:r>
        <w:t xml:space="preserve">f</w:t>
      </w:r>
      <w:r>
        <w:rPr>
          <w:vertAlign w:val="subscript"/>
        </w:rPr>
        <w:t xml:space="preserve">elektromos energia</w:t>
      </w:r>
      <w:r>
        <w:t xml:space="preserve">: a villamosenergia-forrás együtthatója;</w:t>
      </w:r>
    </w:p>
    <w:p w:rsidR="00DA4975" w:rsidRDefault="00DA4975" w:rsidP="00363CEC">
      <w:pPr>
        <w:pStyle w:val="LLMomentinKohta"/>
      </w:pPr>
      <w:r>
        <w:t xml:space="preserve">A</w:t>
      </w:r>
      <w:r>
        <w:rPr>
          <w:vertAlign w:val="subscript"/>
          <w:vertAlign w:val="subscript"/>
        </w:rPr>
        <w:t xml:space="preserve">nettó</w:t>
      </w:r>
      <w:r>
        <w:t xml:space="preserve">: az épület nettó fűtött alapterülete m²-ben.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A területhasználatról és építésről szóló törvényben lefektetett értékeket energiatípus tényezőkre vonatkozó értékekként kell alkalmazni.</w:t>
      </w:r>
    </w:p>
    <w:p w:rsidR="00DA4975" w:rsidRDefault="00DA4975" w:rsidP="00363CEC">
      <w:pPr>
        <w:pStyle w:val="LLKappalejako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8. §</w:t>
      </w:r>
    </w:p>
    <w:p w:rsidR="00DA4975" w:rsidRDefault="00DA4975" w:rsidP="00363CEC">
      <w:pPr>
        <w:pStyle w:val="LLPykalanOtsikko"/>
        <w:keepNext/>
        <w:keepLines/>
      </w:pPr>
      <w:r>
        <w:t xml:space="preserve">A számítási módszerrel kapcsolatos követelmények</w:t>
      </w:r>
    </w:p>
    <w:p w:rsidR="00DA4975" w:rsidRDefault="00DA4975" w:rsidP="00363CEC">
      <w:pPr>
        <w:pStyle w:val="LLMomentinJohdantoKappale"/>
      </w:pPr>
      <w:r>
        <w:t xml:space="preserve">A számításokat olyan számítási módszerek alkalmazásával kell elvégezni, amelyek figyelembe veszik legalább az alábbi tényezőket:</w:t>
      </w:r>
    </w:p>
    <w:p w:rsidR="00DA4975" w:rsidRDefault="00DA4975" w:rsidP="00403752">
      <w:pPr>
        <w:pStyle w:val="LLMomentin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épületelemek, valamint azok kötéseinek termikus tulajdonságai, az épület légzárósága, szellőző légáram;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beltéri levegő hőmérséklete;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használati meleg víz szükséglet;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hővisszanyerő szellőztetés;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emberektől, világításból, elektromos berendezésekből, használati meleg vízből és a napból származó hőteher;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helyiségek és a szellőztető fűtőrendszer hő- és villamosenergia-szükséglete;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használati meleg vizet felmelegítő rendszer hő- és villamosenergia-szükséglete;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szellőzőrendszer villamosenergia-szükséglete;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fogyasztói berendezések és világítás villamosenergia-szükséglete.</w:t>
      </w:r>
    </w:p>
    <w:p w:rsidR="00DA4975" w:rsidRPr="00792AD5" w:rsidRDefault="00DA4975" w:rsidP="00363CEC">
      <w:pPr>
        <w:pStyle w:val="LLMomentinJohdantoKappale"/>
        <w:keepNext/>
        <w:keepLines/>
      </w:pPr>
      <w:r>
        <w:t xml:space="preserve">Amennyiben az épülethez napkollektoros, napelemes vagy szennyvizes hővisszanyerő rendszert terveznek :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napkollektor hőtermelése és felhasználása az épületben;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a napelem villamosenergia-termelése és felhasználása az épületben;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 xml:space="preserve">szennyvizes hővisszanyerő rendszer és felhasználása az épületben.</w:t>
      </w:r>
    </w:p>
    <w:p w:rsidR="00DA4975" w:rsidRDefault="00DA4975" w:rsidP="00363CEC">
      <w:pPr>
        <w:pStyle w:val="LLKappalejako"/>
      </w:pPr>
      <w:r>
        <w:t xml:space="preserve">Az épületek nettó megvásároltenergia-fogyasztása, amennyiben nincs szükség hűtésre, illetve csak olyan helyiségek hűtésére van szükség, amelyek nettó fűtött alapterülete az épület teljes nettó fűtött alapterületének 10 %-a alatt van, vagy a nettó fűtött alapterület kevesebb, mint 50 m</w:t>
      </w:r>
      <w:r>
        <w:rPr>
          <w:vertAlign w:val="superscript"/>
        </w:rPr>
        <w:t xml:space="preserve">2</w:t>
      </w:r>
      <w:r>
        <w:t xml:space="preserve">, havi számítási módszer alkalmazásával számítható ki.</w:t>
      </w:r>
    </w:p>
    <w:p w:rsidR="00DA4975" w:rsidRDefault="00DA4975" w:rsidP="00363CEC">
      <w:pPr>
        <w:pStyle w:val="LLKappalejako"/>
      </w:pPr>
      <w:r>
        <w:t xml:space="preserve">Amennyiben egy épület beltéri hőmérsékletének fenntartásához hűtésre van szükség, a számított nettó megvásároltenergia-fogyasztást olyan számítási módszer alkalmazásával kell kiszámítani, amely az 1. bekezdésben említett tényezőkön kívül figyelembe veszi még a hűtési rendszer hő- és villamosenergia-szükségletét is; a hőszállítás kiszámítása során figyelembe kell venni a szerkezetek időfüggő fajlagos hőtartalékát, legfeljebb óránkénti időintervallumban (</w:t>
      </w:r>
      <w:r>
        <w:rPr>
          <w:i/>
          <w:iCs/>
        </w:rPr>
        <w:t xml:space="preserve">dinamikus számítás</w:t>
      </w:r>
      <w:r>
        <w:t xml:space="preserve">).</w:t>
      </w:r>
      <w:r>
        <w:t xml:space="preserve"> </w:t>
      </w:r>
    </w:p>
    <w:p w:rsidR="00DA4975" w:rsidRDefault="00DA4975" w:rsidP="00363CEC">
      <w:pPr>
        <w:suppressAutoHyphens/>
        <w:jc w:val="center"/>
        <w:rPr>
          <w:b/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9.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Időjárási adatok</w:t>
      </w:r>
    </w:p>
    <w:p w:rsidR="00FB2235" w:rsidRDefault="00DA4975" w:rsidP="00363CEC">
      <w:pPr>
        <w:pStyle w:val="LLKappalejako"/>
      </w:pPr>
      <w:r>
        <w:t xml:space="preserve">Az E-értéket az 1. mellékletben meghatározott I. éghajlati zóna időjárási adatainak felhasználásával kell kiszámítani.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10. §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 xml:space="preserve">Külső légáramlások és szobahőmérsékletek</w:t>
      </w:r>
    </w:p>
    <w:p w:rsidR="001D4C30" w:rsidRDefault="00DA4975" w:rsidP="00363CEC">
      <w:pPr>
        <w:pStyle w:val="LLKappalejako"/>
      </w:pPr>
      <w:r>
        <w:t xml:space="preserve">Az E-értéket az alábbi külső légáramlások, valamint a szobahőmérsékletekre vonatkozó hűtési és fűtési határértékek felhasználásával kell kiszámítani:</w:t>
      </w:r>
    </w:p>
    <w:p w:rsidR="001D4C30" w:rsidRDefault="001D4C30" w:rsidP="00363CEC">
      <w:pPr>
        <w:pStyle w:val="LLKappalejako"/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037"/>
        <w:gridCol w:w="1429"/>
        <w:gridCol w:w="1502"/>
        <w:gridCol w:w="1548"/>
      </w:tblGrid>
      <w:tr w:rsidR="00DA4975" w:rsidRPr="009B5DB9" w:rsidTr="00363CEC">
        <w:trPr>
          <w:cantSplit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Használati kategória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Külső légáramlás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Fűtési határérték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Hűtési határérték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dm</w:t>
            </w:r>
            <w:r>
              <w:rPr>
                <w:sz w:val="18"/>
                <w:vertAlign w:val="superscript"/>
              </w:rPr>
              <w:t xml:space="preserve">3</w:t>
            </w:r>
            <w:r>
              <w:rPr>
                <w:sz w:val="18"/>
              </w:rPr>
              <w:t xml:space="preserve">/(s m</w:t>
            </w:r>
            <w:r>
              <w:rPr>
                <w:sz w:val="18"/>
                <w:vertAlign w:val="superscript"/>
              </w:rPr>
              <w:t xml:space="preserve">2</w:t>
            </w:r>
            <w:r>
              <w:rPr>
                <w:sz w:val="18"/>
              </w:rPr>
              <w:t xml:space="preserve"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°C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°C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0,4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27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0,5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27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4. kategória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25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Kappalejako"/>
      </w:pPr>
      <w:r>
        <w:t xml:space="preserve">A kiáramló légáramokat ugyanazon értékek felhasználásával kell kiszámítani, mint a külső légáramokat.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nem az 1. és 2. kategóriába tartozó épületek esetén a számítás során alkalmazandó külső légáram a használati időszakon kívül eső időszakok során legalább 0,15 dm</w:t>
      </w:r>
      <w:r>
        <w:rPr>
          <w:vertAlign w:val="superscript"/>
        </w:rPr>
        <w:t xml:space="preserve">3</w:t>
      </w:r>
      <w:r>
        <w:t xml:space="preserve">/(s m</w:t>
      </w:r>
      <w:r>
        <w:rPr>
          <w:vertAlign w:val="superscript"/>
          <w:vertAlign w:val="superscript"/>
          <w:vertAlign w:val="superscript"/>
        </w:rPr>
        <w:t xml:space="preserve">2</w:t>
      </w:r>
      <w:r>
        <w:t xml:space="preserve">).</w:t>
      </w:r>
    </w:p>
    <w:p w:rsidR="00DA4975" w:rsidRDefault="00DA4975" w:rsidP="00363CEC">
      <w:pPr>
        <w:pStyle w:val="LLKappalejako"/>
      </w:pPr>
      <w:r>
        <w:t xml:space="preserve">Az olyan, 2. felhasználási kategóriába tartozó tömbházak szellőzőrendszerei esetén, amelyekben a lakók úgy szabályozhatják a légáramokat a lakásukban, hogy azok a tervezett használati időszak során történő légáramok legalább 30 %-ával megnövelhetők és legalább 40 %-ával csökkenthetők, 0,4 dm</w:t>
      </w:r>
      <w:r>
        <w:rPr>
          <w:vertAlign w:val="superscript"/>
        </w:rPr>
        <w:t xml:space="preserve">3</w:t>
      </w:r>
      <w:r>
        <w:t xml:space="preserve">/(s m</w:t>
      </w:r>
      <w:r>
        <w:rPr>
          <w:vertAlign w:val="superscript"/>
        </w:rPr>
        <w:t xml:space="preserve">2</w:t>
      </w:r>
      <w:r>
        <w:t xml:space="preserve">) érték alkalmazható az épület külső légáramlási értékeként.</w:t>
      </w:r>
    </w:p>
    <w:p w:rsidR="00DA4975" w:rsidRDefault="00DA4975" w:rsidP="00363CEC">
      <w:pPr>
        <w:pStyle w:val="LLKappalejako"/>
      </w:pPr>
      <w:r>
        <w:t xml:space="preserve">Olyan épületek esetében, amelyek az épület automata rendszere által környezeti mérések alapján irányított adaptív szellőzőrendszerrel rendelkeznek, a külső légáramlási érték 20 %-kal alacsonyabb lehet, illetve a szellőzési terv alapján az adaptív szellőzés relatív hatása meghatározható az 1. bekezdésben említett külső légáramlási érték alapján.</w:t>
      </w:r>
      <w:r>
        <w:t xml:space="preserve"> </w:t>
      </w:r>
      <w:r>
        <w:t xml:space="preserve">A szellőzési terven alapuló ellenőrzés során a szellőzési számításokhoz használt érték nem lehet kisebb, mint 0,35 dm</w:t>
      </w:r>
      <w:r>
        <w:rPr>
          <w:vertAlign w:val="superscript"/>
        </w:rPr>
        <w:t xml:space="preserve">3</w:t>
      </w:r>
      <w:r>
        <w:t xml:space="preserve">/(s m</w:t>
      </w:r>
      <w:r>
        <w:rPr>
          <w:vertAlign w:val="superscript"/>
        </w:rPr>
        <w:t xml:space="preserve">2</w:t>
      </w:r>
      <w:r>
        <w:t xml:space="preserve">) az épület használati időszaka során.</w:t>
      </w:r>
      <w:r>
        <w:t xml:space="preserve"> </w:t>
      </w:r>
      <w:r>
        <w:t xml:space="preserve">A teljes épület külső légáramlásának kiszámítása csökkenthető az adaptív szellőző hatással arányosan, figyelembe véve az épület adaptív szellőzéssel rendelkező alapterülete és a teljes épület felülete közötti arányt.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11.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Az épület rendeltetésszerű használata</w:t>
      </w:r>
    </w:p>
    <w:p w:rsidR="00DA4975" w:rsidRDefault="00DA4975" w:rsidP="00363CEC">
      <w:pPr>
        <w:pStyle w:val="LLKappalejako"/>
      </w:pPr>
      <w:r>
        <w:t xml:space="preserve">Az E-érték kiszámítása során figyelembe veendő napi és heti használati időszakok, átlagos világítás, berendezések, a használati időszak során az épületben tartózkodó emberek jelenlétéből származó használati fok, valamint a nettó fűtött alapterületre vetített belső hőterhek az alábbiak:</w:t>
      </w:r>
      <w:r>
        <w:t xml:space="preserve"> </w:t>
      </w:r>
    </w:p>
    <w:p w:rsidR="001D4C30" w:rsidRDefault="001D4C30" w:rsidP="00363CEC">
      <w:pPr>
        <w:pStyle w:val="LLKappalejak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091"/>
        <w:gridCol w:w="1069"/>
        <w:gridCol w:w="966"/>
        <w:gridCol w:w="928"/>
        <w:gridCol w:w="1094"/>
        <w:gridCol w:w="1164"/>
        <w:gridCol w:w="945"/>
      </w:tblGrid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Használati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61598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Óra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Használati időszak</w:t>
            </w:r>
          </w:p>
          <w:p w:rsidR="00DA4975" w:rsidRPr="0025799D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 foka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Belső hőterhelés fűtött nettó területenként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Naponta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h/24h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Hetente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n/7n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–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Világítás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W/m</w:t>
            </w:r>
            <w:r>
              <w:rPr>
                <w:sz w:val="18"/>
                <w:vertAlign w:val="superscript"/>
              </w:rPr>
              <w:t xml:space="preserve"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Fogyasztói berendezések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W/m</w:t>
            </w:r>
            <w:r>
              <w:rPr>
                <w:sz w:val="18"/>
                <w:vertAlign w:val="superscript"/>
              </w:rPr>
              <w:t xml:space="preserve"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Személyek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W/m</w:t>
            </w:r>
            <w:r>
              <w:rPr>
                <w:sz w:val="18"/>
                <w:vertAlign w:val="superscript"/>
              </w:rPr>
              <w:t xml:space="preserve"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0:00-24:00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világítás, 0,1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egyéb, 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2. 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0:00-24:00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világítás, 0,1</w:t>
            </w:r>
          </w:p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egyéb, 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7:00-18:00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0,65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8:00-21:00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0:00-24:00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8:00-16:00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14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8:00-22:00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8. kategória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0:00-24:00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MomentinJohdantoKappale"/>
        <w:keepNext/>
        <w:keepLines/>
      </w:pPr>
      <w:r>
        <w:t xml:space="preserve">A világításból, a fogyasztói berendezésekből és az emberektől származó éves hőterhet – Q (kWh/m</w:t>
      </w:r>
      <w:r>
        <w:rPr>
          <w:vertAlign w:val="superscript"/>
        </w:rPr>
        <w:t xml:space="preserve">2</w:t>
      </w:r>
      <w:r>
        <w:t xml:space="preserve">) – az alábbi egyenlet felhasználásával kell kiszámítani:</w:t>
      </w:r>
      <w:r>
        <w:t xml:space="preserve"> </w:t>
      </w:r>
    </w:p>
    <w:p w:rsidR="00DA4975" w:rsidRDefault="00DA4975" w:rsidP="00363CEC">
      <w:pPr>
        <w:jc w:val="both"/>
        <w:rPr>
          <w:sz w:val="20"/>
        </w:rPr>
      </w:pPr>
      <w:r>
        <w:rPr>
          <w:sz w:val="20"/>
        </w:rPr>
        <w:object w:dxaOrig="1908" w:dyaOrig="648">
          <v:shape id="_x0000_i1026" type="#_x0000_t75" style="width:95.25pt;height:32.25pt" o:ole="">
            <v:imagedata r:id="rId13" o:title=""/>
          </v:shape>
          <o:OLEObject Type="Embed" ProgID="Equation.3" ShapeID="_x0000_i1026" DrawAspect="Content" ObjectID="_1659780259" r:id="rId14"/>
        </w:object>
      </w: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</w:p>
    <w:p w:rsidR="00DA4975" w:rsidRDefault="00DA4975" w:rsidP="00363CEC">
      <w:pPr>
        <w:pStyle w:val="LLMomentinKohta"/>
      </w:pPr>
      <w:r>
        <w:t xml:space="preserve">k: a világításból, a fogyasztói berendezésekből és a használati időszak során az épületben tartózkodó emberek jelenlétéből származó átlagos használati fok;</w:t>
      </w:r>
    </w:p>
    <w:p w:rsidR="00DA4975" w:rsidRDefault="00DA4975" w:rsidP="00363CEC">
      <w:pPr>
        <w:pStyle w:val="LLMomentinKohta"/>
      </w:pPr>
      <w:r>
        <w:t xml:space="preserve">P: a hőteher, W/m</w:t>
      </w:r>
      <w:r>
        <w:rPr>
          <w:vertAlign w:val="superscript"/>
        </w:rPr>
        <w:t xml:space="preserve">2</w:t>
      </w:r>
      <w:r>
        <w:t xml:space="preserve">;</w:t>
      </w:r>
    </w:p>
    <w:p w:rsidR="00DA4975" w:rsidRDefault="00DA4975" w:rsidP="00363CEC">
      <w:pPr>
        <w:pStyle w:val="LLMomentinKohta"/>
      </w:pPr>
      <w:r>
        <w:rPr>
          <w:rFonts w:ascii="Symbol" w:hAnsi="Symbol"/>
        </w:rPr>
        <w:t xml:space="preserve"></w:t>
      </w:r>
      <w:r>
        <w:rPr>
          <w:vertAlign w:val="subscript"/>
        </w:rPr>
        <w:t xml:space="preserve">d</w:t>
      </w:r>
      <w:r>
        <w:t xml:space="preserve">: az épülethasználati órák száma 24 óránként, h;</w:t>
      </w:r>
    </w:p>
    <w:p w:rsidR="00DA4975" w:rsidRDefault="00DA4975" w:rsidP="00363CEC">
      <w:pPr>
        <w:pStyle w:val="LLMomentinKohta"/>
      </w:pPr>
      <w:r>
        <w:rPr>
          <w:rFonts w:ascii="Symbol" w:hAnsi="Symbol"/>
        </w:rPr>
        <w:t xml:space="preserve"></w:t>
      </w:r>
      <w:r>
        <w:rPr>
          <w:vertAlign w:val="subscript"/>
        </w:rPr>
        <w:t xml:space="preserve">W</w:t>
      </w:r>
      <w:r>
        <w:t xml:space="preserve">: az épülethasználati napok száma hetente, d.</w:t>
      </w:r>
    </w:p>
    <w:p w:rsidR="00DA4975" w:rsidRDefault="00DA4975" w:rsidP="00363CEC">
      <w:pPr>
        <w:pStyle w:val="LLKappalejako"/>
      </w:pPr>
      <w:r>
        <w:t xml:space="preserve">A világításból, a fogyasztói berendezésekből és az emberektől származó havi hőterhet az adott hónapban lévő napok száma alapján kell kiszámítani.</w:t>
      </w:r>
    </w:p>
    <w:p w:rsidR="00DA4975" w:rsidRDefault="00DA4975" w:rsidP="00363CEC">
      <w:pPr>
        <w:pStyle w:val="LLKappalejako"/>
      </w:pPr>
      <w:r>
        <w:t xml:space="preserve">A fenti 1. bekezdésben említett világítási érték hőterhe helyett alkalmazható a világítási terv szerinti érték, amennyiben a hőteher meghatározható helyiségtípusonként a világítási teljesítménysűrűség és a világításvezérlés alapján.</w:t>
      </w:r>
      <w:r>
        <w:t xml:space="preserve"> </w:t>
      </w:r>
      <w:r>
        <w:t xml:space="preserve">Egy épület világításból származó hőterhe helyiségtípus-specifikus alapterületek súlyozott átlagaként kerül kiszámításra.</w:t>
      </w:r>
    </w:p>
    <w:p w:rsidR="00DA4975" w:rsidRDefault="00DA4975" w:rsidP="00363CEC">
      <w:pPr>
        <w:pStyle w:val="LLKappalejako"/>
      </w:pPr>
      <w:r>
        <w:t xml:space="preserve">A szellőzőrendszer üzemidejét úgy kell kiszámítani, hogy az 1. bekezdésben meghatározott üzemidők kezdetéhez és végéhez is hozzá kell adni 1-1 órát.</w:t>
      </w:r>
      <w:r>
        <w:t xml:space="preserve"> </w:t>
      </w:r>
      <w:r>
        <w:t xml:space="preserve">Ez a hozzáadás nem történik meg folyamatosan használatban lévő épületek esetében.</w:t>
      </w:r>
    </w:p>
    <w:p w:rsidR="00DA4975" w:rsidRDefault="00DA4975" w:rsidP="00363CEC">
      <w:pPr>
        <w:ind w:firstLine="142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12.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Használati meleg víz rendeltetésszerű használata</w:t>
      </w:r>
    </w:p>
    <w:p w:rsidR="00446AF8" w:rsidRDefault="00DA4975" w:rsidP="00363CEC">
      <w:pPr>
        <w:pStyle w:val="LLKappalejako"/>
      </w:pPr>
      <w:r>
        <w:t xml:space="preserve">A használati meleg víz rendeltetésszerű használatához szükséges nettó fűtési energiát az alábbi nettó fűtött alapterületre vetített, használatikategória-specifikus nettó fűtési energiaigények alkalmazásával kell kiszámítani: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76"/>
        <w:gridCol w:w="5840"/>
      </w:tblGrid>
      <w:tr w:rsidR="00DA4975" w:rsidRPr="009B5DB9" w:rsidTr="00363CEC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Használati kategória</w:t>
            </w:r>
          </w:p>
        </w:tc>
        <w:tc>
          <w:tcPr>
            <w:tcW w:w="3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975" w:rsidRPr="009B5DB9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Használati meleg víz felmelegítéséhez szükséges nettó energiamennyiség évente</w:t>
            </w:r>
          </w:p>
          <w:p w:rsidR="00DA4975" w:rsidRPr="009B5DB9" w:rsidRDefault="00DA4975" w:rsidP="00363CEC">
            <w:pPr>
              <w:keepNext/>
              <w:keepLines/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kWh/(m</w:t>
            </w:r>
            <w:r>
              <w:rPr>
                <w:sz w:val="18"/>
                <w:vertAlign w:val="superscript"/>
              </w:rPr>
              <w:t xml:space="preserve">2</w:t>
            </w:r>
            <w:r>
              <w:rPr>
                <w:sz w:val="18"/>
              </w:rPr>
              <w:t xml:space="preserve"> a)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3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5" w:rsidRPr="009B5DB9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35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35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5.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40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6.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11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7.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20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8. kategória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  <w:rFonts w:eastAsia="MS Mincho"/>
              </w:rPr>
            </w:pPr>
            <w:r>
              <w:rPr>
                <w:sz w:val="18"/>
              </w:rPr>
              <w:t xml:space="preserve">30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Kappalejako"/>
      </w:pPr>
      <w:r>
        <w:t xml:space="preserve">Az 1. kategóriában a használati meleg vízhez szükséges nettó fűtési energia lakásonként nem haladhatja meg a 4 200 kWh/év mértéket.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fentieknél 15%-kal alacsonyabb értékek alkalmazhatók a használati meleg vízhez szükséges nettó fűtési energia kiszámításakor, amennyiben az épület használati meleg víz rendszere hagyományos nyomásszabályozó szeleppel vagy egyéb nyomásszabályozó technológiával rendelkezik.</w:t>
      </w:r>
      <w:r>
        <w:t xml:space="preserve"> 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13.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Számítási zónák</w:t>
      </w:r>
    </w:p>
    <w:p w:rsidR="00DA4975" w:rsidRDefault="00DA4975" w:rsidP="00363CEC">
      <w:pPr>
        <w:pStyle w:val="LLKappalejako"/>
      </w:pPr>
      <w:r>
        <w:t xml:space="preserve">Olyan épület E-értékének kiszámítása során, amely egy használati kategóriába tartozik, a teljes épület egy számítási zónaként vehető figyelembe.</w:t>
      </w:r>
      <w:r>
        <w:t xml:space="preserve"> </w:t>
      </w:r>
      <w:r>
        <w:t xml:space="preserve">Olyan épület E-értékének kiszámítása során, amely több használati kategóriával rendelkezik, az épületet különböző számítási zónákra kell felosztani a használat célja és időtartama szerint.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14. §</w:t>
      </w:r>
    </w:p>
    <w:p w:rsidR="00DA4975" w:rsidRDefault="00DA4975" w:rsidP="00363CEC">
      <w:pPr>
        <w:pStyle w:val="LLPykalanOtsikko"/>
        <w:keepNext/>
        <w:keepLines/>
      </w:pPr>
      <w:r>
        <w:t xml:space="preserve">Különleges helyiségek és bizonyos műszaki rendszerek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Az éttermeket, vendéglátó létesítményeket, kávéházakat, laboratóriumokat és egyéb szakosodott helyiségeket nem kell figyelembe venni a számítás során, és az E-érték kiszámítását az épület vagy annak egy része használatának megfelelő kiinduló adatokkal kell végezni.</w:t>
      </w:r>
    </w:p>
    <w:p w:rsidR="00DA4975" w:rsidRDefault="00DA4975" w:rsidP="00363CEC">
      <w:pPr>
        <w:pStyle w:val="LLKappalejako"/>
      </w:pPr>
      <w:r>
        <w:t xml:space="preserve">A jelen számítási módszer kapcsán nem említett egyéb műszaki rendszereket nem kell figyelembe venni az E-érték kiszámítása során.</w:t>
      </w:r>
      <w:r>
        <w:t xml:space="preserve">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15. §</w:t>
      </w:r>
    </w:p>
    <w:p w:rsidR="00DA4975" w:rsidRDefault="00DA4975" w:rsidP="00363CEC">
      <w:pPr>
        <w:pStyle w:val="LLPykalanOtsikko"/>
        <w:keepNext/>
        <w:keepLines/>
      </w:pPr>
      <w:r>
        <w:t xml:space="preserve">Nettó fűtési energiaigény</w:t>
      </w:r>
    </w:p>
    <w:p w:rsidR="00DA4975" w:rsidRDefault="00DA4975" w:rsidP="00363CEC">
      <w:pPr>
        <w:pStyle w:val="LLKappalejako"/>
      </w:pPr>
      <w:r>
        <w:t xml:space="preserve">A helyiségek nettó fűtési energiaigényét a vezetési veszteségek, a levegőszivárgás hőveszteségei, a kiáramló és beáramló levegő szobahőmérsékletre történő felmelegítése figyelembevételével kell kiszámítani, és le kell vonni belőle a napsugárzás és a belső hőterhek hatását.</w:t>
      </w:r>
      <w:r>
        <w:t xml:space="preserve"> </w:t>
      </w:r>
      <w:r>
        <w:t xml:space="preserve">Az épületbe belépő napenergia kiszámítása során figyelembe kell venni az épületben lévő napárnyékolási megoldásokat.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szellőztetés nettó fűtési energiaigényét a levegőnek a hővisszanyerés után a beáramló levegő hőmérsékletére történő felmelegítése és a hővisszanyerés előtti esetleges felmelegítése alapján kell kiszámítani.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A használati meleg víz felmelegítéséhez szükséges nettó energiát a 12. § szerint kell kiszámítani.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16. §</w:t>
      </w:r>
    </w:p>
    <w:p w:rsidR="00DA4975" w:rsidRDefault="00DA4975" w:rsidP="00363CEC">
      <w:pPr>
        <w:pStyle w:val="LLPykalanOtsikko"/>
        <w:keepNext/>
        <w:keepLines/>
      </w:pPr>
      <w:r>
        <w:t xml:space="preserve">A hőveszteség figyelembevétele az E-érték kiszámítása során</w:t>
      </w:r>
    </w:p>
    <w:p w:rsidR="00DA4975" w:rsidRDefault="00DA4975" w:rsidP="00363CEC">
      <w:pPr>
        <w:pStyle w:val="LLKappalejako"/>
      </w:pPr>
      <w:r>
        <w:t xml:space="preserve">Az E-érték kiszámítása során az épület külső térelhatárolóinak hőveszteségét a külső térelhatárolók belső méreteinek alkalmazásával kell kiszámítani.</w:t>
      </w:r>
      <w:r>
        <w:t xml:space="preserve"> </w:t>
      </w:r>
      <w:r>
        <w:t xml:space="preserve">A számítás során figyelembe kell venni a szerkezetek és kötéseik hőhídjait.</w:t>
      </w:r>
      <w:r>
        <w:t xml:space="preserve"> </w:t>
      </w:r>
      <w:r>
        <w:t xml:space="preserve">Az épület külső térelhatárolóinak egyedi hőhídjait nem kell figyelembe venni a számítás során.</w:t>
      </w:r>
    </w:p>
    <w:p w:rsidR="00DA4975" w:rsidRDefault="00DA4975" w:rsidP="00363CEC">
      <w:pPr>
        <w:pStyle w:val="LLKappalejako"/>
      </w:pPr>
      <w:r>
        <w:t xml:space="preserve">A hőveszteség kiszámítása során figyelembe kell venni a földszinti és kúszóterek hatását.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17.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A szivárgó légcsere figyelembevétele az E-érték kiszámítása során</w:t>
      </w:r>
    </w:p>
    <w:p w:rsidR="00DA4975" w:rsidRDefault="00DA4975" w:rsidP="00363CEC">
      <w:pPr>
        <w:pStyle w:val="LLMomentinJohdantoKappale"/>
      </w:pPr>
      <w:r>
        <w:t xml:space="preserve">A külső térelhatárolók tervezett levegőszivárgási értékét fel kell használni az E-érték kiszámítása során, amennyiben a légzáróságot ipari minőségbiztosítási módszerrel vagy mérésekkel igazolják.</w:t>
      </w:r>
      <w:r>
        <w:t xml:space="preserve"> </w:t>
      </w:r>
      <w:r>
        <w:t xml:space="preserve">Egyéb esetben a külső térelhatárolók tervezett levegőszivárgási értéke 4 m</w:t>
      </w:r>
      <w:r>
        <w:rPr>
          <w:vertAlign w:val="superscript"/>
        </w:rPr>
        <w:t xml:space="preserve">3</w:t>
      </w:r>
      <w:r>
        <w:t xml:space="preserve">/(h m</w:t>
      </w:r>
      <w:r>
        <w:rPr>
          <w:vertAlign w:val="superscript"/>
        </w:rPr>
        <w:t xml:space="preserve">2</w:t>
      </w:r>
      <w:r>
        <w:t xml:space="preserve">).</w:t>
      </w:r>
      <w:r>
        <w:t xml:space="preserve"> </w:t>
      </w:r>
      <w:r>
        <w:t xml:space="preserve">A szivárgó légcsere – q</w:t>
      </w:r>
      <w:r>
        <w:rPr>
          <w:vertAlign w:val="subscript"/>
        </w:rPr>
        <w:t xml:space="preserve">v,levegőszivárgás</w:t>
      </w:r>
      <w:r>
        <w:t xml:space="preserve"> – kiszámítása az alábbi egyenlet alkalmazásával történik:</w:t>
      </w:r>
    </w:p>
    <w:p w:rsidR="00DA4975" w:rsidRDefault="00DA4975" w:rsidP="00363CEC">
      <w:pPr>
        <w:jc w:val="both"/>
      </w:pPr>
      <w:r>
        <w:object w:dxaOrig="2472" w:dyaOrig="648">
          <v:shape id="_x0000_i1027" type="#_x0000_t75" style="width:123pt;height:33pt" o:ole="">
            <v:imagedata r:id="rId15" o:title=""/>
          </v:shape>
          <o:OLEObject Type="Embed" ProgID="Equation.3" ShapeID="_x0000_i1027" DrawAspect="Content" ObjectID="_1659780260" r:id="rId16"/>
        </w:object>
      </w: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v,levegőszivárgás</w:t>
      </w:r>
      <w:r>
        <w:t xml:space="preserve">: a szivárgó légcsere, m³/s;</w:t>
      </w:r>
    </w:p>
    <w:p w:rsidR="00DA4975" w:rsidRDefault="00DA4975" w:rsidP="00363CEC">
      <w:pPr>
        <w:pStyle w:val="LLMomentinKohta"/>
        <w:rPr>
          <w:strike/>
        </w:rPr>
      </w:pPr>
      <w:r>
        <w:t xml:space="preserve">q</w:t>
      </w:r>
      <w:r>
        <w:rPr>
          <w:vertAlign w:val="subscript"/>
        </w:rPr>
        <w:t xml:space="preserve">50</w:t>
      </w:r>
      <w:r>
        <w:rPr>
          <w:vertAlign w:val="superscript"/>
        </w:rPr>
        <w:t xml:space="preserve">: </w:t>
      </w:r>
      <w:r>
        <w:t xml:space="preserve">a külső térelhatárolók levegőszivárgási értéke, m</w:t>
      </w:r>
      <w:r>
        <w:rPr>
          <w:vertAlign w:val="superscript"/>
        </w:rPr>
        <w:t xml:space="preserve">3</w:t>
      </w:r>
      <w:r>
        <w:t xml:space="preserve">/(h·m</w:t>
      </w:r>
      <w:r>
        <w:rPr>
          <w:vertAlign w:val="superscript"/>
        </w:rPr>
        <w:t xml:space="preserve">2</w:t>
      </w:r>
      <w:r>
        <w:t xml:space="preserve">);</w:t>
      </w:r>
    </w:p>
    <w:p w:rsidR="00DA4975" w:rsidRDefault="00DA4975" w:rsidP="00363CEC">
      <w:pPr>
        <w:pStyle w:val="LLMomentinKohta"/>
      </w:pPr>
      <w:r>
        <w:t xml:space="preserve">A</w:t>
      </w:r>
      <w:r>
        <w:rPr>
          <w:vertAlign w:val="subscript"/>
        </w:rPr>
        <w:t xml:space="preserve">külső térelhatárolók</w:t>
      </w:r>
      <w:r>
        <w:t xml:space="preserve">: a külső térelhatárolók felülete, m</w:t>
      </w:r>
      <w:r>
        <w:rPr>
          <w:vertAlign w:val="superscript"/>
          <w:vertAlign w:val="superscript"/>
        </w:rPr>
        <w:t xml:space="preserve">2</w:t>
      </w:r>
      <w:r>
        <w:t xml:space="preserve">;</w:t>
      </w:r>
    </w:p>
    <w:p w:rsidR="00DA4975" w:rsidRDefault="00DA4975" w:rsidP="00363CEC">
      <w:pPr>
        <w:pStyle w:val="LLMomentinKohta"/>
      </w:pPr>
      <w:r>
        <w:t xml:space="preserve">x: olyan együttható, amelynek értéke 35 az egyszintes épületeknél, 24 a kétszintes épületeknél, 20 a három- és négyszintes épületeknél és 15 az ennél több szinttel rendelkező épületeknél;</w:t>
      </w:r>
    </w:p>
    <w:p w:rsidR="00DA4975" w:rsidRDefault="00DA4975" w:rsidP="00363CEC">
      <w:pPr>
        <w:pStyle w:val="LLMomentinKohta"/>
      </w:pPr>
      <w:r>
        <w:t xml:space="preserve">3 600 a légáramlás m</w:t>
      </w:r>
      <w:r>
        <w:rPr>
          <w:vertAlign w:val="superscript"/>
        </w:rPr>
        <w:t xml:space="preserve">3</w:t>
      </w:r>
      <w:r>
        <w:t xml:space="preserve">/h mértékegységről m</w:t>
      </w:r>
      <w:r>
        <w:rPr>
          <w:vertAlign w:val="superscript"/>
        </w:rPr>
        <w:t xml:space="preserve">3</w:t>
      </w:r>
      <w:r>
        <w:t xml:space="preserve">/s mértékegységre történő átváltása során használt együttható.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18. §</w:t>
      </w:r>
    </w:p>
    <w:p w:rsidR="00DA4975" w:rsidRDefault="00DA4975" w:rsidP="00363CEC">
      <w:pPr>
        <w:pStyle w:val="LLPykalanOtsikko"/>
        <w:keepNext/>
        <w:keepLines/>
      </w:pPr>
      <w:r>
        <w:t xml:space="preserve">A fűtési rendszer energiahatékonysága</w:t>
      </w:r>
    </w:p>
    <w:p w:rsidR="00DA4975" w:rsidRDefault="00DA4975" w:rsidP="00363CEC">
      <w:pPr>
        <w:pStyle w:val="LLKappalejako"/>
      </w:pPr>
      <w:r>
        <w:t xml:space="preserve">Egy épület fűtési rendszerének energiafogyasztása magában foglalja a helyiségek fűtéséhez, a szellőztetés fűtéséhez és a használati meleg víz előállításához szükséges energiafogyasztást.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fűtési rendszer energiafogyasztásának kiszámítása során figyelembe kell venni az épületen belüli és kívüli hőelosztási veszteségeket, a hőátadási veszteségeket, a hőenergia-termelési veszteségeket és átalakulásokat, a használati meleg víz átadása és keringetése során keletkező veszteségeket az épületen belül és kívül, a tárolási veszteségeket, valamint a kiegészítő berendezések villamosenergia-fogyasztását.</w:t>
      </w:r>
    </w:p>
    <w:p w:rsidR="00DA4975" w:rsidRDefault="00DA4975" w:rsidP="00363CEC">
      <w:pPr>
        <w:pStyle w:val="LLKappalejako"/>
      </w:pPr>
      <w:r>
        <w:t xml:space="preserve">Ha egy épület olyan fűtési rendszerhez kapcsolódik, amelyben a hőt az épületen kívül lévő vezetékeken keresztül vezetik egy közös hőszállító vagy hőtermelő rendszerből több épületbe, akkor az adott hővezetékek hőveszteségét el kell osztani az épületek között a felületük arányában.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Ha egy 2. kategóriába tartozó épület vízkeringető fűtéssel rendelkezik a lakószobákban és elektromos padlófűtéssel a vizes helyiségekben, akkor feltételezhető, hogy a nettó fűtési energiaigény aránya 35% a vizes helyiségek fűtése tekintetében és 65% a lakóhelyiségek fűtési rendszere tekintetében, kivéve, ha a vizes helyiségek nettó villamosenergia-igényének kiszámításához egy pontosabb dinamikus számítási módszert alkalmaznak, figyelembe véve a tervezett légáramokat és a légáramok helyiségek közötti átvitelét.</w:t>
      </w:r>
      <w:r>
        <w:t xml:space="preserve"> </w:t>
      </w:r>
      <w:r>
        <w:t xml:space="preserve">Vizes helyiségek esetében 22 °C alkalmazandó beltéri hőmérsékletként.</w:t>
      </w:r>
      <w:r>
        <w:t xml:space="preserve"> </w:t>
      </w:r>
      <w:r>
        <w:t xml:space="preserve">A vizes helyiségek elektromos padlófűtésének a lakóterek hőenergia-szükségletéhez viszonyított aránya nem haladhatja meg az elektromos padlófűtés engedélyezési terv és 8 760 órányi használat alapján kiszámított beépített teljesítményét.</w:t>
      </w:r>
    </w:p>
    <w:p w:rsidR="00DA4975" w:rsidRDefault="00DA4975" w:rsidP="00363CEC">
      <w:pPr>
        <w:pStyle w:val="LLKappalejako"/>
      </w:pPr>
      <w:r>
        <w:t xml:space="preserve">Ha a használati meleg víz keringető vezetékei a külső térelhatárolók szigetelésén kívül helyezkednek el, a használati meleg víz kiszámított hővesztesége nem eredményez hőterhet az épület helyiségeiben.</w:t>
      </w:r>
      <w:r>
        <w:t xml:space="preserve"> </w:t>
      </w:r>
      <w:r>
        <w:t xml:space="preserve">Ha a használati meleg víz keringető vezetékei a külső térelhatárolók szigetelésén belül helyezkednek el, a használati meleg víz keringetése kiszámított hőveszteségének 25%-át hozzá kell adni a hőteherhez.</w:t>
      </w:r>
      <w:r>
        <w:t xml:space="preserve"> </w:t>
      </w:r>
      <w:r>
        <w:t xml:space="preserve">Ha a használati meleg víz keringető vezetékei a külső térelhatárolókon belül helyezkednek el, a használati meleg víz keringetése kiszámított hőveszteségének 50%-át hozzá kell adni a hőteherhez.</w:t>
      </w:r>
      <w:r>
        <w:t xml:space="preserve"> </w:t>
      </w:r>
      <w:r>
        <w:t xml:space="preserve">Ha a használati meleg víz tartálya a külső térelhatárolókon belül helyezkedik el, a használati meleg víz keringetése kiszámított hőveszteségének 50%-át hozzá kell adni a hőteherhez.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Az esetleges hőmérsékleti korlátokból és a fűtési rendszer méretezésének részleges hatásából származó további hőenergiát bele kell számítani a fűtési rendszer energiafogyasztásába.</w: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19.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Kandallók és levegő hőszivattyúk</w:t>
      </w:r>
    </w:p>
    <w:p w:rsidR="00DA4975" w:rsidRDefault="00DA4975" w:rsidP="00363CEC">
      <w:pPr>
        <w:pStyle w:val="LLKappalejako"/>
      </w:pPr>
      <w:r>
        <w:t xml:space="preserve">Hőtárolós kandalló esetén évente legfeljebb 3 000 kWh-t lehet számítani a hőtárolós kandalló által termelt fűtési energiaként.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Levegő-levegő hőszivattyú esetén évente legfeljebb 3 000 kWh-t lehet számítani a berendezés által termelt fűtési energiaként, kivéve, ha a berendezés épületen belüli üzemelésének kiszámításához egy pontosabb dinamikus számítási módszert alkalmazunk, figyelembe véve a légáramok helyiségek közötti átvitelét és a hőmérséklet-különbségeket.</w:t>
      </w:r>
      <w:r>
        <w:t xml:space="preserve">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20. §</w:t>
      </w:r>
    </w:p>
    <w:p w:rsidR="00DA4975" w:rsidRDefault="00DA4975" w:rsidP="00363CEC">
      <w:pPr>
        <w:pStyle w:val="LLPykalanOtsikko"/>
        <w:keepNext/>
        <w:keepLines/>
      </w:pPr>
      <w:r>
        <w:t xml:space="preserve">Szellőztető rendszer</w:t>
      </w:r>
    </w:p>
    <w:p w:rsidR="00DA4975" w:rsidRDefault="00DA4975" w:rsidP="00363CEC">
      <w:pPr>
        <w:pStyle w:val="LLKappalejako"/>
      </w:pPr>
      <w:r>
        <w:t xml:space="preserve">A szellőzőrendszerek légáramait és üzemidőit a 10. és 11. § alapján kell kiszámítani.</w:t>
      </w:r>
      <w:r>
        <w:t xml:space="preserve"> </w:t>
      </w:r>
      <w:r>
        <w:t xml:space="preserve">A szellőzőrendszer villamosenergia-fogyasztását a légáramok, valamint az épület valamennyi szellőző és légelszívó berendezésének fajlagos hatékonysági arányszáma alapján kell kiszámítani.</w:t>
      </w:r>
      <w:r>
        <w:t xml:space="preserve"> 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21. §</w:t>
      </w:r>
    </w:p>
    <w:p w:rsidR="00DA4975" w:rsidRDefault="00DA4975" w:rsidP="00363CEC">
      <w:pPr>
        <w:pStyle w:val="LLPykalanOtsikko"/>
        <w:keepNext/>
        <w:keepLines/>
      </w:pPr>
      <w:r>
        <w:t xml:space="preserve">Hűtési rendszer</w:t>
      </w:r>
    </w:p>
    <w:p w:rsidR="00DA4975" w:rsidRDefault="00DA4975" w:rsidP="00363CEC">
      <w:pPr>
        <w:pStyle w:val="LLKappalejako"/>
      </w:pPr>
      <w:r>
        <w:t xml:space="preserve">A hűtési rendszer energiafelhasználásának kiszámításához figyelembe kell venni a hűtési energia-termelés energiafogyasztását, valamint a kiegészítő berendezések villamosenergia-fogyasztását, amennyiben szükség van ilyen rendszerekre a beltéri hőmérséklet fenntartásához.</w:t>
      </w:r>
      <w:r>
        <w:t xml:space="preserve"> </w:t>
      </w:r>
    </w:p>
    <w:p w:rsidR="00DA4975" w:rsidRDefault="00DA4975" w:rsidP="00363CEC">
      <w:pPr>
        <w:ind w:firstLine="142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22. §</w:t>
      </w:r>
    </w:p>
    <w:p w:rsidR="00DA4975" w:rsidRDefault="00DA4975" w:rsidP="00363CEC">
      <w:pPr>
        <w:pStyle w:val="LLPykalanOtsikko"/>
        <w:keepNext/>
        <w:keepLines/>
      </w:pPr>
      <w:r>
        <w:t xml:space="preserve">A világítás és a berendezések villamosenergia-fogyasztása</w:t>
      </w:r>
    </w:p>
    <w:p w:rsidR="00DA4975" w:rsidRDefault="00DA4975" w:rsidP="00363CEC">
      <w:pPr>
        <w:pStyle w:val="LLKappalejako"/>
      </w:pPr>
      <w:r>
        <w:t xml:space="preserve">A világítás és a berendezések éves villamosenergia-fogyasztását a 11. §-ban bemutatottak szerint kell kiszámítani, a hőterheik alapján.</w:t>
      </w:r>
      <w:r>
        <w:t xml:space="preserve"> </w:t>
      </w:r>
      <w:r>
        <w:t xml:space="preserve">A világítás és a berendezések villamosenergia-fogyasztása megegyezik azok hőterhével.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 xml:space="preserve">3. fejezet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 xml:space="preserve">Az épület hővesztesége</w:t>
      </w:r>
    </w:p>
    <w:p w:rsidR="00DA4975" w:rsidRDefault="00DA4975" w:rsidP="00363CEC">
      <w:pPr>
        <w:pStyle w:val="LLPykala"/>
        <w:keepNext/>
        <w:keepLines/>
      </w:pPr>
      <w:r>
        <w:t xml:space="preserve">23. §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 xml:space="preserve">Az épület hőveszteségének meghatározása</w:t>
      </w:r>
    </w:p>
    <w:p w:rsidR="00DA4975" w:rsidRDefault="00DA4975" w:rsidP="00363CEC">
      <w:pPr>
        <w:pStyle w:val="LLKappalejako"/>
      </w:pPr>
      <w:r>
        <w:t xml:space="preserve">Az épület hővesztesége: a külső térelhatárolók, a levegőszivárgás és a szellőztetés hőveszteségének az összege.</w:t>
      </w:r>
      <w:r>
        <w:t xml:space="preserve"> </w:t>
      </w:r>
      <w:r>
        <w:t xml:space="preserve">Az épület maximális hővesztesége nem haladhatja meg az épületre vonatkozóan referenciaértékek felhasználásával meghatározott referencia-hőveszteséget.</w:t>
      </w:r>
      <w:r>
        <w:t xml:space="preserve"> </w:t>
      </w:r>
      <w:r>
        <w:t xml:space="preserve">A hőveszteségre vonatkozó követelményeknek való megfelelést számítással kell igazolni, a meleg és félmeleg helyiségekre külön-külön.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Olyan épületbővítés vagy alapterület kibővítés esetén, amikor a meglévő szellőző- vagy fűtőberendezések felhasználhatók a szellőztetéshez és a fűtéshez, a hőveszteségre vonatkozó követelmények csak a külső térelhatárolókra vonatkoznak.</w:t>
      </w:r>
      <w:r>
        <w:t xml:space="preserve"> </w:t>
      </w:r>
      <w:r>
        <w:t xml:space="preserve">Nyaralónak tervezett kis házak esetén, amelyeket évente legalább négy hónapon át laknak, a hőveszteségre vonatkozó követelmények csak a külső térelhatárolókra vonatkoznak.</w:t>
      </w:r>
      <w:r>
        <w:t xml:space="preserve"> </w:t>
      </w:r>
      <w:r>
        <w:t xml:space="preserve">A hőveszteségre vonatkozó követelmények nem vonatkoznak a 2012. július 1-je előtt előregyártott elemekből készült és még mindig ugyanazon célra használt mobil épületekre.</w:t>
      </w:r>
      <w:r>
        <w:t xml:space="preserve"> 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 xml:space="preserve">24. §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 xml:space="preserve">A külső térelhatárolók hővesztesége</w:t>
      </w:r>
    </w:p>
    <w:p w:rsidR="00DA4975" w:rsidRDefault="00DA4975" w:rsidP="00363CEC">
      <w:pPr>
        <w:pStyle w:val="LLMomentinJohdantoKappale"/>
      </w:pPr>
      <w:r>
        <w:t xml:space="preserve">A külső térelhatárolók hőveszteségét a különböző épületelemek felületei és hőátbocsátási tényezői alapján kell kiszámítani, az alábbi egyenlet alkalmazásával:</w:t>
      </w:r>
    </w:p>
    <w:p w:rsidR="00DA4975" w:rsidRDefault="00DA4975" w:rsidP="00363CEC">
      <w:pPr>
        <w:pStyle w:val="LLMomentinKohta"/>
      </w:pPr>
    </w:p>
    <w:p w:rsidR="00DA4975" w:rsidRDefault="00DA4975" w:rsidP="00363CEC">
      <w:r>
        <w:object w:dxaOrig="6264" w:dyaOrig="792">
          <v:shape id="_x0000_i1028" type="#_x0000_t75" style="width:312.75pt;height:39.75pt" o:ole="">
            <v:imagedata r:id="rId17" o:title=""/>
          </v:shape>
          <o:OLEObject Type="Embed" ProgID="Equation.3" ShapeID="_x0000_i1028" DrawAspect="Content" ObjectID="_1659780261" r:id="rId18"/>
        </w:objec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</w:p>
    <w:p w:rsidR="00DA4975" w:rsidRDefault="00DA4975" w:rsidP="00363CEC">
      <w:pPr>
        <w:pStyle w:val="LLMomentinKohta"/>
      </w:pPr>
      <w:r>
        <w:t xml:space="preserve">∑H</w:t>
      </w:r>
      <w:r>
        <w:rPr>
          <w:vertAlign w:val="subscript"/>
        </w:rPr>
        <w:t xml:space="preserve">cond</w:t>
      </w:r>
      <w:r>
        <w:t xml:space="preserve">: a külső térelhatárolók hővesztesége, W/K;</w:t>
      </w:r>
    </w:p>
    <w:p w:rsidR="00DA4975" w:rsidRDefault="00DA4975" w:rsidP="00363CEC">
      <w:pPr>
        <w:pStyle w:val="LLMomentinKohta"/>
      </w:pPr>
      <w:r>
        <w:t xml:space="preserve">U: adott épületrész hőátbocsátási tényezője, W/(m²K);</w:t>
      </w:r>
    </w:p>
    <w:p w:rsidR="00DA4975" w:rsidRDefault="00DA4975" w:rsidP="00363CEC">
      <w:pPr>
        <w:pStyle w:val="LLMomentinKohta"/>
      </w:pPr>
      <w:r>
        <w:t xml:space="preserve">A: adott épületrész felülete, m².</w:t>
      </w:r>
    </w:p>
    <w:p w:rsidR="00DA4975" w:rsidRDefault="00DA4975" w:rsidP="00363CEC">
      <w:pPr>
        <w:pStyle w:val="LLMomentinKohta"/>
        <w:rPr>
          <w:szCs w:val="22"/>
        </w:rPr>
      </w:pPr>
      <w:r>
        <w:t xml:space="preserve">A külső térelhatárolók hőveszteségének referenciaértékét meleg vagy klimatizált hideg helyiség esetén az alábbi referenciaértékek - mint az épületelemek hőátbocsátási tényezői - felhasználásával kell kiszámítani: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a) fal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0,17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b) tömörfa fal, melynek átlagos vastagsága legalább 180 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c) kültéri levegővel határos mennyezet és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0,09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d) kúszótérrel határos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0,17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e) a talajjal határos épületelem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0,16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f) ablak, padlásablak, ajtó, tetőablak, füstelszívó és kijárati ajtó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</w:tbl>
    <w:p w:rsidR="00DA4975" w:rsidRDefault="00DA4975" w:rsidP="00363CEC">
      <w:pPr>
        <w:pStyle w:val="LLMomentinKohta"/>
        <w:rPr>
          <w:szCs w:val="22"/>
        </w:rPr>
      </w:pPr>
      <w:r>
        <w:t xml:space="preserve">A külső térelhatárolók hőveszteségének referenciaértékét mobil vagy félmeleg helyiség esetén az alábbi referenciaértékek - mint az épületelemek hőátbocsátási tényezői - felhasználásával kell kiszámítani: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a) fal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0,26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b) tömörfa fal, melynek átlagos szerkezeti vastagsága legalább 180 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c) kültéri levegővel határos mennyezet és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d) kúszótérrel határos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0,26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e) a talajjal határos épületelem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0,24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f) ablak, padlásablak, ajtó, tetőablak, füstelszívó és kijárati ajtó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</w:tbl>
    <w:p w:rsidR="00DA4975" w:rsidRDefault="00DA4975" w:rsidP="00363CEC">
      <w:pPr>
        <w:pStyle w:val="LLMomentinKohta"/>
        <w:rPr>
          <w:szCs w:val="22"/>
        </w:rPr>
      </w:pPr>
      <w:r>
        <w:t xml:space="preserve">Nyaralónak tervezett kis házak esetén, amelyeket évente legalább négy hónapon át laknak, a külső térelhatárolók hőveszteségének referenciaértékét az alábbi referenciaértékek - mint az épületelemek hőátbocsátási tényezői - felhasználásával kell kiszámítani: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a) fal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0,24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b) tömörfa fal, melynek átlagos szerkezeti vastagsága legalább 130 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c) kültéri levegővel határos mennyezet és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0,15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d) kúszótérrel határos födém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0,19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e) a talajjal határos épületelem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0,24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f) ablak, padlásablak, ajtó, tetőablak, füstelszívó és kijárati ajtó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</w:tbl>
    <w:p w:rsidR="00DA4975" w:rsidRDefault="00DA4975" w:rsidP="00363CEC">
      <w:pPr>
        <w:pStyle w:val="LLKappalejako"/>
        <w:rPr>
          <w:szCs w:val="22"/>
        </w:rPr>
      </w:pPr>
      <w:r>
        <w:t xml:space="preserve">Az épület teljes ablakfelületére vonatkozó referenciaérték a teljesen vagy részlegesen a talajjal határos szintek alapterületének 15 %-a, de nem haladhatja meg a külső falak összes területének 50 %-át.</w:t>
      </w:r>
      <w:r>
        <w:t xml:space="preserve"> </w:t>
      </w:r>
      <w:r>
        <w:t xml:space="preserve">Az ablakfelületet a külső keretméretekkel összhangban kell kiszámítani.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A tervezett épület méretét és geometriai adatait fel kell használni a számítás során.</w:t>
      </w:r>
      <w:r>
        <w:t xml:space="preserve"> </w:t>
      </w:r>
      <w:r>
        <w:t xml:space="preserve">A külső térelhatárolók különböző épületelemeinek felületeit az épület belső befoglaló méretei alapján kell meghatározni.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A tervezett épület hőveszteségének a kiszámítása során a tervezett épületelemre vonatkozó hőátbocsátási tényezőt és ablakfelületeket kell alkalmazni.</w:t>
      </w:r>
      <w:r>
        <w:t xml:space="preserve">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25. §</w:t>
      </w:r>
    </w:p>
    <w:p w:rsidR="00DA4975" w:rsidRDefault="00DA4975" w:rsidP="00363CEC">
      <w:pPr>
        <w:pStyle w:val="LLPykalanOtsikko"/>
        <w:keepNext/>
        <w:keepLines/>
      </w:pPr>
      <w:r>
        <w:t xml:space="preserve">Az épület levegőszivárgásból származó hőveszteségének kiszámítása</w:t>
      </w:r>
    </w:p>
    <w:p w:rsidR="00DA4975" w:rsidRDefault="00DA4975" w:rsidP="00363CEC">
      <w:pPr>
        <w:pStyle w:val="LLMomentinJohdantoKappale"/>
        <w:keepNext/>
        <w:keepLines/>
      </w:pPr>
      <w:r>
        <w:t xml:space="preserve">Az épület levegőszivárgásból származó hőveszteségének kiszámítása az alábbi egyenlet alkalmazásával történik:</w:t>
      </w:r>
    </w:p>
    <w:p w:rsidR="00DA4975" w:rsidRDefault="00DA4975" w:rsidP="00363CEC">
      <w:pPr>
        <w:pStyle w:val="LLMomentinKohta"/>
        <w:keepNext/>
        <w:keepLines/>
      </w:pPr>
    </w:p>
    <w:p w:rsidR="00DA4975" w:rsidRDefault="00DA4975" w:rsidP="00363CEC">
      <w:pPr>
        <w:jc w:val="both"/>
      </w:pPr>
      <w:r>
        <w:object w:dxaOrig="2172" w:dyaOrig="348">
          <v:shape id="_x0000_i1029" type="#_x0000_t75" style="width:108.75pt;height:17.25pt" o:ole="">
            <v:imagedata r:id="rId19" o:title=""/>
          </v:shape>
          <o:OLEObject Type="Embed" ProgID="Equation.3" ShapeID="_x0000_i1029" DrawAspect="Content" ObjectID="_1659780262" r:id="rId20"/>
        </w:object>
      </w:r>
    </w:p>
    <w:p w:rsidR="00363CEC" w:rsidRDefault="00363CEC" w:rsidP="00363CEC">
      <w:pPr>
        <w:pStyle w:val="LLMomentinJohdantoKappale"/>
      </w:pP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  <w:r>
        <w:t xml:space="preserve"> </w:t>
      </w:r>
    </w:p>
    <w:p w:rsidR="00DA4975" w:rsidRDefault="00DA4975" w:rsidP="00363CEC">
      <w:pPr>
        <w:pStyle w:val="LLMomentinKohta"/>
      </w:pPr>
      <w:r>
        <w:t xml:space="preserve">H</w:t>
      </w:r>
      <w:r>
        <w:rPr>
          <w:vertAlign w:val="subscript"/>
        </w:rPr>
        <w:t xml:space="preserve">levegőszivárgás</w:t>
      </w:r>
      <w:r>
        <w:t xml:space="preserve">: a levegőszivárgásból származó hőveszteség, W/K;</w:t>
      </w:r>
    </w:p>
    <w:p w:rsidR="00DA4975" w:rsidRDefault="00DA4975" w:rsidP="00363CEC">
      <w:pPr>
        <w:pStyle w:val="LLMomentinKohta"/>
      </w:pPr>
      <w:r>
        <w:sym w:font="Symbol" w:char="F072"/>
      </w:r>
      <w:r>
        <w:rPr>
          <w:vertAlign w:val="subscript"/>
        </w:rPr>
        <w:t xml:space="preserve">i</w:t>
      </w:r>
      <w:r>
        <w:t xml:space="preserve">: légsűrűség, 1,2 kg/m³;</w:t>
      </w:r>
    </w:p>
    <w:p w:rsidR="00DA4975" w:rsidRDefault="00DA4975" w:rsidP="00363CEC">
      <w:pPr>
        <w:pStyle w:val="LLMomentinKohta"/>
      </w:pPr>
      <w:r>
        <w:t xml:space="preserve">c</w:t>
      </w:r>
      <w:r>
        <w:rPr>
          <w:vertAlign w:val="subscript"/>
        </w:rPr>
        <w:t xml:space="preserve">pi</w:t>
      </w:r>
      <w:r>
        <w:t xml:space="preserve">: a levegő fajlagos hőkapacitása, 1 000 Ws/(kg K);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v,levegőszivárgás</w:t>
      </w:r>
      <w:r>
        <w:t xml:space="preserve">: a szivárgó légcsere, m³/s.</w:t>
      </w:r>
    </w:p>
    <w:p w:rsidR="00DA4975" w:rsidRDefault="00DA4975" w:rsidP="00363CEC">
      <w:pPr>
        <w:pStyle w:val="LLKappalejako"/>
      </w:pPr>
      <w:r>
        <w:t xml:space="preserve">A szivárgó légcserét – q</w:t>
      </w:r>
      <w:r>
        <w:rPr>
          <w:vertAlign w:val="subscript"/>
        </w:rPr>
        <w:t xml:space="preserve">v,levegőszivárgás</w:t>
      </w:r>
      <w:r>
        <w:t xml:space="preserve"> – a 17. § szerint kell meghatározni.</w:t>
      </w:r>
      <w:r>
        <w:t xml:space="preserve"> </w:t>
      </w:r>
      <w:r>
        <w:t xml:space="preserve">Egy épület referencia hőveszteség értékének meghatározásakor a külső térelhatárolók levegőszivárgásának referenciaértékeként használandó érték: 2,0 m</w:t>
      </w:r>
      <w:r>
        <w:rPr>
          <w:vertAlign w:val="superscript"/>
        </w:rPr>
        <w:t xml:space="preserve">3</w:t>
      </w:r>
      <w:r>
        <w:t xml:space="preserve">/(h m</w:t>
      </w:r>
      <w:r>
        <w:rPr>
          <w:vertAlign w:val="superscript"/>
        </w:rPr>
        <w:t xml:space="preserve">2</w:t>
      </w:r>
      <w:r>
        <w:t xml:space="preserve">).</w:t>
      </w:r>
    </w:p>
    <w:p w:rsidR="00DA4975" w:rsidRDefault="00DA4975" w:rsidP="00363CEC">
      <w:pPr>
        <w:pStyle w:val="LLKappalejako"/>
      </w:pPr>
      <w:r>
        <w:t xml:space="preserve">Egy épület tervezett hőveszteségének meghatározásakor a tervezett értéket kell használni a külső térelhatárolók levegőszivárgási értékének kiszámításához.</w:t>
      </w:r>
      <w:r>
        <w:t xml:space="preserve"> </w:t>
      </w:r>
      <w:r>
        <w:t xml:space="preserve">Ha a tervezett légzáróságérték nem állapítható meg méréssel vagy építőipari minőség-ellenőrzési módszerekkel, a külső térelhatárolók levegőszivárgására vonatkozóan alkalmazandó érték: 4,0 m</w:t>
      </w:r>
      <w:r>
        <w:rPr>
          <w:vertAlign w:val="superscript"/>
        </w:rPr>
        <w:t xml:space="preserve">3</w:t>
      </w:r>
      <w:r>
        <w:t xml:space="preserve">/(h m</w:t>
      </w:r>
      <w:r>
        <w:rPr>
          <w:vertAlign w:val="superscript"/>
        </w:rPr>
        <w:t xml:space="preserve">2</w:t>
      </w:r>
      <w:r>
        <w:t xml:space="preserve">).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26. §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 xml:space="preserve">Az épület szellőzési hőveszteségének kiszámítása</w:t>
      </w:r>
    </w:p>
    <w:p w:rsidR="00DA4975" w:rsidRDefault="00DA4975" w:rsidP="00363CEC">
      <w:pPr>
        <w:pStyle w:val="LLMomentinJohdantoKappale"/>
        <w:keepNext/>
        <w:keepLines/>
      </w:pPr>
      <w:r>
        <w:t xml:space="preserve">Az épület szellőzési hőveszteségének kiszámítása az alábbi egyenlet alkalmazásával történik:</w:t>
      </w:r>
    </w:p>
    <w:p w:rsidR="00DA4975" w:rsidRDefault="00DA4975" w:rsidP="00363CEC">
      <w:pPr>
        <w:pStyle w:val="LLMomentinKohta"/>
        <w:keepNext/>
        <w:keepLines/>
      </w:pPr>
    </w:p>
    <w:p w:rsidR="00DA4975" w:rsidRDefault="000E1ADF" w:rsidP="00363CEC">
      <w:pPr>
        <w:ind w:firstLine="142"/>
        <w:jc w:val="both"/>
        <w:rPr>
          <w:szCs w:val="22"/>
        </w:rPr>
      </w:pPr>
      <w:r>
        <w:object w:dxaOrig="2184" w:dyaOrig="348">
          <v:shape id="_x0000_i1030" type="#_x0000_t75" style="width:168pt;height:21pt" o:ole="">
            <v:imagedata r:id="rId21" o:title=""/>
          </v:shape>
          <o:OLEObject Type="Embed" ProgID="Equation.3" ShapeID="_x0000_i1030" DrawAspect="Content" ObjectID="_1659780263" r:id="rId22"/>
        </w:objec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MomentinJohdantoKappale"/>
        <w:keepNext/>
        <w:keepLines/>
      </w:pPr>
      <w:r>
        <w:t xml:space="preserve">ahol:</w:t>
      </w:r>
      <w:r>
        <w:t xml:space="preserve"> </w:t>
      </w:r>
    </w:p>
    <w:p w:rsidR="00DA4975" w:rsidRDefault="00DA4975" w:rsidP="00363CEC">
      <w:pPr>
        <w:pStyle w:val="LLMomentinKohta"/>
      </w:pPr>
      <w:r>
        <w:t xml:space="preserve">H</w:t>
      </w:r>
      <w:r>
        <w:rPr>
          <w:vertAlign w:val="subscript"/>
        </w:rPr>
        <w:t xml:space="preserve">iv</w:t>
      </w:r>
      <w:r>
        <w:t xml:space="preserve">: a szellőztetés fajlagos hővesztesége, W/K</w:t>
      </w:r>
    </w:p>
    <w:p w:rsidR="00DA4975" w:rsidRDefault="00DA4975" w:rsidP="00363CEC">
      <w:pPr>
        <w:pStyle w:val="LLMomentinKohta"/>
      </w:pPr>
      <w:r>
        <w:sym w:font="Symbol" w:char="F072"/>
      </w:r>
      <w:r>
        <w:rPr>
          <w:vertAlign w:val="subscript"/>
        </w:rPr>
        <w:t xml:space="preserve">i</w:t>
      </w:r>
      <w:r>
        <w:t xml:space="preserve">: légsűrűség, 1,2 kg/m³;</w:t>
      </w:r>
    </w:p>
    <w:p w:rsidR="00DA4975" w:rsidRDefault="00DA4975" w:rsidP="00363CEC">
      <w:pPr>
        <w:pStyle w:val="LLMomentinKohta"/>
      </w:pPr>
      <w:r>
        <w:t xml:space="preserve">c</w:t>
      </w:r>
      <w:r>
        <w:rPr>
          <w:vertAlign w:val="subscript"/>
        </w:rPr>
        <w:t xml:space="preserve">pi</w:t>
      </w:r>
      <w:r>
        <w:t xml:space="preserve">: a levegő fajlagos hőkapacitása, 1 000 Ws/(kg K);</w:t>
      </w:r>
    </w:p>
    <w:p w:rsidR="00DA4975" w:rsidRDefault="00DA4975" w:rsidP="00363CEC">
      <w:pPr>
        <w:pStyle w:val="LLMomentinKohta"/>
      </w:pPr>
      <w:r>
        <w:t xml:space="preserve">q</w:t>
      </w:r>
      <w:r>
        <w:rPr>
          <w:vertAlign w:val="subscript"/>
        </w:rPr>
        <w:t xml:space="preserve">v, kiáramló</w:t>
      </w:r>
      <w:r>
        <w:t xml:space="preserve">: a kiszámított kiáramló levegő egységes alkalmazásra, m³/s;</w:t>
      </w:r>
    </w:p>
    <w:p w:rsidR="00DA4975" w:rsidRDefault="00DA4975" w:rsidP="00363CEC">
      <w:pPr>
        <w:pStyle w:val="LLMomentinKohta"/>
      </w:pPr>
      <w:r>
        <w:t xml:space="preserve">t</w:t>
      </w:r>
      <w:r>
        <w:rPr>
          <w:vertAlign w:val="subscript"/>
        </w:rPr>
        <w:t xml:space="preserve">d</w:t>
      </w:r>
      <w:r>
        <w:t xml:space="preserve">: a szellőzőrendszer átlagos üzemideje 24 óránként, h/24h;</w:t>
      </w:r>
    </w:p>
    <w:p w:rsidR="00DA4975" w:rsidRDefault="00DA4975" w:rsidP="00363CEC">
      <w:pPr>
        <w:pStyle w:val="LLMomentinKohta"/>
      </w:pPr>
      <w:r>
        <w:t xml:space="preserve">Tv</w:t>
      </w:r>
      <w:r>
        <w:rPr>
          <w:vertAlign w:val="subscript"/>
        </w:rPr>
        <w:t xml:space="preserve">v</w:t>
      </w:r>
      <w:r>
        <w:t xml:space="preserve">: a szellőzőrendszer heti működési időaránya, nap/7 nap;</w:t>
      </w:r>
    </w:p>
    <w:p w:rsidR="00DA4975" w:rsidRDefault="00DA4975" w:rsidP="00363CEC">
      <w:pPr>
        <w:pStyle w:val="LLMomentinKohta"/>
      </w:pPr>
      <w:r>
        <w:t xml:space="preserve">η</w:t>
      </w:r>
      <w:r>
        <w:rPr>
          <w:vertAlign w:val="subscript"/>
        </w:rPr>
        <w:t xml:space="preserve">a</w:t>
      </w:r>
      <w:r>
        <w:t xml:space="preserve">: a kiáramló levegőből visszanyert hő éves hatékonysági arányszáma.</w:t>
      </w:r>
    </w:p>
    <w:p w:rsidR="00DA4975" w:rsidRDefault="00DA4975" w:rsidP="00363CEC">
      <w:pPr>
        <w:pStyle w:val="LLKappalejako"/>
      </w:pPr>
      <w:r>
        <w:t xml:space="preserve">A szellőzési hőveszteség referenciaértékének és a tervezett megoldás hőveszteségének kiszámítása során ugyanazokat a légáramokat és üzemidőket kell alkalmazni.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szellőztető légáramot a 10. § szerint kell kiszámítani.</w:t>
      </w:r>
      <w:r>
        <w:t xml:space="preserve"> </w:t>
      </w:r>
      <w:r>
        <w:t xml:space="preserve">Az adaptív szellőzést nem kell figyelembe venni a szellőzési hőveszteség és a tervezett megoldás hőveszteségének kiszámítása során.</w:t>
      </w:r>
      <w:r>
        <w:t xml:space="preserve"> </w:t>
      </w:r>
      <w:r>
        <w:t xml:space="preserve">A szellőzőrendszer üzemidejét úgy kell kiszámítani, hogy a 11. bekezdésben meghatározott üzemidők kezdetéhez és végéhez is hozzá kell adni 1-1 órát.</w:t>
      </w:r>
      <w:r>
        <w:t xml:space="preserve"> </w:t>
      </w:r>
      <w:r>
        <w:t xml:space="preserve">Ez a hozzáadás nem történik meg folyamatosan használatban lévő épületek esetében.</w:t>
      </w:r>
      <w:r>
        <w:t xml:space="preserve"> </w:t>
      </w:r>
      <w:r>
        <w:t xml:space="preserve">A 9. használati kategóriába tartozó épületek esetében az épület tervezési értékei magukban foglalják a légáramokat és a szellőzési üzemidőt.</w:t>
      </w:r>
    </w:p>
    <w:p w:rsidR="00DA4975" w:rsidRDefault="00DA4975" w:rsidP="00363CEC">
      <w:pPr>
        <w:pStyle w:val="LLKappalejako"/>
      </w:pPr>
      <w:r>
        <w:t xml:space="preserve">A referencia-hőveszteség kiszámítása során a szellőztetés során kiáramló levegőből visszanyert hő éves hatékonysági arányszámaként 55%-ot kell alkalmazni.</w:t>
      </w:r>
      <w:r>
        <w:t xml:space="preserve"> </w:t>
      </w:r>
      <w:r>
        <w:t xml:space="preserve">Egy adott helyiség referencia-hőveszteségének kiszámítása során az éves hatékonysági arányszám 0 %, pl. amikor a kiáramló levegő kivételes szennyezettsége megakadályozza a hővisszanyerést, illetve ha a helyiség hőmérséklete a fűtési szezonban +10 °C alatt van, és a kiáramló levegő hője nem nyerhető vissza költségtakarékos módon, vagy ha a rendszer a magasság- és hőmérséklet-különbségekből adódó vagy a szél által okozott nyomáskülönbségek alapján működik.</w:t>
      </w:r>
    </w:p>
    <w:p w:rsidR="00DA4975" w:rsidRDefault="00DA4975" w:rsidP="00363CEC">
      <w:pPr>
        <w:pStyle w:val="LLKappalejako"/>
      </w:pPr>
      <w:r>
        <w:t xml:space="preserve">Mechanikus szellőzés alkalmazása esetén a kiáramló levegőből visszanyert hő éves hatékonysági arányszámát a hővisszanyerő berendezések tulajdonságai, a szellőztető berendezés tervezett légáramai, valamint az 1. mellékletben meghatározott I. éghajlati zóna időjárási adatai alapján kell meghatározni.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Kettő vagy több szellőztető berendezés esetén a kiáramló levegőből visszanyert hő éves hatékonysági arányszámát a súlyozott tervezett légáramok és üzemidők éves hatékonysági arányszámaként kell meghatározni.</w:t>
      </w:r>
      <w:r>
        <w:t xml:space="preserve"> </w:t>
      </w:r>
      <w:r>
        <w:t xml:space="preserve">Az épület tervezett szellőzésének hőveszteségét a 3. bekezdésben meghatározott kiáramló levegő hőveszteségi és légáramlási értékek, valamint üzemidők meghatározott éves hatékonysági arányszámának felhasználásával kell kiszámítani.</w:t>
      </w:r>
    </w:p>
    <w:p w:rsidR="002C17E7" w:rsidRDefault="002C17E7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 xml:space="preserve">4. fejezet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 xml:space="preserve">Különös rendelkezések</w:t>
      </w:r>
    </w:p>
    <w:p w:rsidR="00DA4975" w:rsidRDefault="00DA4975" w:rsidP="00363CEC">
      <w:pPr>
        <w:pStyle w:val="LLPykala"/>
        <w:keepNext/>
        <w:keepLines/>
      </w:pPr>
      <w:r>
        <w:t xml:space="preserve">27.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Az épület légzárósága</w:t>
      </w:r>
    </w:p>
    <w:p w:rsidR="00DA4975" w:rsidRDefault="00DA4975" w:rsidP="00363CEC">
      <w:pPr>
        <w:pStyle w:val="LLKappalejako"/>
      </w:pPr>
      <w:r>
        <w:t xml:space="preserve">A külső térelhatárolók levegőszivárgási értéke (q</w:t>
      </w:r>
      <w:r>
        <w:rPr>
          <w:vertAlign w:val="subscript"/>
        </w:rPr>
        <w:t xml:space="preserve">50</w:t>
      </w:r>
      <w:r>
        <w:t xml:space="preserve">) nem lehet több, mint 4,0 m</w:t>
      </w:r>
      <w:r>
        <w:rPr>
          <w:vertAlign w:val="superscript"/>
        </w:rPr>
        <w:t xml:space="preserve">3</w:t>
      </w:r>
      <w:r>
        <w:t xml:space="preserve">/(h m</w:t>
      </w:r>
      <w:r>
        <w:rPr>
          <w:vertAlign w:val="superscript"/>
        </w:rPr>
        <w:t xml:space="preserve">2</w:t>
      </w:r>
      <w:r>
        <w:t xml:space="preserve">).</w:t>
      </w:r>
      <w:r>
        <w:t xml:space="preserve"> </w:t>
      </w:r>
      <w:r>
        <w:t xml:space="preserve">A levegőszivárgási érték akkor lehet több, mint 4,0 m</w:t>
      </w:r>
      <w:r>
        <w:rPr>
          <w:vertAlign w:val="superscript"/>
        </w:rPr>
        <w:t xml:space="preserve">3</w:t>
      </w:r>
      <w:r>
        <w:t xml:space="preserve">/(h m</w:t>
      </w:r>
      <w:r>
        <w:rPr>
          <w:vertAlign w:val="superscript"/>
        </w:rPr>
        <w:t xml:space="preserve">2</w:t>
      </w:r>
      <w:r>
        <w:t xml:space="preserve">), ha azt megkövetelik az épület használati célját szolgáló szerkezeti megoldások.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28.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Bizonyos helyiségek fagyvédelmi szigetelése, alapfal hőszigetelése és szigetelése</w:t>
      </w:r>
    </w:p>
    <w:p w:rsidR="00DA4975" w:rsidRDefault="00DA4975" w:rsidP="00363CEC">
      <w:pPr>
        <w:pStyle w:val="LLKappalejako"/>
      </w:pPr>
      <w:r>
        <w:t xml:space="preserve">A legalsó szint hőszigetelését egy, nem a külső térelhatárolók részét képező esetleges alapfal fagyvédelmi szigetelésével és hőszigetelésével együtt kell megtervezni és úgy kell kivitelezni, hogy ne keletkezzenek fagykárok.</w:t>
      </w:r>
    </w:p>
    <w:p w:rsidR="00DA4975" w:rsidRDefault="00DA4975" w:rsidP="00363CEC">
      <w:pPr>
        <w:pStyle w:val="LLKappalejako"/>
      </w:pPr>
      <w:r>
        <w:t xml:space="preserve">A hideg helyiségek és a többi hűtendő helyiség közötti falak és födémek hőátbocsátási tényezője nem haladhatja meg a 0,27 W/(m</w:t>
      </w:r>
      <w:r>
        <w:rPr>
          <w:vertAlign w:val="superscript"/>
        </w:rPr>
        <w:t xml:space="preserve">2</w:t>
      </w:r>
      <w:r>
        <w:t xml:space="preserve"> K) értéket, az ajtóé pedig az 1,4 W/(m</w:t>
      </w:r>
      <w:r>
        <w:rPr>
          <w:vertAlign w:val="superscript"/>
        </w:rPr>
        <w:t xml:space="preserve">2</w:t>
      </w:r>
      <w:r>
        <w:t xml:space="preserve"> K) értéket.</w:t>
      </w:r>
    </w:p>
    <w:p w:rsidR="00DA4975" w:rsidRDefault="00DA4975" w:rsidP="00363CEC">
      <w:pPr>
        <w:pStyle w:val="LLKappalejako"/>
      </w:pPr>
      <w:r>
        <w:t xml:space="preserve">A meleg helyiségek és félmeleg helyiségek közötti falak és födémek hőátbocsátási tényezője nem haladhatja meg a 0,60 W/(m</w:t>
      </w:r>
      <w:r>
        <w:rPr>
          <w:vertAlign w:val="superscript"/>
        </w:rPr>
        <w:t xml:space="preserve">2</w:t>
      </w:r>
      <w:r>
        <w:t xml:space="preserve"> K) értéket, az ajtóé és az ablaké pedig a 2,8 W/(m</w:t>
      </w:r>
      <w:r>
        <w:rPr>
          <w:vertAlign w:val="superscript"/>
        </w:rPr>
        <w:t xml:space="preserve">2</w:t>
      </w:r>
      <w:r>
        <w:t xml:space="preserve"> K) értéket, kivéve a nyaralónak tervezett kis házak esetében.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29.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Számított nyári szobahőmérséklet</w:t>
      </w:r>
    </w:p>
    <w:p w:rsidR="00B22106" w:rsidRDefault="00DA4975" w:rsidP="00363CEC">
      <w:pPr>
        <w:pStyle w:val="LLKappalejako"/>
      </w:pPr>
      <w:r>
        <w:t xml:space="preserve">A számított nyári szobahőmérséklet nem haladhatja meg a 27 °C-os hűtési határértéket a 2. használati kategóriába tartozó épületek esetében, illetve a 25 °C-os hűtési határértéket a 3–8. használati kategóriába tartozó épületek esetében több, mint 150 órán át június 1-je és augusztus 31-e között, a tervezett megoldás szerinti légáram felhasználás mellett.</w:t>
      </w:r>
      <w:r>
        <w:t xml:space="preserve"> </w:t>
      </w:r>
      <w:r>
        <w:t xml:space="preserve">A nyári beltéri hőmérsékletnek való megfelelést a különböző helyiségtípusokra vonatkozó hőmérsékleti számításokkal kell igazolni.</w:t>
      </w:r>
      <w:r>
        <w:t xml:space="preserve"> </w:t>
      </w:r>
      <w:r>
        <w:t xml:space="preserve">A légáramlás kivételével a forrásadatokat kell felhasználni az E-érték kiszámítása során.</w:t>
      </w:r>
      <w:r>
        <w:t xml:space="preserve"> </w:t>
      </w:r>
      <w:r>
        <w:t xml:space="preserve">A nyári szobahőmérsékletre vonatkozó követelmény nem vonatkozik az 1. és a 9. használati kategóriába tartozó épületekre.</w:t>
      </w:r>
      <w:r>
        <w:t xml:space="preserve"> </w:t>
      </w:r>
      <w:r>
        <w:t xml:space="preserve">Dinamikus számítási módszert kell alkalmazni a nyári szobahőmérséklet kiszámítása során.</w:t>
      </w:r>
    </w:p>
    <w:p w:rsidR="001D4C30" w:rsidRDefault="001D4C30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30. §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 xml:space="preserve">Az épület mechanikus szellőzőrendszerének fajlagos teljesítménye</w:t>
      </w:r>
    </w:p>
    <w:p w:rsidR="00DA4975" w:rsidRDefault="00DA4975" w:rsidP="00363CEC">
      <w:pPr>
        <w:pStyle w:val="LLKappalejako"/>
      </w:pPr>
      <w:r>
        <w:t xml:space="preserve">Mechanikus szellőzőrendszerrel rendelkező épület esetében a beáramló és kiáramló levegővel működő mechanikus rendszer fajlagos teljesítménye nem haladhatja meg az 1,8 kW/(m</w:t>
      </w:r>
      <w:r>
        <w:rPr>
          <w:vertAlign w:val="superscript"/>
        </w:rPr>
        <w:t xml:space="preserve">3</w:t>
      </w:r>
      <w:r>
        <w:t xml:space="preserve">/s) értéket, a kiáramló levegővel működő mechanikus rendszer fajlagos teljesítménye pedig nem haladhatja meg a 0,9 kW/(m</w:t>
      </w:r>
      <w:r>
        <w:rPr>
          <w:vertAlign w:val="superscript"/>
        </w:rPr>
        <w:t xml:space="preserve">3</w:t>
      </w:r>
      <w:r>
        <w:t xml:space="preserve">/s) értéket.</w:t>
      </w:r>
    </w:p>
    <w:p w:rsidR="00DA4975" w:rsidRDefault="00DA4975" w:rsidP="00363CEC">
      <w:pPr>
        <w:pStyle w:val="LLKappalejako"/>
      </w:pPr>
      <w:r>
        <w:t xml:space="preserve">A szellőzőrendszer fajlagos teljesítménye abban az esetben haladhatja meg a fenti értékeket, ha az szükséges az épület használati célja szerinti beltéri levegő biztosítása érdekében.</w:t>
      </w:r>
      <w:r>
        <w:t xml:space="preserve"> </w:t>
      </w:r>
    </w:p>
    <w:p w:rsidR="00112783" w:rsidRDefault="00112783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 xml:space="preserve">31. §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 xml:space="preserve">Az épület energiafogyasztásának mérése</w:t>
      </w:r>
    </w:p>
    <w:p w:rsidR="00DA4975" w:rsidRDefault="00DA4975" w:rsidP="00363CEC">
      <w:pPr>
        <w:pStyle w:val="LLKappalejako"/>
      </w:pPr>
      <w:r>
        <w:t xml:space="preserve">Az épületnek rendelkeznie kell az energiafogyasztás mérését szolgáló létesítményekkel annak érdekében, hogy az épület energiafogyasztása ellenőrizhető legyen a legfontosabb fogyasztási pontok és az épület mérete tekintetében; az ilyen ellenőrzési lehetőség legyen könnyen megvalósítható.</w:t>
      </w:r>
      <w:r>
        <w:t xml:space="preserve"> </w:t>
      </w:r>
    </w:p>
    <w:p w:rsidR="00363CEC" w:rsidRDefault="00363CEC" w:rsidP="00363CEC">
      <w:pPr>
        <w:pStyle w:val="LLKappalejako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 xml:space="preserve">32.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Az épület hő- és villamosenergia-szükséglete</w:t>
      </w:r>
    </w:p>
    <w:p w:rsidR="00DA4975" w:rsidRDefault="00DA4975" w:rsidP="00363CEC">
      <w:pPr>
        <w:pStyle w:val="LLKappalejako"/>
      </w:pPr>
      <w:r>
        <w:t xml:space="preserve">Az épület fűtési rendszerének teljesítményét úgy kell megtervezni, hogy az biztosítsa a tervezett hőmérsékleti feltételek fenntartását az épület helyiségeiben az 1. mellékletben meghatározott kültéri hőmérsékletek szerinti helyi éghajlati zónáknak megfelelően.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A tervekben figyelembe kell venni a villamosenergia-szükségletek csúcsértékeinek csökkentésére, valamint az elektromos teljesítményszabályozás javítására szolgáló lehetőségeket.</w:t>
      </w:r>
      <w:r>
        <w:t xml:space="preserve"> 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33.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Szerkezeti energiahatékonyság</w:t>
      </w:r>
    </w:p>
    <w:p w:rsidR="00DA4975" w:rsidRDefault="00DA4975" w:rsidP="00363CEC">
      <w:pPr>
        <w:pStyle w:val="LLKappalejako"/>
      </w:pPr>
      <w:r>
        <w:t xml:space="preserve">A 4. §-tól eltérve az épület 4. §-ban meghatározott energiahatékonyságára vonatkozó követelményeknek való megfelelést szerkezeti energiahatékonysággal kell igazolni.</w:t>
      </w:r>
      <w:r>
        <w:t xml:space="preserve"> </w:t>
      </w:r>
    </w:p>
    <w:p w:rsidR="00DA4975" w:rsidRDefault="00DA4975" w:rsidP="00363CEC">
      <w:pPr>
        <w:pStyle w:val="LLMomentinJohdantoKappale"/>
      </w:pPr>
      <w:r>
        <w:t xml:space="preserve">Az 1. és 2. használati kategóriába tartozó épületek akkor felelnek meg az energiahatékonysági követelményeknek, ha:</w:t>
      </w:r>
    </w:p>
    <w:p w:rsidR="00DA4975" w:rsidRDefault="00DA4975" w:rsidP="00363CEC">
      <w:pPr>
        <w:pStyle w:val="LLMomentinKohta"/>
      </w:pPr>
      <w:r>
        <w:t xml:space="preserve">1) Az épület maximális hővesztesége nem haladja meg az épületre vonatkozóan a 24., 25. és 26. §-ban meghatározott energiahatékonysági referenciaértékek felhasználásával megállapított referencia-hőveszteséget.</w:t>
      </w:r>
      <w:r>
        <w:t xml:space="preserve"> </w:t>
      </w:r>
      <w:r>
        <w:t xml:space="preserve">A hőátbocsátási tényező, a levegőszivárgási érték, és a kiáramló levegőből visszanyert hő éves arányszáma referenciaértékei a következők: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5787"/>
        <w:gridCol w:w="2489"/>
      </w:tblGrid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a) fal, 1. használati kategória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0,12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b) fal, 2. használati kategória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0,14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c) kültéri levegővel határos mennyezet és födém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0,07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d) a kúszótérrel határos szellőztetett födém, valamint a talajjal határos épületelem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0,10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e) ablak, padlásablak, ajtó, tetőablak, füstelszívó és kijárati ajtó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0,70 W/(m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 K)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f) az épület levegőszivárgási értéke (q</w:t>
            </w:r>
            <w:r>
              <w:rPr>
                <w:sz w:val="22"/>
                <w:vertAlign w:val="subscript"/>
              </w:rPr>
              <w:t xml:space="preserve">50</w:t>
            </w:r>
            <w:r>
              <w:rPr>
                <w:sz w:val="22"/>
              </w:rPr>
              <w:t xml:space="preserve">)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0,60 m</w:t>
            </w:r>
            <w:r>
              <w:rPr>
                <w:sz w:val="22"/>
                <w:vertAlign w:val="superscript"/>
              </w:rPr>
              <w:t xml:space="preserve">3</w:t>
            </w:r>
            <w:r>
              <w:rPr>
                <w:sz w:val="22"/>
              </w:rPr>
              <w:t xml:space="preserve">/(h m</w:t>
            </w:r>
            <w:r>
              <w:rPr>
                <w:sz w:val="22"/>
                <w:vertAlign w:val="superscript"/>
              </w:rPr>
              <w:t xml:space="preserve">2</w:t>
            </w:r>
            <w:r>
              <w:rPr>
                <w:sz w:val="22"/>
              </w:rPr>
              <w:t xml:space="preserve">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g) a kiáramló levegőből visszanyert hő éves arányszáma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65 százalék;</w:t>
            </w:r>
          </w:p>
        </w:tc>
      </w:tr>
    </w:tbl>
    <w:p w:rsidR="00DA4975" w:rsidRDefault="00DA4975" w:rsidP="00363CEC">
      <w:pPr>
        <w:pStyle w:val="LLMomentinKohta"/>
      </w:pPr>
      <w:r>
        <w:t xml:space="preserve">2) Az épület mechanikus beáramló és kiáramló légcserélő rendszerrel rendelkezik, melynek fajlagos elektromos teljesítménye nem több, mint 1,5 kW/(m</w:t>
      </w:r>
      <w:r>
        <w:rPr>
          <w:vertAlign w:val="superscript"/>
        </w:rPr>
        <w:t xml:space="preserve">3</w:t>
      </w:r>
      <w:r>
        <w:t xml:space="preserve">/s);</w:t>
      </w:r>
    </w:p>
    <w:p w:rsidR="00DA4975" w:rsidRDefault="00DA4975" w:rsidP="00363CEC">
      <w:pPr>
        <w:pStyle w:val="LLMomentinKohta"/>
      </w:pPr>
      <w:r>
        <w:t xml:space="preserve">3) Az épület fűtési rendszere távfűtés, geotermikus szivattyú vagy levegő-víz hőszivattyú.</w:t>
      </w:r>
    </w:p>
    <w:p w:rsidR="00C92A63" w:rsidRDefault="00C92A63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 xml:space="preserve">34.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Energiafelhasználási nyilatkozat</w:t>
      </w:r>
    </w:p>
    <w:p w:rsidR="00DA4975" w:rsidRDefault="00DA4975" w:rsidP="00363CEC">
      <w:pPr>
        <w:pStyle w:val="LLMomentinJohdantoKappale"/>
        <w:keepNext/>
        <w:keepLines/>
      </w:pPr>
      <w:r>
        <w:t xml:space="preserve">Az épület tervezése során energiafelhasználási nyilatkozatot kell kiállítani.</w:t>
      </w:r>
      <w:r>
        <w:t xml:space="preserve"> </w:t>
      </w:r>
      <w:r>
        <w:t xml:space="preserve">Az energiafelhasználási nyilatkozat alapszabályként a következő ellenőrzéseket tartalmazza:</w:t>
      </w:r>
    </w:p>
    <w:p w:rsidR="00DA4975" w:rsidRDefault="00DA4975" w:rsidP="00403752">
      <w:pPr>
        <w:pStyle w:val="LLMomentinAlakohta"/>
        <w:numPr>
          <w:ilvl w:val="0"/>
          <w:numId w:val="8"/>
        </w:numPr>
        <w:tabs>
          <w:tab w:val="left" w:pos="567"/>
        </w:tabs>
        <w:ind w:left="0" w:firstLine="170"/>
      </w:pPr>
      <w:r>
        <w:t xml:space="preserve">a 4. § szerinti E-érték, központi forrásadatok, az E-érték számítási eredményei, a hőveszteségre vonatkozó szabályoknak való megfelelés a 23. § szerint, valamint a mechanikus szellőzőrendszer fajlagos teljesítménye a 30. § szerint; vagy</w:t>
      </w:r>
    </w:p>
    <w:p w:rsidR="00DA4975" w:rsidRDefault="00DA4975" w:rsidP="00403752">
      <w:pPr>
        <w:pStyle w:val="LLMomentinAlakohta"/>
        <w:numPr>
          <w:ilvl w:val="0"/>
          <w:numId w:val="8"/>
        </w:numPr>
        <w:tabs>
          <w:tab w:val="left" w:pos="567"/>
        </w:tabs>
        <w:ind w:left="0" w:firstLine="170"/>
      </w:pPr>
      <w:r>
        <w:t xml:space="preserve">a 33. § szerinti szerkezeti energiahatékonysági szabályoknak való megfelelés.</w:t>
      </w:r>
    </w:p>
    <w:p w:rsidR="00DA4975" w:rsidRDefault="00DA4975" w:rsidP="00363CEC">
      <w:pPr>
        <w:pStyle w:val="LLMomentinJohdantoKappale"/>
        <w:keepNext/>
        <w:keepLines/>
      </w:pPr>
      <w:r>
        <w:t xml:space="preserve">Az energiafelhasználási nyilatkozat a következő ellenőrzéseket is tartalmazza:</w:t>
      </w:r>
    </w:p>
    <w:p w:rsidR="00DA4975" w:rsidRDefault="00DA4975" w:rsidP="00403752">
      <w:pPr>
        <w:pStyle w:val="LLMomentinAlakohta"/>
        <w:numPr>
          <w:ilvl w:val="0"/>
          <w:numId w:val="9"/>
        </w:numPr>
        <w:tabs>
          <w:tab w:val="left" w:pos="567"/>
        </w:tabs>
        <w:ind w:left="0" w:firstLine="170"/>
      </w:pPr>
      <w:r>
        <w:t xml:space="preserve">a 29. § szerinti számított nyári hőmérséklet;</w:t>
      </w:r>
    </w:p>
    <w:p w:rsidR="00DA4975" w:rsidRDefault="00DA4975" w:rsidP="00403752">
      <w:pPr>
        <w:pStyle w:val="LLMomentinAlakohta"/>
        <w:numPr>
          <w:ilvl w:val="0"/>
          <w:numId w:val="9"/>
        </w:numPr>
        <w:tabs>
          <w:tab w:val="left" w:pos="567"/>
        </w:tabs>
        <w:ind w:left="0" w:firstLine="170"/>
      </w:pPr>
      <w:r>
        <w:t xml:space="preserve">az épület energiatanúsítványa, amennyiben a törvény előírja.</w:t>
      </w:r>
    </w:p>
    <w:p w:rsidR="00DA4975" w:rsidRDefault="00DA4975" w:rsidP="00363CEC">
      <w:pPr>
        <w:pStyle w:val="LLKappalejako"/>
      </w:pPr>
      <w:r>
        <w:t xml:space="preserve">Az energiafelhasználási nyilatkozatot az épület üzembe helyezése előtti dátummal kell kiállítani, ha az energiafelhasználási nyilatkozat alapjául szolgáló tervek módosításra kerültek az engedélyezési szakaszban.</w:t>
      </w:r>
      <w:r>
        <w:t xml:space="preserve"> </w:t>
      </w:r>
      <w:r>
        <w:t xml:space="preserve">A kivitelezési szakaszban a felelős személy rögzíti az építési ellenőrzési naplóban, hogy a kivitelezési munka megfelel az energiafelhasználási nyilatkozatban leírtaknak.</w:t>
      </w:r>
    </w:p>
    <w:p w:rsidR="002C17E7" w:rsidRDefault="002C17E7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 xml:space="preserve">5. fejezet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 xml:space="preserve">Hatálybalépés és átmeneti rendelkezések</w:t>
      </w:r>
    </w:p>
    <w:p w:rsidR="00DA4975" w:rsidRDefault="00DA4975" w:rsidP="00363CEC">
      <w:pPr>
        <w:pStyle w:val="LLVoimaantuloPykala"/>
        <w:keepNext/>
        <w:keepLines/>
        <w:numPr>
          <w:ilvl w:val="0"/>
          <w:numId w:val="0"/>
        </w:numPr>
      </w:pPr>
      <w:r>
        <w:t xml:space="preserve">35. §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 xml:space="preserve">Hatálybalépés</w:t>
      </w:r>
    </w:p>
    <w:p w:rsidR="00DA4975" w:rsidRDefault="00DA4975" w:rsidP="00363CEC">
      <w:pPr>
        <w:pStyle w:val="LLKappalejako"/>
      </w:pPr>
      <w:r>
        <w:t xml:space="preserve">E rendelet 2018. január 1-jén lép hatályba.</w:t>
      </w:r>
      <w:r>
        <w:t xml:space="preserve"> </w:t>
      </w:r>
    </w:p>
    <w:p w:rsidR="00DA4975" w:rsidRDefault="00DA4975" w:rsidP="00363CEC">
      <w:pPr>
        <w:pStyle w:val="LLKappalejako"/>
      </w:pPr>
      <w:r>
        <w:t xml:space="preserve">E rendelet hatályon kívül helyezi az épületek energiahatékonyságáról szóló 2/11. számú környezetvédelmi minisztériumi rendeletet.</w:t>
      </w:r>
    </w:p>
    <w:p w:rsidR="00DA4975" w:rsidRDefault="00DA4975" w:rsidP="00363CEC">
      <w:pPr>
        <w:pStyle w:val="LLKappalejako"/>
      </w:pPr>
      <w:r>
        <w:t xml:space="preserve">Az e rendelet hatálybalépésének időpontjában folyamatban lévő projektekre az akkor hatályos rendelkezések vonatkoznak.</w:t>
      </w:r>
    </w:p>
    <w:p w:rsidR="009B5DB9" w:rsidRDefault="009B5DB9" w:rsidP="00363CEC">
      <w:pPr>
        <w:pStyle w:val="LLNormaali"/>
      </w:pPr>
    </w:p>
    <w:p w:rsidR="00DA4975" w:rsidRDefault="000B7B65" w:rsidP="00363CEC">
      <w:pPr>
        <w:pStyle w:val="LLPaivays"/>
      </w:pPr>
      <w:r>
        <w:t xml:space="preserve">Helsinki, 2017. december 20.,</w:t>
      </w:r>
    </w:p>
    <w:p w:rsidR="00DA4975" w:rsidRDefault="00DA4975" w:rsidP="00363CEC">
      <w:pPr>
        <w:pStyle w:val="LLNormaali"/>
      </w:pPr>
    </w:p>
    <w:p w:rsidR="001D4C30" w:rsidRDefault="001D4C30" w:rsidP="00363CEC">
      <w:pPr>
        <w:pStyle w:val="LLNormaali"/>
      </w:pPr>
    </w:p>
    <w:p w:rsidR="000B7B65" w:rsidRDefault="000B7B65" w:rsidP="00363CEC">
      <w:pPr>
        <w:pStyle w:val="LLNormaali"/>
      </w:pPr>
    </w:p>
    <w:p w:rsidR="00DA4975" w:rsidRDefault="00A31EC8" w:rsidP="00363CEC">
      <w:pPr>
        <w:pStyle w:val="LLAllekirjoitus"/>
        <w:rPr>
          <w:b w:val="0"/>
          <w:sz w:val="22"/>
        </w:rPr>
      </w:pPr>
      <w:r>
        <w:rPr>
          <w:b w:val="0"/>
          <w:sz w:val="22"/>
        </w:rPr>
        <w:t xml:space="preserve">Kimmo Tiilikainen környezetvédelmi, energiaügyi és lakásügyi miniszter</w:t>
      </w:r>
    </w:p>
    <w:p w:rsidR="00DA4975" w:rsidRDefault="00DA4975" w:rsidP="00363CEC">
      <w:pPr>
        <w:pStyle w:val="LLNormaali"/>
      </w:pPr>
    </w:p>
    <w:p w:rsidR="000B7B65" w:rsidRDefault="000B7B65" w:rsidP="00363CEC">
      <w:pPr>
        <w:pStyle w:val="LLNormaali"/>
      </w:pPr>
    </w:p>
    <w:p w:rsidR="009B5DB9" w:rsidRDefault="009B5DB9" w:rsidP="00363CEC">
      <w:pPr>
        <w:pStyle w:val="LLNormaali"/>
      </w:pPr>
    </w:p>
    <w:p w:rsidR="00DA4975" w:rsidRDefault="00A31EC8" w:rsidP="00363CEC">
      <w:pPr>
        <w:pStyle w:val="LLVarmennus"/>
      </w:pPr>
      <w:r>
        <w:t xml:space="preserve">Pekka Kalliomäki, építésügyi tanácsos</w:t>
      </w:r>
    </w:p>
    <w:p w:rsidR="008D4711" w:rsidRDefault="008D4711" w:rsidP="00363CEC">
      <w:pPr>
        <w:pStyle w:val="LLLiite"/>
        <w:keepNext/>
        <w:keepLines/>
        <w:pageBreakBefore/>
        <w:ind w:left="0"/>
        <w:jc w:val="right"/>
      </w:pPr>
      <w:r>
        <w:t xml:space="preserve">1. melléklet</w:t>
      </w:r>
    </w:p>
    <w:p w:rsidR="008D4711" w:rsidRPr="000353BF" w:rsidRDefault="008D4711" w:rsidP="00363CEC">
      <w:pPr>
        <w:pStyle w:val="LLLiiteOtsikko"/>
        <w:keepNext/>
        <w:keepLines/>
      </w:pPr>
      <w:r>
        <w:t xml:space="preserve">Az E-érték és a fűtési teljesítmény kiszámítása során alkalmazandó időjárási adatok</w:t>
      </w:r>
    </w:p>
    <w:p w:rsidR="008D4711" w:rsidRPr="000353BF" w:rsidRDefault="008D4711" w:rsidP="00363CEC">
      <w:pPr>
        <w:keepNext/>
        <w:keepLines/>
        <w:rPr>
          <w:szCs w:val="22"/>
        </w:rPr>
      </w:pPr>
    </w:p>
    <w:p w:rsidR="008D4711" w:rsidRDefault="008D4711" w:rsidP="00363CEC">
      <w:pPr>
        <w:pStyle w:val="LLKappalejako"/>
      </w:pPr>
      <w:r>
        <w:t xml:space="preserve">Az E-érték és a fűtési teljesítmény kiszámítása során alkalmazandó időjárási adatok.</w:t>
      </w:r>
      <w:r>
        <w:t xml:space="preserve"> </w:t>
      </w:r>
      <w:r>
        <w:t xml:space="preserve">Az óránkénti időjárási adatok elérhetők a Környezetvédelmi Minisztérium honlapján.</w:t>
      </w:r>
    </w:p>
    <w:p w:rsidR="008D4711" w:rsidRDefault="008D4711" w:rsidP="00363CEC">
      <w:pPr>
        <w:pStyle w:val="LLKappalejako"/>
      </w:pPr>
      <w:r>
        <w:t xml:space="preserve">A fűtési teljesítmény igény kiszámítása az épület földrajzi elhelyezkedésének megfelelő éghajlati zóna kültéri hőmérsékletének alkalmazásával történik (L1.1. ábra és L1.1. táblázat).</w:t>
      </w:r>
      <w:r>
        <w:t xml:space="preserve"> </w:t>
      </w:r>
      <w:r>
        <w:t xml:space="preserve">.</w:t>
      </w:r>
      <w:r>
        <w:t xml:space="preserve"> </w:t>
      </w:r>
    </w:p>
    <w:p w:rsidR="008D4711" w:rsidRPr="00FC4127" w:rsidRDefault="008D4711" w:rsidP="00363CEC">
      <w:pPr>
        <w:pStyle w:val="LLKappalejako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074"/>
      </w:tblGrid>
      <w:tr w:rsidR="00363CEC" w:rsidRPr="000353BF" w:rsidTr="00877B80">
        <w:trPr>
          <w:trHeight w:val="5892"/>
        </w:trPr>
        <w:tc>
          <w:tcPr>
            <w:tcW w:w="4605" w:type="dxa"/>
          </w:tcPr>
          <w:p w:rsidR="00363CEC" w:rsidRPr="000353BF" w:rsidRDefault="00363CEC" w:rsidP="00877B80">
            <w:pPr>
              <w:widowControl w:val="0"/>
              <w:rPr>
                <w:szCs w:val="22"/>
              </w:rPr>
            </w:pPr>
            <w:r>
              <w:rPr>
                <w:sz w:val="20"/>
              </w:rPr>
              <w:drawing>
                <wp:inline distT="0" distB="0" distL="0" distR="0" wp14:anchorId="24AF088C" wp14:editId="69E7A5EB">
                  <wp:extent cx="2171700" cy="3771900"/>
                  <wp:effectExtent l="0" t="0" r="0" b="0"/>
                  <wp:docPr id="7" name="Picture 84" descr="kuva_UUDET_RAJAT_keskilampokartalla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kuva_UUDET_RAJAT_keskilampokartalla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3CEC" w:rsidRPr="000353BF" w:rsidRDefault="00363CEC" w:rsidP="00877B80">
            <w:pPr>
              <w:widowControl w:val="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51803" wp14:editId="68071DA7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1605280</wp:posOffset>
                      </wp:positionV>
                      <wp:extent cx="572135" cy="549275"/>
                      <wp:effectExtent l="3810" t="0" r="0" b="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Kelet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(K)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D51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75.05pt;margin-top:126.4pt;width:45.0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V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Kelet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98587" wp14:editId="2C54818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952500</wp:posOffset>
                      </wp:positionV>
                      <wp:extent cx="574675" cy="548640"/>
                      <wp:effectExtent l="0" t="1905" r="0" b="190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Északnyugat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(ÉNy)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098587" id="Text Box 13" o:spid="_x0000_s1027" type="#_x0000_t202" style="position:absolute;margin-left:35pt;margin-top:75pt;width:45.2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Északnyugat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(ÉNy)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FA110D" wp14:editId="546D06F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2291080</wp:posOffset>
                      </wp:positionV>
                      <wp:extent cx="647700" cy="548005"/>
                      <wp:effectExtent l="0" t="0" r="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Délnyugat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(DNy)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FA110D" id="Text Box 14" o:spid="_x0000_s1028" type="#_x0000_t202" style="position:absolute;margin-left:29.25pt;margin-top:180.4pt;width:51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0Eu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Délnyugat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(DNy)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163D5" wp14:editId="314FD95E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2154555</wp:posOffset>
                      </wp:positionV>
                      <wp:extent cx="919480" cy="548005"/>
                      <wp:effectExtent l="0" t="3810" r="0" b="635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Délkelet</w:t>
                                  </w:r>
                                </w:p>
                                <w:p w:rsidR="00363CEC" w:rsidRPr="00232339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(DK)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B163D5" id="Text Box 15" o:spid="_x0000_s1029" type="#_x0000_t202" style="position:absolute;margin-left:129.6pt;margin-top:169.65pt;width:72.4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Ed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Délkelet</w:t>
                            </w:r>
                          </w:p>
                          <w:p w:rsidR="00363CEC" w:rsidRPr="00232339" w:rsidRDefault="00363CEC" w:rsidP="00363CEC">
                            <w:pPr>
                              <w:jc w:val="center"/>
                            </w:pPr>
                            <w:r>
                              <w:t xml:space="preserve">(DK)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2AFB5" wp14:editId="022B945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1058545</wp:posOffset>
                      </wp:positionV>
                      <wp:extent cx="919480" cy="548005"/>
                      <wp:effectExtent l="0" t="3175" r="0" b="127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Északkelet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(ÉK)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52AFB5" id="Text Box 12" o:spid="_x0000_s1030" type="#_x0000_t202" style="position:absolute;margin-left:129.6pt;margin-top:83.35pt;width:72.4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Északkelet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(ÉK)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58792" wp14:editId="6C8EC2F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1606550</wp:posOffset>
                      </wp:positionV>
                      <wp:extent cx="574675" cy="549275"/>
                      <wp:effectExtent l="0" t="0" r="0" b="4445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Nyugat</w:t>
                                  </w:r>
                                </w:p>
                                <w:p w:rsidR="00363CEC" w:rsidRPr="00232339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E58792" id="Text Box 11" o:spid="_x0000_s1031" type="#_x0000_t202" style="position:absolute;margin-left:2.85pt;margin-top:126.5pt;width:45.2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/D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Nyugat</w:t>
                            </w:r>
                          </w:p>
                          <w:p w:rsidR="00363CEC" w:rsidRPr="00232339" w:rsidRDefault="00363CEC" w:rsidP="00363CEC">
                            <w:pPr>
                              <w:jc w:val="center"/>
                            </w:pPr>
                            <w:r>
                              <w:t xml:space="preserve">(W)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A1675" wp14:editId="389C5E3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2839720</wp:posOffset>
                      </wp:positionV>
                      <wp:extent cx="635635" cy="547370"/>
                      <wp:effectExtent l="0" t="3175" r="0" b="190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r>
                                    <w:t xml:space="preserve">Dél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A1675" id="Text Box 10" o:spid="_x0000_s1032" type="#_x0000_t202" style="position:absolute;margin-left:93.55pt;margin-top:223.6pt;width:50.0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" filled="f" stroked="f">
                      <v:textbox>
                        <w:txbxContent>
                          <w:p w:rsidR="00363CEC" w:rsidRDefault="00363CEC" w:rsidP="00363CEC">
                            <w:r>
                              <w:t xml:space="preserve">Dél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86543" wp14:editId="45B1950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302260</wp:posOffset>
                      </wp:positionV>
                      <wp:extent cx="804545" cy="548005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Észak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 xml:space="preserve">(É)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D86543" id="Text Box 8" o:spid="_x0000_s1033" type="#_x0000_t202" style="position:absolute;margin-left:80.25pt;margin-top:23.8pt;width:63.3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I9twIAAL8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Észak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 xml:space="preserve">(É)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AF17A4" wp14:editId="002AD03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784225</wp:posOffset>
                      </wp:positionV>
                      <wp:extent cx="1609725" cy="2054860"/>
                      <wp:effectExtent l="32385" t="43180" r="34290" b="3556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9725" cy="2054860"/>
                                <a:chOff x="6741" y="7023"/>
                                <a:chExt cx="2520" cy="270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8" y="7023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8001" y="7204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rot="-2700000">
                                  <a:off x="6994" y="8464"/>
                                  <a:ext cx="201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1" y="7744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34479A2" id="Group 3" o:spid="_x0000_s1026" style="position:absolute;margin-left:48.3pt;margin-top:61.75pt;width:126.75pt;height:161.8pt;z-index:251659264" coordorigin="6741,7023" coordsize="25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">
                      <v:line id="Line 4" o:spid="_x0000_s1027" style="position:absolute;flip:y;visibility:visible;mso-wrap-style:square" from="8008,7023" to="8008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gU8MAAADaAAAADwAAAGRycy9kb3ducmV2LnhtbESPQWsCMRSE74L/ITyhN80q0pbVKFps&#10;6dGuCnp7bJ67q5uXJYm6+uubgtDjMDPfMNN5a2pxJecrywqGgwQEcW51xYWC7eaz/w7CB2SNtWVS&#10;cCcP81m3M8VU2xv/0DULhYgQ9ikqKENoUil9XpJBP7ANcfSO1hkMUbpCaoe3CDe1HCXJqzRYcVwo&#10;saGPkvJzdjEKxqvdYX9ZjR93s/k6rf3bMnPnVqmXXruYgAjUhv/ws/2tFYzg70q8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lIFPDAAAA2gAAAA8AAAAAAAAAAAAA&#10;AAAAoQIAAGRycy9kb3ducmV2LnhtbFBLBQYAAAAABAAEAPkAAACRAwAAAAA=&#10;" strokeweight="4.5pt">
                        <v:stroke endarrow="block"/>
                      </v:line>
                      <v:line id="Line 5" o:spid="_x0000_s1028" style="position:absolute;rotation:-90;flip:y;visibility:visible;mso-wrap-style:square" from="8001,7204" to="800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82sQAAADaAAAADwAAAGRycy9kb3ducmV2LnhtbESPzWrDMBCE74W+g9hCb43sFGrXjWJK&#10;ICGHXPJH3dtibW0Ta2UsxbHfvgoUehxm5htmkY+mFQP1rrGsIJ5FIIhLqxuuFJyO65cUhPPIGlvL&#10;pGAiB/ny8WGBmbY33tNw8JUIEHYZKqi97zIpXVmTQTezHXHwfmxv0AfZV1L3eAtw08p5FL1Jgw2H&#10;hRo7WtVUXg5Xo2CTxOlZf10Knmt8t9+7YkqGQqnnp/HzA4Sn0f+H/9pbreAV7lfC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bzaxAAAANoAAAAPAAAAAAAAAAAA&#10;AAAAAKECAABkcnMvZG93bnJldi54bWxQSwUGAAAAAAQABAD5AAAAkgMAAAAA&#10;" strokeweight="4.5pt"/>
                      <v:line id="Line 6" o:spid="_x0000_s1029" style="position:absolute;rotation:-45;visibility:visible;mso-wrap-style:square" from="6994,8464" to="9012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7WcQAAADaAAAADwAAAGRycy9kb3ducmV2LnhtbESPT2sCMRTE7wW/Q3iCt5q1SKmrUbSo&#10;VIoH/92fm+fu6uZlSeK6/fZNoeBxmJnfMJNZayrRkPOlZQWDfgKCOLO65FzB8bB6/QDhA7LGyjIp&#10;+CEPs2nnZYKptg/eUbMPuYgQ9ikqKEKoUyl9VpBB37c1cfQu1hkMUbpcaoePCDeVfEuSd2mw5LhQ&#10;YE2fBWW3/d0omG/c+noa3TarZrk9DM7D82lRfyvV67bzMYhAbXiG/9tfWsEQ/q7EG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ztZxAAAANoAAAAPAAAAAAAAAAAA&#10;AAAAAKECAABkcnMvZG93bnJldi54bWxQSwUGAAAAAAQABAD5AAAAkgMAAAAA&#10;"/>
                      <v:line id="Line 7" o:spid="_x0000_s1030" style="position:absolute;visibility:visible;mso-wrap-style:square" from="7281,7744" to="87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</w:tbl>
    <w:p w:rsidR="008D4711" w:rsidRDefault="008D4711" w:rsidP="00363CEC">
      <w:pPr>
        <w:jc w:val="both"/>
        <w:rPr>
          <w:szCs w:val="22"/>
        </w:rPr>
      </w:pPr>
    </w:p>
    <w:p w:rsidR="008D4711" w:rsidRPr="000353BF" w:rsidRDefault="008D4711" w:rsidP="00363CEC">
      <w:pPr>
        <w:rPr>
          <w:szCs w:val="22"/>
        </w:rPr>
      </w:pPr>
    </w:p>
    <w:p w:rsidR="008D4711" w:rsidRPr="007A2DDE" w:rsidRDefault="008D4711" w:rsidP="00363CEC">
      <w:pPr>
        <w:pStyle w:val="LLTaulukonOtsikko"/>
        <w:keepNext/>
        <w:keepLines/>
      </w:pPr>
      <w:r>
        <w:t xml:space="preserve">L1.1. ábra</w:t>
      </w:r>
      <w:r>
        <w:t xml:space="preserve"> </w:t>
      </w:r>
      <w:r>
        <w:t xml:space="preserve">Éghajlati zónák és az égtájak rövidítései.</w:t>
      </w:r>
    </w:p>
    <w:p w:rsidR="008D4711" w:rsidRPr="007A2DDE" w:rsidRDefault="008D4711" w:rsidP="00363CEC">
      <w:pPr>
        <w:keepNext/>
        <w:keepLines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870"/>
        <w:gridCol w:w="870"/>
        <w:gridCol w:w="581"/>
        <w:gridCol w:w="291"/>
        <w:gridCol w:w="870"/>
        <w:gridCol w:w="870"/>
        <w:gridCol w:w="289"/>
        <w:gridCol w:w="581"/>
        <w:gridCol w:w="870"/>
        <w:gridCol w:w="868"/>
      </w:tblGrid>
      <w:tr w:rsidR="008D4711" w:rsidRPr="00CF77E5" w:rsidTr="00363CEC">
        <w:trPr>
          <w:cantSplit/>
        </w:trPr>
        <w:tc>
          <w:tcPr>
            <w:tcW w:w="9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</w:rPr>
              <w:t xml:space="preserve">L1.1. táblázat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4064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rPr>
                <w:i/>
                <w:sz w:val="22"/>
                <w:szCs w:val="22"/>
              </w:rPr>
            </w:pPr>
            <w:r>
              <w:rPr>
                <w:i/>
                <w:sz w:val="22"/>
              </w:rPr>
              <w:t xml:space="preserve">A külső levegő hőmérsékletének tervezési értékei a különböző éghajlati zónákban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Éghajlati zóna</w:t>
            </w:r>
          </w:p>
        </w:tc>
        <w:tc>
          <w:tcPr>
            <w:tcW w:w="4064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 külső levegő hőmérsékletének tervezési értékei (°C)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</w:t>
            </w:r>
          </w:p>
        </w:tc>
        <w:tc>
          <w:tcPr>
            <w:tcW w:w="4064" w:type="pct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-26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-29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-32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-38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II</w:t>
            </w:r>
          </w:p>
        </w:tc>
        <w:tc>
          <w:tcPr>
            <w:tcW w:w="4064" w:type="pct"/>
            <w:gridSpan w:val="10"/>
            <w:vMerge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III</w:t>
            </w:r>
          </w:p>
        </w:tc>
        <w:tc>
          <w:tcPr>
            <w:tcW w:w="4064" w:type="pct"/>
            <w:gridSpan w:val="10"/>
            <w:vMerge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right w:val="nil"/>
            </w:tcBorders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IV</w:t>
            </w:r>
          </w:p>
        </w:tc>
        <w:tc>
          <w:tcPr>
            <w:tcW w:w="4064" w:type="pct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</w:p>
        </w:tc>
        <w:tc>
          <w:tcPr>
            <w:tcW w:w="15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i/>
                <w:sz w:val="22"/>
              </w:rPr>
              <w:t xml:space="preserve">L1.2. táblázat</w:t>
            </w: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8D4711" w:rsidRPr="00CF77E5" w:rsidRDefault="008D4711" w:rsidP="00D04920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</w:rPr>
              <w:t xml:space="preserve">Havi időjárási adatok az I. éghajlati zónában, Helsinki-Vantaa.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Hónap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Átlagos külső hőmérséklet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(T</w:t>
            </w:r>
            <w:r>
              <w:rPr>
                <w:sz w:val="22"/>
                <w:vertAlign w:val="subscript"/>
              </w:rPr>
              <w:t xml:space="preserve">u ,</w:t>
            </w:r>
            <w:r>
              <w:rPr>
                <w:sz w:val="22"/>
              </w:rPr>
              <w:t xml:space="preserve"> °C)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 vízszintes felületeket érő napsugárzás összenergiája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(G</w:t>
            </w:r>
            <w:r>
              <w:rPr>
                <w:sz w:val="22"/>
                <w:vertAlign w:val="subscript"/>
              </w:rPr>
              <w:t xml:space="preserve">sugárzás, vízszintes felület</w:t>
            </w:r>
            <w:r>
              <w:rPr>
                <w:sz w:val="22"/>
              </w:rPr>
              <w:t xml:space="preserve">, kWh/m²)</w:t>
            </w:r>
          </w:p>
        </w:tc>
        <w:tc>
          <w:tcPr>
            <w:tcW w:w="1355" w:type="pct"/>
            <w:gridSpan w:val="3"/>
            <w:tcBorders>
              <w:bottom w:val="single" w:sz="4" w:space="0" w:color="auto"/>
            </w:tcBorders>
            <w:tcMar>
              <w:right w:w="85" w:type="dxa"/>
            </w:tcMar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január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-3,97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6,2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február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-4,50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22,4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március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-2,58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64,3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április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119,9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május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10,76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165,5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június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14,23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168,6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július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17,30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180,9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augusztus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16,05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126,7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szeptember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10,53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82,0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október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6,20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26,2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november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8,1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december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-2,19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4,4</w:t>
            </w:r>
          </w:p>
        </w:tc>
        <w:tc>
          <w:tcPr>
            <w:tcW w:w="1355" w:type="pct"/>
            <w:gridSpan w:val="3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Egész évben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5,57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975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4C30" w:rsidRPr="00CF77E5" w:rsidRDefault="001D4C30" w:rsidP="00D04920">
            <w:pPr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 függőleges felületeket érő napsugárzás összenergiája az egyes égtájak esetében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(G</w:t>
            </w:r>
            <w:r>
              <w:rPr>
                <w:sz w:val="22"/>
                <w:vertAlign w:val="subscript"/>
              </w:rPr>
              <w:t xml:space="preserve">sugárzás</w:t>
            </w:r>
            <w:r>
              <w:rPr>
                <w:sz w:val="22"/>
                <w:vertAlign w:val="subscript"/>
                <w:vertAlign w:val="subscript"/>
              </w:rPr>
              <w:t xml:space="preserve">, függőleges felület</w:t>
            </w:r>
            <w:r>
              <w:rPr>
                <w:sz w:val="22"/>
              </w:rPr>
              <w:t xml:space="preserve">, kWh/m²)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Hónap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ÉK</w:t>
            </w:r>
          </w:p>
        </w:tc>
        <w:tc>
          <w:tcPr>
            <w:tcW w:w="509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K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DK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</w:t>
            </w:r>
          </w:p>
        </w:tc>
        <w:tc>
          <w:tcPr>
            <w:tcW w:w="508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DNy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Ny</w:t>
            </w:r>
          </w:p>
        </w:tc>
        <w:tc>
          <w:tcPr>
            <w:tcW w:w="507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ÉNy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január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6,2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4,7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12,9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4,7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február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13,8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15,6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31,0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41,4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30,9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15,6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14,0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március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40,3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38,1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48,5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75,1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89,5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69,4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43,7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36,9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április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43,9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56,3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79,9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101,1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107,3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101,6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80,6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56,8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május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57,8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82,1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112,8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123,3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116,0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117,5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104,5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76,3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június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70,6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87,9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109,6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109,9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101,6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110,9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111,2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89,1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július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66,3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91,1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118,8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123,1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115,5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128,6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122,7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91,2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augusztus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50,0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66,4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91,8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106,0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100,4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92,8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78,8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61,1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szeptember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32,9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37,5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56,5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83,9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100,5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87,3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59,3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38,1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október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15,6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17,5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28,3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37,0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30,0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18,8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15,7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november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7,2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5,5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16,8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12,3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5,1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5,6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december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4,2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3,2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2,6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8,4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11,8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8,8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2,9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3,2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Egész évben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414,6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502,2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662,5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811,9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850,7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799,6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647,0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492,7</w:t>
            </w: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B87099" w:rsidRPr="00CF77E5" w:rsidRDefault="00B87099" w:rsidP="00D0492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Konverziós tényező (F</w:t>
            </w:r>
            <w:r>
              <w:rPr>
                <w:sz w:val="22"/>
                <w:vertAlign w:val="subscript"/>
              </w:rPr>
              <w:t xml:space="preserve">irány</w:t>
            </w:r>
            <w:r>
              <w:rPr>
                <w:sz w:val="22"/>
              </w:rPr>
              <w:t xml:space="preserve">), amelynek használatával a vízszintes felületeket érő napsugárzás összenergiáját átalakítják a függőleges felületeket érő napsugárzás összenergiájává különböző égtájak esetében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Hónap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ÉK</w:t>
            </w:r>
          </w:p>
        </w:tc>
        <w:tc>
          <w:tcPr>
            <w:tcW w:w="509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K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DK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</w:t>
            </w:r>
          </w:p>
        </w:tc>
        <w:tc>
          <w:tcPr>
            <w:tcW w:w="508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DNy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Ny</w:t>
            </w:r>
          </w:p>
        </w:tc>
        <w:tc>
          <w:tcPr>
            <w:tcW w:w="507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ÉNy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január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0,995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0,757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0,609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1,531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2,080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0,605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0,759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február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0,774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0,618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0,700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1,387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1,854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1,381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0,700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0,624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március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0,627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0,592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0,754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1,169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1,392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1,079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0,679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0,574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április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0,366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0,470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0,666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0,843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0,895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0,847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0,672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0,474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május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0,349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0,496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0,745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0,701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0,710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0,632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0,461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június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0,521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0,650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0,652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0,602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0,658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0,659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0,528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július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0,367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0,503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0,657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0,639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0,711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0,679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0,504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augusztus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0,395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0,524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0,725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0,837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0,793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0,732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0,622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0,482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szeptember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0,401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0,457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1,023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1,225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1,064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0,723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0,465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október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0,595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0,670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1,081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1,412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1,144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0,718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0,598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november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0,888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0,632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2,068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0,633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0,686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december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0,920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0,697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0,571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1,850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2,615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1,942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0,637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0,697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Egész évben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0,425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0,515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0,679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0,833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0,872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0,820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0,663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0,505</w:t>
            </w:r>
          </w:p>
        </w:tc>
      </w:tr>
    </w:tbl>
    <w:p w:rsidR="002D0561" w:rsidRPr="007A2DDE" w:rsidRDefault="002D0561" w:rsidP="00363CEC">
      <w:pPr>
        <w:pStyle w:val="LLNormaali"/>
        <w:rPr>
          <w:szCs w:val="22"/>
        </w:rPr>
      </w:pPr>
    </w:p>
    <w:sectPr w:rsidR="002D0561" w:rsidRPr="007A2DDE" w:rsidSect="001D4C30">
      <w:headerReference w:type="default" r:id="rId24"/>
      <w:footerReference w:type="even" r:id="rId25"/>
      <w:footerReference w:type="default" r:id="rId26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D1" w:rsidRDefault="000316D1">
      <w:r>
        <w:separator/>
      </w:r>
    </w:p>
  </w:endnote>
  <w:endnote w:type="continuationSeparator" w:id="0">
    <w:p w:rsidR="000316D1" w:rsidRDefault="000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CF" w:rsidRDefault="00984AC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ACF" w:rsidRDefault="00984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EC" w:rsidRDefault="00363CEC" w:rsidP="00363CEC">
    <w:pPr>
      <w:pStyle w:val="Footer"/>
      <w:jc w:val="center"/>
    </w:pPr>
    <w:r w:rsidRPr="000C5020">
      <w:rPr>
        <w:rStyle w:val="PageNumber"/>
      </w:rPr>
      <w:fldChar w:fldCharType="begin"/>
    </w:r>
    <w:r w:rsidRPr="000C5020">
      <w:rPr>
        <w:rStyle w:val="PageNumber"/>
      </w:rPr>
      <w:instrText xml:space="preserve"> PAGE </w:instrText>
    </w:r>
    <w:r w:rsidRPr="000C5020">
      <w:rPr>
        <w:rStyle w:val="PageNumber"/>
      </w:rPr>
      <w:fldChar w:fldCharType="separate"/>
    </w:r>
    <w:r w:rsidR="00B12F26">
      <w:rPr>
        <w:rStyle w:val="PageNumber"/>
      </w:rPr>
      <w:t>13</w:t>
    </w:r>
    <w:r w:rsidRPr="000C502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D1" w:rsidRDefault="000316D1">
      <w:r>
        <w:separator/>
      </w:r>
    </w:p>
  </w:footnote>
  <w:footnote w:type="continuationSeparator" w:id="0">
    <w:p w:rsidR="000316D1" w:rsidRDefault="0003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CF" w:rsidRDefault="00984ACF" w:rsidP="00363C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>
    <w:nsid w:val="18070009"/>
    <w:multiLevelType w:val="hybridMultilevel"/>
    <w:tmpl w:val="A88ED2FA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5BC68A7"/>
    <w:multiLevelType w:val="hybridMultilevel"/>
    <w:tmpl w:val="2326DB3E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3AF2068A"/>
    <w:multiLevelType w:val="multilevel"/>
    <w:tmpl w:val="87C86906"/>
    <w:lvl w:ilvl="0">
      <w:start w:val="1"/>
      <w:numFmt w:val="decimal"/>
      <w:pStyle w:val="LLVoimaantuloPykala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Sisllys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">
    <w:nsid w:val="40AC4CBB"/>
    <w:multiLevelType w:val="multilevel"/>
    <w:tmpl w:val="40DEF83C"/>
    <w:lvl w:ilvl="0">
      <w:start w:val="1"/>
      <w:numFmt w:val="decimal"/>
      <w:pStyle w:val="LL1Otsikkotas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2Otsikkotaso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5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TOC1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TOC2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6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Esityksennimi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otsikk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>
    <w:nsid w:val="6EDB0D82"/>
    <w:multiLevelType w:val="hybridMultilevel"/>
    <w:tmpl w:val="A88ED2FA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7DF7517E"/>
    <w:multiLevelType w:val="multilevel"/>
    <w:tmpl w:val="83C6E25A"/>
    <w:lvl w:ilvl="0">
      <w:start w:val="1"/>
      <w:numFmt w:val="decimal"/>
      <w:pStyle w:val="LLYLP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22" w:dllVersion="513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2F"/>
    <w:rsid w:val="00000B13"/>
    <w:rsid w:val="00000D79"/>
    <w:rsid w:val="00001C65"/>
    <w:rsid w:val="000026A6"/>
    <w:rsid w:val="00005736"/>
    <w:rsid w:val="00007C03"/>
    <w:rsid w:val="00007EA2"/>
    <w:rsid w:val="00011F6F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16D1"/>
    <w:rsid w:val="0003265F"/>
    <w:rsid w:val="00033746"/>
    <w:rsid w:val="0003393F"/>
    <w:rsid w:val="00034B95"/>
    <w:rsid w:val="0003652F"/>
    <w:rsid w:val="000370C8"/>
    <w:rsid w:val="00040539"/>
    <w:rsid w:val="00040D23"/>
    <w:rsid w:val="00043723"/>
    <w:rsid w:val="00047B66"/>
    <w:rsid w:val="000502E9"/>
    <w:rsid w:val="00050C95"/>
    <w:rsid w:val="00051B6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7B6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ADF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2783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5531A"/>
    <w:rsid w:val="001603ED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217B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4C30"/>
    <w:rsid w:val="001D74D6"/>
    <w:rsid w:val="001D7C93"/>
    <w:rsid w:val="001E07D9"/>
    <w:rsid w:val="001E0895"/>
    <w:rsid w:val="001E10D1"/>
    <w:rsid w:val="001E1519"/>
    <w:rsid w:val="001E2815"/>
    <w:rsid w:val="001E3303"/>
    <w:rsid w:val="001E6CCB"/>
    <w:rsid w:val="001F0934"/>
    <w:rsid w:val="001F2F74"/>
    <w:rsid w:val="001F6E1A"/>
    <w:rsid w:val="001F7A9D"/>
    <w:rsid w:val="002013EA"/>
    <w:rsid w:val="00203617"/>
    <w:rsid w:val="002042DB"/>
    <w:rsid w:val="002049A0"/>
    <w:rsid w:val="00205F1C"/>
    <w:rsid w:val="002070FC"/>
    <w:rsid w:val="00210176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2FE9"/>
    <w:rsid w:val="00233151"/>
    <w:rsid w:val="002344F0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2F5C"/>
    <w:rsid w:val="00253030"/>
    <w:rsid w:val="00253ED4"/>
    <w:rsid w:val="00254B1E"/>
    <w:rsid w:val="00255C8C"/>
    <w:rsid w:val="002568F3"/>
    <w:rsid w:val="0025799D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40BD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011C"/>
    <w:rsid w:val="002C17E7"/>
    <w:rsid w:val="002C19FF"/>
    <w:rsid w:val="002C25AD"/>
    <w:rsid w:val="002C694B"/>
    <w:rsid w:val="002C6F56"/>
    <w:rsid w:val="002D0561"/>
    <w:rsid w:val="002D158A"/>
    <w:rsid w:val="002D2DFF"/>
    <w:rsid w:val="002D4C0B"/>
    <w:rsid w:val="002D5A14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971"/>
    <w:rsid w:val="00334D23"/>
    <w:rsid w:val="00336093"/>
    <w:rsid w:val="00336539"/>
    <w:rsid w:val="00337046"/>
    <w:rsid w:val="00337B35"/>
    <w:rsid w:val="00342547"/>
    <w:rsid w:val="003433C2"/>
    <w:rsid w:val="0035308D"/>
    <w:rsid w:val="00353702"/>
    <w:rsid w:val="003569FE"/>
    <w:rsid w:val="003570D9"/>
    <w:rsid w:val="00360341"/>
    <w:rsid w:val="00360E69"/>
    <w:rsid w:val="00362079"/>
    <w:rsid w:val="0036367F"/>
    <w:rsid w:val="00363CEC"/>
    <w:rsid w:val="00373F61"/>
    <w:rsid w:val="00374108"/>
    <w:rsid w:val="003741DD"/>
    <w:rsid w:val="0037489B"/>
    <w:rsid w:val="0037538C"/>
    <w:rsid w:val="0037558E"/>
    <w:rsid w:val="00375C4B"/>
    <w:rsid w:val="00377BFD"/>
    <w:rsid w:val="00377D9B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0C20"/>
    <w:rsid w:val="003B188A"/>
    <w:rsid w:val="003B1CA9"/>
    <w:rsid w:val="003B1D71"/>
    <w:rsid w:val="003B2B16"/>
    <w:rsid w:val="003B2DC7"/>
    <w:rsid w:val="003B2F0E"/>
    <w:rsid w:val="003B4D13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3752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256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20C"/>
    <w:rsid w:val="0044376A"/>
    <w:rsid w:val="00443949"/>
    <w:rsid w:val="00445534"/>
    <w:rsid w:val="004465E7"/>
    <w:rsid w:val="00446AF8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3F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29B8"/>
    <w:rsid w:val="004D2A2E"/>
    <w:rsid w:val="004D2AF8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072F"/>
    <w:rsid w:val="005632BD"/>
    <w:rsid w:val="00564DEC"/>
    <w:rsid w:val="005662AC"/>
    <w:rsid w:val="005747C4"/>
    <w:rsid w:val="00574A50"/>
    <w:rsid w:val="005815CB"/>
    <w:rsid w:val="005853E6"/>
    <w:rsid w:val="00585705"/>
    <w:rsid w:val="00587CD7"/>
    <w:rsid w:val="0059124A"/>
    <w:rsid w:val="00591464"/>
    <w:rsid w:val="005A10EA"/>
    <w:rsid w:val="005A1605"/>
    <w:rsid w:val="005A1C33"/>
    <w:rsid w:val="005A291B"/>
    <w:rsid w:val="005A38B8"/>
    <w:rsid w:val="005A4C29"/>
    <w:rsid w:val="005A6734"/>
    <w:rsid w:val="005A7B14"/>
    <w:rsid w:val="005B0BF3"/>
    <w:rsid w:val="005B4558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5985"/>
    <w:rsid w:val="00616838"/>
    <w:rsid w:val="00616D07"/>
    <w:rsid w:val="00616D6E"/>
    <w:rsid w:val="00616D89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67ED0"/>
    <w:rsid w:val="00670496"/>
    <w:rsid w:val="00670F72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2E0"/>
    <w:rsid w:val="006A73A0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2DF9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BC5"/>
    <w:rsid w:val="00721D80"/>
    <w:rsid w:val="00722E11"/>
    <w:rsid w:val="00723434"/>
    <w:rsid w:val="0072425F"/>
    <w:rsid w:val="00724D64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2BAC"/>
    <w:rsid w:val="00766185"/>
    <w:rsid w:val="00771167"/>
    <w:rsid w:val="007736DF"/>
    <w:rsid w:val="00774E8C"/>
    <w:rsid w:val="00775119"/>
    <w:rsid w:val="00775B66"/>
    <w:rsid w:val="0077641D"/>
    <w:rsid w:val="00780BBD"/>
    <w:rsid w:val="00781D3D"/>
    <w:rsid w:val="00785D7E"/>
    <w:rsid w:val="00787DAC"/>
    <w:rsid w:val="007914C8"/>
    <w:rsid w:val="00792AD5"/>
    <w:rsid w:val="00792D96"/>
    <w:rsid w:val="00796058"/>
    <w:rsid w:val="007961ED"/>
    <w:rsid w:val="0079674C"/>
    <w:rsid w:val="00797CFD"/>
    <w:rsid w:val="007A1F5B"/>
    <w:rsid w:val="007A2DDE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05E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4B6E"/>
    <w:rsid w:val="008C6CEB"/>
    <w:rsid w:val="008C6F48"/>
    <w:rsid w:val="008C712A"/>
    <w:rsid w:val="008D0FCE"/>
    <w:rsid w:val="008D2404"/>
    <w:rsid w:val="008D4711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3FA0"/>
    <w:rsid w:val="008F471B"/>
    <w:rsid w:val="008F6A51"/>
    <w:rsid w:val="008F6AC8"/>
    <w:rsid w:val="009033B5"/>
    <w:rsid w:val="009066F7"/>
    <w:rsid w:val="009070D8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293C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0E63"/>
    <w:rsid w:val="0098337C"/>
    <w:rsid w:val="0098383B"/>
    <w:rsid w:val="00984ACF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A5A5D"/>
    <w:rsid w:val="009B0B47"/>
    <w:rsid w:val="009B0F48"/>
    <w:rsid w:val="009B1141"/>
    <w:rsid w:val="009B3382"/>
    <w:rsid w:val="009B3478"/>
    <w:rsid w:val="009B4CFF"/>
    <w:rsid w:val="009B5946"/>
    <w:rsid w:val="009B5DB9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1C2C"/>
    <w:rsid w:val="009F263A"/>
    <w:rsid w:val="009F318D"/>
    <w:rsid w:val="009F3F27"/>
    <w:rsid w:val="009F4241"/>
    <w:rsid w:val="009F5183"/>
    <w:rsid w:val="009F72FD"/>
    <w:rsid w:val="00A0024C"/>
    <w:rsid w:val="00A014EA"/>
    <w:rsid w:val="00A02F9B"/>
    <w:rsid w:val="00A05399"/>
    <w:rsid w:val="00A0547A"/>
    <w:rsid w:val="00A06272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1EC8"/>
    <w:rsid w:val="00A327E5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47F68"/>
    <w:rsid w:val="00A502E9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2DD9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065D"/>
    <w:rsid w:val="00B1236E"/>
    <w:rsid w:val="00B12837"/>
    <w:rsid w:val="00B12F26"/>
    <w:rsid w:val="00B14081"/>
    <w:rsid w:val="00B140DF"/>
    <w:rsid w:val="00B16635"/>
    <w:rsid w:val="00B20077"/>
    <w:rsid w:val="00B20B4D"/>
    <w:rsid w:val="00B21AB5"/>
    <w:rsid w:val="00B22106"/>
    <w:rsid w:val="00B233CE"/>
    <w:rsid w:val="00B236F7"/>
    <w:rsid w:val="00B23E78"/>
    <w:rsid w:val="00B25B2C"/>
    <w:rsid w:val="00B26DDF"/>
    <w:rsid w:val="00B27533"/>
    <w:rsid w:val="00B277AB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479B8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4F1D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3D24"/>
    <w:rsid w:val="00B8432A"/>
    <w:rsid w:val="00B84E3D"/>
    <w:rsid w:val="00B858FE"/>
    <w:rsid w:val="00B87099"/>
    <w:rsid w:val="00B872D6"/>
    <w:rsid w:val="00B9042C"/>
    <w:rsid w:val="00B9420D"/>
    <w:rsid w:val="00B95FAB"/>
    <w:rsid w:val="00B96D33"/>
    <w:rsid w:val="00BA270C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167A4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221C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2A63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B4EAC"/>
    <w:rsid w:val="00CC16DD"/>
    <w:rsid w:val="00CC1BB0"/>
    <w:rsid w:val="00CC4DA8"/>
    <w:rsid w:val="00CC5A11"/>
    <w:rsid w:val="00CC7214"/>
    <w:rsid w:val="00CD0C80"/>
    <w:rsid w:val="00CD1909"/>
    <w:rsid w:val="00CD4573"/>
    <w:rsid w:val="00CD661D"/>
    <w:rsid w:val="00CE3174"/>
    <w:rsid w:val="00CE43BD"/>
    <w:rsid w:val="00CE51C5"/>
    <w:rsid w:val="00CE6A12"/>
    <w:rsid w:val="00CF1122"/>
    <w:rsid w:val="00CF127D"/>
    <w:rsid w:val="00CF561D"/>
    <w:rsid w:val="00CF77E5"/>
    <w:rsid w:val="00D00070"/>
    <w:rsid w:val="00D00BD0"/>
    <w:rsid w:val="00D0289E"/>
    <w:rsid w:val="00D03754"/>
    <w:rsid w:val="00D04186"/>
    <w:rsid w:val="00D045AC"/>
    <w:rsid w:val="00D04920"/>
    <w:rsid w:val="00D04F06"/>
    <w:rsid w:val="00D059D2"/>
    <w:rsid w:val="00D07BF0"/>
    <w:rsid w:val="00D115D2"/>
    <w:rsid w:val="00D12EE3"/>
    <w:rsid w:val="00D13544"/>
    <w:rsid w:val="00D13C8D"/>
    <w:rsid w:val="00D148A8"/>
    <w:rsid w:val="00D151B8"/>
    <w:rsid w:val="00D15630"/>
    <w:rsid w:val="00D1660D"/>
    <w:rsid w:val="00D17641"/>
    <w:rsid w:val="00D207E4"/>
    <w:rsid w:val="00D2162A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33BA"/>
    <w:rsid w:val="00D441EB"/>
    <w:rsid w:val="00D44217"/>
    <w:rsid w:val="00D46B7E"/>
    <w:rsid w:val="00D4753B"/>
    <w:rsid w:val="00D50D0E"/>
    <w:rsid w:val="00D52659"/>
    <w:rsid w:val="00D54D11"/>
    <w:rsid w:val="00D572B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448"/>
    <w:rsid w:val="00D85ED8"/>
    <w:rsid w:val="00D87C47"/>
    <w:rsid w:val="00D92136"/>
    <w:rsid w:val="00D95FE3"/>
    <w:rsid w:val="00DA19E9"/>
    <w:rsid w:val="00DA35B5"/>
    <w:rsid w:val="00DA3F48"/>
    <w:rsid w:val="00DA4975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1704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4BCB"/>
    <w:rsid w:val="00EA6D0E"/>
    <w:rsid w:val="00EB0CFC"/>
    <w:rsid w:val="00EB124A"/>
    <w:rsid w:val="00EB1630"/>
    <w:rsid w:val="00EB2B72"/>
    <w:rsid w:val="00EB5118"/>
    <w:rsid w:val="00EC0BFA"/>
    <w:rsid w:val="00EC103C"/>
    <w:rsid w:val="00EC12F2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16E7"/>
    <w:rsid w:val="00EF1D4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21CA"/>
    <w:rsid w:val="00F268D9"/>
    <w:rsid w:val="00F32A00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0824"/>
    <w:rsid w:val="00F76660"/>
    <w:rsid w:val="00F77563"/>
    <w:rsid w:val="00F825BE"/>
    <w:rsid w:val="00F830A8"/>
    <w:rsid w:val="00F87108"/>
    <w:rsid w:val="00F90305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2235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3C22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B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7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7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B7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7B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B7B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7B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B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B6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B7B65"/>
  </w:style>
  <w:style w:type="paragraph" w:customStyle="1" w:styleId="LLNormaali">
    <w:name w:val="LLNormaali"/>
    <w:rsid w:val="000B7B65"/>
    <w:pPr>
      <w:spacing w:line="220" w:lineRule="exact"/>
    </w:pPr>
    <w:rPr>
      <w:sz w:val="22"/>
      <w:szCs w:val="24"/>
    </w:rPr>
  </w:style>
  <w:style w:type="paragraph" w:styleId="Footer">
    <w:name w:val="footer"/>
    <w:basedOn w:val="Normal"/>
    <w:link w:val="FooterChar"/>
    <w:rsid w:val="000B7B65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0B7B65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0B7B65"/>
    <w:rPr>
      <w:sz w:val="22"/>
      <w:szCs w:val="24"/>
    </w:rPr>
  </w:style>
  <w:style w:type="table" w:styleId="TableGrid">
    <w:name w:val="Table Grid"/>
    <w:basedOn w:val="TableNormal"/>
    <w:rsid w:val="000B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0B7B65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0B7B65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0B7B65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0B7B65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0B7B65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0B7B65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0B7B65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0B7B65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0B7B65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0B7B65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0B7B65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0B7B65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B7B65"/>
    <w:pPr>
      <w:numPr>
        <w:numId w:val="6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0B7B65"/>
    <w:pPr>
      <w:numPr>
        <w:ilvl w:val="1"/>
        <w:numId w:val="6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0B7B65"/>
    <w:pPr>
      <w:tabs>
        <w:tab w:val="num" w:pos="357"/>
      </w:tabs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0B7B65"/>
    <w:pPr>
      <w:tabs>
        <w:tab w:val="num" w:pos="680"/>
      </w:tabs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0B7B65"/>
    <w:pPr>
      <w:numPr>
        <w:numId w:val="4"/>
      </w:numPr>
      <w:tabs>
        <w:tab w:val="clear" w:pos="360"/>
        <w:tab w:val="num" w:pos="357"/>
      </w:tabs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0B7B65"/>
    <w:pPr>
      <w:numPr>
        <w:ilvl w:val="1"/>
        <w:numId w:val="4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0B7B65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0B7B65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0B7B6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0B7B65"/>
  </w:style>
  <w:style w:type="character" w:styleId="CommentReference">
    <w:name w:val="annotation reference"/>
    <w:semiHidden/>
    <w:rsid w:val="000B7B65"/>
    <w:rPr>
      <w:sz w:val="16"/>
      <w:szCs w:val="16"/>
    </w:rPr>
  </w:style>
  <w:style w:type="paragraph" w:customStyle="1" w:styleId="LLEsityksennimi">
    <w:name w:val="LLEsityksennimi"/>
    <w:next w:val="LLNormaali"/>
    <w:rsid w:val="000B7B65"/>
    <w:pPr>
      <w:numPr>
        <w:ilvl w:val="1"/>
        <w:numId w:val="1"/>
      </w:numPr>
      <w:tabs>
        <w:tab w:val="clear" w:pos="357"/>
      </w:tabs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0B7B65"/>
    <w:pPr>
      <w:numPr>
        <w:ilvl w:val="2"/>
        <w:numId w:val="1"/>
      </w:numPr>
      <w:tabs>
        <w:tab w:val="clear" w:pos="680"/>
      </w:tabs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B7B65"/>
    <w:pPr>
      <w:numPr>
        <w:numId w:val="3"/>
      </w:numPr>
      <w:tabs>
        <w:tab w:val="clear" w:pos="357"/>
      </w:tabs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B7B65"/>
    <w:pPr>
      <w:numPr>
        <w:ilvl w:val="1"/>
        <w:numId w:val="3"/>
      </w:numPr>
      <w:tabs>
        <w:tab w:val="clear" w:pos="680"/>
      </w:tabs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0B7B65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0B7B65"/>
    <w:pPr>
      <w:numPr>
        <w:ilvl w:val="1"/>
        <w:numId w:val="2"/>
      </w:numPr>
      <w:tabs>
        <w:tab w:val="clear" w:pos="357"/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0B7B65"/>
    <w:pPr>
      <w:numPr>
        <w:ilvl w:val="2"/>
        <w:numId w:val="2"/>
      </w:numPr>
      <w:tabs>
        <w:tab w:val="clear" w:pos="680"/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0B7B65"/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B7B65"/>
    <w:pPr>
      <w:spacing w:line="220" w:lineRule="exact"/>
    </w:pPr>
    <w:rPr>
      <w:caps/>
      <w:sz w:val="22"/>
      <w:szCs w:val="18"/>
    </w:rPr>
  </w:style>
  <w:style w:type="paragraph" w:styleId="TOC5">
    <w:name w:val="toc 5"/>
    <w:basedOn w:val="Normal"/>
    <w:next w:val="Normal"/>
    <w:autoRedefine/>
    <w:semiHidden/>
    <w:rsid w:val="000B7B6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B7B6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B7B6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B7B6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B7B65"/>
    <w:pPr>
      <w:ind w:left="1920"/>
    </w:pPr>
    <w:rPr>
      <w:sz w:val="18"/>
      <w:szCs w:val="18"/>
    </w:rPr>
  </w:style>
  <w:style w:type="character" w:styleId="Hyperlink">
    <w:name w:val="Hyperlink"/>
    <w:rsid w:val="000B7B65"/>
    <w:rPr>
      <w:color w:val="0000FF"/>
      <w:u w:val="single"/>
    </w:rPr>
  </w:style>
  <w:style w:type="paragraph" w:customStyle="1" w:styleId="LLJohtolauseKappaleet">
    <w:name w:val="LLJohtolauseKappaleet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0B7B65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0B7B65"/>
    <w:pPr>
      <w:ind w:left="720" w:hanging="240"/>
    </w:pPr>
  </w:style>
  <w:style w:type="paragraph" w:styleId="FootnoteText">
    <w:name w:val="footnote text"/>
    <w:basedOn w:val="Normal"/>
    <w:link w:val="FootnoteTextChar"/>
    <w:semiHidden/>
    <w:rsid w:val="000B7B65"/>
    <w:rPr>
      <w:sz w:val="20"/>
      <w:szCs w:val="20"/>
    </w:rPr>
  </w:style>
  <w:style w:type="character" w:styleId="FootnoteReference">
    <w:name w:val="footnote reference"/>
    <w:semiHidden/>
    <w:rsid w:val="000B7B65"/>
    <w:rPr>
      <w:vertAlign w:val="superscript"/>
    </w:rPr>
  </w:style>
  <w:style w:type="paragraph" w:customStyle="1" w:styleId="LLPerustelujenkappalejako">
    <w:name w:val="LLPerustelujenkappalejako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0B7B65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B65"/>
    <w:rPr>
      <w:b/>
      <w:bCs/>
    </w:rPr>
  </w:style>
  <w:style w:type="paragraph" w:styleId="BalloonText">
    <w:name w:val="Balloon Text"/>
    <w:basedOn w:val="Normal"/>
    <w:link w:val="BalloonTextChar"/>
    <w:semiHidden/>
    <w:rsid w:val="000B7B65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0B7B65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0B7B65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0B7B65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semiHidden/>
    <w:rsid w:val="000B7B65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0B7B65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0B7B65"/>
  </w:style>
  <w:style w:type="paragraph" w:customStyle="1" w:styleId="LLUusiSaadoksenNimi">
    <w:name w:val="LLUusiSaadoksenNimi"/>
    <w:basedOn w:val="LLSaadoksenNimi"/>
    <w:next w:val="LLNormaali"/>
    <w:rsid w:val="000B7B65"/>
  </w:style>
  <w:style w:type="paragraph" w:customStyle="1" w:styleId="LLUusiLakiYhdyssanaOtsikko">
    <w:name w:val="LLUusiLakiYhdyssanaOtsikko"/>
    <w:basedOn w:val="LLLakiYhdyssanaOtsikko"/>
    <w:next w:val="LLNormaali"/>
    <w:rsid w:val="000B7B65"/>
  </w:style>
  <w:style w:type="paragraph" w:styleId="ListParagraph">
    <w:name w:val="List Paragraph"/>
    <w:basedOn w:val="Normal"/>
    <w:uiPriority w:val="99"/>
    <w:qFormat/>
    <w:rsid w:val="0056072F"/>
    <w:pPr>
      <w:ind w:left="720"/>
      <w:contextualSpacing/>
    </w:pPr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LLAntopaivays">
    <w:name w:val="LLAntopaivays"/>
    <w:next w:val="Normal"/>
    <w:rsid w:val="0056072F"/>
    <w:pPr>
      <w:spacing w:line="220" w:lineRule="exact"/>
      <w:jc w:val="center"/>
    </w:pPr>
    <w:rPr>
      <w:sz w:val="16"/>
      <w:szCs w:val="24"/>
    </w:rPr>
  </w:style>
  <w:style w:type="paragraph" w:styleId="BodyText2">
    <w:name w:val="Body Text 2"/>
    <w:basedOn w:val="Normal"/>
    <w:link w:val="BodyText2Char"/>
    <w:uiPriority w:val="99"/>
    <w:rsid w:val="0056072F"/>
    <w:pPr>
      <w:tabs>
        <w:tab w:val="left" w:pos="0"/>
        <w:tab w:val="left" w:pos="566"/>
        <w:tab w:val="left" w:pos="1132"/>
        <w:tab w:val="left" w:pos="1700"/>
        <w:tab w:val="left" w:pos="2266"/>
        <w:tab w:val="left" w:pos="2890"/>
        <w:tab w:val="left" w:pos="3457"/>
        <w:tab w:val="left" w:pos="4024"/>
        <w:tab w:val="left" w:pos="4648"/>
        <w:tab w:val="left" w:pos="5215"/>
        <w:tab w:val="left" w:pos="5839"/>
        <w:tab w:val="left" w:pos="6405"/>
        <w:tab w:val="left" w:pos="6915"/>
        <w:tab w:val="left" w:pos="7483"/>
        <w:tab w:val="left" w:pos="8049"/>
        <w:tab w:val="left" w:pos="8673"/>
        <w:tab w:val="left" w:pos="9261"/>
        <w:tab w:val="left" w:pos="10561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6072F"/>
    <w:rPr>
      <w:sz w:val="22"/>
    </w:rPr>
  </w:style>
  <w:style w:type="paragraph" w:customStyle="1" w:styleId="Normal11pt">
    <w:name w:val="Normal + 11 pt"/>
    <w:basedOn w:val="Normal"/>
    <w:uiPriority w:val="99"/>
    <w:rsid w:val="0056072F"/>
    <w:pPr>
      <w:widowControl w:val="0"/>
    </w:pPr>
    <w:rPr>
      <w:szCs w:val="22"/>
    </w:rPr>
  </w:style>
  <w:style w:type="character" w:customStyle="1" w:styleId="Heading1Char">
    <w:name w:val="Heading 1 Char"/>
    <w:link w:val="Heading1"/>
    <w:rsid w:val="00DA49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A49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A49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A4975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A497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A4975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DA4975"/>
    <w:rPr>
      <w:sz w:val="24"/>
      <w:szCs w:val="24"/>
    </w:rPr>
  </w:style>
  <w:style w:type="character" w:customStyle="1" w:styleId="Heading8Char">
    <w:name w:val="Heading 8 Char"/>
    <w:link w:val="Heading8"/>
    <w:rsid w:val="00DA4975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A4975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unhideWhenUsed/>
    <w:rsid w:val="00DA4975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DA4975"/>
  </w:style>
  <w:style w:type="character" w:customStyle="1" w:styleId="CommentTextChar">
    <w:name w:val="Comment Text Char"/>
    <w:link w:val="CommentText"/>
    <w:semiHidden/>
    <w:rsid w:val="00DA4975"/>
  </w:style>
  <w:style w:type="character" w:customStyle="1" w:styleId="HeaderChar">
    <w:name w:val="Header Char"/>
    <w:link w:val="Header"/>
    <w:rsid w:val="00DA4975"/>
    <w:rPr>
      <w:sz w:val="24"/>
      <w:szCs w:val="24"/>
    </w:rPr>
  </w:style>
  <w:style w:type="character" w:customStyle="1" w:styleId="FooterChar">
    <w:name w:val="Footer Char"/>
    <w:link w:val="Footer"/>
    <w:rsid w:val="00DA4975"/>
    <w:rPr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DA4975"/>
    <w:rPr>
      <w:b/>
      <w:bCs/>
    </w:rPr>
  </w:style>
  <w:style w:type="character" w:customStyle="1" w:styleId="BalloonTextChar">
    <w:name w:val="Balloon Text Char"/>
    <w:link w:val="BalloonText"/>
    <w:semiHidden/>
    <w:rsid w:val="00DA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B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7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7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B7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7B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B7B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7B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B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B6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B7B65"/>
  </w:style>
  <w:style w:type="paragraph" w:customStyle="1" w:styleId="LLNormaali">
    <w:name w:val="LLNormaali"/>
    <w:rsid w:val="000B7B65"/>
    <w:pPr>
      <w:spacing w:line="220" w:lineRule="exact"/>
    </w:pPr>
    <w:rPr>
      <w:sz w:val="22"/>
      <w:szCs w:val="24"/>
    </w:rPr>
  </w:style>
  <w:style w:type="paragraph" w:styleId="Footer">
    <w:name w:val="footer"/>
    <w:basedOn w:val="Normal"/>
    <w:link w:val="FooterChar"/>
    <w:rsid w:val="000B7B65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0B7B65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0B7B65"/>
    <w:rPr>
      <w:sz w:val="22"/>
      <w:szCs w:val="24"/>
    </w:rPr>
  </w:style>
  <w:style w:type="table" w:styleId="TableGrid">
    <w:name w:val="Table Grid"/>
    <w:basedOn w:val="TableNormal"/>
    <w:rsid w:val="000B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0B7B65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0B7B65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0B7B65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0B7B65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0B7B65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0B7B65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0B7B65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0B7B65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0B7B65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0B7B65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0B7B65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0B7B65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B7B65"/>
    <w:pPr>
      <w:numPr>
        <w:numId w:val="6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0B7B65"/>
    <w:pPr>
      <w:numPr>
        <w:ilvl w:val="1"/>
        <w:numId w:val="6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0B7B65"/>
    <w:pPr>
      <w:tabs>
        <w:tab w:val="num" w:pos="357"/>
      </w:tabs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0B7B65"/>
    <w:pPr>
      <w:tabs>
        <w:tab w:val="num" w:pos="680"/>
      </w:tabs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0B7B65"/>
    <w:pPr>
      <w:numPr>
        <w:numId w:val="4"/>
      </w:numPr>
      <w:tabs>
        <w:tab w:val="clear" w:pos="360"/>
        <w:tab w:val="num" w:pos="357"/>
      </w:tabs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0B7B65"/>
    <w:pPr>
      <w:numPr>
        <w:ilvl w:val="1"/>
        <w:numId w:val="4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0B7B65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0B7B65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0B7B6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0B7B65"/>
  </w:style>
  <w:style w:type="character" w:styleId="CommentReference">
    <w:name w:val="annotation reference"/>
    <w:semiHidden/>
    <w:rsid w:val="000B7B65"/>
    <w:rPr>
      <w:sz w:val="16"/>
      <w:szCs w:val="16"/>
    </w:rPr>
  </w:style>
  <w:style w:type="paragraph" w:customStyle="1" w:styleId="LLEsityksennimi">
    <w:name w:val="LLEsityksennimi"/>
    <w:next w:val="LLNormaali"/>
    <w:rsid w:val="000B7B65"/>
    <w:pPr>
      <w:numPr>
        <w:ilvl w:val="1"/>
        <w:numId w:val="1"/>
      </w:numPr>
      <w:tabs>
        <w:tab w:val="clear" w:pos="357"/>
      </w:tabs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0B7B65"/>
    <w:pPr>
      <w:numPr>
        <w:ilvl w:val="2"/>
        <w:numId w:val="1"/>
      </w:numPr>
      <w:tabs>
        <w:tab w:val="clear" w:pos="680"/>
      </w:tabs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B7B65"/>
    <w:pPr>
      <w:numPr>
        <w:numId w:val="3"/>
      </w:numPr>
      <w:tabs>
        <w:tab w:val="clear" w:pos="357"/>
      </w:tabs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B7B65"/>
    <w:pPr>
      <w:numPr>
        <w:ilvl w:val="1"/>
        <w:numId w:val="3"/>
      </w:numPr>
      <w:tabs>
        <w:tab w:val="clear" w:pos="680"/>
      </w:tabs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0B7B65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0B7B65"/>
    <w:pPr>
      <w:numPr>
        <w:ilvl w:val="1"/>
        <w:numId w:val="2"/>
      </w:numPr>
      <w:tabs>
        <w:tab w:val="clear" w:pos="357"/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0B7B65"/>
    <w:pPr>
      <w:numPr>
        <w:ilvl w:val="2"/>
        <w:numId w:val="2"/>
      </w:numPr>
      <w:tabs>
        <w:tab w:val="clear" w:pos="680"/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0B7B65"/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B7B65"/>
    <w:pPr>
      <w:spacing w:line="220" w:lineRule="exact"/>
    </w:pPr>
    <w:rPr>
      <w:caps/>
      <w:sz w:val="22"/>
      <w:szCs w:val="18"/>
    </w:rPr>
  </w:style>
  <w:style w:type="paragraph" w:styleId="TOC5">
    <w:name w:val="toc 5"/>
    <w:basedOn w:val="Normal"/>
    <w:next w:val="Normal"/>
    <w:autoRedefine/>
    <w:semiHidden/>
    <w:rsid w:val="000B7B6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B7B6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B7B6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B7B6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B7B65"/>
    <w:pPr>
      <w:ind w:left="1920"/>
    </w:pPr>
    <w:rPr>
      <w:sz w:val="18"/>
      <w:szCs w:val="18"/>
    </w:rPr>
  </w:style>
  <w:style w:type="character" w:styleId="Hyperlink">
    <w:name w:val="Hyperlink"/>
    <w:rsid w:val="000B7B65"/>
    <w:rPr>
      <w:color w:val="0000FF"/>
      <w:u w:val="single"/>
    </w:rPr>
  </w:style>
  <w:style w:type="paragraph" w:customStyle="1" w:styleId="LLJohtolauseKappaleet">
    <w:name w:val="LLJohtolauseKappaleet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0B7B65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0B7B65"/>
    <w:pPr>
      <w:ind w:left="720" w:hanging="240"/>
    </w:pPr>
  </w:style>
  <w:style w:type="paragraph" w:styleId="FootnoteText">
    <w:name w:val="footnote text"/>
    <w:basedOn w:val="Normal"/>
    <w:link w:val="FootnoteTextChar"/>
    <w:semiHidden/>
    <w:rsid w:val="000B7B65"/>
    <w:rPr>
      <w:sz w:val="20"/>
      <w:szCs w:val="20"/>
    </w:rPr>
  </w:style>
  <w:style w:type="character" w:styleId="FootnoteReference">
    <w:name w:val="footnote reference"/>
    <w:semiHidden/>
    <w:rsid w:val="000B7B65"/>
    <w:rPr>
      <w:vertAlign w:val="superscript"/>
    </w:rPr>
  </w:style>
  <w:style w:type="paragraph" w:customStyle="1" w:styleId="LLPerustelujenkappalejako">
    <w:name w:val="LLPerustelujenkappalejako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0B7B65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B65"/>
    <w:rPr>
      <w:b/>
      <w:bCs/>
    </w:rPr>
  </w:style>
  <w:style w:type="paragraph" w:styleId="BalloonText">
    <w:name w:val="Balloon Text"/>
    <w:basedOn w:val="Normal"/>
    <w:link w:val="BalloonTextChar"/>
    <w:semiHidden/>
    <w:rsid w:val="000B7B65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0B7B65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0B7B65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0B7B65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semiHidden/>
    <w:rsid w:val="000B7B65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0B7B65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0B7B65"/>
  </w:style>
  <w:style w:type="paragraph" w:customStyle="1" w:styleId="LLUusiSaadoksenNimi">
    <w:name w:val="LLUusiSaadoksenNimi"/>
    <w:basedOn w:val="LLSaadoksenNimi"/>
    <w:next w:val="LLNormaali"/>
    <w:rsid w:val="000B7B65"/>
  </w:style>
  <w:style w:type="paragraph" w:customStyle="1" w:styleId="LLUusiLakiYhdyssanaOtsikko">
    <w:name w:val="LLUusiLakiYhdyssanaOtsikko"/>
    <w:basedOn w:val="LLLakiYhdyssanaOtsikko"/>
    <w:next w:val="LLNormaali"/>
    <w:rsid w:val="000B7B65"/>
  </w:style>
  <w:style w:type="paragraph" w:styleId="ListParagraph">
    <w:name w:val="List Paragraph"/>
    <w:basedOn w:val="Normal"/>
    <w:uiPriority w:val="99"/>
    <w:qFormat/>
    <w:rsid w:val="0056072F"/>
    <w:pPr>
      <w:ind w:left="720"/>
      <w:contextualSpacing/>
    </w:pPr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LLAntopaivays">
    <w:name w:val="LLAntopaivays"/>
    <w:next w:val="Normal"/>
    <w:rsid w:val="0056072F"/>
    <w:pPr>
      <w:spacing w:line="220" w:lineRule="exact"/>
      <w:jc w:val="center"/>
    </w:pPr>
    <w:rPr>
      <w:sz w:val="16"/>
      <w:szCs w:val="24"/>
    </w:rPr>
  </w:style>
  <w:style w:type="paragraph" w:styleId="BodyText2">
    <w:name w:val="Body Text 2"/>
    <w:basedOn w:val="Normal"/>
    <w:link w:val="BodyText2Char"/>
    <w:uiPriority w:val="99"/>
    <w:rsid w:val="0056072F"/>
    <w:pPr>
      <w:tabs>
        <w:tab w:val="left" w:pos="0"/>
        <w:tab w:val="left" w:pos="566"/>
        <w:tab w:val="left" w:pos="1132"/>
        <w:tab w:val="left" w:pos="1700"/>
        <w:tab w:val="left" w:pos="2266"/>
        <w:tab w:val="left" w:pos="2890"/>
        <w:tab w:val="left" w:pos="3457"/>
        <w:tab w:val="left" w:pos="4024"/>
        <w:tab w:val="left" w:pos="4648"/>
        <w:tab w:val="left" w:pos="5215"/>
        <w:tab w:val="left" w:pos="5839"/>
        <w:tab w:val="left" w:pos="6405"/>
        <w:tab w:val="left" w:pos="6915"/>
        <w:tab w:val="left" w:pos="7483"/>
        <w:tab w:val="left" w:pos="8049"/>
        <w:tab w:val="left" w:pos="8673"/>
        <w:tab w:val="left" w:pos="9261"/>
        <w:tab w:val="left" w:pos="10561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6072F"/>
    <w:rPr>
      <w:sz w:val="22"/>
    </w:rPr>
  </w:style>
  <w:style w:type="paragraph" w:customStyle="1" w:styleId="Normal11pt">
    <w:name w:val="Normal + 11 pt"/>
    <w:basedOn w:val="Normal"/>
    <w:uiPriority w:val="99"/>
    <w:rsid w:val="0056072F"/>
    <w:pPr>
      <w:widowControl w:val="0"/>
    </w:pPr>
    <w:rPr>
      <w:szCs w:val="22"/>
    </w:rPr>
  </w:style>
  <w:style w:type="character" w:customStyle="1" w:styleId="Heading1Char">
    <w:name w:val="Heading 1 Char"/>
    <w:link w:val="Heading1"/>
    <w:rsid w:val="00DA49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A49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A49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A4975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A497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A4975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DA4975"/>
    <w:rPr>
      <w:sz w:val="24"/>
      <w:szCs w:val="24"/>
    </w:rPr>
  </w:style>
  <w:style w:type="character" w:customStyle="1" w:styleId="Heading8Char">
    <w:name w:val="Heading 8 Char"/>
    <w:link w:val="Heading8"/>
    <w:rsid w:val="00DA4975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A4975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unhideWhenUsed/>
    <w:rsid w:val="00DA4975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DA4975"/>
  </w:style>
  <w:style w:type="character" w:customStyle="1" w:styleId="CommentTextChar">
    <w:name w:val="Comment Text Char"/>
    <w:link w:val="CommentText"/>
    <w:semiHidden/>
    <w:rsid w:val="00DA4975"/>
  </w:style>
  <w:style w:type="character" w:customStyle="1" w:styleId="HeaderChar">
    <w:name w:val="Header Char"/>
    <w:link w:val="Header"/>
    <w:rsid w:val="00DA4975"/>
    <w:rPr>
      <w:sz w:val="24"/>
      <w:szCs w:val="24"/>
    </w:rPr>
  </w:style>
  <w:style w:type="character" w:customStyle="1" w:styleId="FooterChar">
    <w:name w:val="Footer Char"/>
    <w:link w:val="Footer"/>
    <w:rsid w:val="00DA4975"/>
    <w:rPr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DA4975"/>
    <w:rPr>
      <w:b/>
      <w:bCs/>
    </w:rPr>
  </w:style>
  <w:style w:type="character" w:customStyle="1" w:styleId="BalloonTextChar">
    <w:name w:val="Balloon Text Char"/>
    <w:link w:val="BalloonText"/>
    <w:semiHidden/>
    <w:rsid w:val="00DA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575\Work%20Folders\A%20lains&#228;&#228;d&#228;nn&#246;n%20valmistelu\S&#228;&#228;d&#246;spohjaSuomi%20(1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7BAD9-6383-4411-8975-CD8AA441A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AA6DD-02FD-4B88-BFBB-9C7383C4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7FD14-7325-49A8-838C-F530D8DF7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 (1).dot</Template>
  <TotalTime>1</TotalTime>
  <Pages>17</Pages>
  <Words>6166</Words>
  <Characters>35147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Lehto Päivi</dc:creator>
  <cp:lastModifiedBy>DA</cp:lastModifiedBy>
  <cp:revision>2</cp:revision>
  <cp:lastPrinted>2017-12-19T13:08:00Z</cp:lastPrinted>
  <dcterms:created xsi:type="dcterms:W3CDTF">2020-08-24T11:18:00Z</dcterms:created>
  <dcterms:modified xsi:type="dcterms:W3CDTF">2020-08-24T11:18:00Z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